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96BE55A">
      <w:pPr>
        <w:pageBreakBefore w:val="0"/>
        <w:kinsoku w:val="0"/>
        <w:wordWrap w:val="0"/>
        <w:overflowPunct/>
        <w:topLinePunct w:val="0"/>
        <w:autoSpaceDE/>
        <w:autoSpaceDN/>
        <w:bidi w:val="0"/>
        <w:spacing w:line="360" w:lineRule="auto"/>
        <w:jc w:val="center"/>
        <w:rPr>
          <w:rFonts w:hint="eastAsia" w:ascii="黑体" w:hAnsi="黑体" w:eastAsia="黑体" w:cs="黑体"/>
          <w:b/>
          <w:bCs/>
          <w:color w:val="000000" w:themeColor="text1"/>
          <w:sz w:val="36"/>
          <w:szCs w:val="36"/>
          <w:lang w:eastAsia="zh-CN"/>
          <w14:textFill>
            <w14:solidFill>
              <w14:schemeClr w14:val="tx1"/>
            </w14:solidFill>
          </w14:textFill>
        </w:rPr>
      </w:pPr>
      <w:bookmarkStart w:id="0" w:name="_Toc20437"/>
    </w:p>
    <w:p w14:paraId="6B77AE4F">
      <w:pPr>
        <w:pageBreakBefore w:val="0"/>
        <w:kinsoku w:val="0"/>
        <w:wordWrap w:val="0"/>
        <w:overflowPunct/>
        <w:topLinePunct w:val="0"/>
        <w:autoSpaceDE/>
        <w:autoSpaceDN/>
        <w:bidi w:val="0"/>
        <w:spacing w:line="360" w:lineRule="auto"/>
        <w:jc w:val="center"/>
        <w:rPr>
          <w:rFonts w:hint="eastAsia" w:ascii="黑体" w:hAnsi="黑体" w:eastAsia="黑体" w:cs="黑体"/>
          <w:b/>
          <w:bCs/>
          <w:color w:val="000000" w:themeColor="text1"/>
          <w:spacing w:val="3"/>
          <w:sz w:val="36"/>
          <w:szCs w:val="36"/>
          <w14:textFill>
            <w14:solidFill>
              <w14:schemeClr w14:val="tx1"/>
            </w14:solidFill>
          </w14:textFill>
        </w:rPr>
      </w:pPr>
      <w:r>
        <w:rPr>
          <w:rFonts w:hint="eastAsia" w:ascii="黑体" w:hAnsi="黑体" w:eastAsia="黑体" w:cs="黑体"/>
          <w:b/>
          <w:bCs/>
          <w:color w:val="000000" w:themeColor="text1"/>
          <w:spacing w:val="3"/>
          <w:sz w:val="36"/>
          <w:szCs w:val="36"/>
          <w:lang w:eastAsia="zh-CN"/>
          <w14:textFill>
            <w14:solidFill>
              <w14:schemeClr w14:val="tx1"/>
            </w14:solidFill>
          </w14:textFill>
        </w:rPr>
        <w:t>喀什地区产业发展“十五五”规划项目</w:t>
      </w:r>
    </w:p>
    <w:p w14:paraId="3221FE9B">
      <w:pPr>
        <w:pageBreakBefore w:val="0"/>
        <w:kinsoku w:val="0"/>
        <w:wordWrap w:val="0"/>
        <w:overflowPunct/>
        <w:topLinePunct w:val="0"/>
        <w:autoSpaceDE/>
        <w:autoSpaceDN/>
        <w:bidi w:val="0"/>
        <w:spacing w:line="360" w:lineRule="auto"/>
        <w:jc w:val="center"/>
        <w:rPr>
          <w:rFonts w:hint="eastAsia" w:ascii="黑体" w:hAnsi="黑体" w:eastAsia="黑体" w:cs="黑体"/>
          <w:b/>
          <w:bCs/>
          <w:color w:val="000000" w:themeColor="text1"/>
          <w:spacing w:val="3"/>
          <w:sz w:val="36"/>
          <w:szCs w:val="36"/>
          <w14:textFill>
            <w14:solidFill>
              <w14:schemeClr w14:val="tx1"/>
            </w14:solidFill>
          </w14:textFill>
        </w:rPr>
      </w:pPr>
    </w:p>
    <w:p w14:paraId="6A18246E">
      <w:pPr>
        <w:pageBreakBefore w:val="0"/>
        <w:kinsoku w:val="0"/>
        <w:wordWrap w:val="0"/>
        <w:overflowPunct/>
        <w:topLinePunct w:val="0"/>
        <w:autoSpaceDE/>
        <w:autoSpaceDN/>
        <w:bidi w:val="0"/>
        <w:spacing w:line="360" w:lineRule="auto"/>
        <w:jc w:val="center"/>
        <w:rPr>
          <w:rFonts w:hint="eastAsia" w:ascii="黑体" w:hAnsi="黑体" w:eastAsia="黑体" w:cs="黑体"/>
          <w:b/>
          <w:bCs/>
          <w:color w:val="000000" w:themeColor="text1"/>
          <w:spacing w:val="3"/>
          <w:sz w:val="36"/>
          <w:szCs w:val="36"/>
          <w14:textFill>
            <w14:solidFill>
              <w14:schemeClr w14:val="tx1"/>
            </w14:solidFill>
          </w14:textFill>
        </w:rPr>
      </w:pPr>
      <w:r>
        <w:rPr>
          <w:rFonts w:hint="eastAsia" w:ascii="黑体" w:hAnsi="黑体" w:eastAsia="黑体" w:cs="黑体"/>
          <w:b/>
          <w:bCs/>
          <w:color w:val="000000" w:themeColor="text1"/>
          <w:spacing w:val="3"/>
          <w:sz w:val="36"/>
          <w:szCs w:val="36"/>
          <w14:textFill>
            <w14:solidFill>
              <w14:schemeClr w14:val="tx1"/>
            </w14:solidFill>
          </w14:textFill>
        </w:rPr>
        <w:t>竞争性磋商文件</w:t>
      </w:r>
      <w:bookmarkEnd w:id="0"/>
    </w:p>
    <w:p w14:paraId="2C54E6B7">
      <w:pPr>
        <w:pageBreakBefore w:val="0"/>
        <w:kinsoku w:val="0"/>
        <w:wordWrap w:val="0"/>
        <w:overflowPunct/>
        <w:topLinePunct w:val="0"/>
        <w:autoSpaceDE/>
        <w:autoSpaceDN/>
        <w:bidi w:val="0"/>
        <w:spacing w:before="137" w:line="219" w:lineRule="auto"/>
        <w:jc w:val="center"/>
        <w:rPr>
          <w:rFonts w:hint="eastAsia" w:ascii="黑体" w:hAnsi="黑体" w:eastAsia="黑体" w:cs="黑体"/>
          <w:b/>
          <w:bCs/>
          <w:color w:val="000000" w:themeColor="text1"/>
          <w:spacing w:val="-15"/>
          <w:sz w:val="32"/>
          <w:szCs w:val="32"/>
          <w14:textFill>
            <w14:solidFill>
              <w14:schemeClr w14:val="tx1"/>
            </w14:solidFill>
          </w14:textFill>
        </w:rPr>
      </w:pPr>
    </w:p>
    <w:p w14:paraId="512DDCEE">
      <w:pPr>
        <w:pageBreakBefore w:val="0"/>
        <w:kinsoku w:val="0"/>
        <w:wordWrap w:val="0"/>
        <w:overflowPunct/>
        <w:topLinePunct w:val="0"/>
        <w:autoSpaceDE/>
        <w:autoSpaceDN/>
        <w:bidi w:val="0"/>
        <w:spacing w:before="137" w:line="219" w:lineRule="auto"/>
        <w:jc w:val="center"/>
        <w:rPr>
          <w:rFonts w:hint="eastAsia" w:ascii="黑体" w:hAnsi="黑体" w:eastAsia="黑体" w:cs="黑体"/>
          <w:b/>
          <w:bCs/>
          <w:color w:val="000000" w:themeColor="text1"/>
          <w:spacing w:val="-15"/>
          <w:sz w:val="32"/>
          <w:szCs w:val="32"/>
          <w14:textFill>
            <w14:solidFill>
              <w14:schemeClr w14:val="tx1"/>
            </w14:solidFill>
          </w14:textFill>
        </w:rPr>
      </w:pPr>
    </w:p>
    <w:p w14:paraId="29D482E0">
      <w:pPr>
        <w:pageBreakBefore w:val="0"/>
        <w:kinsoku w:val="0"/>
        <w:wordWrap w:val="0"/>
        <w:overflowPunct/>
        <w:topLinePunct w:val="0"/>
        <w:autoSpaceDE/>
        <w:autoSpaceDN/>
        <w:bidi w:val="0"/>
        <w:spacing w:before="137" w:line="219" w:lineRule="auto"/>
        <w:jc w:val="center"/>
        <w:outlineLvl w:val="0"/>
        <w:rPr>
          <w:rFonts w:hint="eastAsia" w:ascii="黑体" w:hAnsi="黑体" w:eastAsia="黑体" w:cs="黑体"/>
          <w:b/>
          <w:bCs/>
          <w:color w:val="000000" w:themeColor="text1"/>
          <w:spacing w:val="-15"/>
          <w:sz w:val="32"/>
          <w:szCs w:val="32"/>
          <w14:textFill>
            <w14:solidFill>
              <w14:schemeClr w14:val="tx1"/>
            </w14:solidFill>
          </w14:textFill>
        </w:rPr>
      </w:pPr>
      <w:bookmarkStart w:id="1" w:name="_Toc20361"/>
    </w:p>
    <w:p w14:paraId="5A131D46">
      <w:pPr>
        <w:keepNext w:val="0"/>
        <w:keepLines w:val="0"/>
        <w:pageBreakBefore w:val="0"/>
        <w:widowControl w:val="0"/>
        <w:kinsoku w:val="0"/>
        <w:wordWrap w:val="0"/>
        <w:overflowPunct/>
        <w:topLinePunct w:val="0"/>
        <w:autoSpaceDE/>
        <w:autoSpaceDN/>
        <w:bidi w:val="0"/>
        <w:adjustRightInd w:val="0"/>
        <w:snapToGrid w:val="0"/>
        <w:spacing w:line="219" w:lineRule="auto"/>
        <w:jc w:val="center"/>
        <w:textAlignment w:val="baseline"/>
        <w:outlineLvl w:val="0"/>
        <w:rPr>
          <w:rFonts w:hint="eastAsia" w:ascii="黑体" w:hAnsi="黑体" w:eastAsia="黑体" w:cs="黑体"/>
          <w:color w:val="000000" w:themeColor="text1"/>
          <w:sz w:val="32"/>
          <w:szCs w:val="32"/>
          <w:lang w:val="en-US" w:eastAsia="zh-CN"/>
          <w14:textFill>
            <w14:solidFill>
              <w14:schemeClr w14:val="tx1"/>
            </w14:solidFill>
          </w14:textFill>
        </w:rPr>
      </w:pPr>
      <w:r>
        <w:rPr>
          <w:rFonts w:hint="eastAsia" w:ascii="黑体" w:hAnsi="黑体" w:eastAsia="黑体" w:cs="黑体"/>
          <w:b/>
          <w:bCs/>
          <w:color w:val="000000" w:themeColor="text1"/>
          <w:spacing w:val="-15"/>
          <w:sz w:val="32"/>
          <w:szCs w:val="32"/>
          <w14:textFill>
            <w14:solidFill>
              <w14:schemeClr w14:val="tx1"/>
            </w14:solidFill>
          </w14:textFill>
        </w:rPr>
        <w:t>项目编号：</w:t>
      </w:r>
      <w:bookmarkEnd w:id="1"/>
      <w:r>
        <w:rPr>
          <w:rFonts w:hint="eastAsia" w:ascii="黑体" w:hAnsi="黑体" w:eastAsia="黑体" w:cs="黑体"/>
          <w:b/>
          <w:bCs/>
          <w:color w:val="000000" w:themeColor="text1"/>
          <w:spacing w:val="-15"/>
          <w:sz w:val="32"/>
          <w:szCs w:val="32"/>
          <w14:textFill>
            <w14:solidFill>
              <w14:schemeClr w14:val="tx1"/>
            </w14:solidFill>
          </w14:textFill>
        </w:rPr>
        <w:fldChar w:fldCharType="begin"/>
      </w:r>
      <w:r>
        <w:rPr>
          <w:rFonts w:hint="eastAsia" w:ascii="黑体" w:hAnsi="黑体" w:eastAsia="黑体" w:cs="黑体"/>
          <w:b/>
          <w:bCs/>
          <w:color w:val="000000" w:themeColor="text1"/>
          <w:spacing w:val="-15"/>
          <w:sz w:val="32"/>
          <w:szCs w:val="32"/>
          <w14:textFill>
            <w14:solidFill>
              <w14:schemeClr w14:val="tx1"/>
            </w14:solidFill>
          </w14:textFill>
        </w:rPr>
        <w:instrText xml:space="preserve"> HYPERLINK "https://pay.zcygov.cn/purchaseplan_front/" \l "/plan/list/detail?id=1000000000005876345&amp;encrypt=bebe6f92a1b0107ed98729a5750855c3" \t "https://www.zcygov.cn/delegation-order/order/orderList/_blank" </w:instrText>
      </w:r>
      <w:r>
        <w:rPr>
          <w:rFonts w:hint="eastAsia" w:ascii="黑体" w:hAnsi="黑体" w:eastAsia="黑体" w:cs="黑体"/>
          <w:b/>
          <w:bCs/>
          <w:color w:val="000000" w:themeColor="text1"/>
          <w:spacing w:val="-15"/>
          <w:sz w:val="32"/>
          <w:szCs w:val="32"/>
          <w14:textFill>
            <w14:solidFill>
              <w14:schemeClr w14:val="tx1"/>
            </w14:solidFill>
          </w14:textFill>
        </w:rPr>
        <w:fldChar w:fldCharType="separate"/>
      </w:r>
      <w:r>
        <w:rPr>
          <w:rFonts w:hint="eastAsia" w:ascii="黑体" w:hAnsi="黑体" w:eastAsia="黑体" w:cs="黑体"/>
          <w:b/>
          <w:bCs/>
          <w:color w:val="000000" w:themeColor="text1"/>
          <w:spacing w:val="-15"/>
          <w:sz w:val="32"/>
          <w:szCs w:val="32"/>
          <w:lang w:val="en-US" w:eastAsia="zh-CN"/>
          <w14:textFill>
            <w14:solidFill>
              <w14:schemeClr w14:val="tx1"/>
            </w14:solidFill>
          </w14:textFill>
        </w:rPr>
        <w:t>KSDQ-(CS)-FHY2025-7</w:t>
      </w:r>
      <w:r>
        <w:rPr>
          <w:rFonts w:hint="eastAsia" w:ascii="黑体" w:hAnsi="黑体" w:eastAsia="黑体" w:cs="黑体"/>
          <w:b/>
          <w:bCs/>
          <w:color w:val="000000" w:themeColor="text1"/>
          <w:spacing w:val="-15"/>
          <w:sz w:val="32"/>
          <w:szCs w:val="32"/>
          <w14:textFill>
            <w14:solidFill>
              <w14:schemeClr w14:val="tx1"/>
            </w14:solidFill>
          </w14:textFill>
        </w:rPr>
        <w:fldChar w:fldCharType="end"/>
      </w:r>
      <w:r>
        <w:rPr>
          <w:rFonts w:hint="eastAsia" w:ascii="黑体" w:hAnsi="黑体" w:eastAsia="黑体" w:cs="黑体"/>
          <w:b/>
          <w:bCs/>
          <w:color w:val="000000" w:themeColor="text1"/>
          <w:spacing w:val="-15"/>
          <w:sz w:val="32"/>
          <w:szCs w:val="32"/>
          <w:lang w:val="en-US" w:eastAsia="zh-CN"/>
          <w14:textFill>
            <w14:solidFill>
              <w14:schemeClr w14:val="tx1"/>
            </w14:solidFill>
          </w14:textFill>
        </w:rPr>
        <w:t>号</w:t>
      </w:r>
    </w:p>
    <w:p w14:paraId="4E6B9D5F">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p w14:paraId="7FA6E8B2">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p w14:paraId="252C97CA">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p w14:paraId="4342E150">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p w14:paraId="22C0A16C">
      <w:pPr>
        <w:pageBreakBefore w:val="0"/>
        <w:kinsoku w:val="0"/>
        <w:wordWrap w:val="0"/>
        <w:overflowPunct/>
        <w:topLinePunct w:val="0"/>
        <w:autoSpaceDE/>
        <w:autoSpaceDN/>
        <w:bidi w:val="0"/>
        <w:spacing w:line="241" w:lineRule="auto"/>
        <w:rPr>
          <w:rFonts w:hint="eastAsia" w:ascii="黑体" w:hAnsi="黑体" w:eastAsia="黑体" w:cs="黑体"/>
          <w:color w:val="000000" w:themeColor="text1"/>
          <w:sz w:val="21"/>
          <w14:textFill>
            <w14:solidFill>
              <w14:schemeClr w14:val="tx1"/>
            </w14:solidFill>
          </w14:textFill>
        </w:rPr>
      </w:pPr>
    </w:p>
    <w:p w14:paraId="2B8EF6DC">
      <w:pPr>
        <w:pageBreakBefore w:val="0"/>
        <w:kinsoku w:val="0"/>
        <w:wordWrap w:val="0"/>
        <w:overflowPunct/>
        <w:topLinePunct w:val="0"/>
        <w:autoSpaceDE/>
        <w:autoSpaceDN/>
        <w:bidi w:val="0"/>
        <w:spacing w:line="241" w:lineRule="auto"/>
        <w:rPr>
          <w:rFonts w:hint="eastAsia" w:ascii="黑体" w:hAnsi="黑体" w:eastAsia="黑体" w:cs="黑体"/>
          <w:color w:val="000000" w:themeColor="text1"/>
          <w:sz w:val="21"/>
          <w14:textFill>
            <w14:solidFill>
              <w14:schemeClr w14:val="tx1"/>
            </w14:solidFill>
          </w14:textFill>
        </w:rPr>
      </w:pPr>
    </w:p>
    <w:p w14:paraId="7F1E6DBB">
      <w:pPr>
        <w:pageBreakBefore w:val="0"/>
        <w:kinsoku w:val="0"/>
        <w:wordWrap w:val="0"/>
        <w:overflowPunct/>
        <w:topLinePunct w:val="0"/>
        <w:autoSpaceDE/>
        <w:autoSpaceDN/>
        <w:bidi w:val="0"/>
        <w:spacing w:line="266" w:lineRule="auto"/>
        <w:rPr>
          <w:rFonts w:hint="eastAsia" w:ascii="黑体" w:hAnsi="黑体" w:eastAsia="黑体" w:cs="黑体"/>
          <w:color w:val="000000" w:themeColor="text1"/>
          <w:sz w:val="21"/>
          <w14:textFill>
            <w14:solidFill>
              <w14:schemeClr w14:val="tx1"/>
            </w14:solidFill>
          </w14:textFill>
        </w:rPr>
      </w:pPr>
    </w:p>
    <w:p w14:paraId="761A7757">
      <w:pPr>
        <w:pageBreakBefore w:val="0"/>
        <w:kinsoku w:val="0"/>
        <w:wordWrap w:val="0"/>
        <w:overflowPunct/>
        <w:topLinePunct w:val="0"/>
        <w:autoSpaceDE/>
        <w:autoSpaceDN/>
        <w:bidi w:val="0"/>
        <w:spacing w:line="266" w:lineRule="auto"/>
        <w:rPr>
          <w:rFonts w:hint="eastAsia" w:ascii="黑体" w:hAnsi="黑体" w:eastAsia="黑体" w:cs="黑体"/>
          <w:color w:val="000000" w:themeColor="text1"/>
          <w:sz w:val="21"/>
          <w14:textFill>
            <w14:solidFill>
              <w14:schemeClr w14:val="tx1"/>
            </w14:solidFill>
          </w14:textFill>
        </w:rPr>
      </w:pPr>
    </w:p>
    <w:p w14:paraId="4CB37173">
      <w:pPr>
        <w:pageBreakBefore w:val="0"/>
        <w:kinsoku w:val="0"/>
        <w:wordWrap w:val="0"/>
        <w:overflowPunct/>
        <w:topLinePunct w:val="0"/>
        <w:autoSpaceDE/>
        <w:autoSpaceDN/>
        <w:bidi w:val="0"/>
        <w:spacing w:line="266" w:lineRule="auto"/>
        <w:rPr>
          <w:rFonts w:hint="eastAsia" w:ascii="黑体" w:hAnsi="黑体" w:eastAsia="黑体" w:cs="黑体"/>
          <w:color w:val="000000" w:themeColor="text1"/>
          <w:sz w:val="21"/>
          <w14:textFill>
            <w14:solidFill>
              <w14:schemeClr w14:val="tx1"/>
            </w14:solidFill>
          </w14:textFill>
        </w:rPr>
      </w:pPr>
    </w:p>
    <w:p w14:paraId="50239609">
      <w:pPr>
        <w:pageBreakBefore w:val="0"/>
        <w:kinsoku w:val="0"/>
        <w:wordWrap w:val="0"/>
        <w:overflowPunct/>
        <w:topLinePunct w:val="0"/>
        <w:autoSpaceDE/>
        <w:autoSpaceDN/>
        <w:bidi w:val="0"/>
        <w:spacing w:line="266" w:lineRule="auto"/>
        <w:rPr>
          <w:rFonts w:hint="eastAsia" w:ascii="黑体" w:hAnsi="黑体" w:eastAsia="黑体" w:cs="黑体"/>
          <w:color w:val="000000" w:themeColor="text1"/>
          <w:sz w:val="21"/>
          <w14:textFill>
            <w14:solidFill>
              <w14:schemeClr w14:val="tx1"/>
            </w14:solidFill>
          </w14:textFill>
        </w:rPr>
      </w:pPr>
    </w:p>
    <w:p w14:paraId="433C8EB4">
      <w:pPr>
        <w:pStyle w:val="7"/>
        <w:keepNext w:val="0"/>
        <w:keepLines w:val="0"/>
        <w:pageBreakBefore w:val="0"/>
        <w:widowControl/>
        <w:kinsoku w:val="0"/>
        <w:wordWrap w:val="0"/>
        <w:overflowPunct/>
        <w:topLinePunct w:val="0"/>
        <w:autoSpaceDE/>
        <w:autoSpaceDN/>
        <w:bidi w:val="0"/>
        <w:adjustRightInd w:val="0"/>
        <w:snapToGrid w:val="0"/>
        <w:spacing w:line="360" w:lineRule="auto"/>
        <w:ind w:left="0" w:leftChars="0" w:firstLine="1265" w:firstLineChars="450"/>
        <w:textAlignment w:val="baseline"/>
        <w:outlineLvl w:val="0"/>
        <w:rPr>
          <w:rFonts w:hint="eastAsia" w:ascii="黑体" w:hAnsi="黑体" w:eastAsia="黑体" w:cs="黑体"/>
          <w:b/>
          <w:bCs/>
          <w:color w:val="000000" w:themeColor="text1"/>
          <w:sz w:val="28"/>
          <w:szCs w:val="28"/>
          <w:lang w:eastAsia="zh-CN"/>
          <w14:textFill>
            <w14:solidFill>
              <w14:schemeClr w14:val="tx1"/>
            </w14:solidFill>
          </w14:textFill>
        </w:rPr>
      </w:pPr>
      <w:bookmarkStart w:id="2" w:name="_Toc8197"/>
      <w:r>
        <w:rPr>
          <w:rFonts w:hint="eastAsia" w:ascii="黑体" w:hAnsi="黑体" w:eastAsia="黑体" w:cs="黑体"/>
          <w:b/>
          <w:bCs/>
          <w:color w:val="000000" w:themeColor="text1"/>
          <w:sz w:val="28"/>
          <w:szCs w:val="28"/>
          <w14:textFill>
            <w14:solidFill>
              <w14:schemeClr w14:val="tx1"/>
            </w14:solidFill>
          </w14:textFill>
        </w:rPr>
        <w:t>招标人：</w:t>
      </w:r>
      <w:bookmarkEnd w:id="2"/>
      <w:r>
        <w:rPr>
          <w:rFonts w:hint="eastAsia" w:ascii="黑体" w:hAnsi="黑体" w:eastAsia="黑体" w:cs="黑体"/>
          <w:b/>
          <w:bCs/>
          <w:color w:val="000000" w:themeColor="text1"/>
          <w:sz w:val="28"/>
          <w:szCs w:val="28"/>
          <w:lang w:eastAsia="zh-CN"/>
          <w14:textFill>
            <w14:solidFill>
              <w14:schemeClr w14:val="tx1"/>
            </w14:solidFill>
          </w14:textFill>
        </w:rPr>
        <w:t>新疆维吾尔自治区喀什地区发展和改革委员会</w:t>
      </w:r>
    </w:p>
    <w:p w14:paraId="1FFF8B84">
      <w:pPr>
        <w:pStyle w:val="7"/>
        <w:keepNext w:val="0"/>
        <w:keepLines w:val="0"/>
        <w:pageBreakBefore w:val="0"/>
        <w:widowControl/>
        <w:kinsoku w:val="0"/>
        <w:wordWrap w:val="0"/>
        <w:overflowPunct/>
        <w:topLinePunct w:val="0"/>
        <w:autoSpaceDE/>
        <w:autoSpaceDN/>
        <w:bidi w:val="0"/>
        <w:adjustRightInd w:val="0"/>
        <w:snapToGrid w:val="0"/>
        <w:spacing w:line="360" w:lineRule="auto"/>
        <w:ind w:left="0" w:leftChars="0" w:firstLine="1265" w:firstLineChars="450"/>
        <w:textAlignment w:val="baseline"/>
        <w:outlineLvl w:val="0"/>
        <w:rPr>
          <w:rFonts w:hint="eastAsia" w:ascii="黑体" w:hAnsi="黑体" w:eastAsia="黑体" w:cs="黑体"/>
          <w:b/>
          <w:bCs/>
          <w:color w:val="000000" w:themeColor="text1"/>
          <w:sz w:val="28"/>
          <w:szCs w:val="28"/>
          <w:lang w:eastAsia="zh-CN"/>
          <w14:textFill>
            <w14:solidFill>
              <w14:schemeClr w14:val="tx1"/>
            </w14:solidFill>
          </w14:textFill>
        </w:rPr>
      </w:pPr>
      <w:r>
        <w:rPr>
          <w:rFonts w:hint="eastAsia" w:ascii="黑体" w:hAnsi="黑体" w:eastAsia="黑体" w:cs="黑体"/>
          <w:b/>
          <w:bCs/>
          <w:color w:val="000000" w:themeColor="text1"/>
          <w:sz w:val="28"/>
          <w:szCs w:val="28"/>
          <w14:textFill>
            <w14:solidFill>
              <w14:schemeClr w14:val="tx1"/>
            </w14:solidFill>
          </w14:textFill>
        </w:rPr>
        <w:t>地址：</w:t>
      </w:r>
      <w:r>
        <w:rPr>
          <w:rFonts w:hint="eastAsia" w:ascii="黑体" w:hAnsi="黑体" w:eastAsia="黑体" w:cs="黑体"/>
          <w:b/>
          <w:bCs/>
          <w:color w:val="000000" w:themeColor="text1"/>
          <w:sz w:val="28"/>
          <w:szCs w:val="28"/>
          <w:lang w:eastAsia="zh-CN"/>
          <w14:textFill>
            <w14:solidFill>
              <w14:schemeClr w14:val="tx1"/>
            </w14:solidFill>
          </w14:textFill>
        </w:rPr>
        <w:t>新疆喀什市色满路418号地直机关综合办公区</w:t>
      </w:r>
    </w:p>
    <w:p w14:paraId="2470C50A">
      <w:pPr>
        <w:pStyle w:val="7"/>
        <w:keepNext w:val="0"/>
        <w:keepLines w:val="0"/>
        <w:pageBreakBefore w:val="0"/>
        <w:widowControl/>
        <w:kinsoku w:val="0"/>
        <w:wordWrap w:val="0"/>
        <w:overflowPunct/>
        <w:topLinePunct w:val="0"/>
        <w:autoSpaceDE/>
        <w:autoSpaceDN/>
        <w:bidi w:val="0"/>
        <w:adjustRightInd w:val="0"/>
        <w:snapToGrid w:val="0"/>
        <w:spacing w:line="360" w:lineRule="auto"/>
        <w:ind w:firstLine="1300" w:firstLineChars="400"/>
        <w:textAlignment w:val="baseline"/>
        <w:rPr>
          <w:rFonts w:hint="default" w:ascii="黑体" w:hAnsi="黑体" w:eastAsia="黑体" w:cs="黑体"/>
          <w:b/>
          <w:bCs/>
          <w:color w:val="000000" w:themeColor="text1"/>
          <w:spacing w:val="22"/>
          <w:sz w:val="28"/>
          <w:szCs w:val="28"/>
          <w:lang w:val="en-US" w:eastAsia="zh-CN"/>
          <w14:textFill>
            <w14:solidFill>
              <w14:schemeClr w14:val="tx1"/>
            </w14:solidFill>
          </w14:textFill>
        </w:rPr>
      </w:pPr>
      <w:r>
        <w:rPr>
          <w:rFonts w:hint="eastAsia" w:ascii="黑体" w:hAnsi="黑体" w:eastAsia="黑体" w:cs="黑体"/>
          <w:b/>
          <w:bCs/>
          <w:color w:val="000000" w:themeColor="text1"/>
          <w:spacing w:val="22"/>
          <w:sz w:val="28"/>
          <w:szCs w:val="28"/>
          <w14:textFill>
            <w14:solidFill>
              <w14:schemeClr w14:val="tx1"/>
            </w14:solidFill>
          </w14:textFill>
        </w:rPr>
        <w:t>联系人：</w:t>
      </w:r>
      <w:r>
        <w:rPr>
          <w:rFonts w:hint="eastAsia" w:ascii="黑体" w:hAnsi="黑体" w:eastAsia="黑体" w:cs="黑体"/>
          <w:b/>
          <w:bCs/>
          <w:color w:val="000000" w:themeColor="text1"/>
          <w:spacing w:val="22"/>
          <w:sz w:val="28"/>
          <w:szCs w:val="28"/>
          <w:lang w:val="en-US" w:eastAsia="zh-CN"/>
          <w14:textFill>
            <w14:solidFill>
              <w14:schemeClr w14:val="tx1"/>
            </w14:solidFill>
          </w14:textFill>
        </w:rPr>
        <w:t>冯智元</w:t>
      </w:r>
    </w:p>
    <w:p w14:paraId="2EBFB36C">
      <w:pPr>
        <w:keepNext w:val="0"/>
        <w:keepLines w:val="0"/>
        <w:pageBreakBefore w:val="0"/>
        <w:widowControl/>
        <w:kinsoku w:val="0"/>
        <w:wordWrap w:val="0"/>
        <w:overflowPunct/>
        <w:topLinePunct w:val="0"/>
        <w:autoSpaceDE/>
        <w:autoSpaceDN/>
        <w:bidi w:val="0"/>
        <w:adjustRightInd w:val="0"/>
        <w:snapToGrid w:val="0"/>
        <w:spacing w:line="360" w:lineRule="auto"/>
        <w:ind w:left="0" w:leftChars="0" w:firstLine="1283" w:firstLineChars="450"/>
        <w:textAlignment w:val="baseline"/>
        <w:rPr>
          <w:rFonts w:hint="eastAsia" w:ascii="黑体" w:hAnsi="黑体" w:eastAsia="黑体" w:cs="黑体"/>
          <w:color w:val="000000" w:themeColor="text1"/>
          <w:sz w:val="21"/>
          <w14:textFill>
            <w14:solidFill>
              <w14:schemeClr w14:val="tx1"/>
            </w14:solidFill>
          </w14:textFill>
        </w:rPr>
      </w:pPr>
      <w:r>
        <w:rPr>
          <w:rFonts w:hint="eastAsia" w:ascii="黑体" w:hAnsi="黑体" w:eastAsia="黑体" w:cs="黑体"/>
          <w:b/>
          <w:bCs/>
          <w:color w:val="000000" w:themeColor="text1"/>
          <w:spacing w:val="2"/>
          <w:sz w:val="28"/>
          <w:szCs w:val="28"/>
          <w14:textFill>
            <w14:solidFill>
              <w14:schemeClr w14:val="tx1"/>
            </w14:solidFill>
          </w14:textFill>
        </w:rPr>
        <w:t>联系电话：</w:t>
      </w:r>
      <w:r>
        <w:rPr>
          <w:rFonts w:hint="eastAsia" w:ascii="黑体" w:hAnsi="黑体" w:eastAsia="黑体" w:cs="黑体"/>
          <w:b/>
          <w:bCs/>
          <w:color w:val="000000" w:themeColor="text1"/>
          <w:spacing w:val="2"/>
          <w:sz w:val="28"/>
          <w:szCs w:val="28"/>
          <w:lang w:val="en-US" w:eastAsia="zh-CN"/>
          <w14:textFill>
            <w14:solidFill>
              <w14:schemeClr w14:val="tx1"/>
            </w14:solidFill>
          </w14:textFill>
        </w:rPr>
        <w:t>0998-2820998</w:t>
      </w:r>
    </w:p>
    <w:p w14:paraId="57CF50CA">
      <w:pPr>
        <w:keepNext w:val="0"/>
        <w:keepLines w:val="0"/>
        <w:pageBreakBefore w:val="0"/>
        <w:widowControl/>
        <w:kinsoku w:val="0"/>
        <w:wordWrap w:val="0"/>
        <w:overflowPunct/>
        <w:topLinePunct w:val="0"/>
        <w:autoSpaceDE/>
        <w:autoSpaceDN/>
        <w:bidi w:val="0"/>
        <w:adjustRightInd w:val="0"/>
        <w:snapToGrid w:val="0"/>
        <w:spacing w:line="360" w:lineRule="auto"/>
        <w:ind w:left="0" w:leftChars="0" w:firstLine="945" w:firstLineChars="450"/>
        <w:textAlignment w:val="baseline"/>
        <w:rPr>
          <w:rFonts w:hint="eastAsia" w:ascii="黑体" w:hAnsi="黑体" w:eastAsia="黑体" w:cs="黑体"/>
          <w:color w:val="000000" w:themeColor="text1"/>
          <w:sz w:val="21"/>
          <w14:textFill>
            <w14:solidFill>
              <w14:schemeClr w14:val="tx1"/>
            </w14:solidFill>
          </w14:textFill>
        </w:rPr>
      </w:pPr>
    </w:p>
    <w:p w14:paraId="16478A48">
      <w:pPr>
        <w:pStyle w:val="7"/>
        <w:keepNext w:val="0"/>
        <w:keepLines w:val="0"/>
        <w:pageBreakBefore w:val="0"/>
        <w:widowControl/>
        <w:kinsoku w:val="0"/>
        <w:wordWrap w:val="0"/>
        <w:overflowPunct/>
        <w:topLinePunct w:val="0"/>
        <w:autoSpaceDE/>
        <w:autoSpaceDN/>
        <w:bidi w:val="0"/>
        <w:adjustRightInd w:val="0"/>
        <w:snapToGrid w:val="0"/>
        <w:spacing w:line="360" w:lineRule="auto"/>
        <w:ind w:left="0" w:leftChars="0" w:firstLine="1283" w:firstLineChars="450"/>
        <w:textAlignment w:val="baseline"/>
        <w:outlineLvl w:val="0"/>
        <w:rPr>
          <w:rFonts w:hint="eastAsia" w:ascii="黑体" w:hAnsi="黑体" w:eastAsia="黑体" w:cs="黑体"/>
          <w:color w:val="000000" w:themeColor="text1"/>
          <w:lang w:eastAsia="zh-CN"/>
          <w14:textFill>
            <w14:solidFill>
              <w14:schemeClr w14:val="tx1"/>
            </w14:solidFill>
          </w14:textFill>
        </w:rPr>
      </w:pPr>
      <w:bookmarkStart w:id="3" w:name="_Toc14137"/>
      <w:r>
        <w:rPr>
          <w:rFonts w:hint="eastAsia" w:ascii="黑体" w:hAnsi="黑体" w:eastAsia="黑体" w:cs="黑体"/>
          <w:b/>
          <w:bCs/>
          <w:color w:val="000000" w:themeColor="text1"/>
          <w:spacing w:val="7"/>
          <w14:textFill>
            <w14:solidFill>
              <w14:schemeClr w14:val="tx1"/>
            </w14:solidFill>
          </w14:textFill>
        </w:rPr>
        <w:t>代理机构：</w:t>
      </w:r>
      <w:bookmarkEnd w:id="3"/>
      <w:r>
        <w:rPr>
          <w:rFonts w:hint="eastAsia" w:ascii="黑体" w:hAnsi="黑体" w:eastAsia="黑体" w:cs="黑体"/>
          <w:b/>
          <w:bCs/>
          <w:color w:val="000000" w:themeColor="text1"/>
          <w:spacing w:val="7"/>
          <w:lang w:eastAsia="zh-CN"/>
          <w14:textFill>
            <w14:solidFill>
              <w14:schemeClr w14:val="tx1"/>
            </w14:solidFill>
          </w14:textFill>
        </w:rPr>
        <w:t>新疆丰颢源工程管理咨询有限公司</w:t>
      </w:r>
    </w:p>
    <w:p w14:paraId="5161E6A3">
      <w:pPr>
        <w:pStyle w:val="7"/>
        <w:keepNext w:val="0"/>
        <w:keepLines w:val="0"/>
        <w:pageBreakBefore w:val="0"/>
        <w:widowControl/>
        <w:kinsoku w:val="0"/>
        <w:wordWrap w:val="0"/>
        <w:overflowPunct/>
        <w:topLinePunct w:val="0"/>
        <w:autoSpaceDE/>
        <w:autoSpaceDN/>
        <w:bidi w:val="0"/>
        <w:adjustRightInd w:val="0"/>
        <w:snapToGrid w:val="0"/>
        <w:spacing w:line="360" w:lineRule="auto"/>
        <w:ind w:left="0" w:leftChars="0" w:firstLine="1274" w:firstLineChars="450"/>
        <w:textAlignment w:val="baseline"/>
        <w:rPr>
          <w:rFonts w:hint="eastAsia" w:ascii="黑体" w:hAnsi="黑体" w:eastAsia="黑体" w:cs="黑体"/>
          <w:b/>
          <w:bCs/>
          <w:color w:val="000000" w:themeColor="text1"/>
          <w:spacing w:val="6"/>
          <w:position w:val="21"/>
          <w:lang w:eastAsia="zh-CN"/>
          <w14:textFill>
            <w14:solidFill>
              <w14:schemeClr w14:val="tx1"/>
            </w14:solidFill>
          </w14:textFill>
        </w:rPr>
      </w:pPr>
      <w:r>
        <w:rPr>
          <w:rFonts w:hint="eastAsia" w:ascii="黑体" w:hAnsi="黑体" w:eastAsia="黑体" w:cs="黑体"/>
          <w:b/>
          <w:bCs/>
          <w:color w:val="000000" w:themeColor="text1"/>
          <w:spacing w:val="6"/>
          <w:position w:val="21"/>
          <w14:textFill>
            <w14:solidFill>
              <w14:schemeClr w14:val="tx1"/>
            </w14:solidFill>
          </w14:textFill>
        </w:rPr>
        <w:t>地址：</w:t>
      </w:r>
      <w:r>
        <w:rPr>
          <w:rFonts w:hint="eastAsia" w:ascii="黑体" w:hAnsi="黑体" w:eastAsia="黑体" w:cs="黑体"/>
          <w:b/>
          <w:bCs/>
          <w:color w:val="000000" w:themeColor="text1"/>
          <w:spacing w:val="6"/>
          <w:position w:val="21"/>
          <w:lang w:eastAsia="zh-CN"/>
          <w14:textFill>
            <w14:solidFill>
              <w14:schemeClr w14:val="tx1"/>
            </w14:solidFill>
          </w14:textFill>
        </w:rPr>
        <w:t>喀什市帕依那甫路唐城国际商务大厦6楼603室</w:t>
      </w:r>
    </w:p>
    <w:p w14:paraId="647209D5">
      <w:pPr>
        <w:pStyle w:val="7"/>
        <w:keepNext w:val="0"/>
        <w:keepLines w:val="0"/>
        <w:pageBreakBefore w:val="0"/>
        <w:widowControl/>
        <w:kinsoku w:val="0"/>
        <w:wordWrap w:val="0"/>
        <w:overflowPunct/>
        <w:topLinePunct w:val="0"/>
        <w:autoSpaceDE/>
        <w:autoSpaceDN/>
        <w:bidi w:val="0"/>
        <w:adjustRightInd w:val="0"/>
        <w:snapToGrid w:val="0"/>
        <w:spacing w:line="360" w:lineRule="auto"/>
        <w:ind w:left="0" w:leftChars="0" w:firstLine="1274" w:firstLineChars="450"/>
        <w:textAlignment w:val="baseline"/>
        <w:rPr>
          <w:rFonts w:hint="eastAsia" w:ascii="黑体" w:hAnsi="黑体" w:eastAsia="黑体" w:cs="黑体"/>
          <w:b/>
          <w:bCs/>
          <w:color w:val="000000" w:themeColor="text1"/>
          <w:spacing w:val="6"/>
          <w:position w:val="21"/>
          <w:lang w:val="en-US" w:eastAsia="zh-CN"/>
          <w14:textFill>
            <w14:solidFill>
              <w14:schemeClr w14:val="tx1"/>
            </w14:solidFill>
          </w14:textFill>
        </w:rPr>
      </w:pPr>
      <w:r>
        <w:rPr>
          <w:rFonts w:hint="eastAsia" w:ascii="黑体" w:hAnsi="黑体" w:eastAsia="黑体" w:cs="黑体"/>
          <w:b/>
          <w:bCs/>
          <w:color w:val="000000" w:themeColor="text1"/>
          <w:spacing w:val="6"/>
          <w:position w:val="21"/>
          <w14:textFill>
            <w14:solidFill>
              <w14:schemeClr w14:val="tx1"/>
            </w14:solidFill>
          </w14:textFill>
        </w:rPr>
        <w:t>联系人：</w:t>
      </w:r>
      <w:r>
        <w:rPr>
          <w:rFonts w:hint="eastAsia" w:ascii="黑体" w:hAnsi="黑体" w:eastAsia="黑体" w:cs="黑体"/>
          <w:b/>
          <w:bCs/>
          <w:color w:val="000000" w:themeColor="text1"/>
          <w:spacing w:val="6"/>
          <w:position w:val="21"/>
          <w:lang w:val="en-US" w:eastAsia="zh-CN"/>
          <w14:textFill>
            <w14:solidFill>
              <w14:schemeClr w14:val="tx1"/>
            </w14:solidFill>
          </w14:textFill>
        </w:rPr>
        <w:t>崔燕春</w:t>
      </w:r>
    </w:p>
    <w:p w14:paraId="0EB1A9DF">
      <w:pPr>
        <w:pStyle w:val="7"/>
        <w:keepNext w:val="0"/>
        <w:keepLines w:val="0"/>
        <w:pageBreakBefore w:val="0"/>
        <w:widowControl/>
        <w:kinsoku w:val="0"/>
        <w:wordWrap w:val="0"/>
        <w:overflowPunct/>
        <w:topLinePunct w:val="0"/>
        <w:autoSpaceDE/>
        <w:autoSpaceDN/>
        <w:bidi w:val="0"/>
        <w:adjustRightInd w:val="0"/>
        <w:snapToGrid w:val="0"/>
        <w:spacing w:line="360" w:lineRule="auto"/>
        <w:ind w:left="0" w:leftChars="0" w:firstLine="1274" w:firstLineChars="450"/>
        <w:textAlignment w:val="baseline"/>
        <w:rPr>
          <w:rFonts w:hint="eastAsia" w:ascii="黑体" w:hAnsi="黑体" w:eastAsia="黑体" w:cs="黑体"/>
          <w:b/>
          <w:bCs/>
          <w:color w:val="000000" w:themeColor="text1"/>
          <w:spacing w:val="6"/>
          <w:position w:val="21"/>
          <w:lang w:eastAsia="zh-CN"/>
          <w14:textFill>
            <w14:solidFill>
              <w14:schemeClr w14:val="tx1"/>
            </w14:solidFill>
          </w14:textFill>
        </w:rPr>
      </w:pPr>
      <w:r>
        <w:rPr>
          <w:rFonts w:hint="eastAsia" w:ascii="黑体" w:hAnsi="黑体" w:eastAsia="黑体" w:cs="黑体"/>
          <w:b/>
          <w:bCs/>
          <w:color w:val="000000" w:themeColor="text1"/>
          <w:spacing w:val="6"/>
          <w:position w:val="21"/>
          <w14:textFill>
            <w14:solidFill>
              <w14:schemeClr w14:val="tx1"/>
            </w14:solidFill>
          </w14:textFill>
        </w:rPr>
        <w:t>联系电话:</w:t>
      </w:r>
      <w:r>
        <w:rPr>
          <w:rFonts w:hint="eastAsia" w:ascii="黑体" w:hAnsi="黑体" w:eastAsia="黑体" w:cs="黑体"/>
          <w:b/>
          <w:bCs/>
          <w:color w:val="000000" w:themeColor="text1"/>
          <w:spacing w:val="6"/>
          <w:position w:val="21"/>
          <w:lang w:eastAsia="zh-CN"/>
          <w14:textFill>
            <w14:solidFill>
              <w14:schemeClr w14:val="tx1"/>
            </w14:solidFill>
          </w14:textFill>
        </w:rPr>
        <w:t>18909984567</w:t>
      </w:r>
    </w:p>
    <w:p w14:paraId="2809F000">
      <w:pPr>
        <w:pageBreakBefore w:val="0"/>
        <w:kinsoku w:val="0"/>
        <w:wordWrap w:val="0"/>
        <w:overflowPunct/>
        <w:topLinePunct w:val="0"/>
        <w:autoSpaceDE/>
        <w:autoSpaceDN/>
        <w:bidi w:val="0"/>
        <w:spacing w:before="266" w:line="219" w:lineRule="auto"/>
        <w:jc w:val="center"/>
        <w:rPr>
          <w:rFonts w:hint="eastAsia" w:ascii="黑体" w:hAnsi="黑体" w:eastAsia="黑体" w:cs="黑体"/>
          <w:color w:val="000000" w:themeColor="text1"/>
          <w:sz w:val="27"/>
          <w:szCs w:val="27"/>
          <w:u w:val="none" w:color="auto"/>
          <w14:textFill>
            <w14:solidFill>
              <w14:schemeClr w14:val="tx1"/>
            </w14:solidFill>
          </w14:textFill>
        </w:rPr>
      </w:pPr>
      <w:r>
        <w:rPr>
          <w:rFonts w:hint="eastAsia" w:ascii="黑体" w:hAnsi="黑体" w:eastAsia="黑体" w:cs="黑体"/>
          <w:b/>
          <w:bCs/>
          <w:color w:val="000000" w:themeColor="text1"/>
          <w:spacing w:val="1"/>
          <w:sz w:val="27"/>
          <w:szCs w:val="27"/>
          <w:u w:val="none" w:color="auto"/>
          <w14:textFill>
            <w14:solidFill>
              <w14:schemeClr w14:val="tx1"/>
            </w14:solidFill>
          </w14:textFill>
        </w:rPr>
        <w:t>202</w:t>
      </w:r>
      <w:r>
        <w:rPr>
          <w:rFonts w:hint="eastAsia" w:ascii="黑体" w:hAnsi="黑体" w:eastAsia="黑体" w:cs="黑体"/>
          <w:b/>
          <w:bCs/>
          <w:color w:val="000000" w:themeColor="text1"/>
          <w:spacing w:val="1"/>
          <w:sz w:val="27"/>
          <w:szCs w:val="27"/>
          <w:u w:val="none" w:color="auto"/>
          <w:lang w:val="en-US" w:eastAsia="zh-CN"/>
          <w14:textFill>
            <w14:solidFill>
              <w14:schemeClr w14:val="tx1"/>
            </w14:solidFill>
          </w14:textFill>
        </w:rPr>
        <w:t>5</w:t>
      </w:r>
      <w:r>
        <w:rPr>
          <w:rFonts w:hint="eastAsia" w:ascii="黑体" w:hAnsi="黑体" w:eastAsia="黑体" w:cs="黑体"/>
          <w:b/>
          <w:bCs/>
          <w:color w:val="000000" w:themeColor="text1"/>
          <w:spacing w:val="1"/>
          <w:sz w:val="27"/>
          <w:szCs w:val="27"/>
          <w:u w:val="none" w:color="auto"/>
          <w14:textFill>
            <w14:solidFill>
              <w14:schemeClr w14:val="tx1"/>
            </w14:solidFill>
          </w14:textFill>
        </w:rPr>
        <w:t>年</w:t>
      </w:r>
      <w:r>
        <w:rPr>
          <w:rFonts w:hint="eastAsia" w:ascii="黑体" w:hAnsi="黑体" w:eastAsia="黑体" w:cs="黑体"/>
          <w:b/>
          <w:bCs/>
          <w:color w:val="000000" w:themeColor="text1"/>
          <w:spacing w:val="1"/>
          <w:sz w:val="27"/>
          <w:szCs w:val="27"/>
          <w:u w:val="none" w:color="auto"/>
          <w:lang w:val="en-US" w:eastAsia="zh-CN"/>
          <w14:textFill>
            <w14:solidFill>
              <w14:schemeClr w14:val="tx1"/>
            </w14:solidFill>
          </w14:textFill>
        </w:rPr>
        <w:t>3</w:t>
      </w:r>
      <w:r>
        <w:rPr>
          <w:rFonts w:hint="eastAsia" w:ascii="黑体" w:hAnsi="黑体" w:eastAsia="黑体" w:cs="黑体"/>
          <w:b/>
          <w:bCs/>
          <w:color w:val="000000" w:themeColor="text1"/>
          <w:spacing w:val="1"/>
          <w:sz w:val="27"/>
          <w:szCs w:val="27"/>
          <w:u w:val="none" w:color="auto"/>
          <w14:textFill>
            <w14:solidFill>
              <w14:schemeClr w14:val="tx1"/>
            </w14:solidFill>
          </w14:textFill>
        </w:rPr>
        <w:t>月</w:t>
      </w:r>
    </w:p>
    <w:p w14:paraId="0379BBA2">
      <w:pPr>
        <w:pageBreakBefore w:val="0"/>
        <w:kinsoku w:val="0"/>
        <w:wordWrap w:val="0"/>
        <w:overflowPunct/>
        <w:topLinePunct w:val="0"/>
        <w:autoSpaceDE/>
        <w:autoSpaceDN/>
        <w:bidi w:val="0"/>
        <w:spacing w:line="219" w:lineRule="auto"/>
        <w:rPr>
          <w:rFonts w:hint="eastAsia" w:ascii="黑体" w:hAnsi="黑体" w:eastAsia="黑体" w:cs="黑体"/>
          <w:color w:val="000000" w:themeColor="text1"/>
          <w:sz w:val="27"/>
          <w:szCs w:val="27"/>
          <w14:textFill>
            <w14:solidFill>
              <w14:schemeClr w14:val="tx1"/>
            </w14:solidFill>
          </w14:textFill>
        </w:rPr>
        <w:sectPr>
          <w:footerReference r:id="rId5" w:type="default"/>
          <w:pgSz w:w="11910" w:h="16840"/>
          <w:pgMar w:top="1428" w:right="1786" w:bottom="1433" w:left="1786" w:header="0" w:footer="1231" w:gutter="0"/>
          <w:cols w:space="720" w:num="1"/>
        </w:sectPr>
      </w:pPr>
    </w:p>
    <w:sdt>
      <w:sdtPr>
        <w:rPr>
          <w:rFonts w:hint="eastAsia" w:ascii="黑体" w:hAnsi="黑体" w:eastAsia="黑体" w:cs="黑体"/>
          <w:b/>
          <w:bCs/>
          <w:snapToGrid w:val="0"/>
          <w:color w:val="000000" w:themeColor="text1"/>
          <w:kern w:val="0"/>
          <w:sz w:val="28"/>
          <w:szCs w:val="28"/>
          <w:lang w:val="en-US" w:eastAsia="en-US" w:bidi="ar-SA"/>
          <w14:textFill>
            <w14:solidFill>
              <w14:schemeClr w14:val="tx1"/>
            </w14:solidFill>
          </w14:textFill>
        </w:rPr>
        <w:id w:val="147471796"/>
        <w15:color w:val="DBDBDB"/>
        <w:docPartObj>
          <w:docPartGallery w:val="Table of Contents"/>
          <w:docPartUnique/>
        </w:docPartObj>
      </w:sdtPr>
      <w:sdtEndPr>
        <w:rPr>
          <w:rFonts w:hint="eastAsia" w:ascii="黑体" w:hAnsi="黑体" w:eastAsia="黑体" w:cs="黑体"/>
          <w:b/>
          <w:bCs/>
          <w:snapToGrid w:val="0"/>
          <w:color w:val="000000" w:themeColor="text1"/>
          <w:spacing w:val="9"/>
          <w:kern w:val="0"/>
          <w:sz w:val="28"/>
          <w:szCs w:val="28"/>
          <w:lang w:val="en-US" w:eastAsia="en-US" w:bidi="ar-SA"/>
          <w14:textFill>
            <w14:solidFill>
              <w14:schemeClr w14:val="tx1"/>
            </w14:solidFill>
          </w14:textFill>
        </w:rPr>
      </w:sdtEndPr>
      <w:sdtContent>
        <w:p w14:paraId="3C90AFF8">
          <w:pPr>
            <w:pageBreakBefore w:val="0"/>
            <w:kinsoku w:val="0"/>
            <w:wordWrap w:val="0"/>
            <w:overflowPunct/>
            <w:topLinePunct w:val="0"/>
            <w:autoSpaceDE/>
            <w:autoSpaceDN/>
            <w:bidi w:val="0"/>
            <w:spacing w:before="0" w:beforeLines="0" w:after="0" w:afterLines="0" w:line="240" w:lineRule="auto"/>
            <w:ind w:left="0" w:leftChars="0" w:right="0" w:rightChars="0" w:firstLine="0" w:firstLineChars="0"/>
            <w:jc w:val="center"/>
            <w:rPr>
              <w:rFonts w:hint="eastAsia" w:ascii="黑体" w:hAnsi="黑体" w:eastAsia="黑体" w:cs="黑体"/>
              <w:b/>
              <w:bCs/>
              <w:color w:val="000000" w:themeColor="text1"/>
              <w:sz w:val="28"/>
              <w:szCs w:val="28"/>
              <w14:textFill>
                <w14:solidFill>
                  <w14:schemeClr w14:val="tx1"/>
                </w14:solidFill>
              </w14:textFill>
            </w:rPr>
          </w:pPr>
          <w:r>
            <w:rPr>
              <w:rFonts w:hint="eastAsia" w:ascii="黑体" w:hAnsi="黑体" w:eastAsia="黑体" w:cs="黑体"/>
              <w:b/>
              <w:bCs/>
              <w:color w:val="000000" w:themeColor="text1"/>
              <w:sz w:val="28"/>
              <w:szCs w:val="28"/>
              <w14:textFill>
                <w14:solidFill>
                  <w14:schemeClr w14:val="tx1"/>
                </w14:solidFill>
              </w14:textFill>
            </w:rPr>
            <w:t>目录</w:t>
          </w:r>
        </w:p>
        <w:p w14:paraId="7982677E">
          <w:pPr>
            <w:pStyle w:val="25"/>
            <w:pageBreakBefore w:val="0"/>
            <w:tabs>
              <w:tab w:val="right" w:leader="dot" w:pos="8483"/>
            </w:tabs>
            <w:kinsoku w:val="0"/>
            <w:wordWrap w:val="0"/>
            <w:overflowPunct/>
            <w:topLinePunct w:val="0"/>
            <w:autoSpaceDE/>
            <w:autoSpaceDN/>
            <w:bidi w:val="0"/>
            <w:spacing w:line="480" w:lineRule="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
              <w:bCs/>
              <w:color w:val="000000" w:themeColor="text1"/>
              <w:spacing w:val="9"/>
              <w:sz w:val="28"/>
              <w:szCs w:val="28"/>
              <w14:textFill>
                <w14:solidFill>
                  <w14:schemeClr w14:val="tx1"/>
                </w14:solidFill>
              </w14:textFill>
            </w:rPr>
            <w:fldChar w:fldCharType="begin"/>
          </w:r>
          <w:r>
            <w:rPr>
              <w:rFonts w:hint="eastAsia" w:ascii="黑体" w:hAnsi="黑体" w:eastAsia="黑体" w:cs="黑体"/>
              <w:b/>
              <w:bCs/>
              <w:color w:val="000000" w:themeColor="text1"/>
              <w:spacing w:val="9"/>
              <w:sz w:val="28"/>
              <w:szCs w:val="28"/>
              <w14:textFill>
                <w14:solidFill>
                  <w14:schemeClr w14:val="tx1"/>
                </w14:solidFill>
              </w14:textFill>
            </w:rPr>
            <w:instrText xml:space="preserve">TOC\o"1-1"\h\u</w:instrText>
          </w:r>
          <w:r>
            <w:rPr>
              <w:rFonts w:hint="eastAsia" w:ascii="黑体" w:hAnsi="黑体" w:eastAsia="黑体" w:cs="黑体"/>
              <w:b/>
              <w:bCs/>
              <w:color w:val="000000" w:themeColor="text1"/>
              <w:spacing w:val="9"/>
              <w:sz w:val="28"/>
              <w:szCs w:val="28"/>
              <w14:textFill>
                <w14:solidFill>
                  <w14:schemeClr w14:val="tx1"/>
                </w14:solidFill>
              </w14:textFill>
            </w:rPr>
            <w:fldChar w:fldCharType="separate"/>
          </w:r>
        </w:p>
        <w:p w14:paraId="263DF987">
          <w:pPr>
            <w:pStyle w:val="25"/>
            <w:pageBreakBefore w:val="0"/>
            <w:tabs>
              <w:tab w:val="right" w:leader="dot" w:pos="8483"/>
            </w:tabs>
            <w:kinsoku w:val="0"/>
            <w:wordWrap w:val="0"/>
            <w:overflowPunct/>
            <w:topLinePunct w:val="0"/>
            <w:autoSpaceDE/>
            <w:autoSpaceDN/>
            <w:bidi w:val="0"/>
            <w:spacing w:line="480" w:lineRule="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Cs/>
              <w:color w:val="000000" w:themeColor="text1"/>
              <w:spacing w:val="9"/>
              <w:sz w:val="28"/>
              <w:szCs w:val="28"/>
              <w14:textFill>
                <w14:solidFill>
                  <w14:schemeClr w14:val="tx1"/>
                </w14:solidFill>
              </w14:textFill>
            </w:rPr>
            <w:fldChar w:fldCharType="begin"/>
          </w:r>
          <w:r>
            <w:rPr>
              <w:rFonts w:hint="eastAsia" w:ascii="黑体" w:hAnsi="黑体" w:eastAsia="黑体" w:cs="黑体"/>
              <w:bCs/>
              <w:color w:val="000000" w:themeColor="text1"/>
              <w:spacing w:val="9"/>
              <w:sz w:val="28"/>
              <w:szCs w:val="28"/>
              <w14:textFill>
                <w14:solidFill>
                  <w14:schemeClr w14:val="tx1"/>
                </w14:solidFill>
              </w14:textFill>
            </w:rPr>
            <w:instrText xml:space="preserve">HYPERLINK\l_Toc12622</w:instrText>
          </w:r>
          <w:r>
            <w:rPr>
              <w:rFonts w:hint="eastAsia" w:ascii="黑体" w:hAnsi="黑体" w:eastAsia="黑体" w:cs="黑体"/>
              <w:bCs/>
              <w:color w:val="000000" w:themeColor="text1"/>
              <w:spacing w:val="9"/>
              <w:sz w:val="28"/>
              <w:szCs w:val="28"/>
              <w14:textFill>
                <w14:solidFill>
                  <w14:schemeClr w14:val="tx1"/>
                </w14:solidFill>
              </w14:textFill>
            </w:rPr>
            <w:fldChar w:fldCharType="separate"/>
          </w:r>
          <w:r>
            <w:rPr>
              <w:rFonts w:hint="eastAsia" w:ascii="黑体" w:hAnsi="黑体" w:eastAsia="黑体" w:cs="黑体"/>
              <w:bCs/>
              <w:color w:val="000000" w:themeColor="text1"/>
              <w:spacing w:val="9"/>
              <w:sz w:val="28"/>
              <w:szCs w:val="28"/>
              <w14:textFill>
                <w14:solidFill>
                  <w14:schemeClr w14:val="tx1"/>
                </w14:solidFill>
              </w14:textFill>
            </w:rPr>
            <w:t>第一章供应商须知</w:t>
          </w:r>
          <w:r>
            <w:rPr>
              <w:rFonts w:hint="eastAsia" w:ascii="黑体" w:hAnsi="黑体" w:eastAsia="黑体" w:cs="黑体"/>
              <w:color w:val="000000" w:themeColor="text1"/>
              <w:sz w:val="28"/>
              <w:szCs w:val="28"/>
              <w14:textFill>
                <w14:solidFill>
                  <w14:schemeClr w14:val="tx1"/>
                </w14:solidFill>
              </w14:textFill>
            </w:rPr>
            <w:tab/>
          </w:r>
          <w:r>
            <w:rPr>
              <w:rFonts w:hint="eastAsia" w:ascii="黑体" w:hAnsi="黑体" w:eastAsia="黑体" w:cs="黑体"/>
              <w:color w:val="000000" w:themeColor="text1"/>
              <w:sz w:val="28"/>
              <w:szCs w:val="28"/>
              <w14:textFill>
                <w14:solidFill>
                  <w14:schemeClr w14:val="tx1"/>
                </w14:solidFill>
              </w14:textFill>
            </w:rPr>
            <w:fldChar w:fldCharType="begin"/>
          </w:r>
          <w:r>
            <w:rPr>
              <w:rFonts w:hint="eastAsia" w:ascii="黑体" w:hAnsi="黑体" w:eastAsia="黑体" w:cs="黑体"/>
              <w:color w:val="000000" w:themeColor="text1"/>
              <w:sz w:val="28"/>
              <w:szCs w:val="28"/>
              <w14:textFill>
                <w14:solidFill>
                  <w14:schemeClr w14:val="tx1"/>
                </w14:solidFill>
              </w14:textFill>
            </w:rPr>
            <w:instrText xml:space="preserve">PAGEREF_Toc12622\h</w:instrText>
          </w:r>
          <w:r>
            <w:rPr>
              <w:rFonts w:hint="eastAsia" w:ascii="黑体" w:hAnsi="黑体" w:eastAsia="黑体" w:cs="黑体"/>
              <w:color w:val="000000" w:themeColor="text1"/>
              <w:sz w:val="28"/>
              <w:szCs w:val="28"/>
              <w14:textFill>
                <w14:solidFill>
                  <w14:schemeClr w14:val="tx1"/>
                </w14:solidFill>
              </w14:textFill>
            </w:rPr>
            <w:fldChar w:fldCharType="separate"/>
          </w:r>
          <w:r>
            <w:rPr>
              <w:rFonts w:hint="eastAsia" w:ascii="黑体" w:hAnsi="黑体" w:eastAsia="黑体" w:cs="黑体"/>
              <w:color w:val="000000" w:themeColor="text1"/>
              <w:sz w:val="28"/>
              <w:szCs w:val="28"/>
              <w14:textFill>
                <w14:solidFill>
                  <w14:schemeClr w14:val="tx1"/>
                </w14:solidFill>
              </w14:textFill>
            </w:rPr>
            <w:t>1</w:t>
          </w:r>
          <w:r>
            <w:rPr>
              <w:rFonts w:hint="eastAsia" w:ascii="黑体" w:hAnsi="黑体" w:eastAsia="黑体" w:cs="黑体"/>
              <w:color w:val="000000" w:themeColor="text1"/>
              <w:sz w:val="28"/>
              <w:szCs w:val="28"/>
              <w14:textFill>
                <w14:solidFill>
                  <w14:schemeClr w14:val="tx1"/>
                </w14:solidFill>
              </w14:textFill>
            </w:rPr>
            <w:fldChar w:fldCharType="end"/>
          </w:r>
          <w:r>
            <w:rPr>
              <w:rFonts w:hint="eastAsia" w:ascii="黑体" w:hAnsi="黑体" w:eastAsia="黑体" w:cs="黑体"/>
              <w:bCs/>
              <w:color w:val="000000" w:themeColor="text1"/>
              <w:spacing w:val="9"/>
              <w:sz w:val="28"/>
              <w:szCs w:val="28"/>
              <w14:textFill>
                <w14:solidFill>
                  <w14:schemeClr w14:val="tx1"/>
                </w14:solidFill>
              </w14:textFill>
            </w:rPr>
            <w:fldChar w:fldCharType="end"/>
          </w:r>
        </w:p>
        <w:p w14:paraId="49EF4214">
          <w:pPr>
            <w:pStyle w:val="25"/>
            <w:pageBreakBefore w:val="0"/>
            <w:tabs>
              <w:tab w:val="right" w:leader="dot" w:pos="8483"/>
            </w:tabs>
            <w:kinsoku w:val="0"/>
            <w:wordWrap w:val="0"/>
            <w:overflowPunct/>
            <w:topLinePunct w:val="0"/>
            <w:autoSpaceDE/>
            <w:autoSpaceDN/>
            <w:bidi w:val="0"/>
            <w:spacing w:line="480" w:lineRule="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Cs/>
              <w:color w:val="000000" w:themeColor="text1"/>
              <w:spacing w:val="9"/>
              <w:sz w:val="28"/>
              <w:szCs w:val="28"/>
              <w14:textFill>
                <w14:solidFill>
                  <w14:schemeClr w14:val="tx1"/>
                </w14:solidFill>
              </w14:textFill>
            </w:rPr>
            <w:fldChar w:fldCharType="begin"/>
          </w:r>
          <w:r>
            <w:rPr>
              <w:rFonts w:hint="eastAsia" w:ascii="黑体" w:hAnsi="黑体" w:eastAsia="黑体" w:cs="黑体"/>
              <w:bCs/>
              <w:color w:val="000000" w:themeColor="text1"/>
              <w:spacing w:val="9"/>
              <w:sz w:val="28"/>
              <w:szCs w:val="28"/>
              <w14:textFill>
                <w14:solidFill>
                  <w14:schemeClr w14:val="tx1"/>
                </w14:solidFill>
              </w14:textFill>
            </w:rPr>
            <w:instrText xml:space="preserve">HYPERLINK\l_Toc30875</w:instrText>
          </w:r>
          <w:r>
            <w:rPr>
              <w:rFonts w:hint="eastAsia" w:ascii="黑体" w:hAnsi="黑体" w:eastAsia="黑体" w:cs="黑体"/>
              <w:bCs/>
              <w:color w:val="000000" w:themeColor="text1"/>
              <w:spacing w:val="9"/>
              <w:sz w:val="28"/>
              <w:szCs w:val="28"/>
              <w14:textFill>
                <w14:solidFill>
                  <w14:schemeClr w14:val="tx1"/>
                </w14:solidFill>
              </w14:textFill>
            </w:rPr>
            <w:fldChar w:fldCharType="separate"/>
          </w:r>
          <w:r>
            <w:rPr>
              <w:rFonts w:hint="eastAsia" w:ascii="黑体" w:hAnsi="黑体" w:eastAsia="黑体" w:cs="黑体"/>
              <w:bCs/>
              <w:color w:val="000000" w:themeColor="text1"/>
              <w:sz w:val="28"/>
              <w:szCs w:val="28"/>
              <w14:textFill>
                <w14:solidFill>
                  <w14:schemeClr w14:val="tx1"/>
                </w14:solidFill>
              </w14:textFill>
            </w:rPr>
            <w:t>第二章响应文件格式</w:t>
          </w:r>
          <w:r>
            <w:rPr>
              <w:rFonts w:hint="eastAsia" w:ascii="黑体" w:hAnsi="黑体" w:eastAsia="黑体" w:cs="黑体"/>
              <w:color w:val="000000" w:themeColor="text1"/>
              <w:sz w:val="28"/>
              <w:szCs w:val="28"/>
              <w14:textFill>
                <w14:solidFill>
                  <w14:schemeClr w14:val="tx1"/>
                </w14:solidFill>
              </w14:textFill>
            </w:rPr>
            <w:tab/>
          </w:r>
          <w:r>
            <w:rPr>
              <w:rFonts w:hint="eastAsia" w:ascii="黑体" w:hAnsi="黑体" w:eastAsia="黑体" w:cs="黑体"/>
              <w:color w:val="000000" w:themeColor="text1"/>
              <w:sz w:val="28"/>
              <w:szCs w:val="28"/>
              <w14:textFill>
                <w14:solidFill>
                  <w14:schemeClr w14:val="tx1"/>
                </w14:solidFill>
              </w14:textFill>
            </w:rPr>
            <w:fldChar w:fldCharType="begin"/>
          </w:r>
          <w:r>
            <w:rPr>
              <w:rFonts w:hint="eastAsia" w:ascii="黑体" w:hAnsi="黑体" w:eastAsia="黑体" w:cs="黑体"/>
              <w:color w:val="000000" w:themeColor="text1"/>
              <w:sz w:val="28"/>
              <w:szCs w:val="28"/>
              <w14:textFill>
                <w14:solidFill>
                  <w14:schemeClr w14:val="tx1"/>
                </w14:solidFill>
              </w14:textFill>
            </w:rPr>
            <w:instrText xml:space="preserve">PAGEREF_Toc30875\h</w:instrText>
          </w:r>
          <w:r>
            <w:rPr>
              <w:rFonts w:hint="eastAsia" w:ascii="黑体" w:hAnsi="黑体" w:eastAsia="黑体" w:cs="黑体"/>
              <w:color w:val="000000" w:themeColor="text1"/>
              <w:sz w:val="28"/>
              <w:szCs w:val="28"/>
              <w14:textFill>
                <w14:solidFill>
                  <w14:schemeClr w14:val="tx1"/>
                </w14:solidFill>
              </w14:textFill>
            </w:rPr>
            <w:fldChar w:fldCharType="separate"/>
          </w:r>
          <w:r>
            <w:rPr>
              <w:rFonts w:hint="eastAsia" w:ascii="黑体" w:hAnsi="黑体" w:eastAsia="黑体" w:cs="黑体"/>
              <w:color w:val="000000" w:themeColor="text1"/>
              <w:sz w:val="28"/>
              <w:szCs w:val="28"/>
              <w14:textFill>
                <w14:solidFill>
                  <w14:schemeClr w14:val="tx1"/>
                </w14:solidFill>
              </w14:textFill>
            </w:rPr>
            <w:t>21</w:t>
          </w:r>
          <w:r>
            <w:rPr>
              <w:rFonts w:hint="eastAsia" w:ascii="黑体" w:hAnsi="黑体" w:eastAsia="黑体" w:cs="黑体"/>
              <w:color w:val="000000" w:themeColor="text1"/>
              <w:sz w:val="28"/>
              <w:szCs w:val="28"/>
              <w14:textFill>
                <w14:solidFill>
                  <w14:schemeClr w14:val="tx1"/>
                </w14:solidFill>
              </w14:textFill>
            </w:rPr>
            <w:fldChar w:fldCharType="end"/>
          </w:r>
          <w:r>
            <w:rPr>
              <w:rFonts w:hint="eastAsia" w:ascii="黑体" w:hAnsi="黑体" w:eastAsia="黑体" w:cs="黑体"/>
              <w:bCs/>
              <w:color w:val="000000" w:themeColor="text1"/>
              <w:spacing w:val="9"/>
              <w:sz w:val="28"/>
              <w:szCs w:val="28"/>
              <w14:textFill>
                <w14:solidFill>
                  <w14:schemeClr w14:val="tx1"/>
                </w14:solidFill>
              </w14:textFill>
            </w:rPr>
            <w:fldChar w:fldCharType="end"/>
          </w:r>
        </w:p>
        <w:p w14:paraId="105DFA08">
          <w:pPr>
            <w:pStyle w:val="25"/>
            <w:pageBreakBefore w:val="0"/>
            <w:tabs>
              <w:tab w:val="right" w:leader="dot" w:pos="8483"/>
            </w:tabs>
            <w:kinsoku w:val="0"/>
            <w:wordWrap w:val="0"/>
            <w:overflowPunct/>
            <w:topLinePunct w:val="0"/>
            <w:autoSpaceDE/>
            <w:autoSpaceDN/>
            <w:bidi w:val="0"/>
            <w:spacing w:line="480" w:lineRule="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Cs/>
              <w:color w:val="000000" w:themeColor="text1"/>
              <w:spacing w:val="9"/>
              <w:sz w:val="28"/>
              <w:szCs w:val="28"/>
              <w14:textFill>
                <w14:solidFill>
                  <w14:schemeClr w14:val="tx1"/>
                </w14:solidFill>
              </w14:textFill>
            </w:rPr>
            <w:fldChar w:fldCharType="begin"/>
          </w:r>
          <w:r>
            <w:rPr>
              <w:rFonts w:hint="eastAsia" w:ascii="黑体" w:hAnsi="黑体" w:eastAsia="黑体" w:cs="黑体"/>
              <w:bCs/>
              <w:color w:val="000000" w:themeColor="text1"/>
              <w:spacing w:val="9"/>
              <w:sz w:val="28"/>
              <w:szCs w:val="28"/>
              <w14:textFill>
                <w14:solidFill>
                  <w14:schemeClr w14:val="tx1"/>
                </w14:solidFill>
              </w14:textFill>
            </w:rPr>
            <w:instrText xml:space="preserve">HYPERLINK\l_Toc18915</w:instrText>
          </w:r>
          <w:r>
            <w:rPr>
              <w:rFonts w:hint="eastAsia" w:ascii="黑体" w:hAnsi="黑体" w:eastAsia="黑体" w:cs="黑体"/>
              <w:bCs/>
              <w:color w:val="000000" w:themeColor="text1"/>
              <w:spacing w:val="9"/>
              <w:sz w:val="28"/>
              <w:szCs w:val="28"/>
              <w14:textFill>
                <w14:solidFill>
                  <w14:schemeClr w14:val="tx1"/>
                </w14:solidFill>
              </w14:textFill>
            </w:rPr>
            <w:fldChar w:fldCharType="separate"/>
          </w:r>
          <w:r>
            <w:rPr>
              <w:rFonts w:hint="eastAsia" w:ascii="黑体" w:hAnsi="黑体" w:eastAsia="黑体" w:cs="黑体"/>
              <w:bCs/>
              <w:color w:val="000000" w:themeColor="text1"/>
              <w:spacing w:val="-1"/>
              <w:sz w:val="28"/>
              <w:szCs w:val="28"/>
              <w14:textFill>
                <w14:solidFill>
                  <w14:schemeClr w14:val="tx1"/>
                </w14:solidFill>
              </w14:textFill>
            </w:rPr>
            <w:t>第三章投标公告</w:t>
          </w:r>
          <w:r>
            <w:rPr>
              <w:rFonts w:hint="eastAsia" w:ascii="黑体" w:hAnsi="黑体" w:eastAsia="黑体" w:cs="黑体"/>
              <w:color w:val="000000" w:themeColor="text1"/>
              <w:sz w:val="28"/>
              <w:szCs w:val="28"/>
              <w14:textFill>
                <w14:solidFill>
                  <w14:schemeClr w14:val="tx1"/>
                </w14:solidFill>
              </w14:textFill>
            </w:rPr>
            <w:tab/>
          </w:r>
          <w:r>
            <w:rPr>
              <w:rFonts w:hint="eastAsia" w:ascii="黑体" w:hAnsi="黑体" w:eastAsia="黑体" w:cs="黑体"/>
              <w:color w:val="000000" w:themeColor="text1"/>
              <w:sz w:val="28"/>
              <w:szCs w:val="28"/>
              <w14:textFill>
                <w14:solidFill>
                  <w14:schemeClr w14:val="tx1"/>
                </w14:solidFill>
              </w14:textFill>
            </w:rPr>
            <w:fldChar w:fldCharType="begin"/>
          </w:r>
          <w:r>
            <w:rPr>
              <w:rFonts w:hint="eastAsia" w:ascii="黑体" w:hAnsi="黑体" w:eastAsia="黑体" w:cs="黑体"/>
              <w:color w:val="000000" w:themeColor="text1"/>
              <w:sz w:val="28"/>
              <w:szCs w:val="28"/>
              <w14:textFill>
                <w14:solidFill>
                  <w14:schemeClr w14:val="tx1"/>
                </w14:solidFill>
              </w14:textFill>
            </w:rPr>
            <w:instrText xml:space="preserve">PAGEREF_Toc18915\h</w:instrText>
          </w:r>
          <w:r>
            <w:rPr>
              <w:rFonts w:hint="eastAsia" w:ascii="黑体" w:hAnsi="黑体" w:eastAsia="黑体" w:cs="黑体"/>
              <w:color w:val="000000" w:themeColor="text1"/>
              <w:sz w:val="28"/>
              <w:szCs w:val="28"/>
              <w14:textFill>
                <w14:solidFill>
                  <w14:schemeClr w14:val="tx1"/>
                </w14:solidFill>
              </w14:textFill>
            </w:rPr>
            <w:fldChar w:fldCharType="separate"/>
          </w:r>
          <w:r>
            <w:rPr>
              <w:rFonts w:hint="eastAsia" w:ascii="黑体" w:hAnsi="黑体" w:eastAsia="黑体" w:cs="黑体"/>
              <w:color w:val="000000" w:themeColor="text1"/>
              <w:sz w:val="28"/>
              <w:szCs w:val="28"/>
              <w14:textFill>
                <w14:solidFill>
                  <w14:schemeClr w14:val="tx1"/>
                </w14:solidFill>
              </w14:textFill>
            </w:rPr>
            <w:t>47</w:t>
          </w:r>
          <w:r>
            <w:rPr>
              <w:rFonts w:hint="eastAsia" w:ascii="黑体" w:hAnsi="黑体" w:eastAsia="黑体" w:cs="黑体"/>
              <w:color w:val="000000" w:themeColor="text1"/>
              <w:sz w:val="28"/>
              <w:szCs w:val="28"/>
              <w14:textFill>
                <w14:solidFill>
                  <w14:schemeClr w14:val="tx1"/>
                </w14:solidFill>
              </w14:textFill>
            </w:rPr>
            <w:fldChar w:fldCharType="end"/>
          </w:r>
          <w:r>
            <w:rPr>
              <w:rFonts w:hint="eastAsia" w:ascii="黑体" w:hAnsi="黑体" w:eastAsia="黑体" w:cs="黑体"/>
              <w:bCs/>
              <w:color w:val="000000" w:themeColor="text1"/>
              <w:spacing w:val="9"/>
              <w:sz w:val="28"/>
              <w:szCs w:val="28"/>
              <w14:textFill>
                <w14:solidFill>
                  <w14:schemeClr w14:val="tx1"/>
                </w14:solidFill>
              </w14:textFill>
            </w:rPr>
            <w:fldChar w:fldCharType="end"/>
          </w:r>
        </w:p>
        <w:p w14:paraId="07C9DED1">
          <w:pPr>
            <w:pStyle w:val="25"/>
            <w:pageBreakBefore w:val="0"/>
            <w:tabs>
              <w:tab w:val="right" w:leader="dot" w:pos="8483"/>
            </w:tabs>
            <w:kinsoku w:val="0"/>
            <w:wordWrap w:val="0"/>
            <w:overflowPunct/>
            <w:topLinePunct w:val="0"/>
            <w:autoSpaceDE/>
            <w:autoSpaceDN/>
            <w:bidi w:val="0"/>
            <w:spacing w:line="480" w:lineRule="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Cs/>
              <w:color w:val="000000" w:themeColor="text1"/>
              <w:spacing w:val="9"/>
              <w:sz w:val="28"/>
              <w:szCs w:val="28"/>
              <w14:textFill>
                <w14:solidFill>
                  <w14:schemeClr w14:val="tx1"/>
                </w14:solidFill>
              </w14:textFill>
            </w:rPr>
            <w:fldChar w:fldCharType="begin"/>
          </w:r>
          <w:r>
            <w:rPr>
              <w:rFonts w:hint="eastAsia" w:ascii="黑体" w:hAnsi="黑体" w:eastAsia="黑体" w:cs="黑体"/>
              <w:bCs/>
              <w:color w:val="000000" w:themeColor="text1"/>
              <w:spacing w:val="9"/>
              <w:sz w:val="28"/>
              <w:szCs w:val="28"/>
              <w14:textFill>
                <w14:solidFill>
                  <w14:schemeClr w14:val="tx1"/>
                </w14:solidFill>
              </w14:textFill>
            </w:rPr>
            <w:instrText xml:space="preserve">HYPERLINK\l_Toc17244</w:instrText>
          </w:r>
          <w:r>
            <w:rPr>
              <w:rFonts w:hint="eastAsia" w:ascii="黑体" w:hAnsi="黑体" w:eastAsia="黑体" w:cs="黑体"/>
              <w:bCs/>
              <w:color w:val="000000" w:themeColor="text1"/>
              <w:spacing w:val="9"/>
              <w:sz w:val="28"/>
              <w:szCs w:val="28"/>
              <w14:textFill>
                <w14:solidFill>
                  <w14:schemeClr w14:val="tx1"/>
                </w14:solidFill>
              </w14:textFill>
            </w:rPr>
            <w:fldChar w:fldCharType="separate"/>
          </w:r>
          <w:r>
            <w:rPr>
              <w:rFonts w:hint="eastAsia" w:ascii="黑体" w:hAnsi="黑体" w:eastAsia="黑体" w:cs="黑体"/>
              <w:bCs/>
              <w:color w:val="000000" w:themeColor="text1"/>
              <w:spacing w:val="4"/>
              <w:sz w:val="28"/>
              <w:szCs w:val="28"/>
              <w14:textFill>
                <w14:solidFill>
                  <w14:schemeClr w14:val="tx1"/>
                </w14:solidFill>
              </w14:textFill>
            </w:rPr>
            <w:t>第四章供应商须知资料表</w:t>
          </w:r>
          <w:r>
            <w:rPr>
              <w:rFonts w:hint="eastAsia" w:ascii="黑体" w:hAnsi="黑体" w:eastAsia="黑体" w:cs="黑体"/>
              <w:color w:val="000000" w:themeColor="text1"/>
              <w:sz w:val="28"/>
              <w:szCs w:val="28"/>
              <w14:textFill>
                <w14:solidFill>
                  <w14:schemeClr w14:val="tx1"/>
                </w14:solidFill>
              </w14:textFill>
            </w:rPr>
            <w:tab/>
          </w:r>
          <w:r>
            <w:rPr>
              <w:rFonts w:hint="eastAsia" w:ascii="黑体" w:hAnsi="黑体" w:eastAsia="黑体" w:cs="黑体"/>
              <w:color w:val="000000" w:themeColor="text1"/>
              <w:sz w:val="28"/>
              <w:szCs w:val="28"/>
              <w14:textFill>
                <w14:solidFill>
                  <w14:schemeClr w14:val="tx1"/>
                </w14:solidFill>
              </w14:textFill>
            </w:rPr>
            <w:fldChar w:fldCharType="begin"/>
          </w:r>
          <w:r>
            <w:rPr>
              <w:rFonts w:hint="eastAsia" w:ascii="黑体" w:hAnsi="黑体" w:eastAsia="黑体" w:cs="黑体"/>
              <w:color w:val="000000" w:themeColor="text1"/>
              <w:sz w:val="28"/>
              <w:szCs w:val="28"/>
              <w14:textFill>
                <w14:solidFill>
                  <w14:schemeClr w14:val="tx1"/>
                </w14:solidFill>
              </w14:textFill>
            </w:rPr>
            <w:instrText xml:space="preserve">PAGEREF_Toc17244\h</w:instrText>
          </w:r>
          <w:r>
            <w:rPr>
              <w:rFonts w:hint="eastAsia" w:ascii="黑体" w:hAnsi="黑体" w:eastAsia="黑体" w:cs="黑体"/>
              <w:color w:val="000000" w:themeColor="text1"/>
              <w:sz w:val="28"/>
              <w:szCs w:val="28"/>
              <w14:textFill>
                <w14:solidFill>
                  <w14:schemeClr w14:val="tx1"/>
                </w14:solidFill>
              </w14:textFill>
            </w:rPr>
            <w:fldChar w:fldCharType="separate"/>
          </w:r>
          <w:r>
            <w:rPr>
              <w:rFonts w:hint="eastAsia" w:ascii="黑体" w:hAnsi="黑体" w:eastAsia="黑体" w:cs="黑体"/>
              <w:color w:val="000000" w:themeColor="text1"/>
              <w:sz w:val="28"/>
              <w:szCs w:val="28"/>
              <w14:textFill>
                <w14:solidFill>
                  <w14:schemeClr w14:val="tx1"/>
                </w14:solidFill>
              </w14:textFill>
            </w:rPr>
            <w:t>49</w:t>
          </w:r>
          <w:r>
            <w:rPr>
              <w:rFonts w:hint="eastAsia" w:ascii="黑体" w:hAnsi="黑体" w:eastAsia="黑体" w:cs="黑体"/>
              <w:color w:val="000000" w:themeColor="text1"/>
              <w:sz w:val="28"/>
              <w:szCs w:val="28"/>
              <w14:textFill>
                <w14:solidFill>
                  <w14:schemeClr w14:val="tx1"/>
                </w14:solidFill>
              </w14:textFill>
            </w:rPr>
            <w:fldChar w:fldCharType="end"/>
          </w:r>
          <w:r>
            <w:rPr>
              <w:rFonts w:hint="eastAsia" w:ascii="黑体" w:hAnsi="黑体" w:eastAsia="黑体" w:cs="黑体"/>
              <w:bCs/>
              <w:color w:val="000000" w:themeColor="text1"/>
              <w:spacing w:val="9"/>
              <w:sz w:val="28"/>
              <w:szCs w:val="28"/>
              <w14:textFill>
                <w14:solidFill>
                  <w14:schemeClr w14:val="tx1"/>
                </w14:solidFill>
              </w14:textFill>
            </w:rPr>
            <w:fldChar w:fldCharType="end"/>
          </w:r>
        </w:p>
        <w:p w14:paraId="6C7E3C3A">
          <w:pPr>
            <w:pStyle w:val="25"/>
            <w:pageBreakBefore w:val="0"/>
            <w:tabs>
              <w:tab w:val="right" w:leader="dot" w:pos="8483"/>
            </w:tabs>
            <w:kinsoku w:val="0"/>
            <w:wordWrap w:val="0"/>
            <w:overflowPunct/>
            <w:topLinePunct w:val="0"/>
            <w:autoSpaceDE/>
            <w:autoSpaceDN/>
            <w:bidi w:val="0"/>
            <w:spacing w:line="480" w:lineRule="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Cs/>
              <w:color w:val="000000" w:themeColor="text1"/>
              <w:spacing w:val="9"/>
              <w:sz w:val="28"/>
              <w:szCs w:val="28"/>
              <w14:textFill>
                <w14:solidFill>
                  <w14:schemeClr w14:val="tx1"/>
                </w14:solidFill>
              </w14:textFill>
            </w:rPr>
            <w:fldChar w:fldCharType="begin"/>
          </w:r>
          <w:r>
            <w:rPr>
              <w:rFonts w:hint="eastAsia" w:ascii="黑体" w:hAnsi="黑体" w:eastAsia="黑体" w:cs="黑体"/>
              <w:bCs/>
              <w:color w:val="000000" w:themeColor="text1"/>
              <w:spacing w:val="9"/>
              <w:sz w:val="28"/>
              <w:szCs w:val="28"/>
              <w14:textFill>
                <w14:solidFill>
                  <w14:schemeClr w14:val="tx1"/>
                </w14:solidFill>
              </w14:textFill>
            </w:rPr>
            <w:instrText xml:space="preserve">HYPERLINK\l_Toc11123</w:instrText>
          </w:r>
          <w:r>
            <w:rPr>
              <w:rFonts w:hint="eastAsia" w:ascii="黑体" w:hAnsi="黑体" w:eastAsia="黑体" w:cs="黑体"/>
              <w:bCs/>
              <w:color w:val="000000" w:themeColor="text1"/>
              <w:spacing w:val="9"/>
              <w:sz w:val="28"/>
              <w:szCs w:val="28"/>
              <w14:textFill>
                <w14:solidFill>
                  <w14:schemeClr w14:val="tx1"/>
                </w14:solidFill>
              </w14:textFill>
            </w:rPr>
            <w:fldChar w:fldCharType="separate"/>
          </w:r>
          <w:r>
            <w:rPr>
              <w:rFonts w:hint="eastAsia" w:ascii="黑体" w:hAnsi="黑体" w:eastAsia="黑体" w:cs="黑体"/>
              <w:bCs/>
              <w:color w:val="000000" w:themeColor="text1"/>
              <w:spacing w:val="3"/>
              <w:sz w:val="28"/>
              <w:szCs w:val="28"/>
              <w14:textFill>
                <w14:solidFill>
                  <w14:schemeClr w14:val="tx1"/>
                </w14:solidFill>
              </w14:textFill>
            </w:rPr>
            <w:t>第五章项目服务内容及需求</w:t>
          </w:r>
          <w:r>
            <w:rPr>
              <w:rFonts w:hint="eastAsia" w:ascii="黑体" w:hAnsi="黑体" w:eastAsia="黑体" w:cs="黑体"/>
              <w:color w:val="000000" w:themeColor="text1"/>
              <w:sz w:val="28"/>
              <w:szCs w:val="28"/>
              <w14:textFill>
                <w14:solidFill>
                  <w14:schemeClr w14:val="tx1"/>
                </w14:solidFill>
              </w14:textFill>
            </w:rPr>
            <w:tab/>
          </w:r>
          <w:r>
            <w:rPr>
              <w:rFonts w:hint="eastAsia" w:ascii="黑体" w:hAnsi="黑体" w:eastAsia="黑体" w:cs="黑体"/>
              <w:color w:val="000000" w:themeColor="text1"/>
              <w:sz w:val="28"/>
              <w:szCs w:val="28"/>
              <w14:textFill>
                <w14:solidFill>
                  <w14:schemeClr w14:val="tx1"/>
                </w14:solidFill>
              </w14:textFill>
            </w:rPr>
            <w:fldChar w:fldCharType="begin"/>
          </w:r>
          <w:r>
            <w:rPr>
              <w:rFonts w:hint="eastAsia" w:ascii="黑体" w:hAnsi="黑体" w:eastAsia="黑体" w:cs="黑体"/>
              <w:color w:val="000000" w:themeColor="text1"/>
              <w:sz w:val="28"/>
              <w:szCs w:val="28"/>
              <w14:textFill>
                <w14:solidFill>
                  <w14:schemeClr w14:val="tx1"/>
                </w14:solidFill>
              </w14:textFill>
            </w:rPr>
            <w:instrText xml:space="preserve">PAGEREF_Toc11123\h</w:instrText>
          </w:r>
          <w:r>
            <w:rPr>
              <w:rFonts w:hint="eastAsia" w:ascii="黑体" w:hAnsi="黑体" w:eastAsia="黑体" w:cs="黑体"/>
              <w:color w:val="000000" w:themeColor="text1"/>
              <w:sz w:val="28"/>
              <w:szCs w:val="28"/>
              <w14:textFill>
                <w14:solidFill>
                  <w14:schemeClr w14:val="tx1"/>
                </w14:solidFill>
              </w14:textFill>
            </w:rPr>
            <w:fldChar w:fldCharType="separate"/>
          </w:r>
          <w:r>
            <w:rPr>
              <w:rFonts w:hint="eastAsia" w:ascii="黑体" w:hAnsi="黑体" w:eastAsia="黑体" w:cs="黑体"/>
              <w:color w:val="000000" w:themeColor="text1"/>
              <w:sz w:val="28"/>
              <w:szCs w:val="28"/>
              <w14:textFill>
                <w14:solidFill>
                  <w14:schemeClr w14:val="tx1"/>
                </w14:solidFill>
              </w14:textFill>
            </w:rPr>
            <w:t>53</w:t>
          </w:r>
          <w:r>
            <w:rPr>
              <w:rFonts w:hint="eastAsia" w:ascii="黑体" w:hAnsi="黑体" w:eastAsia="黑体" w:cs="黑体"/>
              <w:color w:val="000000" w:themeColor="text1"/>
              <w:sz w:val="28"/>
              <w:szCs w:val="28"/>
              <w14:textFill>
                <w14:solidFill>
                  <w14:schemeClr w14:val="tx1"/>
                </w14:solidFill>
              </w14:textFill>
            </w:rPr>
            <w:fldChar w:fldCharType="end"/>
          </w:r>
          <w:r>
            <w:rPr>
              <w:rFonts w:hint="eastAsia" w:ascii="黑体" w:hAnsi="黑体" w:eastAsia="黑体" w:cs="黑体"/>
              <w:bCs/>
              <w:color w:val="000000" w:themeColor="text1"/>
              <w:spacing w:val="9"/>
              <w:sz w:val="28"/>
              <w:szCs w:val="28"/>
              <w14:textFill>
                <w14:solidFill>
                  <w14:schemeClr w14:val="tx1"/>
                </w14:solidFill>
              </w14:textFill>
            </w:rPr>
            <w:fldChar w:fldCharType="end"/>
          </w:r>
        </w:p>
        <w:p w14:paraId="562220DB">
          <w:pPr>
            <w:pStyle w:val="25"/>
            <w:pageBreakBefore w:val="0"/>
            <w:tabs>
              <w:tab w:val="right" w:leader="dot" w:pos="8483"/>
            </w:tabs>
            <w:kinsoku w:val="0"/>
            <w:wordWrap w:val="0"/>
            <w:overflowPunct/>
            <w:topLinePunct w:val="0"/>
            <w:autoSpaceDE/>
            <w:autoSpaceDN/>
            <w:bidi w:val="0"/>
            <w:spacing w:line="480" w:lineRule="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Cs/>
              <w:color w:val="000000" w:themeColor="text1"/>
              <w:spacing w:val="9"/>
              <w:sz w:val="28"/>
              <w:szCs w:val="28"/>
              <w14:textFill>
                <w14:solidFill>
                  <w14:schemeClr w14:val="tx1"/>
                </w14:solidFill>
              </w14:textFill>
            </w:rPr>
            <w:fldChar w:fldCharType="begin"/>
          </w:r>
          <w:r>
            <w:rPr>
              <w:rFonts w:hint="eastAsia" w:ascii="黑体" w:hAnsi="黑体" w:eastAsia="黑体" w:cs="黑体"/>
              <w:bCs/>
              <w:color w:val="000000" w:themeColor="text1"/>
              <w:spacing w:val="9"/>
              <w:sz w:val="28"/>
              <w:szCs w:val="28"/>
              <w14:textFill>
                <w14:solidFill>
                  <w14:schemeClr w14:val="tx1"/>
                </w14:solidFill>
              </w14:textFill>
            </w:rPr>
            <w:instrText xml:space="preserve">HYPERLINK\l_Toc14748</w:instrText>
          </w:r>
          <w:r>
            <w:rPr>
              <w:rFonts w:hint="eastAsia" w:ascii="黑体" w:hAnsi="黑体" w:eastAsia="黑体" w:cs="黑体"/>
              <w:bCs/>
              <w:color w:val="000000" w:themeColor="text1"/>
              <w:spacing w:val="9"/>
              <w:sz w:val="28"/>
              <w:szCs w:val="28"/>
              <w14:textFill>
                <w14:solidFill>
                  <w14:schemeClr w14:val="tx1"/>
                </w14:solidFill>
              </w14:textFill>
            </w:rPr>
            <w:fldChar w:fldCharType="separate"/>
          </w:r>
          <w:r>
            <w:rPr>
              <w:rFonts w:hint="eastAsia" w:ascii="黑体" w:hAnsi="黑体" w:eastAsia="黑体" w:cs="黑体"/>
              <w:bCs/>
              <w:color w:val="000000" w:themeColor="text1"/>
              <w:spacing w:val="3"/>
              <w:sz w:val="28"/>
              <w:szCs w:val="28"/>
              <w:lang w:eastAsia="zh-CN"/>
              <w14:textFill>
                <w14:solidFill>
                  <w14:schemeClr w14:val="tx1"/>
                </w14:solidFill>
              </w14:textFill>
            </w:rPr>
            <w:t>第六章、</w:t>
          </w:r>
          <w:r>
            <w:rPr>
              <w:rFonts w:hint="eastAsia" w:ascii="黑体" w:hAnsi="黑体" w:eastAsia="黑体" w:cs="黑体"/>
              <w:bCs/>
              <w:color w:val="000000" w:themeColor="text1"/>
              <w:spacing w:val="3"/>
              <w:sz w:val="28"/>
              <w:szCs w:val="28"/>
              <w14:textFill>
                <w14:solidFill>
                  <w14:schemeClr w14:val="tx1"/>
                </w14:solidFill>
              </w14:textFill>
            </w:rPr>
            <w:t>评标方法和标准</w:t>
          </w:r>
          <w:r>
            <w:rPr>
              <w:rFonts w:hint="eastAsia" w:ascii="黑体" w:hAnsi="黑体" w:eastAsia="黑体" w:cs="黑体"/>
              <w:color w:val="000000" w:themeColor="text1"/>
              <w:sz w:val="28"/>
              <w:szCs w:val="28"/>
              <w14:textFill>
                <w14:solidFill>
                  <w14:schemeClr w14:val="tx1"/>
                </w14:solidFill>
              </w14:textFill>
            </w:rPr>
            <w:tab/>
          </w:r>
          <w:r>
            <w:rPr>
              <w:rFonts w:hint="eastAsia" w:ascii="黑体" w:hAnsi="黑体" w:eastAsia="黑体" w:cs="黑体"/>
              <w:color w:val="000000" w:themeColor="text1"/>
              <w:sz w:val="28"/>
              <w:szCs w:val="28"/>
              <w14:textFill>
                <w14:solidFill>
                  <w14:schemeClr w14:val="tx1"/>
                </w14:solidFill>
              </w14:textFill>
            </w:rPr>
            <w:fldChar w:fldCharType="begin"/>
          </w:r>
          <w:r>
            <w:rPr>
              <w:rFonts w:hint="eastAsia" w:ascii="黑体" w:hAnsi="黑体" w:eastAsia="黑体" w:cs="黑体"/>
              <w:color w:val="000000" w:themeColor="text1"/>
              <w:sz w:val="28"/>
              <w:szCs w:val="28"/>
              <w14:textFill>
                <w14:solidFill>
                  <w14:schemeClr w14:val="tx1"/>
                </w14:solidFill>
              </w14:textFill>
            </w:rPr>
            <w:instrText xml:space="preserve">PAGEREF_Toc14748\h</w:instrText>
          </w:r>
          <w:r>
            <w:rPr>
              <w:rFonts w:hint="eastAsia" w:ascii="黑体" w:hAnsi="黑体" w:eastAsia="黑体" w:cs="黑体"/>
              <w:color w:val="000000" w:themeColor="text1"/>
              <w:sz w:val="28"/>
              <w:szCs w:val="28"/>
              <w14:textFill>
                <w14:solidFill>
                  <w14:schemeClr w14:val="tx1"/>
                </w14:solidFill>
              </w14:textFill>
            </w:rPr>
            <w:fldChar w:fldCharType="separate"/>
          </w:r>
          <w:r>
            <w:rPr>
              <w:rFonts w:hint="eastAsia" w:ascii="黑体" w:hAnsi="黑体" w:eastAsia="黑体" w:cs="黑体"/>
              <w:color w:val="000000" w:themeColor="text1"/>
              <w:sz w:val="28"/>
              <w:szCs w:val="28"/>
              <w14:textFill>
                <w14:solidFill>
                  <w14:schemeClr w14:val="tx1"/>
                </w14:solidFill>
              </w14:textFill>
            </w:rPr>
            <w:t>55</w:t>
          </w:r>
          <w:r>
            <w:rPr>
              <w:rFonts w:hint="eastAsia" w:ascii="黑体" w:hAnsi="黑体" w:eastAsia="黑体" w:cs="黑体"/>
              <w:color w:val="000000" w:themeColor="text1"/>
              <w:sz w:val="28"/>
              <w:szCs w:val="28"/>
              <w14:textFill>
                <w14:solidFill>
                  <w14:schemeClr w14:val="tx1"/>
                </w14:solidFill>
              </w14:textFill>
            </w:rPr>
            <w:fldChar w:fldCharType="end"/>
          </w:r>
          <w:r>
            <w:rPr>
              <w:rFonts w:hint="eastAsia" w:ascii="黑体" w:hAnsi="黑体" w:eastAsia="黑体" w:cs="黑体"/>
              <w:bCs/>
              <w:color w:val="000000" w:themeColor="text1"/>
              <w:spacing w:val="9"/>
              <w:sz w:val="28"/>
              <w:szCs w:val="28"/>
              <w14:textFill>
                <w14:solidFill>
                  <w14:schemeClr w14:val="tx1"/>
                </w14:solidFill>
              </w14:textFill>
            </w:rPr>
            <w:fldChar w:fldCharType="end"/>
          </w:r>
        </w:p>
        <w:p w14:paraId="7AB2F671">
          <w:pPr>
            <w:pStyle w:val="25"/>
            <w:pageBreakBefore w:val="0"/>
            <w:tabs>
              <w:tab w:val="right" w:leader="dot" w:pos="8483"/>
            </w:tabs>
            <w:kinsoku w:val="0"/>
            <w:wordWrap w:val="0"/>
            <w:overflowPunct/>
            <w:topLinePunct w:val="0"/>
            <w:autoSpaceDE/>
            <w:autoSpaceDN/>
            <w:bidi w:val="0"/>
            <w:spacing w:line="480" w:lineRule="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Cs/>
              <w:color w:val="000000" w:themeColor="text1"/>
              <w:spacing w:val="9"/>
              <w:sz w:val="28"/>
              <w:szCs w:val="28"/>
              <w14:textFill>
                <w14:solidFill>
                  <w14:schemeClr w14:val="tx1"/>
                </w14:solidFill>
              </w14:textFill>
            </w:rPr>
            <w:fldChar w:fldCharType="begin"/>
          </w:r>
          <w:r>
            <w:rPr>
              <w:rFonts w:hint="eastAsia" w:ascii="黑体" w:hAnsi="黑体" w:eastAsia="黑体" w:cs="黑体"/>
              <w:bCs/>
              <w:color w:val="000000" w:themeColor="text1"/>
              <w:spacing w:val="9"/>
              <w:sz w:val="28"/>
              <w:szCs w:val="28"/>
              <w14:textFill>
                <w14:solidFill>
                  <w14:schemeClr w14:val="tx1"/>
                </w14:solidFill>
              </w14:textFill>
            </w:rPr>
            <w:instrText xml:space="preserve">HYPERLINK\l_Toc19865</w:instrText>
          </w:r>
          <w:r>
            <w:rPr>
              <w:rFonts w:hint="eastAsia" w:ascii="黑体" w:hAnsi="黑体" w:eastAsia="黑体" w:cs="黑体"/>
              <w:bCs/>
              <w:color w:val="000000" w:themeColor="text1"/>
              <w:spacing w:val="9"/>
              <w:sz w:val="28"/>
              <w:szCs w:val="28"/>
              <w14:textFill>
                <w14:solidFill>
                  <w14:schemeClr w14:val="tx1"/>
                </w14:solidFill>
              </w14:textFill>
            </w:rPr>
            <w:fldChar w:fldCharType="separate"/>
          </w:r>
          <w:r>
            <w:rPr>
              <w:rFonts w:hint="eastAsia" w:ascii="黑体" w:hAnsi="黑体" w:eastAsia="黑体" w:cs="黑体"/>
              <w:bCs/>
              <w:color w:val="000000" w:themeColor="text1"/>
              <w:spacing w:val="-2"/>
              <w:sz w:val="28"/>
              <w:szCs w:val="28"/>
              <w14:textFill>
                <w14:solidFill>
                  <w14:schemeClr w14:val="tx1"/>
                </w14:solidFill>
              </w14:textFill>
            </w:rPr>
            <w:t>第七章采购合同</w:t>
          </w:r>
          <w:r>
            <w:rPr>
              <w:rFonts w:hint="eastAsia" w:ascii="黑体" w:hAnsi="黑体" w:eastAsia="黑体" w:cs="黑体"/>
              <w:color w:val="000000" w:themeColor="text1"/>
              <w:sz w:val="28"/>
              <w:szCs w:val="28"/>
              <w14:textFill>
                <w14:solidFill>
                  <w14:schemeClr w14:val="tx1"/>
                </w14:solidFill>
              </w14:textFill>
            </w:rPr>
            <w:tab/>
          </w:r>
          <w:r>
            <w:rPr>
              <w:rFonts w:hint="eastAsia" w:ascii="黑体" w:hAnsi="黑体" w:eastAsia="黑体" w:cs="黑体"/>
              <w:color w:val="000000" w:themeColor="text1"/>
              <w:sz w:val="28"/>
              <w:szCs w:val="28"/>
              <w14:textFill>
                <w14:solidFill>
                  <w14:schemeClr w14:val="tx1"/>
                </w14:solidFill>
              </w14:textFill>
            </w:rPr>
            <w:fldChar w:fldCharType="begin"/>
          </w:r>
          <w:r>
            <w:rPr>
              <w:rFonts w:hint="eastAsia" w:ascii="黑体" w:hAnsi="黑体" w:eastAsia="黑体" w:cs="黑体"/>
              <w:color w:val="000000" w:themeColor="text1"/>
              <w:sz w:val="28"/>
              <w:szCs w:val="28"/>
              <w14:textFill>
                <w14:solidFill>
                  <w14:schemeClr w14:val="tx1"/>
                </w14:solidFill>
              </w14:textFill>
            </w:rPr>
            <w:instrText xml:space="preserve">PAGEREF_Toc19865\h</w:instrText>
          </w:r>
          <w:r>
            <w:rPr>
              <w:rFonts w:hint="eastAsia" w:ascii="黑体" w:hAnsi="黑体" w:eastAsia="黑体" w:cs="黑体"/>
              <w:color w:val="000000" w:themeColor="text1"/>
              <w:sz w:val="28"/>
              <w:szCs w:val="28"/>
              <w14:textFill>
                <w14:solidFill>
                  <w14:schemeClr w14:val="tx1"/>
                </w14:solidFill>
              </w14:textFill>
            </w:rPr>
            <w:fldChar w:fldCharType="separate"/>
          </w:r>
          <w:r>
            <w:rPr>
              <w:rFonts w:hint="eastAsia" w:ascii="黑体" w:hAnsi="黑体" w:eastAsia="黑体" w:cs="黑体"/>
              <w:color w:val="000000" w:themeColor="text1"/>
              <w:sz w:val="28"/>
              <w:szCs w:val="28"/>
              <w14:textFill>
                <w14:solidFill>
                  <w14:schemeClr w14:val="tx1"/>
                </w14:solidFill>
              </w14:textFill>
            </w:rPr>
            <w:t>68</w:t>
          </w:r>
          <w:r>
            <w:rPr>
              <w:rFonts w:hint="eastAsia" w:ascii="黑体" w:hAnsi="黑体" w:eastAsia="黑体" w:cs="黑体"/>
              <w:color w:val="000000" w:themeColor="text1"/>
              <w:sz w:val="28"/>
              <w:szCs w:val="28"/>
              <w14:textFill>
                <w14:solidFill>
                  <w14:schemeClr w14:val="tx1"/>
                </w14:solidFill>
              </w14:textFill>
            </w:rPr>
            <w:fldChar w:fldCharType="end"/>
          </w:r>
          <w:r>
            <w:rPr>
              <w:rFonts w:hint="eastAsia" w:ascii="黑体" w:hAnsi="黑体" w:eastAsia="黑体" w:cs="黑体"/>
              <w:bCs/>
              <w:color w:val="000000" w:themeColor="text1"/>
              <w:spacing w:val="9"/>
              <w:sz w:val="28"/>
              <w:szCs w:val="28"/>
              <w14:textFill>
                <w14:solidFill>
                  <w14:schemeClr w14:val="tx1"/>
                </w14:solidFill>
              </w14:textFill>
            </w:rPr>
            <w:fldChar w:fldCharType="end"/>
          </w:r>
        </w:p>
        <w:p w14:paraId="366C2B0B">
          <w:pPr>
            <w:pageBreakBefore w:val="0"/>
            <w:kinsoku w:val="0"/>
            <w:wordWrap w:val="0"/>
            <w:overflowPunct/>
            <w:topLinePunct w:val="0"/>
            <w:autoSpaceDE/>
            <w:autoSpaceDN/>
            <w:bidi w:val="0"/>
            <w:spacing w:before="61" w:line="480" w:lineRule="auto"/>
            <w:ind w:left="3445" w:leftChars="0"/>
            <w:rPr>
              <w:rFonts w:hint="eastAsia" w:ascii="黑体" w:hAnsi="黑体" w:eastAsia="黑体" w:cs="黑体"/>
              <w:b/>
              <w:bCs/>
              <w:color w:val="000000" w:themeColor="text1"/>
              <w:spacing w:val="9"/>
              <w:sz w:val="28"/>
              <w:szCs w:val="28"/>
              <w14:textFill>
                <w14:solidFill>
                  <w14:schemeClr w14:val="tx1"/>
                </w14:solidFill>
              </w14:textFill>
            </w:rPr>
            <w:sectPr>
              <w:footerReference r:id="rId6" w:type="default"/>
              <w:pgSz w:w="11906" w:h="16840"/>
              <w:pgMar w:top="1137" w:right="1785" w:bottom="1128" w:left="1638" w:header="0" w:footer="914" w:gutter="0"/>
              <w:cols w:space="720" w:num="1"/>
            </w:sectPr>
          </w:pPr>
          <w:r>
            <w:rPr>
              <w:rFonts w:hint="eastAsia" w:ascii="黑体" w:hAnsi="黑体" w:eastAsia="黑体" w:cs="黑体"/>
              <w:bCs/>
              <w:color w:val="000000" w:themeColor="text1"/>
              <w:spacing w:val="9"/>
              <w:sz w:val="28"/>
              <w:szCs w:val="28"/>
              <w14:textFill>
                <w14:solidFill>
                  <w14:schemeClr w14:val="tx1"/>
                </w14:solidFill>
              </w14:textFill>
            </w:rPr>
            <w:fldChar w:fldCharType="end"/>
          </w:r>
        </w:p>
      </w:sdtContent>
    </w:sdt>
    <w:p w14:paraId="2A69F7F6">
      <w:pPr>
        <w:pageBreakBefore w:val="0"/>
        <w:kinsoku w:val="0"/>
        <w:wordWrap w:val="0"/>
        <w:overflowPunct/>
        <w:topLinePunct w:val="0"/>
        <w:autoSpaceDE/>
        <w:autoSpaceDN/>
        <w:bidi w:val="0"/>
        <w:spacing w:before="61" w:line="360" w:lineRule="auto"/>
        <w:jc w:val="center"/>
        <w:outlineLvl w:val="0"/>
        <w:rPr>
          <w:rFonts w:hint="eastAsia" w:ascii="黑体" w:hAnsi="黑体" w:eastAsia="黑体" w:cs="黑体"/>
          <w:color w:val="000000" w:themeColor="text1"/>
          <w:sz w:val="28"/>
          <w:szCs w:val="28"/>
          <w14:textFill>
            <w14:solidFill>
              <w14:schemeClr w14:val="tx1"/>
            </w14:solidFill>
          </w14:textFill>
        </w:rPr>
      </w:pPr>
      <w:bookmarkStart w:id="4" w:name="_Toc12622"/>
      <w:r>
        <w:rPr>
          <w:rFonts w:hint="eastAsia" w:ascii="黑体" w:hAnsi="黑体" w:eastAsia="黑体" w:cs="黑体"/>
          <w:b/>
          <w:bCs/>
          <w:color w:val="000000" w:themeColor="text1"/>
          <w:spacing w:val="9"/>
          <w:sz w:val="28"/>
          <w:szCs w:val="28"/>
          <w14:textFill>
            <w14:solidFill>
              <w14:schemeClr w14:val="tx1"/>
            </w14:solidFill>
          </w14:textFill>
        </w:rPr>
        <w:t>第一章供应商须知</w:t>
      </w:r>
      <w:bookmarkEnd w:id="4"/>
    </w:p>
    <w:p w14:paraId="7DD7CC77">
      <w:pPr>
        <w:pStyle w:val="7"/>
        <w:pageBreakBefore w:val="0"/>
        <w:kinsoku w:val="0"/>
        <w:wordWrap w:val="0"/>
        <w:overflowPunct/>
        <w:topLinePunct w:val="0"/>
        <w:autoSpaceDE/>
        <w:autoSpaceDN/>
        <w:bidi w:val="0"/>
        <w:spacing w:before="98" w:line="360" w:lineRule="auto"/>
        <w:jc w:val="center"/>
        <w:rPr>
          <w:rFonts w:hint="eastAsia" w:ascii="黑体" w:hAnsi="黑体" w:eastAsia="黑体" w:cs="黑体"/>
          <w:b/>
          <w:bCs/>
          <w:color w:val="000000" w:themeColor="text1"/>
          <w:spacing w:val="-23"/>
          <w:sz w:val="28"/>
          <w:szCs w:val="28"/>
          <w14:textFill>
            <w14:solidFill>
              <w14:schemeClr w14:val="tx1"/>
            </w14:solidFill>
          </w14:textFill>
        </w:rPr>
      </w:pPr>
      <w:r>
        <w:rPr>
          <w:rFonts w:hint="eastAsia" w:ascii="黑体" w:hAnsi="黑体" w:eastAsia="黑体" w:cs="黑体"/>
          <w:b/>
          <w:bCs/>
          <w:color w:val="000000" w:themeColor="text1"/>
          <w:spacing w:val="-23"/>
          <w:sz w:val="28"/>
          <w:szCs w:val="28"/>
          <w14:textFill>
            <w14:solidFill>
              <w14:schemeClr w14:val="tx1"/>
            </w14:solidFill>
          </w14:textFill>
        </w:rPr>
        <w:t>一总则</w:t>
      </w:r>
    </w:p>
    <w:p w14:paraId="158A3EDD">
      <w:pPr>
        <w:pStyle w:val="7"/>
        <w:keepNext w:val="0"/>
        <w:keepLines w:val="0"/>
        <w:pageBreakBefore w:val="0"/>
        <w:numPr>
          <w:ilvl w:val="0"/>
          <w:numId w:val="1"/>
        </w:numPr>
        <w:kinsoku w:val="0"/>
        <w:wordWrap w:val="0"/>
        <w:overflowPunct/>
        <w:topLinePunct w:val="0"/>
        <w:autoSpaceDE/>
        <w:autoSpaceDN/>
        <w:bidi w:val="0"/>
        <w:adjustRightInd w:val="0"/>
        <w:snapToGrid w:val="0"/>
        <w:spacing w:line="360" w:lineRule="auto"/>
        <w:ind w:left="0" w:leftChars="0" w:firstLine="0" w:firstLineChars="0"/>
        <w:textAlignment w:val="baseline"/>
        <w:outlineLvl w:val="0"/>
        <w:rPr>
          <w:rFonts w:hint="eastAsia" w:ascii="黑体" w:hAnsi="黑体" w:eastAsia="黑体" w:cs="黑体"/>
          <w:b/>
          <w:bCs/>
          <w:color w:val="000000" w:themeColor="text1"/>
          <w:spacing w:val="-7"/>
          <w:sz w:val="24"/>
          <w:szCs w:val="24"/>
          <w14:textFill>
            <w14:solidFill>
              <w14:schemeClr w14:val="tx1"/>
            </w14:solidFill>
          </w14:textFill>
        </w:rPr>
      </w:pPr>
      <w:bookmarkStart w:id="5" w:name="_Toc14064"/>
      <w:r>
        <w:rPr>
          <w:rFonts w:hint="eastAsia" w:ascii="黑体" w:hAnsi="黑体" w:eastAsia="黑体" w:cs="黑体"/>
          <w:b/>
          <w:bCs/>
          <w:color w:val="000000" w:themeColor="text1"/>
          <w:spacing w:val="-7"/>
          <w:sz w:val="24"/>
          <w:szCs w:val="24"/>
          <w14:textFill>
            <w14:solidFill>
              <w14:schemeClr w14:val="tx1"/>
            </w14:solidFill>
          </w14:textFill>
        </w:rPr>
        <w:t>采购人、采购代理机构及供应商</w:t>
      </w:r>
      <w:bookmarkEnd w:id="5"/>
    </w:p>
    <w:p w14:paraId="6918DDAF">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19" w:firstLineChars="181"/>
        <w:textAlignment w:val="baseline"/>
        <w:outlineLvl w:val="0"/>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1.1采购人：是指依法开展政府采购活动的国家机关、事业单位、团体组织</w:t>
      </w:r>
      <w:r>
        <w:rPr>
          <w:rFonts w:hint="eastAsia" w:ascii="黑体" w:hAnsi="黑体" w:eastAsia="黑体" w:cs="黑体"/>
          <w:color w:val="000000" w:themeColor="text1"/>
          <w:spacing w:val="-2"/>
          <w:sz w:val="24"/>
          <w:szCs w:val="24"/>
          <w14:textFill>
            <w14:solidFill>
              <w14:schemeClr w14:val="tx1"/>
            </w14:solidFill>
          </w14:textFill>
        </w:rPr>
        <w:t>本项目</w:t>
      </w:r>
      <w:r>
        <w:rPr>
          <w:rFonts w:hint="eastAsia" w:ascii="黑体" w:hAnsi="黑体" w:eastAsia="黑体" w:cs="黑体"/>
          <w:color w:val="000000" w:themeColor="text1"/>
          <w:spacing w:val="-4"/>
          <w:sz w:val="24"/>
          <w:szCs w:val="24"/>
          <w14:textFill>
            <w14:solidFill>
              <w14:schemeClr w14:val="tx1"/>
            </w14:solidFill>
          </w14:textFill>
        </w:rPr>
        <w:t>的采购人见供应商须知资料表。</w:t>
      </w:r>
    </w:p>
    <w:p w14:paraId="30943028">
      <w:pPr>
        <w:pStyle w:val="7"/>
        <w:keepNext w:val="0"/>
        <w:keepLines w:val="0"/>
        <w:pageBreakBefore w:val="0"/>
        <w:tabs>
          <w:tab w:val="left" w:pos="7770"/>
          <w:tab w:val="left" w:pos="8400"/>
        </w:tabs>
        <w:kinsoku w:val="0"/>
        <w:wordWrap w:val="0"/>
        <w:overflowPunct/>
        <w:topLinePunct w:val="0"/>
        <w:autoSpaceDE/>
        <w:autoSpaceDN/>
        <w:bidi w:val="0"/>
        <w:adjustRightInd w:val="0"/>
        <w:snapToGrid w:val="0"/>
        <w:spacing w:line="360" w:lineRule="auto"/>
        <w:ind w:left="0" w:leftChars="0" w:right="0" w:rightChars="0" w:firstLine="419" w:firstLineChars="181"/>
        <w:textAlignment w:val="baseline"/>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1.2采购代理机构：是指在集中采购机构或从事采购代理业务的社会中介机构。本项目的采购代理机构见供应商须知资料表。</w:t>
      </w:r>
    </w:p>
    <w:p w14:paraId="09A7F2F3">
      <w:pPr>
        <w:pStyle w:val="7"/>
        <w:keepNext w:val="0"/>
        <w:keepLines w:val="0"/>
        <w:pageBreakBefore w:val="0"/>
        <w:tabs>
          <w:tab w:val="left" w:pos="7770"/>
          <w:tab w:val="left" w:pos="8400"/>
        </w:tabs>
        <w:kinsoku w:val="0"/>
        <w:wordWrap w:val="0"/>
        <w:overflowPunct/>
        <w:topLinePunct w:val="0"/>
        <w:autoSpaceDE/>
        <w:autoSpaceDN/>
        <w:bidi w:val="0"/>
        <w:adjustRightInd w:val="0"/>
        <w:snapToGrid w:val="0"/>
        <w:spacing w:line="360" w:lineRule="auto"/>
        <w:ind w:left="0" w:leftChars="0" w:right="0" w:rightChars="0" w:firstLine="419" w:firstLineChars="181"/>
        <w:textAlignment w:val="baseline"/>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1.3供应商：是指向采购人提供货物、工程或者服务的法人、非法人组织或者自然人。本项目的供应商及其投标货物须满足以下条件：</w:t>
      </w:r>
    </w:p>
    <w:p w14:paraId="45BC36AC">
      <w:pPr>
        <w:pStyle w:val="7"/>
        <w:keepNext w:val="0"/>
        <w:keepLines w:val="0"/>
        <w:pageBreakBefore w:val="0"/>
        <w:tabs>
          <w:tab w:val="left" w:pos="7560"/>
        </w:tabs>
        <w:kinsoku w:val="0"/>
        <w:wordWrap w:val="0"/>
        <w:overflowPunct/>
        <w:topLinePunct w:val="0"/>
        <w:autoSpaceDE/>
        <w:autoSpaceDN/>
        <w:bidi w:val="0"/>
        <w:adjustRightInd w:val="0"/>
        <w:snapToGrid w:val="0"/>
        <w:spacing w:line="360" w:lineRule="auto"/>
        <w:ind w:left="0" w:leftChars="0" w:right="0" w:rightChars="0" w:firstLine="419" w:firstLineChars="181"/>
        <w:textAlignment w:val="baseline"/>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1.3.1在中华人民共和国境内注册，能够独立承担民事责任，有生产或供应能力的本国供应商。</w:t>
      </w:r>
    </w:p>
    <w:p w14:paraId="43E49E4C">
      <w:pPr>
        <w:pStyle w:val="7"/>
        <w:keepNext w:val="0"/>
        <w:keepLines w:val="0"/>
        <w:pageBreakBefore w:val="0"/>
        <w:tabs>
          <w:tab w:val="left" w:pos="7560"/>
        </w:tabs>
        <w:kinsoku w:val="0"/>
        <w:wordWrap w:val="0"/>
        <w:overflowPunct/>
        <w:topLinePunct w:val="0"/>
        <w:autoSpaceDE/>
        <w:autoSpaceDN/>
        <w:bidi w:val="0"/>
        <w:adjustRightInd w:val="0"/>
        <w:snapToGrid w:val="0"/>
        <w:spacing w:line="360" w:lineRule="auto"/>
        <w:ind w:left="0" w:leftChars="0" w:right="0" w:rightChars="0" w:firstLine="419" w:firstLineChars="181"/>
        <w:textAlignment w:val="baseline"/>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1.3.2具备《中华人民共和国政府采购法》第二十二条关于供应商条件的规定</w:t>
      </w:r>
      <w:r>
        <w:rPr>
          <w:rFonts w:hint="eastAsia" w:ascii="黑体" w:hAnsi="黑体" w:eastAsia="黑体" w:cs="黑体"/>
          <w:color w:val="000000" w:themeColor="text1"/>
          <w:spacing w:val="-4"/>
          <w:sz w:val="24"/>
          <w:szCs w:val="24"/>
          <w:lang w:val="en-US" w:eastAsia="zh-CN"/>
          <w14:textFill>
            <w14:solidFill>
              <w14:schemeClr w14:val="tx1"/>
            </w14:solidFill>
          </w14:textFill>
        </w:rPr>
        <w:t>,</w:t>
      </w:r>
      <w:r>
        <w:rPr>
          <w:rFonts w:hint="eastAsia" w:ascii="黑体" w:hAnsi="黑体" w:eastAsia="黑体" w:cs="黑体"/>
          <w:color w:val="000000" w:themeColor="text1"/>
          <w:spacing w:val="-4"/>
          <w:sz w:val="24"/>
          <w:szCs w:val="24"/>
          <w14:textFill>
            <w14:solidFill>
              <w14:schemeClr w14:val="tx1"/>
            </w14:solidFill>
          </w14:textFill>
        </w:rPr>
        <w:t>遵守本项目采购人本级和上级财政部门政府采购的有关规定。</w:t>
      </w:r>
    </w:p>
    <w:p w14:paraId="15374A36">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firstLine="419" w:firstLineChars="181"/>
        <w:textAlignment w:val="baseline"/>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1.3.3以采购代理机构认可的方式获得了本项目的磋商文件。</w:t>
      </w:r>
    </w:p>
    <w:p w14:paraId="3D4F79C9">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firstLine="419" w:firstLineChars="181"/>
        <w:textAlignment w:val="baseline"/>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1.3.4符合供应商须知资料表中规定的其他要求。</w:t>
      </w:r>
    </w:p>
    <w:p w14:paraId="07215384">
      <w:pPr>
        <w:pStyle w:val="7"/>
        <w:keepNext w:val="0"/>
        <w:keepLines w:val="0"/>
        <w:pageBreakBefore w:val="0"/>
        <w:tabs>
          <w:tab w:val="left" w:pos="7560"/>
        </w:tabs>
        <w:kinsoku w:val="0"/>
        <w:wordWrap w:val="0"/>
        <w:overflowPunct/>
        <w:topLinePunct w:val="0"/>
        <w:autoSpaceDE/>
        <w:autoSpaceDN/>
        <w:bidi w:val="0"/>
        <w:adjustRightInd w:val="0"/>
        <w:snapToGrid w:val="0"/>
        <w:spacing w:line="360" w:lineRule="auto"/>
        <w:ind w:left="0" w:leftChars="0" w:right="0" w:rightChars="0" w:firstLine="419" w:firstLineChars="181"/>
        <w:textAlignment w:val="baseline"/>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1.3.5若供应商须知资料表中写明允许采购进口产品，供应商应保证所投产品可履行合法报通关手续进入中国关境内。若供应商须知资料表中未写明允许采购进口产品，如供应商所投产品为进口产品</w:t>
      </w:r>
      <w:r>
        <w:rPr>
          <w:rFonts w:hint="eastAsia" w:ascii="黑体" w:hAnsi="黑体" w:eastAsia="黑体" w:cs="黑体"/>
          <w:color w:val="000000" w:themeColor="text1"/>
          <w:spacing w:val="-4"/>
          <w:sz w:val="24"/>
          <w:szCs w:val="24"/>
          <w:lang w:val="en-US" w:eastAsia="zh-CN"/>
          <w14:textFill>
            <w14:solidFill>
              <w14:schemeClr w14:val="tx1"/>
            </w14:solidFill>
          </w14:textFill>
        </w:rPr>
        <w:t>,</w:t>
      </w:r>
      <w:r>
        <w:rPr>
          <w:rFonts w:hint="eastAsia" w:ascii="黑体" w:hAnsi="黑体" w:eastAsia="黑体" w:cs="黑体"/>
          <w:color w:val="000000" w:themeColor="text1"/>
          <w:spacing w:val="-4"/>
          <w:sz w:val="24"/>
          <w:szCs w:val="24"/>
          <w14:textFill>
            <w14:solidFill>
              <w14:schemeClr w14:val="tx1"/>
            </w14:solidFill>
          </w14:textFill>
        </w:rPr>
        <w:t>其投标将被认定为投标无效。</w:t>
      </w:r>
    </w:p>
    <w:p w14:paraId="54A29A2A">
      <w:pPr>
        <w:pStyle w:val="7"/>
        <w:keepNext w:val="0"/>
        <w:keepLines w:val="0"/>
        <w:pageBreakBefore w:val="0"/>
        <w:tabs>
          <w:tab w:val="left" w:pos="7560"/>
        </w:tabs>
        <w:kinsoku w:val="0"/>
        <w:wordWrap w:val="0"/>
        <w:overflowPunct/>
        <w:topLinePunct w:val="0"/>
        <w:autoSpaceDE/>
        <w:autoSpaceDN/>
        <w:bidi w:val="0"/>
        <w:adjustRightInd w:val="0"/>
        <w:snapToGrid w:val="0"/>
        <w:spacing w:line="360" w:lineRule="auto"/>
        <w:ind w:left="0" w:leftChars="0" w:right="0" w:rightChars="0" w:firstLine="419" w:firstLineChars="181"/>
        <w:textAlignment w:val="baseline"/>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1.3.6若供应商须知资料表中写明专门面向中小企业采购的，如供应商为非中小企业且所投产品为非中小企业产品，其投标将被认定为投标无效。</w:t>
      </w:r>
    </w:p>
    <w:p w14:paraId="45BD0AD7">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rightChars="0" w:firstLine="419" w:firstLineChars="181"/>
        <w:textAlignment w:val="baseline"/>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1.</w:t>
      </w:r>
      <w:r>
        <w:rPr>
          <w:rFonts w:hint="eastAsia" w:ascii="黑体" w:hAnsi="黑体" w:eastAsia="黑体" w:cs="黑体"/>
          <w:color w:val="000000" w:themeColor="text1"/>
          <w:spacing w:val="-4"/>
          <w:sz w:val="24"/>
          <w:szCs w:val="24"/>
          <w:lang w:val="en-US" w:eastAsia="zh-CN"/>
          <w14:textFill>
            <w14:solidFill>
              <w14:schemeClr w14:val="tx1"/>
            </w14:solidFill>
          </w14:textFill>
        </w:rPr>
        <w:t>4</w:t>
      </w:r>
      <w:r>
        <w:rPr>
          <w:rFonts w:hint="eastAsia" w:ascii="黑体" w:hAnsi="黑体" w:eastAsia="黑体" w:cs="黑体"/>
          <w:color w:val="000000" w:themeColor="text1"/>
          <w:spacing w:val="-4"/>
          <w:sz w:val="24"/>
          <w:szCs w:val="24"/>
          <w14:textFill>
            <w14:solidFill>
              <w14:schemeClr w14:val="tx1"/>
            </w14:solidFill>
          </w14:textFill>
        </w:rPr>
        <w:t>单位负责人为同一人或者存在直接控股、管理关系的不同供应商，其相关投标将被认定为投标无效。</w:t>
      </w:r>
    </w:p>
    <w:p w14:paraId="6D2B297B">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rightChars="0" w:firstLine="419" w:firstLineChars="181"/>
        <w:textAlignment w:val="baseline"/>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1.</w:t>
      </w:r>
      <w:r>
        <w:rPr>
          <w:rFonts w:hint="eastAsia" w:ascii="黑体" w:hAnsi="黑体" w:eastAsia="黑体" w:cs="黑体"/>
          <w:color w:val="000000" w:themeColor="text1"/>
          <w:spacing w:val="-4"/>
          <w:sz w:val="24"/>
          <w:szCs w:val="24"/>
          <w:lang w:val="en-US" w:eastAsia="zh-CN"/>
          <w14:textFill>
            <w14:solidFill>
              <w14:schemeClr w14:val="tx1"/>
            </w14:solidFill>
          </w14:textFill>
        </w:rPr>
        <w:t>5</w:t>
      </w:r>
      <w:r>
        <w:rPr>
          <w:rFonts w:hint="eastAsia" w:ascii="黑体" w:hAnsi="黑体" w:eastAsia="黑体" w:cs="黑体"/>
          <w:color w:val="000000" w:themeColor="text1"/>
          <w:spacing w:val="-4"/>
          <w:sz w:val="24"/>
          <w:szCs w:val="24"/>
          <w14:textFill>
            <w14:solidFill>
              <w14:schemeClr w14:val="tx1"/>
            </w14:solidFill>
          </w14:textFill>
        </w:rPr>
        <w:t>为本项目提供过整体设计、规范编制或者项目管理、监理、检测等服务的供应商，不得再参加本项目上述服务以外的其他采购活动。否则其投标将被认定为投标无效。</w:t>
      </w:r>
    </w:p>
    <w:p w14:paraId="21918351">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rightChars="0" w:firstLine="419" w:firstLineChars="181"/>
        <w:textAlignment w:val="baseline"/>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1.</w:t>
      </w:r>
      <w:r>
        <w:rPr>
          <w:rFonts w:hint="eastAsia" w:ascii="黑体" w:hAnsi="黑体" w:eastAsia="黑体" w:cs="黑体"/>
          <w:color w:val="000000" w:themeColor="text1"/>
          <w:spacing w:val="-4"/>
          <w:sz w:val="24"/>
          <w:szCs w:val="24"/>
          <w:lang w:val="en-US" w:eastAsia="zh-CN"/>
          <w14:textFill>
            <w14:solidFill>
              <w14:schemeClr w14:val="tx1"/>
            </w14:solidFill>
          </w14:textFill>
        </w:rPr>
        <w:t>6</w:t>
      </w:r>
      <w:r>
        <w:rPr>
          <w:rFonts w:hint="eastAsia" w:ascii="黑体" w:hAnsi="黑体" w:eastAsia="黑体" w:cs="黑体"/>
          <w:color w:val="000000" w:themeColor="text1"/>
          <w:spacing w:val="-4"/>
          <w:sz w:val="24"/>
          <w:szCs w:val="24"/>
          <w14:textFill>
            <w14:solidFill>
              <w14:schemeClr w14:val="tx1"/>
            </w14:solidFill>
          </w14:textFill>
        </w:rPr>
        <w:t>供应商在投标过程中不得向采购人提供、给予任何有价值的物品，影响其正常决策行为。一经发现，其将被认定为投标无效。</w:t>
      </w:r>
    </w:p>
    <w:p w14:paraId="08A7D242">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rightChars="0" w:firstLine="0" w:firstLineChars="0"/>
        <w:textAlignment w:val="baseline"/>
        <w:rPr>
          <w:rFonts w:hint="eastAsia" w:ascii="黑体" w:hAnsi="黑体" w:eastAsia="黑体" w:cs="黑体"/>
          <w:b/>
          <w:bCs/>
          <w:color w:val="000000" w:themeColor="text1"/>
          <w:spacing w:val="-4"/>
          <w:sz w:val="24"/>
          <w:szCs w:val="24"/>
          <w14:textFill>
            <w14:solidFill>
              <w14:schemeClr w14:val="tx1"/>
            </w14:solidFill>
          </w14:textFill>
        </w:rPr>
      </w:pPr>
      <w:r>
        <w:rPr>
          <w:rFonts w:hint="eastAsia" w:ascii="黑体" w:hAnsi="黑体" w:eastAsia="黑体" w:cs="黑体"/>
          <w:b/>
          <w:bCs/>
          <w:color w:val="000000" w:themeColor="text1"/>
          <w:spacing w:val="-4"/>
          <w:sz w:val="24"/>
          <w:szCs w:val="24"/>
          <w14:textFill>
            <w14:solidFill>
              <w14:schemeClr w14:val="tx1"/>
            </w14:solidFill>
          </w14:textFill>
        </w:rPr>
        <w:t>2.资金来源</w:t>
      </w:r>
    </w:p>
    <w:p w14:paraId="5131B84F">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9" w:firstLineChars="181"/>
        <w:textAlignment w:val="baseline"/>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2.1本项目的采购人已获得足以支付本次采购后所签订的合同项下的资金（包括财政</w:t>
      </w:r>
      <w:r>
        <w:rPr>
          <w:rFonts w:hint="eastAsia" w:ascii="黑体" w:hAnsi="黑体" w:eastAsia="黑体" w:cs="黑体"/>
          <w:color w:val="000000" w:themeColor="text1"/>
          <w:spacing w:val="-2"/>
          <w:sz w:val="24"/>
          <w:szCs w:val="24"/>
          <w14:textFill>
            <w14:solidFill>
              <w14:schemeClr w14:val="tx1"/>
            </w14:solidFill>
          </w14:textFill>
        </w:rPr>
        <w:t>性资金和本项目采购中无法与财政性资金分割的非财政性资金）。</w:t>
      </w:r>
    </w:p>
    <w:p w14:paraId="0E4A0F5D">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30" w:firstLineChars="181"/>
        <w:textAlignment w:val="baseline"/>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2.2项目预算金额和分项或分包最高限价</w:t>
      </w:r>
      <w:r>
        <w:rPr>
          <w:rFonts w:hint="eastAsia" w:ascii="黑体" w:hAnsi="黑体" w:eastAsia="黑体" w:cs="黑体"/>
          <w:color w:val="000000" w:themeColor="text1"/>
          <w:spacing w:val="-1"/>
          <w:sz w:val="24"/>
          <w:szCs w:val="24"/>
          <w:u w:val="single" w:color="auto"/>
          <w14:textFill>
            <w14:solidFill>
              <w14:schemeClr w14:val="tx1"/>
            </w14:solidFill>
          </w14:textFill>
        </w:rPr>
        <w:t>见</w:t>
      </w:r>
      <w:r>
        <w:rPr>
          <w:rFonts w:hint="eastAsia" w:ascii="黑体" w:hAnsi="黑体" w:eastAsia="黑体" w:cs="黑体"/>
          <w:color w:val="000000" w:themeColor="text1"/>
          <w:spacing w:val="-2"/>
          <w:sz w:val="24"/>
          <w:szCs w:val="24"/>
          <w:u w:val="single" w:color="auto"/>
          <w14:textFill>
            <w14:solidFill>
              <w14:schemeClr w14:val="tx1"/>
            </w14:solidFill>
          </w14:textFill>
        </w:rPr>
        <w:t>供应商须知资料表</w:t>
      </w:r>
      <w:r>
        <w:rPr>
          <w:rFonts w:hint="eastAsia" w:ascii="黑体" w:hAnsi="黑体" w:eastAsia="黑体" w:cs="黑体"/>
          <w:color w:val="000000" w:themeColor="text1"/>
          <w:spacing w:val="-2"/>
          <w:sz w:val="24"/>
          <w:szCs w:val="24"/>
          <w14:textFill>
            <w14:solidFill>
              <w14:schemeClr w14:val="tx1"/>
            </w14:solidFill>
          </w14:textFill>
        </w:rPr>
        <w:t>。</w:t>
      </w:r>
    </w:p>
    <w:p w14:paraId="042D86CF">
      <w:pPr>
        <w:pStyle w:val="7"/>
        <w:keepNext w:val="0"/>
        <w:keepLines w:val="0"/>
        <w:pageBreakBefore w:val="0"/>
        <w:kinsoku w:val="0"/>
        <w:wordWrap w:val="0"/>
        <w:overflowPunct/>
        <w:topLinePunct w:val="0"/>
        <w:autoSpaceDE/>
        <w:autoSpaceDN/>
        <w:bidi w:val="0"/>
        <w:adjustRightInd w:val="0"/>
        <w:snapToGrid w:val="0"/>
        <w:spacing w:before="49" w:line="360" w:lineRule="auto"/>
        <w:ind w:left="0" w:leftChars="0" w:firstLine="427" w:firstLineChars="181"/>
        <w:textAlignment w:val="baseline"/>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2.3供应商报价超过磋商文件规定的预算金额或者分项、分包最高限价的，其投标将被认定为</w:t>
      </w:r>
      <w:r>
        <w:rPr>
          <w:rFonts w:hint="eastAsia" w:ascii="黑体" w:hAnsi="黑体" w:eastAsia="黑体" w:cs="黑体"/>
          <w:b/>
          <w:bCs/>
          <w:color w:val="000000" w:themeColor="text1"/>
          <w:spacing w:val="-2"/>
          <w:sz w:val="24"/>
          <w:szCs w:val="24"/>
          <w14:textFill>
            <w14:solidFill>
              <w14:schemeClr w14:val="tx1"/>
            </w14:solidFill>
          </w14:textFill>
        </w:rPr>
        <w:t>投标无效</w:t>
      </w:r>
      <w:r>
        <w:rPr>
          <w:rFonts w:hint="eastAsia" w:ascii="黑体" w:hAnsi="黑体" w:eastAsia="黑体" w:cs="黑体"/>
          <w:color w:val="000000" w:themeColor="text1"/>
          <w:spacing w:val="-2"/>
          <w:sz w:val="24"/>
          <w:szCs w:val="24"/>
          <w14:textFill>
            <w14:solidFill>
              <w14:schemeClr w14:val="tx1"/>
            </w14:solidFill>
          </w14:textFill>
        </w:rPr>
        <w:t>。</w:t>
      </w:r>
    </w:p>
    <w:p w14:paraId="70B6D543">
      <w:pPr>
        <w:pStyle w:val="7"/>
        <w:keepNext w:val="0"/>
        <w:keepLines w:val="0"/>
        <w:pageBreakBefore w:val="0"/>
        <w:kinsoku w:val="0"/>
        <w:wordWrap w:val="0"/>
        <w:overflowPunct/>
        <w:topLinePunct w:val="0"/>
        <w:autoSpaceDE/>
        <w:autoSpaceDN/>
        <w:bidi w:val="0"/>
        <w:adjustRightInd w:val="0"/>
        <w:snapToGrid w:val="0"/>
        <w:spacing w:line="360" w:lineRule="auto"/>
        <w:textAlignment w:val="baseline"/>
        <w:rPr>
          <w:rFonts w:hint="eastAsia" w:ascii="黑体" w:hAnsi="黑体" w:eastAsia="黑体" w:cs="黑体"/>
          <w:b/>
          <w:bCs/>
          <w:color w:val="000000" w:themeColor="text1"/>
          <w:spacing w:val="-8"/>
          <w:sz w:val="24"/>
          <w:szCs w:val="24"/>
          <w14:textFill>
            <w14:solidFill>
              <w14:schemeClr w14:val="tx1"/>
            </w14:solidFill>
          </w14:textFill>
        </w:rPr>
      </w:pPr>
      <w:r>
        <w:rPr>
          <w:rFonts w:hint="eastAsia" w:ascii="黑体" w:hAnsi="黑体" w:eastAsia="黑体" w:cs="黑体"/>
          <w:b/>
          <w:bCs/>
          <w:color w:val="000000" w:themeColor="text1"/>
          <w:spacing w:val="-8"/>
          <w:sz w:val="24"/>
          <w:szCs w:val="24"/>
          <w14:textFill>
            <w14:solidFill>
              <w14:schemeClr w14:val="tx1"/>
            </w14:solidFill>
          </w14:textFill>
        </w:rPr>
        <w:t>3.投标费用</w:t>
      </w:r>
    </w:p>
    <w:p w14:paraId="6AB1508A">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7" w:firstLineChars="177"/>
        <w:textAlignment w:val="baseline"/>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不论投标的结果如何，供应商应承担所有与准备和参加投标有关的费用。</w:t>
      </w:r>
    </w:p>
    <w:p w14:paraId="771C651A">
      <w:pPr>
        <w:pStyle w:val="7"/>
        <w:keepNext w:val="0"/>
        <w:keepLines w:val="0"/>
        <w:pageBreakBefore w:val="0"/>
        <w:numPr>
          <w:ilvl w:val="0"/>
          <w:numId w:val="2"/>
        </w:numPr>
        <w:kinsoku w:val="0"/>
        <w:wordWrap w:val="0"/>
        <w:overflowPunct/>
        <w:topLinePunct w:val="0"/>
        <w:autoSpaceDE/>
        <w:autoSpaceDN/>
        <w:bidi w:val="0"/>
        <w:adjustRightInd w:val="0"/>
        <w:snapToGrid w:val="0"/>
        <w:spacing w:line="360" w:lineRule="auto"/>
        <w:textAlignment w:val="baseline"/>
        <w:rPr>
          <w:rFonts w:hint="eastAsia" w:ascii="黑体" w:hAnsi="黑体" w:eastAsia="黑体" w:cs="黑体"/>
          <w:b/>
          <w:bCs/>
          <w:color w:val="000000" w:themeColor="text1"/>
          <w:spacing w:val="-6"/>
          <w:sz w:val="24"/>
          <w:szCs w:val="24"/>
          <w14:textFill>
            <w14:solidFill>
              <w14:schemeClr w14:val="tx1"/>
            </w14:solidFill>
          </w14:textFill>
        </w:rPr>
      </w:pPr>
      <w:r>
        <w:rPr>
          <w:rFonts w:hint="eastAsia" w:ascii="黑体" w:hAnsi="黑体" w:eastAsia="黑体" w:cs="黑体"/>
          <w:b/>
          <w:bCs/>
          <w:color w:val="000000" w:themeColor="text1"/>
          <w:spacing w:val="-6"/>
          <w:sz w:val="24"/>
          <w:szCs w:val="24"/>
          <w14:textFill>
            <w14:solidFill>
              <w14:schemeClr w14:val="tx1"/>
            </w14:solidFill>
          </w14:textFill>
        </w:rPr>
        <w:t>适用法律</w:t>
      </w:r>
    </w:p>
    <w:p w14:paraId="0746AA9E">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19" w:firstLineChars="172"/>
        <w:textAlignment w:val="baseline"/>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本项目采购人、采购代理机构、供应商、评</w:t>
      </w:r>
      <w:r>
        <w:rPr>
          <w:rFonts w:hint="eastAsia" w:ascii="黑体" w:hAnsi="黑体" w:eastAsia="黑体" w:cs="黑体"/>
          <w:color w:val="000000" w:themeColor="text1"/>
          <w:spacing w:val="1"/>
          <w:sz w:val="24"/>
          <w:szCs w:val="24"/>
          <w14:textFill>
            <w14:solidFill>
              <w14:schemeClr w14:val="tx1"/>
            </w14:solidFill>
          </w14:textFill>
        </w:rPr>
        <w:t>标委员会的相关行为均受《中华人民共和国政府采购法》、《中华人民共和国政府采购法实施条例》、《政府采购竞争性磋商采购实施办法》及本项目本级和上级财政部门政府采购有关规定的约束，其权利受到上述法律</w:t>
      </w:r>
      <w:r>
        <w:rPr>
          <w:rFonts w:hint="eastAsia" w:ascii="黑体" w:hAnsi="黑体" w:eastAsia="黑体" w:cs="黑体"/>
          <w:color w:val="000000" w:themeColor="text1"/>
          <w:spacing w:val="-7"/>
          <w:sz w:val="24"/>
          <w:szCs w:val="24"/>
          <w14:textFill>
            <w14:solidFill>
              <w14:schemeClr w14:val="tx1"/>
            </w14:solidFill>
          </w14:textFill>
        </w:rPr>
        <w:t>法规的保护。</w:t>
      </w:r>
    </w:p>
    <w:p w14:paraId="1236DBF1">
      <w:pPr>
        <w:pStyle w:val="7"/>
        <w:keepNext w:val="0"/>
        <w:keepLines w:val="0"/>
        <w:pageBreakBefore w:val="0"/>
        <w:kinsoku w:val="0"/>
        <w:wordWrap w:val="0"/>
        <w:overflowPunct/>
        <w:topLinePunct w:val="0"/>
        <w:autoSpaceDE/>
        <w:autoSpaceDN/>
        <w:bidi w:val="0"/>
        <w:adjustRightInd w:val="0"/>
        <w:snapToGrid w:val="0"/>
        <w:spacing w:line="360" w:lineRule="auto"/>
        <w:jc w:val="center"/>
        <w:textAlignment w:val="baseline"/>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
          <w:bCs/>
          <w:color w:val="000000" w:themeColor="text1"/>
          <w:spacing w:val="-18"/>
          <w:sz w:val="28"/>
          <w:szCs w:val="28"/>
          <w14:textFill>
            <w14:solidFill>
              <w14:schemeClr w14:val="tx1"/>
            </w14:solidFill>
          </w14:textFill>
        </w:rPr>
        <w:t>二磋商文件</w:t>
      </w:r>
    </w:p>
    <w:p w14:paraId="3B5F1B66">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0" w:firstLineChars="0"/>
        <w:textAlignment w:val="baseline"/>
        <w:outlineLvl w:val="0"/>
        <w:rPr>
          <w:rFonts w:hint="eastAsia" w:ascii="黑体" w:hAnsi="黑体" w:eastAsia="黑体" w:cs="黑体"/>
          <w:color w:val="000000" w:themeColor="text1"/>
          <w:sz w:val="24"/>
          <w:szCs w:val="24"/>
          <w14:textFill>
            <w14:solidFill>
              <w14:schemeClr w14:val="tx1"/>
            </w14:solidFill>
          </w14:textFill>
        </w:rPr>
      </w:pPr>
      <w:bookmarkStart w:id="6" w:name="_Toc29081"/>
      <w:r>
        <w:rPr>
          <w:rFonts w:hint="eastAsia" w:ascii="黑体" w:hAnsi="黑体" w:eastAsia="黑体" w:cs="黑体"/>
          <w:b/>
          <w:bCs/>
          <w:color w:val="000000" w:themeColor="text1"/>
          <w:spacing w:val="-7"/>
          <w:sz w:val="24"/>
          <w:szCs w:val="24"/>
          <w14:textFill>
            <w14:solidFill>
              <w14:schemeClr w14:val="tx1"/>
            </w14:solidFill>
          </w14:textFill>
        </w:rPr>
        <w:t>5.磋商文件构成</w:t>
      </w:r>
      <w:bookmarkEnd w:id="6"/>
    </w:p>
    <w:p w14:paraId="5C6785B8">
      <w:pPr>
        <w:pStyle w:val="7"/>
        <w:keepNext w:val="0"/>
        <w:keepLines w:val="0"/>
        <w:pageBreakBefore w:val="0"/>
        <w:kinsoku w:val="0"/>
        <w:wordWrap w:val="0"/>
        <w:overflowPunct/>
        <w:topLinePunct w:val="0"/>
        <w:autoSpaceDE/>
        <w:autoSpaceDN/>
        <w:bidi w:val="0"/>
        <w:adjustRightInd w:val="0"/>
        <w:snapToGrid w:val="0"/>
        <w:spacing w:before="160" w:line="360" w:lineRule="auto"/>
        <w:ind w:left="0" w:leftChars="0" w:firstLine="419" w:firstLineChars="184"/>
        <w:textAlignment w:val="baseline"/>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6"/>
          <w:position w:val="18"/>
          <w:sz w:val="24"/>
          <w:szCs w:val="24"/>
          <w14:textFill>
            <w14:solidFill>
              <w14:schemeClr w14:val="tx1"/>
            </w14:solidFill>
          </w14:textFill>
        </w:rPr>
        <w:t>5.1磋商文件分为三册共7章，内容如下：</w:t>
      </w:r>
    </w:p>
    <w:p w14:paraId="47447910">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18" w:firstLineChars="173"/>
        <w:textAlignment w:val="baseline"/>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第一册</w:t>
      </w:r>
    </w:p>
    <w:p w14:paraId="2927D86A">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18" w:firstLineChars="173"/>
        <w:textAlignment w:val="baseline"/>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第1章供应商须知</w:t>
      </w:r>
    </w:p>
    <w:p w14:paraId="44D1A714">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18" w:firstLineChars="173"/>
        <w:textAlignment w:val="baseline"/>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第2章响应文件格式</w:t>
      </w:r>
    </w:p>
    <w:p w14:paraId="287DB275">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18" w:firstLineChars="173"/>
        <w:textAlignment w:val="baseline"/>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第二册</w:t>
      </w:r>
      <w:r>
        <w:rPr>
          <w:rFonts w:hint="eastAsia" w:ascii="黑体" w:hAnsi="黑体" w:eastAsia="黑体" w:cs="黑体"/>
          <w:color w:val="000000" w:themeColor="text1"/>
          <w:spacing w:val="1"/>
          <w:sz w:val="24"/>
          <w:szCs w:val="24"/>
          <w14:textFill>
            <w14:solidFill>
              <w14:schemeClr w14:val="tx1"/>
            </w14:solidFill>
          </w14:textFill>
        </w:rPr>
        <w:tab/>
      </w:r>
    </w:p>
    <w:p w14:paraId="0C3A8E5F">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18" w:firstLineChars="173"/>
        <w:textAlignment w:val="baseline"/>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第3章投标邀请</w:t>
      </w:r>
    </w:p>
    <w:p w14:paraId="7801EB9E">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18" w:firstLineChars="173"/>
        <w:textAlignment w:val="baseline"/>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第4章供应商须知资料表</w:t>
      </w:r>
    </w:p>
    <w:p w14:paraId="14865101">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18" w:firstLineChars="173"/>
        <w:textAlignment w:val="baseline"/>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第5章采购内容及需求</w:t>
      </w:r>
    </w:p>
    <w:p w14:paraId="0C52C3A9">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18" w:firstLineChars="173"/>
        <w:textAlignment w:val="baseline"/>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第6章评标方法和标准</w:t>
      </w:r>
    </w:p>
    <w:p w14:paraId="19351528">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18" w:firstLineChars="173"/>
        <w:textAlignment w:val="baseline"/>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第三册</w:t>
      </w:r>
      <w:r>
        <w:rPr>
          <w:rFonts w:hint="eastAsia" w:ascii="黑体" w:hAnsi="黑体" w:eastAsia="黑体" w:cs="黑体"/>
          <w:color w:val="000000" w:themeColor="text1"/>
          <w:spacing w:val="1"/>
          <w:sz w:val="24"/>
          <w:szCs w:val="24"/>
          <w14:textFill>
            <w14:solidFill>
              <w14:schemeClr w14:val="tx1"/>
            </w14:solidFill>
          </w14:textFill>
        </w:rPr>
        <w:tab/>
      </w:r>
    </w:p>
    <w:p w14:paraId="01CD60C8">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18" w:firstLineChars="173"/>
        <w:textAlignment w:val="baseline"/>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第7章政府采购合同格式</w:t>
      </w:r>
    </w:p>
    <w:p w14:paraId="5492C6FE">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18" w:firstLineChars="179"/>
        <w:textAlignment w:val="baseline"/>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5.2如本文件的前后内容不一致，以最后描述为准。</w:t>
      </w:r>
    </w:p>
    <w:p w14:paraId="13C9C5B1">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26" w:firstLineChars="179"/>
        <w:textAlignment w:val="baseline"/>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5.3供应商应认真阅读磋商文件所有的事项、格式、条</w:t>
      </w:r>
      <w:r>
        <w:rPr>
          <w:rFonts w:hint="eastAsia" w:ascii="黑体" w:hAnsi="黑体" w:eastAsia="黑体" w:cs="黑体"/>
          <w:color w:val="000000" w:themeColor="text1"/>
          <w:spacing w:val="-2"/>
          <w:sz w:val="24"/>
          <w:szCs w:val="24"/>
          <w14:textFill>
            <w14:solidFill>
              <w14:schemeClr w14:val="tx1"/>
            </w14:solidFill>
          </w14:textFill>
        </w:rPr>
        <w:t>款和技术规范等。如供应商</w:t>
      </w:r>
      <w:r>
        <w:rPr>
          <w:rFonts w:hint="eastAsia" w:ascii="黑体" w:hAnsi="黑体" w:eastAsia="黑体" w:cs="黑体"/>
          <w:color w:val="000000" w:themeColor="text1"/>
          <w:spacing w:val="1"/>
          <w:sz w:val="24"/>
          <w:szCs w:val="24"/>
          <w14:textFill>
            <w14:solidFill>
              <w14:schemeClr w14:val="tx1"/>
            </w14:solidFill>
          </w14:textFill>
        </w:rPr>
        <w:t>没有按照磋商文件要求提交全部资料，或者响应文件没有对磋商文件在各方面都做出实质</w:t>
      </w:r>
      <w:r>
        <w:rPr>
          <w:rFonts w:hint="eastAsia" w:ascii="黑体" w:hAnsi="黑体" w:eastAsia="黑体" w:cs="黑体"/>
          <w:color w:val="000000" w:themeColor="text1"/>
          <w:spacing w:val="-4"/>
          <w:sz w:val="24"/>
          <w:szCs w:val="24"/>
          <w14:textFill>
            <w14:solidFill>
              <w14:schemeClr w14:val="tx1"/>
            </w14:solidFill>
          </w14:textFill>
        </w:rPr>
        <w:t>性响应，导致其投标将被认定为</w:t>
      </w:r>
      <w:r>
        <w:rPr>
          <w:rFonts w:hint="eastAsia" w:ascii="黑体" w:hAnsi="黑体" w:eastAsia="黑体" w:cs="黑体"/>
          <w:b/>
          <w:bCs/>
          <w:color w:val="000000" w:themeColor="text1"/>
          <w:spacing w:val="-4"/>
          <w:sz w:val="24"/>
          <w:szCs w:val="24"/>
          <w14:textFill>
            <w14:solidFill>
              <w14:schemeClr w14:val="tx1"/>
            </w14:solidFill>
          </w14:textFill>
        </w:rPr>
        <w:t>投标无效</w:t>
      </w:r>
      <w:r>
        <w:rPr>
          <w:rFonts w:hint="eastAsia" w:ascii="黑体" w:hAnsi="黑体" w:eastAsia="黑体" w:cs="黑体"/>
          <w:color w:val="000000" w:themeColor="text1"/>
          <w:spacing w:val="-4"/>
          <w:sz w:val="24"/>
          <w:szCs w:val="24"/>
          <w14:textFill>
            <w14:solidFill>
              <w14:schemeClr w14:val="tx1"/>
            </w14:solidFill>
          </w14:textFill>
        </w:rPr>
        <w:t>。</w:t>
      </w:r>
    </w:p>
    <w:p w14:paraId="0DF30511">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firstLine="0" w:firstLineChars="0"/>
        <w:jc w:val="both"/>
        <w:textAlignment w:val="baseline"/>
        <w:rPr>
          <w:rFonts w:hint="eastAsia" w:ascii="黑体" w:hAnsi="黑体" w:eastAsia="黑体" w:cs="黑体"/>
          <w:b/>
          <w:bCs/>
          <w:color w:val="000000" w:themeColor="text1"/>
          <w:spacing w:val="-6"/>
          <w:sz w:val="24"/>
          <w:szCs w:val="24"/>
          <w14:textFill>
            <w14:solidFill>
              <w14:schemeClr w14:val="tx1"/>
            </w14:solidFill>
          </w14:textFill>
        </w:rPr>
      </w:pPr>
      <w:r>
        <w:rPr>
          <w:rFonts w:hint="eastAsia" w:ascii="黑体" w:hAnsi="黑体" w:eastAsia="黑体" w:cs="黑体"/>
          <w:b/>
          <w:bCs/>
          <w:color w:val="000000" w:themeColor="text1"/>
          <w:spacing w:val="-6"/>
          <w:sz w:val="24"/>
          <w:szCs w:val="24"/>
          <w14:textFill>
            <w14:solidFill>
              <w14:schemeClr w14:val="tx1"/>
            </w14:solidFill>
          </w14:textFill>
        </w:rPr>
        <w:t>6.磋商文件的澄清与修改</w:t>
      </w:r>
    </w:p>
    <w:p w14:paraId="3EE2A671">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firstLine="418" w:firstLineChars="176"/>
        <w:jc w:val="both"/>
        <w:textAlignment w:val="baseline"/>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6.1提交首次响应文件截止之日前，采购人、采购代理机构或者磋商小组可以对己发出的磋商文件进行必要的澄清或者修改，澄清或</w:t>
      </w:r>
      <w:r>
        <w:rPr>
          <w:rFonts w:hint="eastAsia" w:ascii="黑体" w:hAnsi="黑体" w:eastAsia="黑体" w:cs="黑体"/>
          <w:color w:val="000000" w:themeColor="text1"/>
          <w:spacing w:val="-2"/>
          <w:sz w:val="24"/>
          <w:szCs w:val="24"/>
          <w14:textFill>
            <w14:solidFill>
              <w14:schemeClr w14:val="tx1"/>
            </w14:solidFill>
          </w14:textFill>
        </w:rPr>
        <w:t>者修改的内容作为磋商文件的组成部分。澄清</w:t>
      </w:r>
      <w:r>
        <w:rPr>
          <w:rFonts w:hint="eastAsia" w:ascii="黑体" w:hAnsi="黑体" w:eastAsia="黑体" w:cs="黑体"/>
          <w:color w:val="000000" w:themeColor="text1"/>
          <w:spacing w:val="-1"/>
          <w:sz w:val="24"/>
          <w:szCs w:val="24"/>
          <w14:textFill>
            <w14:solidFill>
              <w14:schemeClr w14:val="tx1"/>
            </w14:solidFill>
          </w14:textFill>
        </w:rPr>
        <w:t>或者修改的内容可能影响响应文件编制的，采购人、采购代理机构应当在提交首次响应文件截止时</w:t>
      </w:r>
      <w:r>
        <w:rPr>
          <w:rFonts w:hint="eastAsia" w:ascii="黑体" w:hAnsi="黑体" w:eastAsia="黑体" w:cs="黑体"/>
          <w:color w:val="000000" w:themeColor="text1"/>
          <w:spacing w:val="-1"/>
          <w:sz w:val="24"/>
          <w:szCs w:val="24"/>
          <w:lang w:val="en-US" w:eastAsia="zh-CN"/>
          <w14:textFill>
            <w14:solidFill>
              <w14:schemeClr w14:val="tx1"/>
            </w14:solidFill>
          </w14:textFill>
        </w:rPr>
        <w:t>间</w:t>
      </w:r>
      <w:r>
        <w:rPr>
          <w:rFonts w:hint="eastAsia" w:ascii="黑体" w:hAnsi="黑体" w:eastAsia="黑体" w:cs="黑体"/>
          <w:color w:val="000000" w:themeColor="text1"/>
          <w:spacing w:val="-1"/>
          <w:sz w:val="24"/>
          <w:szCs w:val="24"/>
          <w14:textFill>
            <w14:solidFill>
              <w14:schemeClr w14:val="tx1"/>
            </w14:solidFill>
          </w14:textFill>
        </w:rPr>
        <w:t>至少5日前，以发布澄清（更正）公告的方式通知所有获取磋商文件的供应商；不足5日的，采购人。采</w:t>
      </w:r>
      <w:r>
        <w:rPr>
          <w:rFonts w:hint="eastAsia" w:ascii="黑体" w:hAnsi="黑体" w:eastAsia="黑体" w:cs="黑体"/>
          <w:color w:val="000000" w:themeColor="text1"/>
          <w:spacing w:val="-2"/>
          <w:sz w:val="24"/>
          <w:szCs w:val="24"/>
          <w14:textFill>
            <w14:solidFill>
              <w14:schemeClr w14:val="tx1"/>
            </w14:solidFill>
          </w14:textFill>
        </w:rPr>
        <w:t>购代理机构应当顺延提交首次响应文件截止时间。</w:t>
      </w:r>
    </w:p>
    <w:p w14:paraId="414C42C7">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22" w:firstLineChars="176"/>
        <w:textAlignment w:val="baseline"/>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6.2采购人、采购代理机构可主动地或在解</w:t>
      </w:r>
      <w:r>
        <w:rPr>
          <w:rFonts w:hint="eastAsia" w:ascii="黑体" w:hAnsi="黑体" w:eastAsia="黑体" w:cs="黑体"/>
          <w:color w:val="000000" w:themeColor="text1"/>
          <w:spacing w:val="-1"/>
          <w:sz w:val="24"/>
          <w:szCs w:val="24"/>
          <w14:textFill>
            <w14:solidFill>
              <w14:schemeClr w14:val="tx1"/>
            </w14:solidFill>
          </w14:textFill>
        </w:rPr>
        <w:t>答供应商提出的澄清问题时对磋商文件进行澄清或修改。采购代理机构将以发布澄清（更正）公告的方式，澄清或修改磋商文件，澄清</w:t>
      </w:r>
      <w:r>
        <w:rPr>
          <w:rFonts w:hint="eastAsia" w:ascii="黑体" w:hAnsi="黑体" w:eastAsia="黑体" w:cs="黑体"/>
          <w:color w:val="000000" w:themeColor="text1"/>
          <w:spacing w:val="-3"/>
          <w:sz w:val="24"/>
          <w:szCs w:val="24"/>
          <w14:textFill>
            <w14:solidFill>
              <w14:schemeClr w14:val="tx1"/>
            </w14:solidFill>
          </w14:textFill>
        </w:rPr>
        <w:t>或修改内容作为磋商文件的组成部分。</w:t>
      </w:r>
    </w:p>
    <w:p w14:paraId="7BC687EF">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6"/>
        <w:textAlignment w:val="baseline"/>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6.3澄清或者修改的内容可能影响响应文件编制的，采购代理机构将以</w:t>
      </w:r>
      <w:r>
        <w:rPr>
          <w:rFonts w:hint="eastAsia" w:ascii="黑体" w:hAnsi="黑体" w:eastAsia="黑体" w:cs="黑体"/>
          <w:color w:val="000000" w:themeColor="text1"/>
          <w:spacing w:val="-1"/>
          <w:sz w:val="24"/>
          <w:szCs w:val="24"/>
          <w:lang w:eastAsia="zh-CN"/>
          <w14:textFill>
            <w14:solidFill>
              <w14:schemeClr w14:val="tx1"/>
            </w14:solidFill>
          </w14:textFill>
        </w:rPr>
        <w:t>发布更正</w:t>
      </w:r>
      <w:r>
        <w:rPr>
          <w:rFonts w:hint="eastAsia" w:ascii="黑体" w:hAnsi="黑体" w:eastAsia="黑体" w:cs="黑体"/>
          <w:color w:val="000000" w:themeColor="text1"/>
          <w:spacing w:val="-1"/>
          <w:sz w:val="24"/>
          <w:szCs w:val="24"/>
          <w14:textFill>
            <w14:solidFill>
              <w14:schemeClr w14:val="tx1"/>
            </w14:solidFill>
          </w14:textFill>
        </w:rPr>
        <w:t>公告形式通知所有购买磋商文件的潜在供应商，并对其具有约束力。</w:t>
      </w:r>
    </w:p>
    <w:p w14:paraId="6F319A62">
      <w:pPr>
        <w:pStyle w:val="7"/>
        <w:keepNext w:val="0"/>
        <w:keepLines w:val="0"/>
        <w:pageBreakBefore w:val="0"/>
        <w:kinsoku w:val="0"/>
        <w:wordWrap w:val="0"/>
        <w:overflowPunct/>
        <w:topLinePunct w:val="0"/>
        <w:autoSpaceDE/>
        <w:autoSpaceDN/>
        <w:bidi w:val="0"/>
        <w:adjustRightInd w:val="0"/>
        <w:snapToGrid w:val="0"/>
        <w:spacing w:line="360" w:lineRule="auto"/>
        <w:ind w:left="11"/>
        <w:textAlignment w:val="baseline"/>
        <w:rPr>
          <w:rFonts w:hint="eastAsia" w:ascii="黑体" w:hAnsi="黑体" w:eastAsia="黑体" w:cs="黑体"/>
          <w:b/>
          <w:bCs/>
          <w:color w:val="000000" w:themeColor="text1"/>
          <w:spacing w:val="-6"/>
          <w:sz w:val="24"/>
          <w:szCs w:val="24"/>
          <w14:textFill>
            <w14:solidFill>
              <w14:schemeClr w14:val="tx1"/>
            </w14:solidFill>
          </w14:textFill>
        </w:rPr>
      </w:pPr>
      <w:r>
        <w:rPr>
          <w:rFonts w:hint="eastAsia" w:ascii="黑体" w:hAnsi="黑体" w:eastAsia="黑体" w:cs="黑体"/>
          <w:b/>
          <w:bCs/>
          <w:color w:val="000000" w:themeColor="text1"/>
          <w:spacing w:val="-6"/>
          <w:sz w:val="24"/>
          <w:szCs w:val="24"/>
          <w14:textFill>
            <w14:solidFill>
              <w14:schemeClr w14:val="tx1"/>
            </w14:solidFill>
          </w14:textFill>
        </w:rPr>
        <w:t>7.投标截止时间的顺延</w:t>
      </w:r>
    </w:p>
    <w:p w14:paraId="12196415">
      <w:pPr>
        <w:pStyle w:val="7"/>
        <w:keepNext w:val="0"/>
        <w:keepLines w:val="0"/>
        <w:pageBreakBefore w:val="0"/>
        <w:kinsoku w:val="0"/>
        <w:wordWrap w:val="0"/>
        <w:overflowPunct/>
        <w:topLinePunct w:val="0"/>
        <w:autoSpaceDE/>
        <w:autoSpaceDN/>
        <w:bidi w:val="0"/>
        <w:adjustRightInd w:val="0"/>
        <w:snapToGrid w:val="0"/>
        <w:spacing w:line="360" w:lineRule="auto"/>
        <w:ind w:left="11" w:leftChars="0" w:firstLine="406" w:firstLineChars="171"/>
        <w:textAlignment w:val="baseline"/>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为使供应商准备投标时有足够的时间对磋商文件的澄清或者修改部分进行研究，采购人将依法决定是否顺延投标截止时间。</w:t>
      </w:r>
    </w:p>
    <w:p w14:paraId="26DFE8C9">
      <w:pPr>
        <w:pStyle w:val="7"/>
        <w:keepNext w:val="0"/>
        <w:keepLines w:val="0"/>
        <w:pageBreakBefore w:val="0"/>
        <w:kinsoku w:val="0"/>
        <w:wordWrap w:val="0"/>
        <w:overflowPunct/>
        <w:topLinePunct w:val="0"/>
        <w:autoSpaceDE/>
        <w:autoSpaceDN/>
        <w:bidi w:val="0"/>
        <w:adjustRightInd w:val="0"/>
        <w:snapToGrid w:val="0"/>
        <w:spacing w:line="360" w:lineRule="auto"/>
        <w:ind w:left="0"/>
        <w:jc w:val="center"/>
        <w:textAlignment w:val="baseline"/>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
          <w:bCs/>
          <w:color w:val="000000" w:themeColor="text1"/>
          <w:spacing w:val="-16"/>
          <w:sz w:val="28"/>
          <w:szCs w:val="28"/>
          <w14:textFill>
            <w14:solidFill>
              <w14:schemeClr w14:val="tx1"/>
            </w14:solidFill>
          </w14:textFill>
        </w:rPr>
        <w:t>三响应文件的编制</w:t>
      </w:r>
    </w:p>
    <w:p w14:paraId="5CC27455">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0" w:firstLineChars="0"/>
        <w:textAlignment w:val="baseline"/>
        <w:rPr>
          <w:rFonts w:hint="eastAsia" w:ascii="黑体" w:hAnsi="黑体" w:eastAsia="黑体" w:cs="黑体"/>
          <w:color w:val="000000" w:themeColor="text1"/>
          <w:spacing w:val="1"/>
          <w:position w:val="18"/>
          <w:sz w:val="24"/>
          <w:szCs w:val="24"/>
          <w14:textFill>
            <w14:solidFill>
              <w14:schemeClr w14:val="tx1"/>
            </w14:solidFill>
          </w14:textFill>
        </w:rPr>
      </w:pPr>
      <w:r>
        <w:rPr>
          <w:rFonts w:hint="default" w:ascii="黑体" w:hAnsi="黑体" w:eastAsia="黑体" w:cs="黑体"/>
          <w:b/>
          <w:bCs/>
          <w:snapToGrid w:val="0"/>
          <w:color w:val="000000" w:themeColor="text1"/>
          <w:spacing w:val="1"/>
          <w:kern w:val="0"/>
          <w:position w:val="18"/>
          <w:sz w:val="24"/>
          <w:szCs w:val="24"/>
          <w:lang w:val="en-US" w:eastAsia="en-US" w:bidi="ar-SA"/>
          <w14:textFill>
            <w14:solidFill>
              <w14:schemeClr w14:val="tx1"/>
            </w14:solidFill>
          </w14:textFill>
        </w:rPr>
        <w:t>8.</w:t>
      </w:r>
      <w:r>
        <w:rPr>
          <w:rFonts w:hint="eastAsia" w:ascii="黑体" w:hAnsi="黑体" w:eastAsia="黑体" w:cs="黑体"/>
          <w:b/>
          <w:bCs/>
          <w:color w:val="000000" w:themeColor="text1"/>
          <w:spacing w:val="1"/>
          <w:position w:val="18"/>
          <w:sz w:val="24"/>
          <w:szCs w:val="24"/>
          <w14:textFill>
            <w14:solidFill>
              <w14:schemeClr w14:val="tx1"/>
            </w14:solidFill>
          </w14:textFill>
        </w:rPr>
        <w:t>投标范围及响应文件成交</w:t>
      </w:r>
      <w:r>
        <w:rPr>
          <w:rFonts w:hint="eastAsia" w:ascii="黑体" w:hAnsi="黑体" w:eastAsia="黑体" w:cs="黑体"/>
          <w:b/>
          <w:bCs/>
          <w:color w:val="000000" w:themeColor="text1"/>
          <w:spacing w:val="1"/>
          <w:position w:val="18"/>
          <w:sz w:val="24"/>
          <w:szCs w:val="24"/>
          <w:lang w:val="en-US" w:eastAsia="zh-CN"/>
          <w14:textFill>
            <w14:solidFill>
              <w14:schemeClr w14:val="tx1"/>
            </w14:solidFill>
          </w14:textFill>
        </w:rPr>
        <w:t>标</w:t>
      </w:r>
      <w:r>
        <w:rPr>
          <w:rFonts w:hint="eastAsia" w:ascii="黑体" w:hAnsi="黑体" w:eastAsia="黑体" w:cs="黑体"/>
          <w:b/>
          <w:bCs/>
          <w:color w:val="000000" w:themeColor="text1"/>
          <w:spacing w:val="1"/>
          <w:position w:val="18"/>
          <w:sz w:val="24"/>
          <w:szCs w:val="24"/>
          <w14:textFill>
            <w14:solidFill>
              <w14:schemeClr w14:val="tx1"/>
            </w14:solidFill>
          </w14:textFill>
        </w:rPr>
        <w:t>准和计量单位的使用</w:t>
      </w:r>
    </w:p>
    <w:p w14:paraId="19A35300">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18" w:firstLineChars="173"/>
        <w:textAlignment w:val="baseline"/>
        <w:rPr>
          <w:rFonts w:hint="eastAsia" w:ascii="黑体" w:hAnsi="黑体" w:eastAsia="黑体" w:cs="黑体"/>
          <w:color w:val="000000" w:themeColor="text1"/>
          <w:spacing w:val="1"/>
          <w:position w:val="18"/>
          <w:sz w:val="24"/>
          <w:szCs w:val="24"/>
          <w14:textFill>
            <w14:solidFill>
              <w14:schemeClr w14:val="tx1"/>
            </w14:solidFill>
          </w14:textFill>
        </w:rPr>
      </w:pPr>
      <w:r>
        <w:rPr>
          <w:rFonts w:hint="eastAsia" w:ascii="黑体" w:hAnsi="黑体" w:eastAsia="黑体" w:cs="黑体"/>
          <w:b w:val="0"/>
          <w:bCs w:val="0"/>
          <w:color w:val="000000" w:themeColor="text1"/>
          <w:spacing w:val="1"/>
          <w:position w:val="18"/>
          <w:sz w:val="24"/>
          <w:szCs w:val="24"/>
          <w:lang w:val="en-US" w:eastAsia="zh-CN"/>
          <w14:textFill>
            <w14:solidFill>
              <w14:schemeClr w14:val="tx1"/>
            </w14:solidFill>
          </w14:textFill>
        </w:rPr>
        <w:t>8.1</w:t>
      </w:r>
      <w:r>
        <w:rPr>
          <w:rFonts w:hint="eastAsia" w:ascii="黑体" w:hAnsi="黑体" w:eastAsia="黑体" w:cs="黑体"/>
          <w:color w:val="000000" w:themeColor="text1"/>
          <w:spacing w:val="1"/>
          <w:position w:val="18"/>
          <w:sz w:val="24"/>
          <w:szCs w:val="24"/>
          <w14:textFill>
            <w14:solidFill>
              <w14:schemeClr w14:val="tx1"/>
            </w14:solidFill>
          </w14:textFill>
        </w:rPr>
        <w:t>项目有分包的，供应商可对磋商文件其中某一个或几个分包货物进行投标</w:t>
      </w:r>
      <w:r>
        <w:rPr>
          <w:rFonts w:hint="eastAsia" w:ascii="黑体" w:hAnsi="黑体" w:eastAsia="黑体" w:cs="黑体"/>
          <w:color w:val="000000" w:themeColor="text1"/>
          <w:spacing w:val="1"/>
          <w:position w:val="18"/>
          <w:sz w:val="24"/>
          <w:szCs w:val="24"/>
          <w:lang w:eastAsia="zh-CN"/>
          <w14:textFill>
            <w14:solidFill>
              <w14:schemeClr w14:val="tx1"/>
            </w14:solidFill>
          </w14:textFill>
        </w:rPr>
        <w:t>，</w:t>
      </w:r>
      <w:r>
        <w:rPr>
          <w:rFonts w:hint="eastAsia" w:ascii="黑体" w:hAnsi="黑体" w:eastAsia="黑体" w:cs="黑体"/>
          <w:color w:val="000000" w:themeColor="text1"/>
          <w:spacing w:val="1"/>
          <w:position w:val="18"/>
          <w:sz w:val="24"/>
          <w:szCs w:val="24"/>
          <w14:textFill>
            <w14:solidFill>
              <w14:schemeClr w14:val="tx1"/>
            </w14:solidFill>
          </w14:textFill>
        </w:rPr>
        <w:t>除非在供应商须知资料表中另有规定。</w:t>
      </w:r>
    </w:p>
    <w:p w14:paraId="2CC457D7">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18" w:firstLineChars="173"/>
        <w:textAlignment w:val="baseline"/>
        <w:rPr>
          <w:rFonts w:hint="eastAsia" w:ascii="黑体" w:hAnsi="黑体" w:eastAsia="黑体" w:cs="黑体"/>
          <w:color w:val="000000" w:themeColor="text1"/>
          <w:spacing w:val="1"/>
          <w:position w:val="18"/>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8.2供应商应当对所投分包磋商文件中“采购内容及要求”所列的所有内容进行投标，如仅响应某一包中的部分内容，其该包投标将被认定为投标无效。</w:t>
      </w:r>
    </w:p>
    <w:p w14:paraId="6D2C820F">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18" w:firstLineChars="173"/>
        <w:textAlignment w:val="baseline"/>
        <w:rPr>
          <w:rFonts w:hint="eastAsia" w:ascii="黑体" w:hAnsi="黑体" w:eastAsia="黑体" w:cs="黑体"/>
          <w:color w:val="000000" w:themeColor="text1"/>
          <w:spacing w:val="1"/>
          <w:position w:val="18"/>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8.3无论磋商文件第5章采购内容及要求中是否要求，供应商所提供的货物或服务均应符合国家强制性标准。</w:t>
      </w:r>
    </w:p>
    <w:p w14:paraId="2C29DE7C">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18" w:firstLineChars="173"/>
        <w:textAlignment w:val="baseline"/>
        <w:rPr>
          <w:rFonts w:hint="eastAsia" w:ascii="黑体" w:hAnsi="黑体" w:eastAsia="黑体" w:cs="黑体"/>
          <w:color w:val="000000" w:themeColor="text1"/>
          <w:spacing w:val="1"/>
          <w:position w:val="18"/>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8.4除磋商文件中有特殊要求外，响应文件中所使用的计量单位，应采用中华人民共和国法定计量单位。</w:t>
      </w:r>
    </w:p>
    <w:p w14:paraId="24807D6D">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0" w:firstLineChars="0"/>
        <w:textAlignment w:val="baseline"/>
        <w:rPr>
          <w:rFonts w:hint="eastAsia" w:ascii="黑体" w:hAnsi="黑体" w:eastAsia="黑体" w:cs="黑体"/>
          <w:color w:val="000000" w:themeColor="text1"/>
          <w:spacing w:val="1"/>
          <w:position w:val="18"/>
          <w:sz w:val="24"/>
          <w:szCs w:val="24"/>
          <w14:textFill>
            <w14:solidFill>
              <w14:schemeClr w14:val="tx1"/>
            </w14:solidFill>
          </w14:textFill>
        </w:rPr>
      </w:pPr>
      <w:r>
        <w:rPr>
          <w:rFonts w:hint="default" w:ascii="黑体" w:hAnsi="黑体" w:eastAsia="黑体" w:cs="黑体"/>
          <w:b/>
          <w:bCs/>
          <w:snapToGrid w:val="0"/>
          <w:color w:val="000000" w:themeColor="text1"/>
          <w:spacing w:val="1"/>
          <w:kern w:val="0"/>
          <w:position w:val="18"/>
          <w:sz w:val="24"/>
          <w:szCs w:val="24"/>
          <w:lang w:val="en-US" w:eastAsia="en-US" w:bidi="ar-SA"/>
          <w14:textFill>
            <w14:solidFill>
              <w14:schemeClr w14:val="tx1"/>
            </w14:solidFill>
          </w14:textFill>
        </w:rPr>
        <w:t>9.</w:t>
      </w:r>
      <w:r>
        <w:rPr>
          <w:rFonts w:hint="eastAsia" w:ascii="黑体" w:hAnsi="黑体" w:eastAsia="黑体" w:cs="黑体"/>
          <w:b/>
          <w:bCs/>
          <w:color w:val="000000" w:themeColor="text1"/>
          <w:spacing w:val="1"/>
          <w:position w:val="18"/>
          <w:sz w:val="24"/>
          <w:szCs w:val="24"/>
          <w14:textFill>
            <w14:solidFill>
              <w14:schemeClr w14:val="tx1"/>
            </w14:solidFill>
          </w14:textFill>
        </w:rPr>
        <w:t>响应文件构成</w:t>
      </w:r>
    </w:p>
    <w:p w14:paraId="6AD10B60">
      <w:pPr>
        <w:pStyle w:val="7"/>
        <w:keepNext w:val="0"/>
        <w:keepLines w:val="0"/>
        <w:pageBreakBefore w:val="0"/>
        <w:widowControl/>
        <w:numPr>
          <w:ilvl w:val="1"/>
          <w:numId w:val="0"/>
        </w:numPr>
        <w:kinsoku w:val="0"/>
        <w:wordWrap w:val="0"/>
        <w:overflowPunct/>
        <w:topLinePunct w:val="0"/>
        <w:autoSpaceDE/>
        <w:autoSpaceDN/>
        <w:bidi w:val="0"/>
        <w:adjustRightInd w:val="0"/>
        <w:snapToGrid w:val="0"/>
        <w:spacing w:line="360" w:lineRule="auto"/>
        <w:ind w:left="0" w:leftChars="0" w:firstLine="420" w:firstLineChars="173"/>
        <w:textAlignment w:val="baseline"/>
        <w:rPr>
          <w:rFonts w:hint="eastAsia" w:ascii="黑体" w:hAnsi="黑体" w:eastAsia="黑体" w:cs="黑体"/>
          <w:b/>
          <w:bCs/>
          <w:color w:val="000000" w:themeColor="text1"/>
          <w:spacing w:val="1"/>
          <w:position w:val="18"/>
          <w:sz w:val="24"/>
          <w:szCs w:val="24"/>
          <w14:textFill>
            <w14:solidFill>
              <w14:schemeClr w14:val="tx1"/>
            </w14:solidFill>
          </w14:textFill>
        </w:rPr>
      </w:pPr>
      <w:r>
        <w:rPr>
          <w:rFonts w:hint="default" w:ascii="黑体" w:hAnsi="黑体" w:eastAsia="黑体" w:cs="黑体"/>
          <w:b/>
          <w:bCs/>
          <w:snapToGrid w:val="0"/>
          <w:color w:val="000000" w:themeColor="text1"/>
          <w:spacing w:val="1"/>
          <w:kern w:val="0"/>
          <w:position w:val="18"/>
          <w:sz w:val="24"/>
          <w:szCs w:val="24"/>
          <w:lang w:val="en-US" w:eastAsia="en-US" w:bidi="ar-SA"/>
          <w14:textFill>
            <w14:solidFill>
              <w14:schemeClr w14:val="tx1"/>
            </w14:solidFill>
          </w14:textFill>
        </w:rPr>
        <w:t>9.1</w:t>
      </w:r>
      <w:r>
        <w:rPr>
          <w:rFonts w:hint="eastAsia" w:ascii="黑体" w:hAnsi="黑体" w:eastAsia="黑体" w:cs="黑体"/>
          <w:b/>
          <w:bCs/>
          <w:color w:val="000000" w:themeColor="text1"/>
          <w:spacing w:val="1"/>
          <w:position w:val="18"/>
          <w:sz w:val="24"/>
          <w:szCs w:val="24"/>
          <w14:textFill>
            <w14:solidFill>
              <w14:schemeClr w14:val="tx1"/>
            </w14:solidFill>
          </w14:textFill>
        </w:rPr>
        <w:t>供应商应完整地按磋商文件提供的响应文件格式及要求编写响应文件，供应商须在投标截止时间前完成在系统上递交电子响应文件。供应商的电子响应文件是经过CA证书加密后上传提交的，任何单位或个人均无法在投标截止时间(即开标时间)之前查看或篡改，不存在泄密风险。（严格按照政采云电子投标流程制作并上传电子响应文件）</w:t>
      </w:r>
    </w:p>
    <w:p w14:paraId="1D15F79E">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18" w:firstLineChars="173"/>
        <w:textAlignment w:val="baseline"/>
        <w:rPr>
          <w:rFonts w:hint="eastAsia" w:ascii="黑体" w:hAnsi="黑体" w:eastAsia="黑体" w:cs="黑体"/>
          <w:color w:val="000000" w:themeColor="text1"/>
          <w:spacing w:val="1"/>
          <w:position w:val="18"/>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9.2上述文件应按照磋商文件规定的格式填写、签署和盖章。</w:t>
      </w:r>
    </w:p>
    <w:p w14:paraId="6D42A33B">
      <w:pPr>
        <w:pStyle w:val="7"/>
        <w:keepNext w:val="0"/>
        <w:keepLines w:val="0"/>
        <w:pageBreakBefore w:val="0"/>
        <w:kinsoku w:val="0"/>
        <w:wordWrap w:val="0"/>
        <w:overflowPunct/>
        <w:topLinePunct w:val="0"/>
        <w:autoSpaceDE/>
        <w:autoSpaceDN/>
        <w:bidi w:val="0"/>
        <w:adjustRightInd w:val="0"/>
        <w:snapToGrid w:val="0"/>
        <w:spacing w:line="360" w:lineRule="auto"/>
        <w:ind w:left="0"/>
        <w:textAlignment w:val="baseline"/>
        <w:outlineLvl w:val="6"/>
        <w:rPr>
          <w:rFonts w:hint="eastAsia" w:ascii="黑体" w:hAnsi="黑体" w:eastAsia="黑体" w:cs="黑体"/>
          <w:b/>
          <w:bCs/>
          <w:color w:val="000000" w:themeColor="text1"/>
          <w:spacing w:val="1"/>
          <w:position w:val="18"/>
          <w:sz w:val="24"/>
          <w:szCs w:val="24"/>
          <w14:textFill>
            <w14:solidFill>
              <w14:schemeClr w14:val="tx1"/>
            </w14:solidFill>
          </w14:textFill>
        </w:rPr>
      </w:pPr>
      <w:r>
        <w:rPr>
          <w:rFonts w:hint="eastAsia" w:ascii="黑体" w:hAnsi="黑体" w:eastAsia="黑体" w:cs="黑体"/>
          <w:b/>
          <w:bCs/>
          <w:color w:val="000000" w:themeColor="text1"/>
          <w:spacing w:val="1"/>
          <w:position w:val="18"/>
          <w:sz w:val="24"/>
          <w:szCs w:val="24"/>
          <w14:textFill>
            <w14:solidFill>
              <w14:schemeClr w14:val="tx1"/>
            </w14:solidFill>
          </w14:textFill>
        </w:rPr>
        <w:t>10.证明投标标的的合格性和符合磋商文件规定的技术文件</w:t>
      </w:r>
    </w:p>
    <w:p w14:paraId="32732CA4">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6"/>
        <w:textAlignment w:val="baseline"/>
        <w:outlineLvl w:val="6"/>
        <w:rPr>
          <w:rFonts w:hint="eastAsia" w:ascii="黑体" w:hAnsi="黑体" w:eastAsia="黑体" w:cs="黑体"/>
          <w:color w:val="000000" w:themeColor="text1"/>
          <w:spacing w:val="-1"/>
          <w:position w:val="18"/>
          <w:sz w:val="24"/>
          <w:szCs w:val="24"/>
          <w:lang w:eastAsia="zh-CN"/>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10.1供应商应提交证明文件，证明其投标内容符合磋商文件规定。该证明文件是响应文件的一部分</w:t>
      </w:r>
      <w:r>
        <w:rPr>
          <w:rFonts w:hint="eastAsia" w:ascii="黑体" w:hAnsi="黑体" w:eastAsia="黑体" w:cs="黑体"/>
          <w:color w:val="000000" w:themeColor="text1"/>
          <w:spacing w:val="-1"/>
          <w:position w:val="18"/>
          <w:sz w:val="24"/>
          <w:szCs w:val="24"/>
          <w:lang w:eastAsia="zh-CN"/>
          <w14:textFill>
            <w14:solidFill>
              <w14:schemeClr w14:val="tx1"/>
            </w14:solidFill>
          </w14:textFill>
        </w:rPr>
        <w:t>。</w:t>
      </w:r>
    </w:p>
    <w:p w14:paraId="665C9E0A">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6"/>
        <w:textAlignment w:val="baseline"/>
        <w:outlineLvl w:val="6"/>
        <w:rPr>
          <w:rFonts w:hint="eastAsia" w:ascii="黑体" w:hAnsi="黑体" w:eastAsia="黑体" w:cs="黑体"/>
          <w:color w:val="000000" w:themeColor="text1"/>
          <w:spacing w:val="-1"/>
          <w:position w:val="18"/>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10.2上款所述的证明文件，可以是文字资料、图纸和数据。</w:t>
      </w:r>
    </w:p>
    <w:p w14:paraId="7F1BEC42">
      <w:pPr>
        <w:pStyle w:val="7"/>
        <w:keepNext w:val="0"/>
        <w:keepLines w:val="0"/>
        <w:pageBreakBefore w:val="0"/>
        <w:kinsoku w:val="0"/>
        <w:wordWrap w:val="0"/>
        <w:overflowPunct/>
        <w:topLinePunct w:val="0"/>
        <w:autoSpaceDE/>
        <w:autoSpaceDN/>
        <w:bidi w:val="0"/>
        <w:adjustRightInd w:val="0"/>
        <w:snapToGrid w:val="0"/>
        <w:spacing w:line="360" w:lineRule="auto"/>
        <w:ind w:left="0"/>
        <w:textAlignment w:val="baseline"/>
        <w:outlineLvl w:val="6"/>
        <w:rPr>
          <w:rFonts w:hint="eastAsia" w:ascii="黑体" w:hAnsi="黑体" w:eastAsia="黑体" w:cs="黑体"/>
          <w:b/>
          <w:bCs/>
          <w:color w:val="000000" w:themeColor="text1"/>
          <w:spacing w:val="-1"/>
          <w:position w:val="18"/>
          <w:sz w:val="24"/>
          <w:szCs w:val="24"/>
          <w14:textFill>
            <w14:solidFill>
              <w14:schemeClr w14:val="tx1"/>
            </w14:solidFill>
          </w14:textFill>
        </w:rPr>
      </w:pPr>
      <w:r>
        <w:rPr>
          <w:rFonts w:hint="eastAsia" w:ascii="黑体" w:hAnsi="黑体" w:eastAsia="黑体" w:cs="黑体"/>
          <w:b/>
          <w:bCs/>
          <w:color w:val="000000" w:themeColor="text1"/>
          <w:spacing w:val="-1"/>
          <w:position w:val="18"/>
          <w:sz w:val="24"/>
          <w:szCs w:val="24"/>
          <w14:textFill>
            <w14:solidFill>
              <w14:schemeClr w14:val="tx1"/>
            </w14:solidFill>
          </w14:textFill>
        </w:rPr>
        <w:t>11.投标报价</w:t>
      </w:r>
    </w:p>
    <w:p w14:paraId="368BC4AD">
      <w:pPr>
        <w:pStyle w:val="7"/>
        <w:keepNext w:val="0"/>
        <w:keepLines w:val="0"/>
        <w:pageBreakBefore w:val="0"/>
        <w:widowControl w:val="0"/>
        <w:kinsoku w:val="0"/>
        <w:wordWrap w:val="0"/>
        <w:overflowPunct/>
        <w:topLinePunct w:val="0"/>
        <w:autoSpaceDE/>
        <w:autoSpaceDN/>
        <w:bidi w:val="0"/>
        <w:adjustRightInd w:val="0"/>
        <w:snapToGrid w:val="0"/>
        <w:spacing w:line="360" w:lineRule="auto"/>
        <w:ind w:left="0" w:leftChars="0" w:firstLine="476" w:firstLineChars="200"/>
        <w:textAlignment w:val="baseline"/>
        <w:outlineLvl w:val="6"/>
        <w:rPr>
          <w:rFonts w:hint="eastAsia" w:ascii="黑体" w:hAnsi="黑体" w:eastAsia="黑体" w:cs="黑体"/>
          <w:color w:val="000000" w:themeColor="text1"/>
          <w:spacing w:val="-1"/>
          <w:position w:val="18"/>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11.1所有投标均以人民币报价。供应商的投标报价应遵守《中华人民共和国价格法》。同时，根据《中华人民共和国政府采购法》第二条的规定，为保证公平竞争，如有货物主体部分的赠与行为，其投标将被认定为投标无效。</w:t>
      </w:r>
    </w:p>
    <w:p w14:paraId="46C3150E">
      <w:pPr>
        <w:pStyle w:val="7"/>
        <w:keepNext w:val="0"/>
        <w:keepLines w:val="0"/>
        <w:pageBreakBefore w:val="0"/>
        <w:widowControl w:val="0"/>
        <w:kinsoku w:val="0"/>
        <w:wordWrap w:val="0"/>
        <w:overflowPunct/>
        <w:topLinePunct w:val="0"/>
        <w:autoSpaceDE/>
        <w:autoSpaceDN/>
        <w:bidi w:val="0"/>
        <w:adjustRightInd w:val="0"/>
        <w:snapToGrid w:val="0"/>
        <w:spacing w:line="360" w:lineRule="auto"/>
        <w:ind w:left="0" w:leftChars="0" w:firstLine="476" w:firstLineChars="200"/>
        <w:jc w:val="both"/>
        <w:textAlignment w:val="baseline"/>
        <w:outlineLvl w:val="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11.2供应商所报的各分项投标单价在合同履行过程中是固定不变的，不得以任何理由予以变更。任何包含价格调整要求的投标，其投标将被认定为投标无效。</w:t>
      </w:r>
    </w:p>
    <w:p w14:paraId="42B4E83C">
      <w:pPr>
        <w:pStyle w:val="7"/>
        <w:keepNext w:val="0"/>
        <w:keepLines w:val="0"/>
        <w:pageBreakBefore w:val="0"/>
        <w:widowControl/>
        <w:kinsoku w:val="0"/>
        <w:wordWrap w:val="0"/>
        <w:overflowPunct/>
        <w:topLinePunct w:val="0"/>
        <w:autoSpaceDE/>
        <w:autoSpaceDN/>
        <w:bidi w:val="0"/>
        <w:adjustRightInd w:val="0"/>
        <w:snapToGrid w:val="0"/>
        <w:spacing w:line="360" w:lineRule="auto"/>
        <w:ind w:left="0" w:leftChars="0" w:firstLine="396" w:firstLineChars="176"/>
        <w:textAlignment w:val="baseline"/>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b/>
          <w:bCs/>
          <w:color w:val="000000" w:themeColor="text1"/>
          <w:spacing w:val="-8"/>
          <w:sz w:val="24"/>
          <w:szCs w:val="24"/>
          <w14:textFill>
            <w14:solidFill>
              <w14:schemeClr w14:val="tx1"/>
            </w14:solidFill>
          </w14:textFill>
        </w:rPr>
        <w:t>11.3采购人不接受具有附加条件的报价。</w:t>
      </w:r>
    </w:p>
    <w:p w14:paraId="73FB8A68">
      <w:pPr>
        <w:pStyle w:val="7"/>
        <w:keepNext w:val="0"/>
        <w:keepLines w:val="0"/>
        <w:pageBreakBefore w:val="0"/>
        <w:widowControl/>
        <w:kinsoku w:val="0"/>
        <w:wordWrap w:val="0"/>
        <w:overflowPunct/>
        <w:topLinePunct w:val="0"/>
        <w:autoSpaceDE/>
        <w:autoSpaceDN/>
        <w:bidi w:val="0"/>
        <w:adjustRightInd w:val="0"/>
        <w:snapToGrid w:val="0"/>
        <w:spacing w:line="360" w:lineRule="auto"/>
        <w:ind w:left="0" w:leftChars="0" w:right="0" w:firstLine="396" w:firstLineChars="176"/>
        <w:textAlignment w:val="baseline"/>
        <w:rPr>
          <w:rFonts w:hint="eastAsia" w:ascii="黑体" w:hAnsi="黑体" w:eastAsia="黑体" w:cs="黑体"/>
          <w:b/>
          <w:bCs/>
          <w:color w:val="000000" w:themeColor="text1"/>
          <w:spacing w:val="6"/>
          <w:sz w:val="24"/>
          <w:szCs w:val="24"/>
          <w14:textFill>
            <w14:solidFill>
              <w14:schemeClr w14:val="tx1"/>
            </w14:solidFill>
          </w14:textFill>
        </w:rPr>
      </w:pPr>
      <w:r>
        <w:rPr>
          <w:rFonts w:hint="eastAsia" w:ascii="黑体" w:hAnsi="黑体" w:eastAsia="黑体" w:cs="黑体"/>
          <w:b/>
          <w:bCs/>
          <w:color w:val="000000" w:themeColor="text1"/>
          <w:spacing w:val="-8"/>
          <w:sz w:val="24"/>
          <w:szCs w:val="24"/>
          <w14:textFill>
            <w14:solidFill>
              <w14:schemeClr w14:val="tx1"/>
            </w14:solidFill>
          </w14:textFill>
        </w:rPr>
        <w:t>代理机构开启第二轮报价环节后，各供应商</w:t>
      </w:r>
      <w:r>
        <w:rPr>
          <w:rFonts w:hint="eastAsia" w:ascii="黑体" w:hAnsi="黑体" w:eastAsia="黑体" w:cs="黑体"/>
          <w:b/>
          <w:bCs/>
          <w:color w:val="000000" w:themeColor="text1"/>
          <w:spacing w:val="-9"/>
          <w:sz w:val="24"/>
          <w:szCs w:val="24"/>
          <w14:textFill>
            <w14:solidFill>
              <w14:schemeClr w14:val="tx1"/>
            </w14:solidFill>
          </w14:textFill>
        </w:rPr>
        <w:t>应尽快在政采云系统提交各自的二轮报价，</w:t>
      </w:r>
      <w:r>
        <w:rPr>
          <w:rFonts w:hint="eastAsia" w:ascii="黑体" w:hAnsi="黑体" w:eastAsia="黑体" w:cs="黑体"/>
          <w:b/>
          <w:bCs/>
          <w:color w:val="000000" w:themeColor="text1"/>
          <w:spacing w:val="-7"/>
          <w:sz w:val="24"/>
          <w:szCs w:val="24"/>
          <w14:textFill>
            <w14:solidFill>
              <w14:schemeClr w14:val="tx1"/>
            </w14:solidFill>
          </w14:textFill>
        </w:rPr>
        <w:t>超过30分钟（自代理机构开启第二轮报价环节起计算）未提交二轮报价的视为放弃投标。敬请注意</w:t>
      </w:r>
      <w:r>
        <w:rPr>
          <w:rFonts w:hint="eastAsia" w:ascii="黑体" w:hAnsi="黑体" w:eastAsia="黑体" w:cs="黑体"/>
          <w:b/>
          <w:bCs/>
          <w:color w:val="000000" w:themeColor="text1"/>
          <w:spacing w:val="6"/>
          <w:sz w:val="24"/>
          <w:szCs w:val="24"/>
          <w14:textFill>
            <w14:solidFill>
              <w14:schemeClr w14:val="tx1"/>
            </w14:solidFill>
          </w14:textFill>
        </w:rPr>
        <w:t>！！！</w:t>
      </w:r>
    </w:p>
    <w:p w14:paraId="54CD2170">
      <w:pPr>
        <w:pStyle w:val="7"/>
        <w:keepNext w:val="0"/>
        <w:keepLines w:val="0"/>
        <w:pageBreakBefore w:val="0"/>
        <w:widowControl/>
        <w:kinsoku w:val="0"/>
        <w:wordWrap w:val="0"/>
        <w:overflowPunct/>
        <w:topLinePunct w:val="0"/>
        <w:autoSpaceDE/>
        <w:autoSpaceDN/>
        <w:bidi w:val="0"/>
        <w:adjustRightInd w:val="0"/>
        <w:snapToGrid w:val="0"/>
        <w:spacing w:line="360" w:lineRule="auto"/>
        <w:ind w:left="0" w:leftChars="0" w:right="0" w:firstLine="399" w:firstLineChars="176"/>
        <w:textAlignment w:val="baseline"/>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b/>
          <w:bCs/>
          <w:color w:val="000000" w:themeColor="text1"/>
          <w:spacing w:val="-7"/>
          <w:sz w:val="24"/>
          <w:szCs w:val="24"/>
          <w14:textFill>
            <w14:solidFill>
              <w14:schemeClr w14:val="tx1"/>
            </w14:solidFill>
          </w14:textFill>
        </w:rPr>
        <w:t>整个开标环节需要供应商在系统确认</w:t>
      </w:r>
      <w:r>
        <w:rPr>
          <w:rFonts w:hint="eastAsia" w:ascii="黑体" w:hAnsi="黑体" w:eastAsia="黑体" w:cs="黑体"/>
          <w:b/>
          <w:bCs/>
          <w:color w:val="000000" w:themeColor="text1"/>
          <w:spacing w:val="-8"/>
          <w:sz w:val="24"/>
          <w:szCs w:val="24"/>
          <w14:textFill>
            <w14:solidFill>
              <w14:schemeClr w14:val="tx1"/>
            </w14:solidFill>
          </w14:textFill>
        </w:rPr>
        <w:t>的报价等信息最长时限均为30分钟。</w:t>
      </w:r>
    </w:p>
    <w:p w14:paraId="6FFB609D">
      <w:pPr>
        <w:pStyle w:val="7"/>
        <w:keepNext w:val="0"/>
        <w:keepLines w:val="0"/>
        <w:pageBreakBefore w:val="0"/>
        <w:widowControl/>
        <w:kinsoku w:val="0"/>
        <w:wordWrap w:val="0"/>
        <w:overflowPunct/>
        <w:topLinePunct w:val="0"/>
        <w:autoSpaceDE/>
        <w:autoSpaceDN/>
        <w:bidi w:val="0"/>
        <w:adjustRightInd w:val="0"/>
        <w:snapToGrid w:val="0"/>
        <w:spacing w:line="360" w:lineRule="auto"/>
        <w:ind w:left="0" w:leftChars="0" w:firstLine="403" w:firstLineChars="176"/>
        <w:textAlignment w:val="baseline"/>
        <w:rPr>
          <w:rFonts w:hint="eastAsia" w:ascii="黑体" w:hAnsi="黑体" w:eastAsia="黑体" w:cs="黑体"/>
          <w:b/>
          <w:bCs/>
          <w:color w:val="000000" w:themeColor="text1"/>
          <w:sz w:val="24"/>
          <w:szCs w:val="24"/>
          <w14:textFill>
            <w14:solidFill>
              <w14:schemeClr w14:val="tx1"/>
            </w14:solidFill>
          </w14:textFill>
        </w:rPr>
      </w:pPr>
      <w:r>
        <w:rPr>
          <w:rFonts w:hint="eastAsia" w:ascii="黑体" w:hAnsi="黑体" w:eastAsia="黑体" w:cs="黑体"/>
          <w:b/>
          <w:bCs/>
          <w:color w:val="000000" w:themeColor="text1"/>
          <w:spacing w:val="-6"/>
          <w:sz w:val="24"/>
          <w:szCs w:val="24"/>
          <w14:textFill>
            <w14:solidFill>
              <w14:schemeClr w14:val="tx1"/>
            </w14:solidFill>
          </w14:textFill>
        </w:rPr>
        <w:t>11.4竞争性磋商采用两次报价的方式。</w:t>
      </w:r>
    </w:p>
    <w:p w14:paraId="5FD99A6B">
      <w:pPr>
        <w:pStyle w:val="7"/>
        <w:keepNext w:val="0"/>
        <w:keepLines w:val="0"/>
        <w:pageBreakBefore w:val="0"/>
        <w:widowControl/>
        <w:kinsoku w:val="0"/>
        <w:wordWrap w:val="0"/>
        <w:overflowPunct/>
        <w:topLinePunct w:val="0"/>
        <w:autoSpaceDE/>
        <w:autoSpaceDN/>
        <w:bidi w:val="0"/>
        <w:adjustRightInd w:val="0"/>
        <w:snapToGrid w:val="0"/>
        <w:spacing w:line="360" w:lineRule="auto"/>
        <w:ind w:left="0" w:leftChars="0" w:right="0" w:firstLine="413" w:firstLineChars="176"/>
        <w:textAlignment w:val="baseline"/>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b/>
          <w:bCs/>
          <w:color w:val="000000" w:themeColor="text1"/>
          <w:spacing w:val="-3"/>
          <w:sz w:val="24"/>
          <w:szCs w:val="24"/>
          <w14:textFill>
            <w14:solidFill>
              <w14:schemeClr w14:val="tx1"/>
            </w14:solidFill>
          </w14:textFill>
        </w:rPr>
        <w:t>二次报价为最终报价，磋商小组所有成员集中与单一供应商分</w:t>
      </w:r>
      <w:r>
        <w:rPr>
          <w:rFonts w:hint="eastAsia" w:ascii="黑体" w:hAnsi="黑体" w:eastAsia="黑体" w:cs="黑体"/>
          <w:b/>
          <w:bCs/>
          <w:color w:val="000000" w:themeColor="text1"/>
          <w:spacing w:val="-4"/>
          <w:sz w:val="24"/>
          <w:szCs w:val="24"/>
          <w14:textFill>
            <w14:solidFill>
              <w14:schemeClr w14:val="tx1"/>
            </w14:solidFill>
          </w14:textFill>
        </w:rPr>
        <w:t>别或对本项目存在的共</w:t>
      </w:r>
      <w:r>
        <w:rPr>
          <w:rFonts w:hint="eastAsia" w:ascii="黑体" w:hAnsi="黑体" w:eastAsia="黑体" w:cs="黑体"/>
          <w:b/>
          <w:bCs/>
          <w:color w:val="000000" w:themeColor="text1"/>
          <w:spacing w:val="-3"/>
          <w:sz w:val="24"/>
          <w:szCs w:val="24"/>
          <w14:textFill>
            <w14:solidFill>
              <w14:schemeClr w14:val="tx1"/>
            </w14:solidFill>
          </w14:textFill>
        </w:rPr>
        <w:t>性问题共同进行磋商，并给予所有参加磋商的供应商平等的磋商机会，磋</w:t>
      </w:r>
      <w:r>
        <w:rPr>
          <w:rFonts w:hint="eastAsia" w:ascii="黑体" w:hAnsi="黑体" w:eastAsia="黑体" w:cs="黑体"/>
          <w:b/>
          <w:bCs/>
          <w:color w:val="000000" w:themeColor="text1"/>
          <w:spacing w:val="-4"/>
          <w:sz w:val="24"/>
          <w:szCs w:val="24"/>
          <w14:textFill>
            <w14:solidFill>
              <w14:schemeClr w14:val="tx1"/>
            </w14:solidFill>
          </w14:textFill>
        </w:rPr>
        <w:t>商小组要求所有</w:t>
      </w:r>
      <w:r>
        <w:rPr>
          <w:rFonts w:hint="eastAsia" w:ascii="黑体" w:hAnsi="黑体" w:eastAsia="黑体" w:cs="黑体"/>
          <w:b/>
          <w:bCs/>
          <w:color w:val="000000" w:themeColor="text1"/>
          <w:spacing w:val="-3"/>
          <w:sz w:val="24"/>
          <w:szCs w:val="24"/>
          <w14:textFill>
            <w14:solidFill>
              <w14:schemeClr w14:val="tx1"/>
            </w14:solidFill>
          </w14:textFill>
        </w:rPr>
        <w:t>实质性响应的供应商在规定时间内提交最后报价，最后报价是供应商响应</w:t>
      </w:r>
      <w:r>
        <w:rPr>
          <w:rFonts w:hint="eastAsia" w:ascii="黑体" w:hAnsi="黑体" w:eastAsia="黑体" w:cs="黑体"/>
          <w:b/>
          <w:bCs/>
          <w:color w:val="000000" w:themeColor="text1"/>
          <w:spacing w:val="-4"/>
          <w:sz w:val="24"/>
          <w:szCs w:val="24"/>
          <w14:textFill>
            <w14:solidFill>
              <w14:schemeClr w14:val="tx1"/>
            </w14:solidFill>
          </w14:textFill>
        </w:rPr>
        <w:t>文件的有效组成</w:t>
      </w:r>
      <w:r>
        <w:rPr>
          <w:rFonts w:hint="eastAsia" w:ascii="黑体" w:hAnsi="黑体" w:eastAsia="黑体" w:cs="黑体"/>
          <w:b/>
          <w:bCs/>
          <w:color w:val="000000" w:themeColor="text1"/>
          <w:spacing w:val="-5"/>
          <w:sz w:val="24"/>
          <w:szCs w:val="24"/>
          <w14:textFill>
            <w14:solidFill>
              <w14:schemeClr w14:val="tx1"/>
            </w14:solidFill>
          </w14:textFill>
        </w:rPr>
        <w:t>部分，经磋商确定最终采购需求和提交最后报价的供应商后，由磋商小</w:t>
      </w:r>
      <w:r>
        <w:rPr>
          <w:rFonts w:hint="eastAsia" w:ascii="黑体" w:hAnsi="黑体" w:eastAsia="黑体" w:cs="黑体"/>
          <w:b/>
          <w:bCs/>
          <w:color w:val="000000" w:themeColor="text1"/>
          <w:spacing w:val="-6"/>
          <w:sz w:val="24"/>
          <w:szCs w:val="24"/>
          <w14:textFill>
            <w14:solidFill>
              <w14:schemeClr w14:val="tx1"/>
            </w14:solidFill>
          </w14:textFill>
        </w:rPr>
        <w:t>组采用综合评分法</w:t>
      </w:r>
      <w:r>
        <w:rPr>
          <w:rFonts w:hint="eastAsia" w:ascii="黑体" w:hAnsi="黑体" w:eastAsia="黑体" w:cs="黑体"/>
          <w:b/>
          <w:bCs/>
          <w:color w:val="000000" w:themeColor="text1"/>
          <w:spacing w:val="-3"/>
          <w:sz w:val="24"/>
          <w:szCs w:val="24"/>
          <w14:textFill>
            <w14:solidFill>
              <w14:schemeClr w14:val="tx1"/>
            </w14:solidFill>
          </w14:textFill>
        </w:rPr>
        <w:t>对提交最后报价的供应商的响应文件和最后报价进行综合评分。磋商小组</w:t>
      </w:r>
      <w:r>
        <w:rPr>
          <w:rFonts w:hint="eastAsia" w:ascii="黑体" w:hAnsi="黑体" w:eastAsia="黑体" w:cs="黑体"/>
          <w:b/>
          <w:bCs/>
          <w:color w:val="000000" w:themeColor="text1"/>
          <w:spacing w:val="-4"/>
          <w:sz w:val="24"/>
          <w:szCs w:val="24"/>
          <w14:textFill>
            <w14:solidFill>
              <w14:schemeClr w14:val="tx1"/>
            </w14:solidFill>
          </w14:textFill>
        </w:rPr>
        <w:t>应当从服务质量</w:t>
      </w:r>
      <w:r>
        <w:rPr>
          <w:rFonts w:hint="eastAsia" w:ascii="黑体" w:hAnsi="黑体" w:eastAsia="黑体" w:cs="黑体"/>
          <w:b/>
          <w:bCs/>
          <w:color w:val="000000" w:themeColor="text1"/>
          <w:spacing w:val="-3"/>
          <w:sz w:val="24"/>
          <w:szCs w:val="24"/>
          <w14:textFill>
            <w14:solidFill>
              <w14:schemeClr w14:val="tx1"/>
            </w14:solidFill>
          </w14:textFill>
        </w:rPr>
        <w:t>和合同履约能力均能满足采购文件实质性响应要求的供应商中，按照综合</w:t>
      </w:r>
      <w:r>
        <w:rPr>
          <w:rFonts w:hint="eastAsia" w:ascii="黑体" w:hAnsi="黑体" w:eastAsia="黑体" w:cs="黑体"/>
          <w:b/>
          <w:bCs/>
          <w:color w:val="000000" w:themeColor="text1"/>
          <w:spacing w:val="-4"/>
          <w:sz w:val="24"/>
          <w:szCs w:val="24"/>
          <w14:textFill>
            <w14:solidFill>
              <w14:schemeClr w14:val="tx1"/>
            </w14:solidFill>
          </w14:textFill>
        </w:rPr>
        <w:t>评分由高到低的</w:t>
      </w:r>
      <w:r>
        <w:rPr>
          <w:rFonts w:hint="eastAsia" w:ascii="黑体" w:hAnsi="黑体" w:eastAsia="黑体" w:cs="黑体"/>
          <w:b/>
          <w:bCs/>
          <w:color w:val="000000" w:themeColor="text1"/>
          <w:spacing w:val="-3"/>
          <w:sz w:val="24"/>
          <w:szCs w:val="24"/>
          <w14:textFill>
            <w14:solidFill>
              <w14:schemeClr w14:val="tx1"/>
            </w14:solidFill>
          </w14:textFill>
        </w:rPr>
        <w:t>顺序推荐前三名为成交候选人，并编写评审报告，将结果通知所有参加磋商的未成交的供</w:t>
      </w:r>
      <w:r>
        <w:rPr>
          <w:rFonts w:hint="eastAsia" w:ascii="黑体" w:hAnsi="黑体" w:eastAsia="黑体" w:cs="黑体"/>
          <w:b/>
          <w:bCs/>
          <w:color w:val="000000" w:themeColor="text1"/>
          <w:spacing w:val="-11"/>
          <w:sz w:val="24"/>
          <w:szCs w:val="24"/>
          <w14:textFill>
            <w14:solidFill>
              <w14:schemeClr w14:val="tx1"/>
            </w14:solidFill>
          </w14:textFill>
        </w:rPr>
        <w:t>应商；</w:t>
      </w:r>
    </w:p>
    <w:p w14:paraId="719AAE34">
      <w:pPr>
        <w:pStyle w:val="7"/>
        <w:keepNext w:val="0"/>
        <w:keepLines w:val="0"/>
        <w:pageBreakBefore w:val="0"/>
        <w:kinsoku w:val="0"/>
        <w:wordWrap w:val="0"/>
        <w:overflowPunct/>
        <w:topLinePunct w:val="0"/>
        <w:autoSpaceDE/>
        <w:autoSpaceDN/>
        <w:bidi w:val="0"/>
        <w:adjustRightInd w:val="0"/>
        <w:snapToGrid w:val="0"/>
        <w:spacing w:line="360" w:lineRule="auto"/>
        <w:ind w:left="0"/>
        <w:textAlignment w:val="baseline"/>
        <w:outlineLvl w:val="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b/>
          <w:bCs/>
          <w:color w:val="000000" w:themeColor="text1"/>
          <w:spacing w:val="-12"/>
          <w:sz w:val="24"/>
          <w:szCs w:val="24"/>
          <w14:textFill>
            <w14:solidFill>
              <w14:schemeClr w14:val="tx1"/>
            </w14:solidFill>
          </w14:textFill>
        </w:rPr>
        <w:t>12.磋商保证金</w:t>
      </w:r>
    </w:p>
    <w:p w14:paraId="1D9669E6">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6"/>
        <w:textAlignment w:val="baseline"/>
        <w:outlineLvl w:val="6"/>
        <w:rPr>
          <w:rFonts w:hint="eastAsia" w:ascii="黑体" w:hAnsi="黑体" w:eastAsia="黑体" w:cs="黑体"/>
          <w:color w:val="000000" w:themeColor="text1"/>
          <w:spacing w:val="-1"/>
          <w:position w:val="18"/>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12.1供应商应提交供应商须知资料表中规定的磋商保证金，并作为其投标的一部分。</w:t>
      </w:r>
    </w:p>
    <w:p w14:paraId="04C57154">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6"/>
        <w:textAlignment w:val="baseline"/>
        <w:outlineLvl w:val="6"/>
        <w:rPr>
          <w:rFonts w:hint="eastAsia" w:ascii="黑体" w:hAnsi="黑体" w:eastAsia="黑体" w:cs="黑体"/>
          <w:color w:val="000000" w:themeColor="text1"/>
          <w:spacing w:val="-1"/>
          <w:position w:val="18"/>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12.2供应商存在下列情形的，磋商保证金不予退还：</w:t>
      </w:r>
    </w:p>
    <w:p w14:paraId="4885648E">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6"/>
        <w:textAlignment w:val="baseline"/>
        <w:outlineLvl w:val="6"/>
        <w:rPr>
          <w:rFonts w:hint="eastAsia" w:ascii="黑体" w:hAnsi="黑体" w:eastAsia="黑体" w:cs="黑体"/>
          <w:color w:val="000000" w:themeColor="text1"/>
          <w:spacing w:val="-1"/>
          <w:position w:val="18"/>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（1）在投标有效期内，撤销投标的；</w:t>
      </w:r>
    </w:p>
    <w:p w14:paraId="7AC55B74">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6"/>
        <w:textAlignment w:val="baseline"/>
        <w:outlineLvl w:val="6"/>
        <w:rPr>
          <w:rFonts w:hint="eastAsia" w:ascii="黑体" w:hAnsi="黑体" w:eastAsia="黑体" w:cs="黑体"/>
          <w:color w:val="000000" w:themeColor="text1"/>
          <w:spacing w:val="-1"/>
          <w:position w:val="18"/>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（2）成交后不按本须知第30条的规定与采购人签订合同的；</w:t>
      </w:r>
    </w:p>
    <w:p w14:paraId="18FFC8A5">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6"/>
        <w:textAlignment w:val="baseline"/>
        <w:outlineLvl w:val="6"/>
        <w:rPr>
          <w:rFonts w:hint="eastAsia" w:ascii="黑体" w:hAnsi="黑体" w:eastAsia="黑体" w:cs="黑体"/>
          <w:color w:val="000000" w:themeColor="text1"/>
          <w:spacing w:val="-1"/>
          <w:position w:val="18"/>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（3）成交后不按本须知第31条的规定提交履约保证金的；</w:t>
      </w:r>
    </w:p>
    <w:p w14:paraId="19681A18">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6"/>
        <w:textAlignment w:val="baseline"/>
        <w:outlineLvl w:val="6"/>
        <w:rPr>
          <w:rFonts w:hint="eastAsia" w:ascii="黑体" w:hAnsi="黑体" w:eastAsia="黑体" w:cs="黑体"/>
          <w:color w:val="000000" w:themeColor="text1"/>
          <w:spacing w:val="-1"/>
          <w:position w:val="18"/>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（4）成交后不按本须知第32条的规定缴纳成交服务费的；</w:t>
      </w:r>
    </w:p>
    <w:p w14:paraId="5A88AF74">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6"/>
        <w:textAlignment w:val="baseline"/>
        <w:outlineLvl w:val="6"/>
        <w:rPr>
          <w:rFonts w:hint="eastAsia" w:ascii="黑体" w:hAnsi="黑体" w:eastAsia="黑体" w:cs="黑体"/>
          <w:color w:val="000000" w:themeColor="text1"/>
          <w:spacing w:val="-1"/>
          <w:position w:val="18"/>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（5）存在其他违法违规行为的。</w:t>
      </w:r>
    </w:p>
    <w:p w14:paraId="566BDD4E">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6"/>
        <w:textAlignment w:val="baseline"/>
        <w:outlineLvl w:val="6"/>
        <w:rPr>
          <w:rFonts w:hint="eastAsia" w:ascii="黑体" w:hAnsi="黑体" w:eastAsia="黑体" w:cs="黑体"/>
          <w:color w:val="000000" w:themeColor="text1"/>
          <w:spacing w:val="-1"/>
          <w:position w:val="18"/>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12.3政府采购信用担保试点范围内的项目，接受符合财政部门规定的政府采购投标担保函</w:t>
      </w:r>
      <w:r>
        <w:rPr>
          <w:rFonts w:hint="eastAsia" w:ascii="黑体" w:hAnsi="黑体" w:eastAsia="黑体" w:cs="黑体"/>
          <w:color w:val="000000" w:themeColor="text1"/>
          <w:spacing w:val="-1"/>
          <w:position w:val="18"/>
          <w:sz w:val="24"/>
          <w:szCs w:val="24"/>
          <w:lang w:eastAsia="zh-CN"/>
          <w14:textFill>
            <w14:solidFill>
              <w14:schemeClr w14:val="tx1"/>
            </w14:solidFill>
          </w14:textFill>
        </w:rPr>
        <w:t>扫描</w:t>
      </w:r>
      <w:r>
        <w:rPr>
          <w:rFonts w:hint="eastAsia" w:ascii="黑体" w:hAnsi="黑体" w:eastAsia="黑体" w:cs="黑体"/>
          <w:color w:val="000000" w:themeColor="text1"/>
          <w:spacing w:val="-1"/>
          <w:position w:val="18"/>
          <w:sz w:val="24"/>
          <w:szCs w:val="24"/>
          <w14:textFill>
            <w14:solidFill>
              <w14:schemeClr w14:val="tx1"/>
            </w14:solidFill>
          </w14:textFill>
        </w:rPr>
        <w:t>件。</w:t>
      </w:r>
    </w:p>
    <w:p w14:paraId="58BF5456">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6"/>
        <w:textAlignment w:val="baseline"/>
        <w:outlineLvl w:val="6"/>
        <w:rPr>
          <w:rFonts w:hint="eastAsia" w:ascii="黑体" w:hAnsi="黑体" w:eastAsia="黑体" w:cs="黑体"/>
          <w:color w:val="000000" w:themeColor="text1"/>
          <w:spacing w:val="-1"/>
          <w:position w:val="18"/>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12.4供应商未按本须知第12.1和12.3条规定提交磋商保证金的，其投标将被认定为投标无效。</w:t>
      </w:r>
    </w:p>
    <w:p w14:paraId="00B4066F">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6"/>
        <w:textAlignment w:val="baseline"/>
        <w:outlineLvl w:val="6"/>
        <w:rPr>
          <w:rFonts w:hint="eastAsia" w:ascii="黑体" w:hAnsi="黑体" w:eastAsia="黑体" w:cs="黑体"/>
          <w:color w:val="000000" w:themeColor="text1"/>
          <w:spacing w:val="-1"/>
          <w:position w:val="18"/>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12.4.1采用电汇形式的，一般可以实时入账。</w:t>
      </w:r>
    </w:p>
    <w:p w14:paraId="66AED81F">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6"/>
        <w:textAlignment w:val="baseline"/>
        <w:outlineLvl w:val="6"/>
        <w:rPr>
          <w:rFonts w:hint="eastAsia" w:ascii="黑体" w:hAnsi="黑体" w:eastAsia="黑体" w:cs="黑体"/>
          <w:color w:val="000000" w:themeColor="text1"/>
          <w:spacing w:val="-1"/>
          <w:position w:val="18"/>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12.4.2采用支票形式的，供应商则应充分考虑支票入账时间，以确保磋商保证金能按时进入指定账户。根据银行信息交换和付款时间，支票从递交至实际入账一般需要4-5个工作日。如供应商未及时提交支票或支票不符合银行委托收款要求（如污损、折叠、胶装等），导致磋商保证金不能按时进入指定账户的，将按照磋商文件的第22.2条相关规定处理。</w:t>
      </w:r>
    </w:p>
    <w:p w14:paraId="2A2400E7">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6"/>
        <w:textAlignment w:val="baseline"/>
        <w:outlineLvl w:val="6"/>
        <w:rPr>
          <w:rFonts w:hint="eastAsia" w:ascii="黑体" w:hAnsi="黑体" w:eastAsia="黑体" w:cs="黑体"/>
          <w:color w:val="000000" w:themeColor="text1"/>
          <w:spacing w:val="-1"/>
          <w:position w:val="18"/>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12.5联合体投标的，可以由联合体中的一方或者共同提交磋商保证金。以一方名义提交磋商保证金的，对联合体各方均具有约束力。</w:t>
      </w:r>
    </w:p>
    <w:p w14:paraId="221C4383">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firstLine="415" w:firstLineChars="176"/>
        <w:textAlignment w:val="baseline"/>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lang w:val="en-US" w:eastAsia="zh-CN"/>
          <w14:textFill>
            <w14:solidFill>
              <w14:schemeClr w14:val="tx1"/>
            </w14:solidFill>
          </w14:textFill>
        </w:rPr>
        <w:t>1</w:t>
      </w:r>
      <w:r>
        <w:rPr>
          <w:rFonts w:hint="eastAsia" w:ascii="黑体" w:hAnsi="黑体" w:eastAsia="黑体" w:cs="黑体"/>
          <w:color w:val="000000" w:themeColor="text1"/>
          <w:spacing w:val="-2"/>
          <w:sz w:val="24"/>
          <w:szCs w:val="24"/>
          <w14:textFill>
            <w14:solidFill>
              <w14:schemeClr w14:val="tx1"/>
            </w14:solidFill>
          </w14:textFill>
        </w:rPr>
        <w:t>2.6磋商保证金的退还</w:t>
      </w:r>
    </w:p>
    <w:p w14:paraId="7310C76A">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firstLine="415" w:firstLineChars="176"/>
        <w:textAlignment w:val="baseline"/>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12.6.1成交人应在与采购人签订合同之日起5个工作日内，及时联系保证金收受机构办理磋商保证金无息退还手续。</w:t>
      </w:r>
    </w:p>
    <w:p w14:paraId="6222D852">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firstLine="415" w:firstLineChars="176"/>
        <w:textAlignment w:val="baseline"/>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12.6.2未成交供应商的磋商保证金将在成交通知书发出之日暨成交结果公告公布之日起5个工作日内无息退还。供应商应及时联系保证金收受机构办理退还磋商保证金手续。</w:t>
      </w:r>
    </w:p>
    <w:p w14:paraId="4CC94F78">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firstLine="415" w:firstLineChars="176"/>
        <w:textAlignment w:val="baseline"/>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12.6.3政府采购投标担保函不予退回。</w:t>
      </w:r>
    </w:p>
    <w:p w14:paraId="16E21387">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firstLine="415" w:firstLineChars="176"/>
        <w:textAlignment w:val="baseline"/>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12.7因供应商自身原因导致无法及时退还的，采购人或采购代理机构将不承担相应责任。</w:t>
      </w:r>
    </w:p>
    <w:p w14:paraId="78E8E7AE">
      <w:pPr>
        <w:pStyle w:val="7"/>
        <w:keepNext w:val="0"/>
        <w:keepLines w:val="0"/>
        <w:pageBreakBefore w:val="0"/>
        <w:numPr>
          <w:ilvl w:val="0"/>
          <w:numId w:val="3"/>
        </w:numPr>
        <w:kinsoku w:val="0"/>
        <w:wordWrap w:val="0"/>
        <w:overflowPunct/>
        <w:topLinePunct w:val="0"/>
        <w:autoSpaceDE/>
        <w:autoSpaceDN/>
        <w:bidi w:val="0"/>
        <w:adjustRightInd w:val="0"/>
        <w:snapToGrid w:val="0"/>
        <w:spacing w:line="360" w:lineRule="auto"/>
        <w:ind w:left="0"/>
        <w:textAlignment w:val="baseline"/>
        <w:outlineLvl w:val="6"/>
        <w:rPr>
          <w:rFonts w:hint="eastAsia" w:ascii="黑体" w:hAnsi="黑体" w:eastAsia="黑体" w:cs="黑体"/>
          <w:b/>
          <w:bCs/>
          <w:color w:val="000000" w:themeColor="text1"/>
          <w:spacing w:val="-9"/>
          <w:sz w:val="24"/>
          <w:szCs w:val="24"/>
          <w14:textFill>
            <w14:solidFill>
              <w14:schemeClr w14:val="tx1"/>
            </w14:solidFill>
          </w14:textFill>
        </w:rPr>
      </w:pPr>
      <w:r>
        <w:rPr>
          <w:rFonts w:hint="eastAsia" w:ascii="黑体" w:hAnsi="黑体" w:eastAsia="黑体" w:cs="黑体"/>
          <w:b/>
          <w:bCs/>
          <w:color w:val="000000" w:themeColor="text1"/>
          <w:spacing w:val="-9"/>
          <w:sz w:val="24"/>
          <w:szCs w:val="24"/>
          <w14:textFill>
            <w14:solidFill>
              <w14:schemeClr w14:val="tx1"/>
            </w14:solidFill>
          </w14:textFill>
        </w:rPr>
        <w:t>投标有效期</w:t>
      </w:r>
    </w:p>
    <w:p w14:paraId="4875A202">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18" w:firstLineChars="176"/>
        <w:textAlignment w:val="baseline"/>
        <w:outlineLvl w:val="6"/>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13.1投标应在供应商须知资料表中规定时间内保持有效。投标有效期不满足要求的投标，其投标将被认定为投标无效。</w:t>
      </w:r>
    </w:p>
    <w:p w14:paraId="3C4AAA77">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18" w:firstLineChars="176"/>
        <w:textAlignment w:val="baseline"/>
        <w:outlineLvl w:val="6"/>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13.2为保证有充分时间签订合同，采购人或采购代理机构可根据实际情况，在原投标有效期截止之前，要求供应商延长响应文件的有效期。接受该要求的供应商将不会被要求和允许修正其投标，且本须知中有关磋商保证金的要求须在延长的有效期内继续有效。供应商可以拒绝延长投标有效期的要求，其磋商保证金将及时无息退还。上述要求和答复都应以书面形式提交。</w:t>
      </w:r>
    </w:p>
    <w:p w14:paraId="075F8F11">
      <w:pPr>
        <w:pStyle w:val="7"/>
        <w:keepNext w:val="0"/>
        <w:keepLines w:val="0"/>
        <w:pageBreakBefore w:val="0"/>
        <w:kinsoku w:val="0"/>
        <w:wordWrap w:val="0"/>
        <w:overflowPunct/>
        <w:topLinePunct w:val="0"/>
        <w:autoSpaceDE/>
        <w:autoSpaceDN/>
        <w:bidi w:val="0"/>
        <w:adjustRightInd w:val="0"/>
        <w:snapToGrid w:val="0"/>
        <w:spacing w:line="360" w:lineRule="auto"/>
        <w:ind w:left="0"/>
        <w:textAlignment w:val="baseline"/>
        <w:outlineLvl w:val="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b/>
          <w:bCs/>
          <w:color w:val="000000" w:themeColor="text1"/>
          <w:spacing w:val="-5"/>
          <w:sz w:val="24"/>
          <w:szCs w:val="24"/>
          <w14:textFill>
            <w14:solidFill>
              <w14:schemeClr w14:val="tx1"/>
            </w14:solidFill>
          </w14:textFill>
        </w:rPr>
        <w:t>14.响应文件的签署及规定（电子投标以政</w:t>
      </w:r>
      <w:r>
        <w:rPr>
          <w:rFonts w:hint="eastAsia" w:ascii="黑体" w:hAnsi="黑体" w:eastAsia="黑体" w:cs="黑体"/>
          <w:b/>
          <w:bCs/>
          <w:color w:val="000000" w:themeColor="text1"/>
          <w:spacing w:val="-6"/>
          <w:sz w:val="24"/>
          <w:szCs w:val="24"/>
          <w14:textFill>
            <w14:solidFill>
              <w14:schemeClr w14:val="tx1"/>
            </w14:solidFill>
          </w14:textFill>
        </w:rPr>
        <w:t>采云系统生成格式为准）</w:t>
      </w:r>
    </w:p>
    <w:p w14:paraId="5B99F024">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firstLine="419" w:firstLineChars="184"/>
        <w:textAlignment w:val="baseline"/>
        <w:rPr>
          <w:rFonts w:hint="eastAsia" w:ascii="黑体" w:hAnsi="黑体" w:eastAsia="黑体" w:cs="黑体"/>
          <w:color w:val="000000" w:themeColor="text1"/>
          <w:spacing w:val="-6"/>
          <w:sz w:val="24"/>
          <w:szCs w:val="24"/>
          <w14:textFill>
            <w14:solidFill>
              <w14:schemeClr w14:val="tx1"/>
            </w14:solidFill>
          </w14:textFill>
        </w:rPr>
      </w:pPr>
      <w:r>
        <w:rPr>
          <w:rFonts w:hint="eastAsia" w:ascii="黑体" w:hAnsi="黑体" w:eastAsia="黑体" w:cs="黑体"/>
          <w:color w:val="000000" w:themeColor="text1"/>
          <w:spacing w:val="-6"/>
          <w:sz w:val="24"/>
          <w:szCs w:val="24"/>
          <w14:textFill>
            <w14:solidFill>
              <w14:schemeClr w14:val="tx1"/>
            </w14:solidFill>
          </w14:textFill>
        </w:rPr>
        <w:t>14.1供应商应按</w:t>
      </w:r>
      <w:r>
        <w:rPr>
          <w:rFonts w:hint="eastAsia" w:ascii="黑体" w:hAnsi="黑体" w:eastAsia="黑体" w:cs="黑体"/>
          <w:color w:val="000000" w:themeColor="text1"/>
          <w:spacing w:val="-6"/>
          <w:sz w:val="24"/>
          <w:szCs w:val="24"/>
          <w:u w:val="single" w:color="auto"/>
          <w14:textFill>
            <w14:solidFill>
              <w14:schemeClr w14:val="tx1"/>
            </w14:solidFill>
          </w14:textFill>
        </w:rPr>
        <w:t>供应商须知资料表</w:t>
      </w:r>
      <w:r>
        <w:rPr>
          <w:rFonts w:hint="eastAsia" w:ascii="黑体" w:hAnsi="黑体" w:eastAsia="黑体" w:cs="黑体"/>
          <w:color w:val="000000" w:themeColor="text1"/>
          <w:spacing w:val="-6"/>
          <w:sz w:val="24"/>
          <w:szCs w:val="24"/>
          <w14:textFill>
            <w14:solidFill>
              <w14:schemeClr w14:val="tx1"/>
            </w14:solidFill>
          </w14:textFill>
        </w:rPr>
        <w:t>中的规定，准备和递交（加密上传）电子响应文件。</w:t>
      </w:r>
    </w:p>
    <w:p w14:paraId="4563329E">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firstLine="448" w:firstLineChars="184"/>
        <w:textAlignment w:val="baseline"/>
        <w:rPr>
          <w:rFonts w:hint="eastAsia" w:ascii="黑体" w:hAnsi="黑体" w:eastAsia="黑体" w:cs="黑体"/>
          <w:color w:val="000000" w:themeColor="text1"/>
          <w:spacing w:val="2"/>
          <w:sz w:val="24"/>
          <w:szCs w:val="24"/>
          <w:lang w:eastAsia="zh-CN"/>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14.2所有响应文件应按照磋商文件规定的格式填写、签署和盖章</w:t>
      </w:r>
      <w:r>
        <w:rPr>
          <w:rFonts w:hint="eastAsia" w:ascii="黑体" w:hAnsi="黑体" w:eastAsia="黑体" w:cs="黑体"/>
          <w:color w:val="000000" w:themeColor="text1"/>
          <w:spacing w:val="2"/>
          <w:sz w:val="24"/>
          <w:szCs w:val="24"/>
          <w:lang w:eastAsia="zh-CN"/>
          <w14:textFill>
            <w14:solidFill>
              <w14:schemeClr w14:val="tx1"/>
            </w14:solidFill>
          </w14:textFill>
        </w:rPr>
        <w:t>。</w:t>
      </w:r>
    </w:p>
    <w:p w14:paraId="66A2A582">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firstLine="448" w:firstLineChars="184"/>
        <w:textAlignment w:val="baseline"/>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14.3响应文件因字迹潦草、表达不清或未按照磋商文件规定的格式填写、签署和盖章所引起的后果由供应商负责。</w:t>
      </w:r>
    </w:p>
    <w:p w14:paraId="5823748E">
      <w:pPr>
        <w:pStyle w:val="7"/>
        <w:keepNext w:val="0"/>
        <w:keepLines w:val="0"/>
        <w:pageBreakBefore w:val="0"/>
        <w:kinsoku w:val="0"/>
        <w:wordWrap w:val="0"/>
        <w:overflowPunct/>
        <w:topLinePunct w:val="0"/>
        <w:autoSpaceDE/>
        <w:autoSpaceDN/>
        <w:bidi w:val="0"/>
        <w:adjustRightInd w:val="0"/>
        <w:snapToGrid w:val="0"/>
        <w:spacing w:line="360" w:lineRule="auto"/>
        <w:ind w:left="0"/>
        <w:jc w:val="center"/>
        <w:textAlignment w:val="baseline"/>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
          <w:bCs/>
          <w:color w:val="000000" w:themeColor="text1"/>
          <w:spacing w:val="-22"/>
          <w:sz w:val="28"/>
          <w:szCs w:val="28"/>
          <w14:textFill>
            <w14:solidFill>
              <w14:schemeClr w14:val="tx1"/>
            </w14:solidFill>
          </w14:textFill>
        </w:rPr>
        <w:t>四响应文件的递交</w:t>
      </w:r>
    </w:p>
    <w:p w14:paraId="17666A38">
      <w:pPr>
        <w:pStyle w:val="7"/>
        <w:keepNext w:val="0"/>
        <w:keepLines w:val="0"/>
        <w:pageBreakBefore w:val="0"/>
        <w:numPr>
          <w:ilvl w:val="0"/>
          <w:numId w:val="4"/>
        </w:numPr>
        <w:kinsoku w:val="0"/>
        <w:wordWrap w:val="0"/>
        <w:overflowPunct/>
        <w:topLinePunct w:val="0"/>
        <w:autoSpaceDE/>
        <w:autoSpaceDN/>
        <w:bidi w:val="0"/>
        <w:adjustRightInd w:val="0"/>
        <w:snapToGrid w:val="0"/>
        <w:spacing w:before="78" w:line="360" w:lineRule="auto"/>
        <w:ind w:left="20"/>
        <w:textAlignment w:val="baseline"/>
        <w:rPr>
          <w:rFonts w:hint="eastAsia" w:ascii="黑体" w:hAnsi="黑体" w:eastAsia="黑体" w:cs="黑体"/>
          <w:b/>
          <w:bCs/>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响应文件的密封和标记</w:t>
      </w:r>
      <w:r>
        <w:rPr>
          <w:rFonts w:hint="eastAsia" w:ascii="黑体" w:hAnsi="黑体" w:eastAsia="黑体" w:cs="黑体"/>
          <w:b/>
          <w:bCs/>
          <w:color w:val="000000" w:themeColor="text1"/>
          <w:spacing w:val="-4"/>
          <w:sz w:val="24"/>
          <w:szCs w:val="24"/>
          <w14:textFill>
            <w14:solidFill>
              <w14:schemeClr w14:val="tx1"/>
            </w14:solidFill>
          </w14:textFill>
        </w:rPr>
        <w:t>（电子投标以政采云系统生成格式为准）</w:t>
      </w:r>
    </w:p>
    <w:p w14:paraId="5E37A9BA">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19" w:firstLineChars="181"/>
        <w:textAlignment w:val="baseline"/>
        <w:rPr>
          <w:rFonts w:hint="eastAsia" w:ascii="黑体" w:hAnsi="黑体" w:eastAsia="黑体" w:cs="黑体"/>
          <w:b/>
          <w:bCs/>
          <w:color w:val="000000" w:themeColor="text1"/>
          <w:spacing w:val="-7"/>
          <w:sz w:val="24"/>
          <w:szCs w:val="24"/>
          <w:u w:val="single" w:color="auto"/>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15.1</w:t>
      </w:r>
      <w:r>
        <w:rPr>
          <w:rFonts w:hint="eastAsia" w:ascii="黑体" w:hAnsi="黑体" w:eastAsia="黑体" w:cs="黑体"/>
          <w:b/>
          <w:bCs/>
          <w:color w:val="000000" w:themeColor="text1"/>
          <w:spacing w:val="-4"/>
          <w:sz w:val="24"/>
          <w:szCs w:val="24"/>
          <w:u w:val="single" w:color="auto"/>
          <w14:textFill>
            <w14:solidFill>
              <w14:schemeClr w14:val="tx1"/>
            </w14:solidFill>
          </w14:textFill>
        </w:rPr>
        <w:t>为方便评审及进行资格审查，供应商应完整地按磋商文件提供的响应文</w:t>
      </w:r>
      <w:r>
        <w:rPr>
          <w:rFonts w:hint="eastAsia" w:ascii="黑体" w:hAnsi="黑体" w:eastAsia="黑体" w:cs="黑体"/>
          <w:b/>
          <w:bCs/>
          <w:color w:val="000000" w:themeColor="text1"/>
          <w:spacing w:val="-5"/>
          <w:sz w:val="24"/>
          <w:szCs w:val="24"/>
          <w:u w:val="single" w:color="auto"/>
          <w14:textFill>
            <w14:solidFill>
              <w14:schemeClr w14:val="tx1"/>
            </w14:solidFill>
          </w14:textFill>
        </w:rPr>
        <w:t>件格式及</w:t>
      </w:r>
      <w:r>
        <w:rPr>
          <w:rFonts w:hint="eastAsia" w:ascii="黑体" w:hAnsi="黑体" w:eastAsia="黑体" w:cs="黑体"/>
          <w:b/>
          <w:bCs/>
          <w:color w:val="000000" w:themeColor="text1"/>
          <w:spacing w:val="-2"/>
          <w:sz w:val="24"/>
          <w:szCs w:val="24"/>
          <w:u w:val="single" w:color="auto"/>
          <w14:textFill>
            <w14:solidFill>
              <w14:schemeClr w14:val="tx1"/>
            </w14:solidFill>
          </w14:textFill>
        </w:rPr>
        <w:t>要求编写响应文件，供应商须在投标截止时间前完成在系统上递交电子响应文件。供应商</w:t>
      </w:r>
      <w:r>
        <w:rPr>
          <w:rFonts w:hint="eastAsia" w:ascii="黑体" w:hAnsi="黑体" w:eastAsia="黑体" w:cs="黑体"/>
          <w:b/>
          <w:bCs/>
          <w:color w:val="000000" w:themeColor="text1"/>
          <w:spacing w:val="-6"/>
          <w:sz w:val="24"/>
          <w:szCs w:val="24"/>
          <w:u w:val="single" w:color="auto"/>
          <w14:textFill>
            <w14:solidFill>
              <w14:schemeClr w14:val="tx1"/>
            </w14:solidFill>
          </w14:textFill>
        </w:rPr>
        <w:t>的电子响应文件是经过CA证书加密后上传提交的，任何单位或个人均无法在投标截止时间</w:t>
      </w:r>
      <w:r>
        <w:rPr>
          <w:rFonts w:hint="eastAsia" w:ascii="黑体" w:hAnsi="黑体" w:eastAsia="黑体" w:cs="黑体"/>
          <w:b/>
          <w:bCs/>
          <w:color w:val="000000" w:themeColor="text1"/>
          <w:spacing w:val="-3"/>
          <w:sz w:val="24"/>
          <w:szCs w:val="24"/>
          <w:u w:val="single" w:color="auto"/>
          <w14:textFill>
            <w14:solidFill>
              <w14:schemeClr w14:val="tx1"/>
            </w14:solidFill>
          </w14:textFill>
        </w:rPr>
        <w:t>(即开标时间)之前查看或篡改，不存在泄密风险。（严格按照政采云电子投标</w:t>
      </w:r>
      <w:r>
        <w:rPr>
          <w:rFonts w:hint="eastAsia" w:ascii="黑体" w:hAnsi="黑体" w:eastAsia="黑体" w:cs="黑体"/>
          <w:b/>
          <w:bCs/>
          <w:color w:val="000000" w:themeColor="text1"/>
          <w:spacing w:val="-4"/>
          <w:sz w:val="24"/>
          <w:szCs w:val="24"/>
          <w:u w:val="single" w:color="auto"/>
          <w14:textFill>
            <w14:solidFill>
              <w14:schemeClr w14:val="tx1"/>
            </w14:solidFill>
          </w14:textFill>
        </w:rPr>
        <w:t>流程制作并</w:t>
      </w:r>
      <w:r>
        <w:rPr>
          <w:rFonts w:hint="eastAsia" w:ascii="黑体" w:hAnsi="黑体" w:eastAsia="黑体" w:cs="黑体"/>
          <w:b/>
          <w:bCs/>
          <w:color w:val="000000" w:themeColor="text1"/>
          <w:spacing w:val="-7"/>
          <w:sz w:val="24"/>
          <w:szCs w:val="24"/>
          <w:u w:val="single" w:color="auto"/>
          <w14:textFill>
            <w14:solidFill>
              <w14:schemeClr w14:val="tx1"/>
            </w14:solidFill>
          </w14:textFill>
        </w:rPr>
        <w:t>上传电子响应文件）</w:t>
      </w:r>
    </w:p>
    <w:p w14:paraId="20E2CEB9">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textAlignment w:val="baseline"/>
        <w:rPr>
          <w:rFonts w:hint="eastAsia" w:ascii="黑体" w:hAnsi="黑体" w:eastAsia="黑体" w:cs="黑体"/>
          <w:b/>
          <w:bCs/>
          <w:color w:val="000000" w:themeColor="text1"/>
          <w:spacing w:val="-10"/>
          <w:sz w:val="24"/>
          <w:szCs w:val="24"/>
          <w:u w:val="none" w:color="auto"/>
          <w14:textFill>
            <w14:solidFill>
              <w14:schemeClr w14:val="tx1"/>
            </w14:solidFill>
          </w14:textFill>
        </w:rPr>
      </w:pPr>
      <w:r>
        <w:rPr>
          <w:rFonts w:hint="eastAsia" w:ascii="黑体" w:hAnsi="黑体" w:eastAsia="黑体" w:cs="黑体"/>
          <w:b/>
          <w:bCs/>
          <w:color w:val="000000" w:themeColor="text1"/>
          <w:spacing w:val="-7"/>
          <w:sz w:val="24"/>
          <w:szCs w:val="24"/>
          <w:u w:val="none" w:color="auto"/>
          <w:lang w:val="en-US" w:eastAsia="zh-CN"/>
          <w14:textFill>
            <w14:solidFill>
              <w14:schemeClr w14:val="tx1"/>
            </w14:solidFill>
          </w14:textFill>
        </w:rPr>
        <w:t>16.</w:t>
      </w:r>
      <w:r>
        <w:rPr>
          <w:rFonts w:hint="eastAsia" w:ascii="黑体" w:hAnsi="黑体" w:eastAsia="黑体" w:cs="黑体"/>
          <w:b/>
          <w:bCs/>
          <w:color w:val="000000" w:themeColor="text1"/>
          <w:spacing w:val="-10"/>
          <w:sz w:val="24"/>
          <w:szCs w:val="24"/>
          <w:u w:val="none" w:color="auto"/>
          <w14:textFill>
            <w14:solidFill>
              <w14:schemeClr w14:val="tx1"/>
            </w14:solidFill>
          </w14:textFill>
        </w:rPr>
        <w:t>投标截止</w:t>
      </w:r>
    </w:p>
    <w:p w14:paraId="7067B27B">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17" w:firstLineChars="177"/>
        <w:textAlignment w:val="baseline"/>
        <w:outlineLvl w:val="6"/>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16.1供应商应在磋商文件中规定的截止时间前，将电子响应文件上传到政</w:t>
      </w:r>
      <w:r>
        <w:rPr>
          <w:rFonts w:hint="eastAsia" w:ascii="黑体" w:hAnsi="黑体" w:eastAsia="黑体" w:cs="黑体"/>
          <w:color w:val="000000" w:themeColor="text1"/>
          <w:spacing w:val="-3"/>
          <w:sz w:val="24"/>
          <w:szCs w:val="24"/>
          <w14:textFill>
            <w14:solidFill>
              <w14:schemeClr w14:val="tx1"/>
            </w14:solidFill>
          </w14:textFill>
        </w:rPr>
        <w:t>采云平台。</w:t>
      </w:r>
    </w:p>
    <w:p w14:paraId="60D84395">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17" w:firstLineChars="177"/>
        <w:textAlignment w:val="baseline"/>
        <w:outlineLvl w:val="6"/>
        <w:rPr>
          <w:rFonts w:hint="eastAsia" w:ascii="黑体" w:hAnsi="黑体" w:eastAsia="黑体" w:cs="黑体"/>
          <w:color w:val="000000" w:themeColor="text1"/>
          <w:spacing w:val="-6"/>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16.2采购人和采购代理机构有权按本须知的规定，延迟投标截止时间。在此情况下，</w:t>
      </w:r>
      <w:r>
        <w:rPr>
          <w:rFonts w:hint="eastAsia" w:ascii="黑体" w:hAnsi="黑体" w:eastAsia="黑体" w:cs="黑体"/>
          <w:color w:val="000000" w:themeColor="text1"/>
          <w:spacing w:val="1"/>
          <w:sz w:val="24"/>
          <w:szCs w:val="24"/>
          <w14:textFill>
            <w14:solidFill>
              <w14:schemeClr w14:val="tx1"/>
            </w14:solidFill>
          </w14:textFill>
        </w:rPr>
        <w:t>采购人、采购代理机构和供应商受投标截止时间制约的所有权利和义务均应延长至新的截</w:t>
      </w:r>
      <w:r>
        <w:rPr>
          <w:rFonts w:hint="eastAsia" w:ascii="黑体" w:hAnsi="黑体" w:eastAsia="黑体" w:cs="黑体"/>
          <w:color w:val="000000" w:themeColor="text1"/>
          <w:spacing w:val="-6"/>
          <w:sz w:val="24"/>
          <w:szCs w:val="24"/>
          <w14:textFill>
            <w14:solidFill>
              <w14:schemeClr w14:val="tx1"/>
            </w14:solidFill>
          </w14:textFill>
        </w:rPr>
        <w:t>止时间。</w:t>
      </w:r>
    </w:p>
    <w:p w14:paraId="71A3B1A2">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textAlignment w:val="baseline"/>
        <w:outlineLvl w:val="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b/>
          <w:bCs/>
          <w:color w:val="000000" w:themeColor="text1"/>
          <w:spacing w:val="-6"/>
          <w:sz w:val="24"/>
          <w:szCs w:val="24"/>
          <w14:textFill>
            <w14:solidFill>
              <w14:schemeClr w14:val="tx1"/>
            </w14:solidFill>
          </w14:textFill>
        </w:rPr>
        <w:t>17.响应文件的接收、修改、撤回与解密</w:t>
      </w:r>
    </w:p>
    <w:p w14:paraId="3F3FACA9">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firstLine="418" w:firstLineChars="176"/>
        <w:jc w:val="both"/>
        <w:textAlignment w:val="baseline"/>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17.1在响应文件提交截止时间前，供应商须将电</w:t>
      </w:r>
      <w:r>
        <w:rPr>
          <w:rFonts w:hint="eastAsia" w:ascii="黑体" w:hAnsi="黑体" w:eastAsia="黑体" w:cs="黑体"/>
          <w:color w:val="000000" w:themeColor="text1"/>
          <w:spacing w:val="-2"/>
          <w:sz w:val="24"/>
          <w:szCs w:val="24"/>
          <w14:textFill>
            <w14:solidFill>
              <w14:schemeClr w14:val="tx1"/>
            </w14:solidFill>
          </w14:textFill>
        </w:rPr>
        <w:t>子响应文件成功完整上传到政采云平</w:t>
      </w:r>
      <w:r>
        <w:rPr>
          <w:rFonts w:hint="eastAsia" w:ascii="黑体" w:hAnsi="黑体" w:eastAsia="黑体" w:cs="黑体"/>
          <w:color w:val="000000" w:themeColor="text1"/>
          <w:spacing w:val="1"/>
          <w:sz w:val="24"/>
          <w:szCs w:val="24"/>
          <w14:textFill>
            <w14:solidFill>
              <w14:schemeClr w14:val="tx1"/>
            </w14:solidFill>
          </w14:textFill>
        </w:rPr>
        <w:t>台项目采购系统。时间以政采云平台项目采购系统服务器从中国</w:t>
      </w:r>
      <w:r>
        <w:rPr>
          <w:rFonts w:hint="eastAsia" w:ascii="黑体" w:hAnsi="黑体" w:eastAsia="黑体" w:cs="黑体"/>
          <w:color w:val="000000" w:themeColor="text1"/>
          <w:sz w:val="24"/>
          <w:szCs w:val="24"/>
          <w14:textFill>
            <w14:solidFill>
              <w14:schemeClr w14:val="tx1"/>
            </w14:solidFill>
          </w14:textFill>
        </w:rPr>
        <w:t>科学院国家授时中心取得</w:t>
      </w:r>
      <w:r>
        <w:rPr>
          <w:rFonts w:hint="eastAsia" w:ascii="黑体" w:hAnsi="黑体" w:eastAsia="黑体" w:cs="黑体"/>
          <w:color w:val="000000" w:themeColor="text1"/>
          <w:spacing w:val="-2"/>
          <w:sz w:val="24"/>
          <w:szCs w:val="24"/>
          <w14:textFill>
            <w14:solidFill>
              <w14:schemeClr w14:val="tx1"/>
            </w14:solidFill>
          </w14:textFill>
        </w:rPr>
        <w:t>的北京时间为准，投标截止时间结束后，系统将不允许供应</w:t>
      </w:r>
      <w:r>
        <w:rPr>
          <w:rFonts w:hint="eastAsia" w:ascii="黑体" w:hAnsi="黑体" w:eastAsia="黑体" w:cs="黑体"/>
          <w:color w:val="000000" w:themeColor="text1"/>
          <w:spacing w:val="-3"/>
          <w:sz w:val="24"/>
          <w:szCs w:val="24"/>
          <w14:textFill>
            <w14:solidFill>
              <w14:schemeClr w14:val="tx1"/>
            </w14:solidFill>
          </w14:textFill>
        </w:rPr>
        <w:t>商上传响应文件，已上传响应</w:t>
      </w:r>
      <w:r>
        <w:rPr>
          <w:rFonts w:hint="eastAsia" w:ascii="黑体" w:hAnsi="黑体" w:eastAsia="黑体" w:cs="黑体"/>
          <w:color w:val="000000" w:themeColor="text1"/>
          <w:spacing w:val="-2"/>
          <w:sz w:val="24"/>
          <w:szCs w:val="24"/>
          <w14:textFill>
            <w14:solidFill>
              <w14:schemeClr w14:val="tx1"/>
            </w14:solidFill>
          </w14:textFill>
        </w:rPr>
        <w:t>文件但未完成传输的文件系统将拒绝接收。</w:t>
      </w:r>
    </w:p>
    <w:p w14:paraId="2254F281">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firstLine="411" w:firstLineChars="176"/>
        <w:jc w:val="both"/>
        <w:textAlignment w:val="baseline"/>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17.2代理机构对因不可抗力事件造成的响应文件的损坏、丢失的，不承担责任。</w:t>
      </w:r>
    </w:p>
    <w:p w14:paraId="6A9F9A46">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rightChars="0" w:firstLine="394" w:firstLineChars="176"/>
        <w:textAlignment w:val="baseline"/>
        <w:rPr>
          <w:rFonts w:hint="eastAsia" w:ascii="黑体" w:hAnsi="黑体" w:eastAsia="黑体" w:cs="黑体"/>
          <w:color w:val="000000" w:themeColor="text1"/>
          <w:spacing w:val="-8"/>
          <w:sz w:val="24"/>
          <w:szCs w:val="24"/>
          <w14:textFill>
            <w14:solidFill>
              <w14:schemeClr w14:val="tx1"/>
            </w14:solidFill>
          </w14:textFill>
        </w:rPr>
      </w:pPr>
      <w:r>
        <w:rPr>
          <w:rFonts w:hint="eastAsia" w:ascii="黑体" w:hAnsi="黑体" w:eastAsia="黑体" w:cs="黑体"/>
          <w:color w:val="000000" w:themeColor="text1"/>
          <w:spacing w:val="-8"/>
          <w:sz w:val="24"/>
          <w:szCs w:val="24"/>
          <w14:textFill>
            <w14:solidFill>
              <w14:schemeClr w14:val="tx1"/>
            </w14:solidFill>
          </w14:textFill>
        </w:rPr>
        <w:t>17.3出现下述情形之一，属于未成功提交响应文件，按无效投标处理：</w:t>
      </w:r>
    </w:p>
    <w:p w14:paraId="35FAAD97">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rightChars="0" w:firstLine="394" w:firstLineChars="176"/>
        <w:textAlignment w:val="baseline"/>
        <w:rPr>
          <w:rFonts w:hint="eastAsia" w:ascii="黑体" w:hAnsi="黑体" w:eastAsia="黑体" w:cs="黑体"/>
          <w:color w:val="000000" w:themeColor="text1"/>
          <w:spacing w:val="-8"/>
          <w:sz w:val="24"/>
          <w:szCs w:val="24"/>
          <w14:textFill>
            <w14:solidFill>
              <w14:schemeClr w14:val="tx1"/>
            </w14:solidFill>
          </w14:textFill>
        </w:rPr>
      </w:pPr>
      <w:r>
        <w:rPr>
          <w:rFonts w:hint="eastAsia" w:ascii="黑体" w:hAnsi="黑体" w:eastAsia="黑体" w:cs="黑体"/>
          <w:color w:val="000000" w:themeColor="text1"/>
          <w:spacing w:val="-8"/>
          <w:sz w:val="24"/>
          <w:szCs w:val="24"/>
          <w14:textFill>
            <w14:solidFill>
              <w14:schemeClr w14:val="tx1"/>
            </w14:solidFill>
          </w14:textFill>
        </w:rPr>
        <w:t>（1）至提交响应文件截止时间，响应文件未完整上传的。</w:t>
      </w:r>
    </w:p>
    <w:p w14:paraId="5CFB148D">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rightChars="0" w:firstLine="394" w:firstLineChars="176"/>
        <w:textAlignment w:val="baseline"/>
        <w:rPr>
          <w:rFonts w:hint="eastAsia" w:ascii="黑体" w:hAnsi="黑体" w:eastAsia="黑体" w:cs="黑体"/>
          <w:color w:val="000000" w:themeColor="text1"/>
          <w:spacing w:val="-8"/>
          <w:sz w:val="24"/>
          <w:szCs w:val="24"/>
          <w14:textFill>
            <w14:solidFill>
              <w14:schemeClr w14:val="tx1"/>
            </w14:solidFill>
          </w14:textFill>
        </w:rPr>
      </w:pPr>
      <w:r>
        <w:rPr>
          <w:rFonts w:hint="eastAsia" w:ascii="黑体" w:hAnsi="黑体" w:eastAsia="黑体" w:cs="黑体"/>
          <w:color w:val="000000" w:themeColor="text1"/>
          <w:spacing w:val="-8"/>
          <w:sz w:val="24"/>
          <w:szCs w:val="24"/>
          <w14:textFill>
            <w14:solidFill>
              <w14:schemeClr w14:val="tx1"/>
            </w14:solidFill>
          </w14:textFill>
        </w:rPr>
        <w:t>（2）响应文件未按投标格式中注明需签字盖章的要求进行签名（含电子签名）和加盖电子印章，或签名（含电子签名）或电子印章不完整的。</w:t>
      </w:r>
    </w:p>
    <w:p w14:paraId="4D909560">
      <w:pPr>
        <w:pStyle w:val="7"/>
        <w:keepNext w:val="0"/>
        <w:keepLines w:val="0"/>
        <w:pageBreakBefore w:val="0"/>
        <w:numPr>
          <w:ilvl w:val="0"/>
          <w:numId w:val="5"/>
        </w:numPr>
        <w:kinsoku w:val="0"/>
        <w:wordWrap w:val="0"/>
        <w:overflowPunct/>
        <w:topLinePunct w:val="0"/>
        <w:autoSpaceDE/>
        <w:autoSpaceDN/>
        <w:bidi w:val="0"/>
        <w:adjustRightInd w:val="0"/>
        <w:snapToGrid w:val="0"/>
        <w:spacing w:line="360" w:lineRule="auto"/>
        <w:ind w:left="0" w:leftChars="0" w:right="0" w:firstLine="394" w:firstLineChars="176"/>
        <w:textAlignment w:val="baseline"/>
        <w:rPr>
          <w:rFonts w:hint="eastAsia" w:ascii="黑体" w:hAnsi="黑体" w:eastAsia="黑体" w:cs="黑体"/>
          <w:color w:val="000000" w:themeColor="text1"/>
          <w:spacing w:val="-8"/>
          <w:sz w:val="24"/>
          <w:szCs w:val="24"/>
          <w14:textFill>
            <w14:solidFill>
              <w14:schemeClr w14:val="tx1"/>
            </w14:solidFill>
          </w14:textFill>
        </w:rPr>
      </w:pPr>
      <w:r>
        <w:rPr>
          <w:rFonts w:hint="eastAsia" w:ascii="黑体" w:hAnsi="黑体" w:eastAsia="黑体" w:cs="黑体"/>
          <w:color w:val="000000" w:themeColor="text1"/>
          <w:spacing w:val="-8"/>
          <w:sz w:val="24"/>
          <w:szCs w:val="24"/>
          <w14:textFill>
            <w14:solidFill>
              <w14:schemeClr w14:val="tx1"/>
            </w14:solidFill>
          </w14:textFill>
        </w:rPr>
        <w:t>响应文件损坏或格式不正确的。</w:t>
      </w:r>
    </w:p>
    <w:p w14:paraId="334CC1A9">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right="0" w:rightChars="0" w:firstLine="394" w:firstLineChars="176"/>
        <w:textAlignment w:val="baseline"/>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8"/>
          <w:sz w:val="24"/>
          <w:szCs w:val="24"/>
          <w14:textFill>
            <w14:solidFill>
              <w14:schemeClr w14:val="tx1"/>
            </w14:solidFill>
          </w14:textFill>
        </w:rPr>
        <w:t>17.4在提交响应文件截止时间前，供应商可以修改或撤回未</w:t>
      </w:r>
      <w:r>
        <w:rPr>
          <w:rFonts w:hint="eastAsia" w:ascii="黑体" w:hAnsi="黑体" w:eastAsia="黑体" w:cs="黑体"/>
          <w:color w:val="000000" w:themeColor="text1"/>
          <w:spacing w:val="-2"/>
          <w:sz w:val="24"/>
          <w:szCs w:val="24"/>
          <w14:textFill>
            <w14:solidFill>
              <w14:schemeClr w14:val="tx1"/>
            </w14:solidFill>
          </w14:textFill>
        </w:rPr>
        <w:t>解密的电子响应文件，并</w:t>
      </w:r>
      <w:r>
        <w:rPr>
          <w:rFonts w:hint="eastAsia" w:ascii="黑体" w:hAnsi="黑体" w:eastAsia="黑体" w:cs="黑体"/>
          <w:color w:val="000000" w:themeColor="text1"/>
          <w:sz w:val="24"/>
          <w:szCs w:val="24"/>
          <w14:textFill>
            <w14:solidFill>
              <w14:schemeClr w14:val="tx1"/>
            </w14:solidFill>
          </w14:textFill>
        </w:rPr>
        <w:t>于提交响应文件截止时间前将修改后重新生成的电子响应文件上传至政采云平台项目采购</w:t>
      </w:r>
      <w:r>
        <w:rPr>
          <w:rFonts w:hint="eastAsia" w:ascii="黑体" w:hAnsi="黑体" w:eastAsia="黑体" w:cs="黑体"/>
          <w:color w:val="000000" w:themeColor="text1"/>
          <w:spacing w:val="-2"/>
          <w:sz w:val="24"/>
          <w:szCs w:val="24"/>
          <w14:textFill>
            <w14:solidFill>
              <w14:schemeClr w14:val="tx1"/>
            </w14:solidFill>
          </w14:textFill>
        </w:rPr>
        <w:t>系统，到达响应文件提交截止时间后，将不允许修改或撤回。</w:t>
      </w:r>
    </w:p>
    <w:p w14:paraId="0D0B5A7E">
      <w:pPr>
        <w:pStyle w:val="7"/>
        <w:keepNext w:val="0"/>
        <w:keepLines w:val="0"/>
        <w:pageBreakBefore w:val="0"/>
        <w:kinsoku w:val="0"/>
        <w:wordWrap w:val="0"/>
        <w:overflowPunct/>
        <w:topLinePunct w:val="0"/>
        <w:autoSpaceDE/>
        <w:autoSpaceDN/>
        <w:bidi w:val="0"/>
        <w:adjustRightInd w:val="0"/>
        <w:snapToGrid w:val="0"/>
        <w:spacing w:before="49" w:line="360" w:lineRule="auto"/>
        <w:ind w:left="0" w:leftChars="0" w:firstLine="415" w:firstLineChars="176"/>
        <w:textAlignment w:val="baseline"/>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17.5在提交响应文件截止时间后，供应</w:t>
      </w:r>
      <w:r>
        <w:rPr>
          <w:rFonts w:hint="eastAsia" w:ascii="黑体" w:hAnsi="黑体" w:eastAsia="黑体" w:cs="黑体"/>
          <w:color w:val="000000" w:themeColor="text1"/>
          <w:spacing w:val="-3"/>
          <w:sz w:val="24"/>
          <w:szCs w:val="24"/>
          <w14:textFill>
            <w14:solidFill>
              <w14:schemeClr w14:val="tx1"/>
            </w14:solidFill>
          </w14:textFill>
        </w:rPr>
        <w:t>商不得补充、修改和更换响应文件。</w:t>
      </w:r>
    </w:p>
    <w:p w14:paraId="6AEA0D09">
      <w:pPr>
        <w:pStyle w:val="7"/>
        <w:keepNext w:val="0"/>
        <w:keepLines w:val="0"/>
        <w:pageBreakBefore w:val="0"/>
        <w:kinsoku w:val="0"/>
        <w:wordWrap w:val="0"/>
        <w:overflowPunct/>
        <w:topLinePunct w:val="0"/>
        <w:autoSpaceDE/>
        <w:autoSpaceDN/>
        <w:bidi w:val="0"/>
        <w:adjustRightInd w:val="0"/>
        <w:snapToGrid w:val="0"/>
        <w:spacing w:before="49" w:line="360" w:lineRule="auto"/>
        <w:ind w:left="0" w:leftChars="0" w:firstLine="415" w:firstLineChars="176"/>
        <w:textAlignment w:val="baseline"/>
        <w:rPr>
          <w:rFonts w:hint="eastAsia" w:ascii="黑体" w:hAnsi="黑体" w:eastAsia="黑体" w:cs="黑体"/>
          <w:color w:val="000000" w:themeColor="text1"/>
          <w:sz w:val="21"/>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17.6到达开标时间后，供应商需使用上传响应文件的同一数字证书解密，供应商须在</w:t>
      </w:r>
      <w:r>
        <w:rPr>
          <w:rFonts w:hint="eastAsia" w:ascii="黑体" w:hAnsi="黑体" w:eastAsia="黑体" w:cs="黑体"/>
          <w:color w:val="000000" w:themeColor="text1"/>
          <w:spacing w:val="1"/>
          <w:sz w:val="24"/>
          <w:szCs w:val="24"/>
          <w14:textFill>
            <w14:solidFill>
              <w14:schemeClr w14:val="tx1"/>
            </w14:solidFill>
          </w14:textFill>
        </w:rPr>
        <w:t>采购代理机构规定的时间内完成响应文件解</w:t>
      </w:r>
      <w:r>
        <w:rPr>
          <w:rFonts w:hint="eastAsia" w:ascii="黑体" w:hAnsi="黑体" w:eastAsia="黑体" w:cs="黑体"/>
          <w:color w:val="000000" w:themeColor="text1"/>
          <w:sz w:val="24"/>
          <w:szCs w:val="24"/>
          <w14:textFill>
            <w14:solidFill>
              <w14:schemeClr w14:val="tx1"/>
            </w14:solidFill>
          </w14:textFill>
        </w:rPr>
        <w:t>密，供应商因非系统原因导致的逾期未解密响</w:t>
      </w:r>
      <w:r>
        <w:rPr>
          <w:rFonts w:hint="eastAsia" w:ascii="黑体" w:hAnsi="黑体" w:eastAsia="黑体" w:cs="黑体"/>
          <w:color w:val="000000" w:themeColor="text1"/>
          <w:spacing w:val="-3"/>
          <w:sz w:val="24"/>
          <w:szCs w:val="24"/>
          <w14:textFill>
            <w14:solidFill>
              <w14:schemeClr w14:val="tx1"/>
            </w14:solidFill>
          </w14:textFill>
        </w:rPr>
        <w:t>应文件，将作无效投标处理。</w:t>
      </w:r>
    </w:p>
    <w:p w14:paraId="37B36285">
      <w:pPr>
        <w:pStyle w:val="7"/>
        <w:keepNext w:val="0"/>
        <w:keepLines w:val="0"/>
        <w:pageBreakBefore w:val="0"/>
        <w:kinsoku w:val="0"/>
        <w:wordWrap w:val="0"/>
        <w:overflowPunct/>
        <w:topLinePunct w:val="0"/>
        <w:autoSpaceDE/>
        <w:autoSpaceDN/>
        <w:bidi w:val="0"/>
        <w:adjustRightInd w:val="0"/>
        <w:snapToGrid w:val="0"/>
        <w:spacing w:line="360" w:lineRule="auto"/>
        <w:ind w:left="0"/>
        <w:jc w:val="center"/>
        <w:textAlignment w:val="baseline"/>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
          <w:bCs/>
          <w:color w:val="000000" w:themeColor="text1"/>
          <w:spacing w:val="-15"/>
          <w:sz w:val="28"/>
          <w:szCs w:val="28"/>
          <w14:textFill>
            <w14:solidFill>
              <w14:schemeClr w14:val="tx1"/>
            </w14:solidFill>
          </w14:textFill>
        </w:rPr>
        <w:t>五磋商及评审</w:t>
      </w:r>
    </w:p>
    <w:p w14:paraId="37735E97">
      <w:pPr>
        <w:pStyle w:val="7"/>
        <w:keepNext w:val="0"/>
        <w:keepLines w:val="0"/>
        <w:pageBreakBefore w:val="0"/>
        <w:numPr>
          <w:ilvl w:val="0"/>
          <w:numId w:val="6"/>
        </w:numPr>
        <w:kinsoku w:val="0"/>
        <w:wordWrap w:val="0"/>
        <w:overflowPunct/>
        <w:topLinePunct w:val="0"/>
        <w:autoSpaceDE/>
        <w:autoSpaceDN/>
        <w:bidi w:val="0"/>
        <w:adjustRightInd w:val="0"/>
        <w:snapToGrid w:val="0"/>
        <w:spacing w:line="360" w:lineRule="auto"/>
        <w:ind w:left="0"/>
        <w:textAlignment w:val="baseline"/>
        <w:outlineLvl w:val="6"/>
        <w:rPr>
          <w:rFonts w:hint="eastAsia" w:ascii="黑体" w:hAnsi="黑体" w:eastAsia="黑体" w:cs="黑体"/>
          <w:b/>
          <w:bCs/>
          <w:color w:val="000000" w:themeColor="text1"/>
          <w:spacing w:val="-13"/>
          <w:sz w:val="24"/>
          <w:szCs w:val="24"/>
          <w14:textFill>
            <w14:solidFill>
              <w14:schemeClr w14:val="tx1"/>
            </w14:solidFill>
          </w14:textFill>
        </w:rPr>
      </w:pPr>
      <w:r>
        <w:rPr>
          <w:rFonts w:hint="eastAsia" w:ascii="黑体" w:hAnsi="黑体" w:eastAsia="黑体" w:cs="黑体"/>
          <w:b/>
          <w:bCs/>
          <w:color w:val="000000" w:themeColor="text1"/>
          <w:spacing w:val="-13"/>
          <w:sz w:val="24"/>
          <w:szCs w:val="24"/>
          <w14:textFill>
            <w14:solidFill>
              <w14:schemeClr w14:val="tx1"/>
            </w14:solidFill>
          </w14:textFill>
        </w:rPr>
        <w:t>开标</w:t>
      </w:r>
    </w:p>
    <w:p w14:paraId="44710919">
      <w:pPr>
        <w:pStyle w:val="7"/>
        <w:keepNext w:val="0"/>
        <w:keepLines w:val="0"/>
        <w:pageBreakBefore w:val="0"/>
        <w:numPr>
          <w:ilvl w:val="0"/>
          <w:numId w:val="0"/>
        </w:numPr>
        <w:kinsoku w:val="0"/>
        <w:wordWrap w:val="0"/>
        <w:overflowPunct/>
        <w:topLinePunct w:val="0"/>
        <w:autoSpaceDE/>
        <w:autoSpaceDN/>
        <w:bidi w:val="0"/>
        <w:adjustRightInd w:val="0"/>
        <w:snapToGrid w:val="0"/>
        <w:spacing w:before="209" w:line="360" w:lineRule="auto"/>
        <w:ind w:left="0" w:leftChars="0" w:firstLine="417" w:firstLineChars="167"/>
        <w:textAlignment w:val="baseline"/>
        <w:outlineLvl w:val="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5"/>
          <w:sz w:val="24"/>
          <w:szCs w:val="24"/>
          <w14:textFill>
            <w14:solidFill>
              <w14:schemeClr w14:val="tx1"/>
            </w14:solidFill>
          </w14:textFill>
        </w:rPr>
        <w:t>18.1采购人和采购代理机构将按</w:t>
      </w:r>
      <w:r>
        <w:rPr>
          <w:rFonts w:hint="eastAsia" w:ascii="黑体" w:hAnsi="黑体" w:eastAsia="黑体" w:cs="黑体"/>
          <w:color w:val="000000" w:themeColor="text1"/>
          <w:spacing w:val="5"/>
          <w:sz w:val="24"/>
          <w:szCs w:val="24"/>
          <w:u w:val="single" w:color="auto"/>
          <w14:textFill>
            <w14:solidFill>
              <w14:schemeClr w14:val="tx1"/>
            </w14:solidFill>
          </w14:textFill>
        </w:rPr>
        <w:t>供应商须知资料表</w:t>
      </w:r>
      <w:r>
        <w:rPr>
          <w:rFonts w:hint="eastAsia" w:ascii="黑体" w:hAnsi="黑体" w:eastAsia="黑体" w:cs="黑体"/>
          <w:color w:val="000000" w:themeColor="text1"/>
          <w:spacing w:val="5"/>
          <w:sz w:val="24"/>
          <w:szCs w:val="24"/>
          <w14:textFill>
            <w14:solidFill>
              <w14:schemeClr w14:val="tx1"/>
            </w14:solidFill>
          </w14:textFill>
        </w:rPr>
        <w:t>中规定的磋商时间和地点组织开</w:t>
      </w:r>
      <w:r>
        <w:rPr>
          <w:rFonts w:hint="eastAsia" w:ascii="黑体" w:hAnsi="黑体" w:eastAsia="黑体" w:cs="黑体"/>
          <w:color w:val="000000" w:themeColor="text1"/>
          <w:spacing w:val="-6"/>
          <w:sz w:val="24"/>
          <w:szCs w:val="24"/>
          <w14:textFill>
            <w14:solidFill>
              <w14:schemeClr w14:val="tx1"/>
            </w14:solidFill>
          </w14:textFill>
        </w:rPr>
        <w:t>标。供应商不足3家的，不得开标。</w:t>
      </w:r>
    </w:p>
    <w:p w14:paraId="748396A3">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firstLine="387" w:firstLineChars="167"/>
        <w:textAlignment w:val="baseline"/>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18.2</w:t>
      </w:r>
      <w:r>
        <w:rPr>
          <w:rFonts w:hint="eastAsia" w:ascii="黑体" w:hAnsi="黑体" w:eastAsia="黑体" w:cs="黑体"/>
          <w:b/>
          <w:bCs/>
          <w:color w:val="000000" w:themeColor="text1"/>
          <w:spacing w:val="-4"/>
          <w:sz w:val="24"/>
          <w:szCs w:val="24"/>
          <w14:textFill>
            <w14:solidFill>
              <w14:schemeClr w14:val="tx1"/>
            </w14:solidFill>
          </w14:textFill>
        </w:rPr>
        <w:t>供应商应当按照本磋商文件载明的时间和模式等要求参加磋商。磋商时，供应商</w:t>
      </w:r>
      <w:r>
        <w:rPr>
          <w:rFonts w:hint="eastAsia" w:ascii="黑体" w:hAnsi="黑体" w:eastAsia="黑体" w:cs="黑体"/>
          <w:b/>
          <w:bCs/>
          <w:color w:val="000000" w:themeColor="text1"/>
          <w:spacing w:val="1"/>
          <w:sz w:val="24"/>
          <w:szCs w:val="24"/>
          <w14:textFill>
            <w14:solidFill>
              <w14:schemeClr w14:val="tx1"/>
            </w14:solidFill>
          </w14:textFill>
        </w:rPr>
        <w:t>应当使用上传本项目（采购包）电子响应文件时加密所用数字证书在开始解密后按照代理机构规定的时间内完成电子响应文件的解密，如遇不可抗力等其他特殊情况，采购代理机构可视情况延长解密时间。供应商未携带数字证书或其他非系统原因导致的在规定时间内</w:t>
      </w:r>
      <w:r>
        <w:rPr>
          <w:rFonts w:hint="eastAsia" w:ascii="黑体" w:hAnsi="黑体" w:eastAsia="黑体" w:cs="黑体"/>
          <w:b/>
          <w:bCs/>
          <w:color w:val="000000" w:themeColor="text1"/>
          <w:spacing w:val="2"/>
          <w:sz w:val="24"/>
          <w:szCs w:val="24"/>
          <w14:textFill>
            <w14:solidFill>
              <w14:schemeClr w14:val="tx1"/>
            </w14:solidFill>
          </w14:textFill>
        </w:rPr>
        <w:t>未解密响应文件，将作无效投标处理。（采</w:t>
      </w:r>
      <w:r>
        <w:rPr>
          <w:rFonts w:hint="eastAsia" w:ascii="黑体" w:hAnsi="黑体" w:eastAsia="黑体" w:cs="黑体"/>
          <w:b/>
          <w:bCs/>
          <w:color w:val="000000" w:themeColor="text1"/>
          <w:spacing w:val="1"/>
          <w:sz w:val="24"/>
          <w:szCs w:val="24"/>
          <w14:textFill>
            <w14:solidFill>
              <w14:schemeClr w14:val="tx1"/>
            </w14:solidFill>
          </w14:textFill>
        </w:rPr>
        <w:t>用不见面电子开标，各供应商在参加磋商会议以前须自行对使用电脑的网络环境、驱动安装、客户端安装以及数字证书的有效性等进行</w:t>
      </w:r>
      <w:r>
        <w:rPr>
          <w:rFonts w:hint="eastAsia" w:ascii="黑体" w:hAnsi="黑体" w:eastAsia="黑体" w:cs="黑体"/>
          <w:b/>
          <w:bCs/>
          <w:color w:val="000000" w:themeColor="text1"/>
          <w:spacing w:val="-4"/>
          <w:sz w:val="24"/>
          <w:szCs w:val="24"/>
          <w14:textFill>
            <w14:solidFill>
              <w14:schemeClr w14:val="tx1"/>
            </w14:solidFill>
          </w14:textFill>
        </w:rPr>
        <w:t>检测，确保可以正常使用）</w:t>
      </w:r>
      <w:r>
        <w:rPr>
          <w:rFonts w:hint="eastAsia" w:ascii="黑体" w:hAnsi="黑体" w:eastAsia="黑体" w:cs="黑体"/>
          <w:b/>
          <w:bCs/>
          <w:color w:val="000000" w:themeColor="text1"/>
          <w:spacing w:val="-4"/>
          <w:sz w:val="24"/>
          <w:szCs w:val="24"/>
          <w:lang w:eastAsia="zh-CN"/>
          <w14:textFill>
            <w14:solidFill>
              <w14:schemeClr w14:val="tx1"/>
            </w14:solidFill>
          </w14:textFill>
        </w:rPr>
        <w:t>。</w:t>
      </w:r>
    </w:p>
    <w:p w14:paraId="3250E8AA">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390" w:firstLineChars="167"/>
        <w:jc w:val="both"/>
        <w:textAlignment w:val="baseline"/>
        <w:rPr>
          <w:rFonts w:hint="eastAsia" w:ascii="黑体" w:hAnsi="黑体" w:eastAsia="黑体" w:cs="黑体"/>
          <w:color w:val="000000" w:themeColor="text1"/>
          <w:spacing w:val="-3"/>
          <w:position w:val="18"/>
          <w:sz w:val="24"/>
          <w:szCs w:val="24"/>
          <w14:textFill>
            <w14:solidFill>
              <w14:schemeClr w14:val="tx1"/>
            </w14:solidFill>
          </w14:textFill>
        </w:rPr>
      </w:pPr>
      <w:r>
        <w:rPr>
          <w:rFonts w:hint="eastAsia" w:ascii="黑体" w:hAnsi="黑体" w:eastAsia="黑体" w:cs="黑体"/>
          <w:color w:val="000000" w:themeColor="text1"/>
          <w:spacing w:val="-3"/>
          <w:position w:val="18"/>
          <w:sz w:val="24"/>
          <w:szCs w:val="24"/>
          <w14:textFill>
            <w14:solidFill>
              <w14:schemeClr w14:val="tx1"/>
            </w14:solidFill>
          </w14:textFill>
        </w:rPr>
        <w:t>18.3采购人或采购代理机构将对磋商过程进行记录，由参加磋商的相关工作人员签字确认，并存档备查。</w:t>
      </w:r>
    </w:p>
    <w:p w14:paraId="23F27D17">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390" w:firstLineChars="167"/>
        <w:jc w:val="both"/>
        <w:textAlignment w:val="baseline"/>
        <w:rPr>
          <w:rFonts w:hint="eastAsia" w:ascii="黑体" w:hAnsi="黑体" w:eastAsia="黑体" w:cs="黑体"/>
          <w:color w:val="000000" w:themeColor="text1"/>
          <w:spacing w:val="-3"/>
          <w:position w:val="18"/>
          <w:sz w:val="24"/>
          <w:szCs w:val="24"/>
          <w14:textFill>
            <w14:solidFill>
              <w14:schemeClr w14:val="tx1"/>
            </w14:solidFill>
          </w14:textFill>
        </w:rPr>
      </w:pPr>
      <w:r>
        <w:rPr>
          <w:rFonts w:hint="eastAsia" w:ascii="黑体" w:hAnsi="黑体" w:eastAsia="黑体" w:cs="黑体"/>
          <w:color w:val="000000" w:themeColor="text1"/>
          <w:spacing w:val="-3"/>
          <w:position w:val="18"/>
          <w:sz w:val="24"/>
          <w:szCs w:val="24"/>
          <w14:textFill>
            <w14:solidFill>
              <w14:schemeClr w14:val="tx1"/>
            </w14:solidFill>
          </w14:textFill>
        </w:rPr>
        <w:t>18.4供应商代表对磋商过程和磋商记录有疑义，以及认为采购人、采购代理机构相关工作人员有需要回避的情形的，应当场提出询问或者回避申请。</w:t>
      </w:r>
    </w:p>
    <w:p w14:paraId="0299151B">
      <w:pPr>
        <w:pStyle w:val="7"/>
        <w:keepNext w:val="0"/>
        <w:keepLines w:val="0"/>
        <w:pageBreakBefore w:val="0"/>
        <w:kinsoku w:val="0"/>
        <w:wordWrap w:val="0"/>
        <w:overflowPunct/>
        <w:topLinePunct w:val="0"/>
        <w:autoSpaceDE/>
        <w:autoSpaceDN/>
        <w:bidi w:val="0"/>
        <w:adjustRightInd w:val="0"/>
        <w:snapToGrid w:val="0"/>
        <w:spacing w:line="360" w:lineRule="auto"/>
        <w:jc w:val="both"/>
        <w:textAlignment w:val="baseline"/>
        <w:rPr>
          <w:rFonts w:hint="eastAsia" w:ascii="黑体" w:hAnsi="黑体" w:eastAsia="黑体" w:cs="黑体"/>
          <w:b/>
          <w:bCs/>
          <w:color w:val="000000" w:themeColor="text1"/>
          <w:spacing w:val="-1"/>
          <w:position w:val="18"/>
          <w:sz w:val="24"/>
          <w:szCs w:val="24"/>
          <w14:textFill>
            <w14:solidFill>
              <w14:schemeClr w14:val="tx1"/>
            </w14:solidFill>
          </w14:textFill>
        </w:rPr>
      </w:pPr>
      <w:r>
        <w:rPr>
          <w:rFonts w:hint="eastAsia" w:ascii="黑体" w:hAnsi="黑体" w:eastAsia="黑体" w:cs="黑体"/>
          <w:b/>
          <w:bCs/>
          <w:color w:val="000000" w:themeColor="text1"/>
          <w:spacing w:val="-1"/>
          <w:position w:val="18"/>
          <w:sz w:val="24"/>
          <w:szCs w:val="24"/>
          <w:lang w:val="en-US" w:eastAsia="zh-CN"/>
          <w14:textFill>
            <w14:solidFill>
              <w14:schemeClr w14:val="tx1"/>
            </w14:solidFill>
          </w14:textFill>
        </w:rPr>
        <w:t>19.</w:t>
      </w:r>
      <w:r>
        <w:rPr>
          <w:rFonts w:hint="eastAsia" w:ascii="黑体" w:hAnsi="黑体" w:eastAsia="黑体" w:cs="黑体"/>
          <w:b/>
          <w:bCs/>
          <w:color w:val="000000" w:themeColor="text1"/>
          <w:spacing w:val="-1"/>
          <w:position w:val="18"/>
          <w:sz w:val="24"/>
          <w:szCs w:val="24"/>
          <w14:textFill>
            <w14:solidFill>
              <w14:schemeClr w14:val="tx1"/>
            </w14:solidFill>
          </w14:textFill>
        </w:rPr>
        <w:t>资格审查及组建评标委员会</w:t>
      </w:r>
    </w:p>
    <w:p w14:paraId="3E7E430F">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6"/>
        <w:jc w:val="both"/>
        <w:textAlignment w:val="baseline"/>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19.1采购人或采购代理机构依据法律法规和招标文件中规定的内容，对投标人的资格进行审查。未按要求提供资格审查资料的投标人或其中一项未通过的投标人，将视为资格审查不合格，未能通过资格审查的投标人不</w:t>
      </w:r>
      <w:r>
        <w:rPr>
          <w:rFonts w:hint="eastAsia" w:ascii="黑体" w:hAnsi="黑体" w:eastAsia="黑体" w:cs="黑体"/>
          <w:color w:val="000000" w:themeColor="text1"/>
          <w:spacing w:val="-1"/>
          <w:position w:val="18"/>
          <w:sz w:val="24"/>
          <w:szCs w:val="24"/>
          <w:lang w:val="en-US" w:eastAsia="zh-CN"/>
          <w14:textFill>
            <w14:solidFill>
              <w14:schemeClr w14:val="tx1"/>
            </w14:solidFill>
          </w14:textFill>
        </w:rPr>
        <w:t>能</w:t>
      </w:r>
      <w:r>
        <w:rPr>
          <w:rFonts w:hint="eastAsia" w:ascii="黑体" w:hAnsi="黑体" w:eastAsia="黑体" w:cs="黑体"/>
          <w:color w:val="000000" w:themeColor="text1"/>
          <w:spacing w:val="-1"/>
          <w:position w:val="18"/>
          <w:sz w:val="24"/>
          <w:szCs w:val="24"/>
          <w14:textFill>
            <w14:solidFill>
              <w14:schemeClr w14:val="tx1"/>
            </w14:solidFill>
          </w14:textFill>
        </w:rPr>
        <w:t>进入下一阶段的评审，将被认定为无效投标。通过资格审查的投标单位少于不足三家的，不得评标</w:t>
      </w:r>
      <w:r>
        <w:rPr>
          <w:rFonts w:hint="eastAsia" w:ascii="黑体" w:hAnsi="黑体" w:eastAsia="黑体" w:cs="黑体"/>
          <w:color w:val="000000" w:themeColor="text1"/>
          <w:spacing w:val="-1"/>
          <w:position w:val="18"/>
          <w:sz w:val="24"/>
          <w:szCs w:val="24"/>
          <w:lang w:eastAsia="zh-CN"/>
          <w14:textFill>
            <w14:solidFill>
              <w14:schemeClr w14:val="tx1"/>
            </w14:solidFill>
          </w14:textFill>
        </w:rPr>
        <w:t>。</w:t>
      </w:r>
      <w:r>
        <w:rPr>
          <w:rFonts w:hint="eastAsia" w:ascii="黑体" w:hAnsi="黑体" w:eastAsia="黑体" w:cs="黑体"/>
          <w:color w:val="000000" w:themeColor="text1"/>
          <w:spacing w:val="-2"/>
          <w:sz w:val="24"/>
          <w:szCs w:val="24"/>
          <w14:textFill>
            <w14:solidFill>
              <w14:schemeClr w14:val="tx1"/>
            </w14:solidFill>
          </w14:textFill>
        </w:rPr>
        <w:t>19.2供应商存在不良信用记录的，其投标将被认定为</w:t>
      </w:r>
      <w:r>
        <w:rPr>
          <w:rFonts w:hint="eastAsia" w:ascii="黑体" w:hAnsi="黑体" w:eastAsia="黑体" w:cs="黑体"/>
          <w:b/>
          <w:bCs/>
          <w:color w:val="000000" w:themeColor="text1"/>
          <w:spacing w:val="-3"/>
          <w:sz w:val="24"/>
          <w:szCs w:val="24"/>
          <w14:textFill>
            <w14:solidFill>
              <w14:schemeClr w14:val="tx1"/>
            </w14:solidFill>
          </w14:textFill>
        </w:rPr>
        <w:t>投标无效</w:t>
      </w:r>
      <w:r>
        <w:rPr>
          <w:rFonts w:hint="eastAsia" w:ascii="黑体" w:hAnsi="黑体" w:eastAsia="黑体" w:cs="黑体"/>
          <w:color w:val="000000" w:themeColor="text1"/>
          <w:spacing w:val="-3"/>
          <w:sz w:val="24"/>
          <w:szCs w:val="24"/>
          <w14:textFill>
            <w14:solidFill>
              <w14:schemeClr w14:val="tx1"/>
            </w14:solidFill>
          </w14:textFill>
        </w:rPr>
        <w:t>。</w:t>
      </w:r>
    </w:p>
    <w:p w14:paraId="0DCFE122">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firstLine="411" w:firstLineChars="176"/>
        <w:textAlignment w:val="baseline"/>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19.2.1不良信用记录指：投标单位近三年内（</w:t>
      </w:r>
      <w:r>
        <w:rPr>
          <w:rFonts w:hint="eastAsia" w:ascii="黑体" w:hAnsi="黑体" w:eastAsia="黑体" w:cs="黑体"/>
          <w:color w:val="000000" w:themeColor="text1"/>
          <w:spacing w:val="-3"/>
          <w:sz w:val="24"/>
          <w:szCs w:val="24"/>
          <w:lang w:eastAsia="zh-CN"/>
          <w14:textFill>
            <w14:solidFill>
              <w14:schemeClr w14:val="tx1"/>
            </w14:solidFill>
          </w14:textFill>
        </w:rPr>
        <w:t>2022年3月-至今</w:t>
      </w:r>
      <w:r>
        <w:rPr>
          <w:rFonts w:hint="eastAsia" w:ascii="黑体" w:hAnsi="黑体" w:eastAsia="黑体" w:cs="黑体"/>
          <w:color w:val="000000" w:themeColor="text1"/>
          <w:spacing w:val="-3"/>
          <w:sz w:val="24"/>
          <w:szCs w:val="24"/>
          <w14:textFill>
            <w14:solidFill>
              <w14:schemeClr w14:val="tx1"/>
            </w14:solidFill>
          </w14:textFill>
        </w:rPr>
        <w:t>）在“信用中国”（www.creditchina.gov.cn）和中国政府采购网（www.ccgp.gov.cn）网站上未列入重大税收违法失信主体、严重失信主体名单查询，中国政府采购网严重违法失信行为记录名单；</w:t>
      </w:r>
      <w:r>
        <w:rPr>
          <w:rFonts w:hint="eastAsia" w:ascii="黑体" w:hAnsi="黑体" w:eastAsia="黑体" w:cs="黑体"/>
          <w:color w:val="000000" w:themeColor="text1"/>
          <w:spacing w:val="1"/>
          <w:sz w:val="24"/>
          <w:szCs w:val="24"/>
          <w14:textFill>
            <w14:solidFill>
              <w14:schemeClr w14:val="tx1"/>
            </w14:solidFill>
          </w14:textFill>
        </w:rPr>
        <w:t>以及存在《中华人民共和国政府采购法实施条例》第十九</w:t>
      </w:r>
      <w:r>
        <w:rPr>
          <w:rFonts w:hint="eastAsia" w:ascii="黑体" w:hAnsi="黑体" w:eastAsia="黑体" w:cs="黑体"/>
          <w:color w:val="000000" w:themeColor="text1"/>
          <w:spacing w:val="-4"/>
          <w:sz w:val="24"/>
          <w:szCs w:val="24"/>
          <w14:textFill>
            <w14:solidFill>
              <w14:schemeClr w14:val="tx1"/>
            </w14:solidFill>
          </w14:textFill>
        </w:rPr>
        <w:t>条规定的行政处罚记录。</w:t>
      </w:r>
    </w:p>
    <w:p w14:paraId="670BA2F5">
      <w:pPr>
        <w:pStyle w:val="7"/>
        <w:keepNext w:val="0"/>
        <w:keepLines w:val="0"/>
        <w:pageBreakBefore w:val="0"/>
        <w:kinsoku w:val="0"/>
        <w:wordWrap w:val="0"/>
        <w:overflowPunct/>
        <w:topLinePunct w:val="0"/>
        <w:autoSpaceDE/>
        <w:autoSpaceDN/>
        <w:bidi w:val="0"/>
        <w:adjustRightInd w:val="0"/>
        <w:snapToGrid w:val="0"/>
        <w:spacing w:before="49" w:line="360" w:lineRule="auto"/>
        <w:ind w:left="0" w:leftChars="0" w:firstLine="422" w:firstLineChars="176"/>
        <w:textAlignment w:val="baseline"/>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19.2.2查询及记录方式：采购人或采购代理机构经办人将查询网页打印并存档备查。供应商不良信用记录以采购人或采购代理机构查询结果为准。在本磋商文件规定的查询时间之后，网站信息发生的任何变更均不再作为评标依据。供应商自行提供的与网站信息不一致的其他证明材料亦不作为资格审查依据。</w:t>
      </w:r>
    </w:p>
    <w:p w14:paraId="576E2AE2">
      <w:pPr>
        <w:pStyle w:val="7"/>
        <w:keepNext w:val="0"/>
        <w:keepLines w:val="0"/>
        <w:pageBreakBefore w:val="0"/>
        <w:kinsoku w:val="0"/>
        <w:wordWrap w:val="0"/>
        <w:overflowPunct/>
        <w:topLinePunct w:val="0"/>
        <w:autoSpaceDE/>
        <w:autoSpaceDN/>
        <w:bidi w:val="0"/>
        <w:adjustRightInd w:val="0"/>
        <w:snapToGrid w:val="0"/>
        <w:spacing w:before="49" w:line="360" w:lineRule="auto"/>
        <w:ind w:left="0" w:leftChars="0" w:firstLine="422" w:firstLineChars="176"/>
        <w:textAlignment w:val="baseline"/>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19.3按照《中华人民共和国政府采购法》、《中华人民共和国政府采购法实施条例》、《政府采购竞争性磋商采购方式管理暂行办法》及本项目本级和上级财政部门的有关规定依法组建的评标委员会，负责评标工作。</w:t>
      </w:r>
    </w:p>
    <w:p w14:paraId="0FF7F4A4">
      <w:pPr>
        <w:pStyle w:val="7"/>
        <w:keepNext w:val="0"/>
        <w:keepLines w:val="0"/>
        <w:pageBreakBefore w:val="0"/>
        <w:kinsoku w:val="0"/>
        <w:wordWrap w:val="0"/>
        <w:overflowPunct/>
        <w:topLinePunct w:val="0"/>
        <w:autoSpaceDE/>
        <w:autoSpaceDN/>
        <w:bidi w:val="0"/>
        <w:adjustRightInd w:val="0"/>
        <w:snapToGrid w:val="0"/>
        <w:spacing w:before="49" w:line="360" w:lineRule="auto"/>
        <w:ind w:left="0" w:leftChars="0" w:firstLine="424" w:firstLineChars="176"/>
        <w:textAlignment w:val="baseline"/>
        <w:rPr>
          <w:rFonts w:hint="eastAsia" w:ascii="黑体" w:hAnsi="黑体" w:eastAsia="黑体" w:cs="黑体"/>
          <w:b/>
          <w:bCs/>
          <w:color w:val="000000" w:themeColor="text1"/>
          <w:sz w:val="24"/>
          <w:szCs w:val="24"/>
          <w14:textFill>
            <w14:solidFill>
              <w14:schemeClr w14:val="tx1"/>
            </w14:solidFill>
          </w14:textFill>
        </w:rPr>
      </w:pPr>
      <w:r>
        <w:rPr>
          <w:rFonts w:hint="eastAsia" w:ascii="黑体" w:hAnsi="黑体" w:eastAsia="黑体" w:cs="黑体"/>
          <w:b/>
          <w:bCs/>
          <w:color w:val="000000" w:themeColor="text1"/>
          <w:sz w:val="24"/>
          <w:szCs w:val="24"/>
          <w14:textFill>
            <w14:solidFill>
              <w14:schemeClr w14:val="tx1"/>
            </w14:solidFill>
          </w14:textFill>
        </w:rPr>
        <w:t>本项目磋商小组会由3人组成（政采云专家库随机抽取3人）。</w:t>
      </w:r>
    </w:p>
    <w:p w14:paraId="2C5AE712">
      <w:pPr>
        <w:pStyle w:val="7"/>
        <w:keepNext w:val="0"/>
        <w:keepLines w:val="0"/>
        <w:pageBreakBefore w:val="0"/>
        <w:kinsoku w:val="0"/>
        <w:wordWrap w:val="0"/>
        <w:overflowPunct/>
        <w:topLinePunct w:val="0"/>
        <w:autoSpaceDE/>
        <w:autoSpaceDN/>
        <w:bidi w:val="0"/>
        <w:adjustRightInd w:val="0"/>
        <w:snapToGrid w:val="0"/>
        <w:spacing w:before="49" w:line="360" w:lineRule="auto"/>
        <w:ind w:left="6"/>
        <w:textAlignment w:val="baseline"/>
        <w:rPr>
          <w:rFonts w:hint="eastAsia" w:ascii="黑体" w:hAnsi="黑体" w:eastAsia="黑体" w:cs="黑体"/>
          <w:b/>
          <w:bCs/>
          <w:color w:val="000000" w:themeColor="text1"/>
          <w:sz w:val="24"/>
          <w:szCs w:val="24"/>
          <w14:textFill>
            <w14:solidFill>
              <w14:schemeClr w14:val="tx1"/>
            </w14:solidFill>
          </w14:textFill>
        </w:rPr>
      </w:pPr>
      <w:r>
        <w:rPr>
          <w:rFonts w:hint="eastAsia" w:ascii="黑体" w:hAnsi="黑体" w:eastAsia="黑体" w:cs="黑体"/>
          <w:b/>
          <w:bCs/>
          <w:color w:val="000000" w:themeColor="text1"/>
          <w:sz w:val="24"/>
          <w:szCs w:val="24"/>
          <w14:textFill>
            <w14:solidFill>
              <w14:schemeClr w14:val="tx1"/>
            </w14:solidFill>
          </w14:textFill>
        </w:rPr>
        <w:t>20.响应文件符合性审查与澄清</w:t>
      </w:r>
    </w:p>
    <w:p w14:paraId="472B5D10">
      <w:pPr>
        <w:pStyle w:val="7"/>
        <w:keepNext w:val="0"/>
        <w:keepLines w:val="0"/>
        <w:pageBreakBefore w:val="0"/>
        <w:widowControl/>
        <w:kinsoku w:val="0"/>
        <w:wordWrap w:val="0"/>
        <w:overflowPunct/>
        <w:topLinePunct w:val="0"/>
        <w:autoSpaceDE/>
        <w:autoSpaceDN/>
        <w:bidi w:val="0"/>
        <w:adjustRightInd w:val="0"/>
        <w:snapToGrid w:val="0"/>
        <w:spacing w:before="49" w:line="360" w:lineRule="auto"/>
        <w:ind w:left="6" w:leftChars="0" w:firstLine="412" w:firstLineChars="172"/>
        <w:textAlignment w:val="baseline"/>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20.1符合性审查是指依据磋商文件的规定，从响应文件的有效性和完整性对磋商文件的响应程度进行审查，以确定是否对磋商文件的实质性要求做出响应</w:t>
      </w:r>
      <w:r>
        <w:rPr>
          <w:rFonts w:hint="eastAsia" w:ascii="黑体" w:hAnsi="黑体" w:eastAsia="黑体" w:cs="黑体"/>
          <w:color w:val="000000" w:themeColor="text1"/>
          <w:sz w:val="24"/>
          <w:szCs w:val="24"/>
          <w:lang w:val="en-US" w:eastAsia="zh-CN"/>
          <w14:textFill>
            <w14:solidFill>
              <w14:schemeClr w14:val="tx1"/>
            </w14:solidFill>
          </w14:textFill>
        </w:rPr>
        <w:t>。</w:t>
      </w:r>
    </w:p>
    <w:p w14:paraId="28BC82B6">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20" w:firstLineChars="175"/>
        <w:textAlignment w:val="baseline"/>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20.2响应文件的澄清</w:t>
      </w:r>
    </w:p>
    <w:p w14:paraId="50799658">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20" w:firstLineChars="175"/>
        <w:textAlignment w:val="baseline"/>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20.2.1在评标期间，评标委员会将以书面方式要求供应商对其响应文件中含义不明确、对同类问题表述不一致或者有明显文字和计算错误的内容，以及评标委员会认为供应商的报价明显低于其他通过符合性检查供应商的报价，有可能影响履约的情况作必要的澄清、说明或补正。供应商的澄清、说明或补正应在评标委员会规定的时间内以书面方式进行，并不得超出响应文件范围或者改变响应文件的实质性内容。</w:t>
      </w:r>
    </w:p>
    <w:p w14:paraId="20C638E2">
      <w:pPr>
        <w:pStyle w:val="7"/>
        <w:keepNext w:val="0"/>
        <w:keepLines w:val="0"/>
        <w:pageBreakBefore w:val="0"/>
        <w:kinsoku w:val="0"/>
        <w:wordWrap w:val="0"/>
        <w:overflowPunct/>
        <w:topLinePunct w:val="0"/>
        <w:autoSpaceDE/>
        <w:autoSpaceDN/>
        <w:bidi w:val="0"/>
        <w:adjustRightInd w:val="0"/>
        <w:snapToGrid w:val="0"/>
        <w:spacing w:before="49" w:line="360" w:lineRule="auto"/>
        <w:ind w:left="6" w:leftChars="0" w:firstLine="412" w:firstLineChars="172"/>
        <w:textAlignment w:val="baseline"/>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20.2.2供应商的澄清、说明或补正将作为响应文件的一部分。</w:t>
      </w:r>
    </w:p>
    <w:p w14:paraId="6E3A084E">
      <w:pPr>
        <w:pStyle w:val="7"/>
        <w:keepNext w:val="0"/>
        <w:keepLines w:val="0"/>
        <w:pageBreakBefore w:val="0"/>
        <w:kinsoku w:val="0"/>
        <w:wordWrap w:val="0"/>
        <w:overflowPunct/>
        <w:topLinePunct w:val="0"/>
        <w:autoSpaceDE/>
        <w:autoSpaceDN/>
        <w:bidi w:val="0"/>
        <w:adjustRightInd w:val="0"/>
        <w:snapToGrid w:val="0"/>
        <w:spacing w:line="360" w:lineRule="auto"/>
        <w:ind w:left="6" w:leftChars="0" w:firstLine="409" w:firstLineChars="172"/>
        <w:textAlignment w:val="baseline"/>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20.3响应文件报价出现前后不一致的</w:t>
      </w:r>
      <w:r>
        <w:rPr>
          <w:rFonts w:hint="eastAsia" w:ascii="黑体" w:hAnsi="黑体" w:eastAsia="黑体" w:cs="黑体"/>
          <w:color w:val="000000" w:themeColor="text1"/>
          <w:spacing w:val="-2"/>
          <w:sz w:val="24"/>
          <w:szCs w:val="24"/>
          <w14:textFill>
            <w14:solidFill>
              <w14:schemeClr w14:val="tx1"/>
            </w14:solidFill>
          </w14:textFill>
        </w:rPr>
        <w:t>，按照下列规定修正：</w:t>
      </w:r>
    </w:p>
    <w:p w14:paraId="189F7D99">
      <w:pPr>
        <w:pStyle w:val="7"/>
        <w:keepNext w:val="0"/>
        <w:keepLines w:val="0"/>
        <w:pageBreakBefore w:val="0"/>
        <w:kinsoku w:val="0"/>
        <w:wordWrap w:val="0"/>
        <w:overflowPunct/>
        <w:topLinePunct w:val="0"/>
        <w:autoSpaceDE/>
        <w:autoSpaceDN/>
        <w:bidi w:val="0"/>
        <w:adjustRightInd w:val="0"/>
        <w:snapToGrid w:val="0"/>
        <w:spacing w:line="360" w:lineRule="auto"/>
        <w:ind w:left="6" w:leftChars="0" w:firstLine="405" w:firstLineChars="172"/>
        <w:textAlignment w:val="baseline"/>
        <w:rPr>
          <w:rFonts w:hint="eastAsia" w:ascii="黑体" w:hAnsi="黑体" w:eastAsia="黑体" w:cs="黑体"/>
          <w:color w:val="000000" w:themeColor="text1"/>
          <w:spacing w:val="-2"/>
          <w:sz w:val="24"/>
          <w:szCs w:val="24"/>
          <w:lang w:eastAsia="zh-CN"/>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（一）响应文件中磋商一览表（报价表）内容与响应文件中相应内容不一致的，以磋商一览表（报价表）为准</w:t>
      </w:r>
      <w:r>
        <w:rPr>
          <w:rFonts w:hint="eastAsia" w:ascii="黑体" w:hAnsi="黑体" w:eastAsia="黑体" w:cs="黑体"/>
          <w:color w:val="000000" w:themeColor="text1"/>
          <w:spacing w:val="-2"/>
          <w:sz w:val="24"/>
          <w:szCs w:val="24"/>
          <w:lang w:eastAsia="zh-CN"/>
          <w14:textFill>
            <w14:solidFill>
              <w14:schemeClr w14:val="tx1"/>
            </w14:solidFill>
          </w14:textFill>
        </w:rPr>
        <w:t>；</w:t>
      </w:r>
    </w:p>
    <w:p w14:paraId="33226230">
      <w:pPr>
        <w:pStyle w:val="7"/>
        <w:keepNext w:val="0"/>
        <w:keepLines w:val="0"/>
        <w:pageBreakBefore w:val="0"/>
        <w:kinsoku w:val="0"/>
        <w:wordWrap w:val="0"/>
        <w:overflowPunct/>
        <w:topLinePunct w:val="0"/>
        <w:autoSpaceDE/>
        <w:autoSpaceDN/>
        <w:bidi w:val="0"/>
        <w:adjustRightInd w:val="0"/>
        <w:snapToGrid w:val="0"/>
        <w:spacing w:line="360" w:lineRule="auto"/>
        <w:ind w:left="6" w:leftChars="0" w:firstLine="405" w:firstLineChars="172"/>
        <w:textAlignment w:val="baseline"/>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（二）大写金额和小写金额不一致的，以大写金额为准；</w:t>
      </w:r>
    </w:p>
    <w:p w14:paraId="1674F811">
      <w:pPr>
        <w:pStyle w:val="7"/>
        <w:keepNext w:val="0"/>
        <w:keepLines w:val="0"/>
        <w:pageBreakBefore w:val="0"/>
        <w:kinsoku w:val="0"/>
        <w:wordWrap w:val="0"/>
        <w:overflowPunct/>
        <w:topLinePunct w:val="0"/>
        <w:autoSpaceDE/>
        <w:autoSpaceDN/>
        <w:bidi w:val="0"/>
        <w:adjustRightInd w:val="0"/>
        <w:snapToGrid w:val="0"/>
        <w:spacing w:line="360" w:lineRule="auto"/>
        <w:ind w:left="6" w:leftChars="0" w:firstLine="405" w:firstLineChars="172"/>
        <w:textAlignment w:val="baseline"/>
        <w:rPr>
          <w:rFonts w:hint="eastAsia" w:ascii="黑体" w:hAnsi="黑体" w:eastAsia="黑体" w:cs="黑体"/>
          <w:color w:val="000000" w:themeColor="text1"/>
          <w:spacing w:val="-2"/>
          <w:sz w:val="24"/>
          <w:szCs w:val="24"/>
          <w:lang w:eastAsia="zh-CN"/>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（三）单价金额小数点或者百分比有明显错位的，以磋商一览表的总价为准</w:t>
      </w:r>
      <w:r>
        <w:rPr>
          <w:rFonts w:hint="eastAsia" w:ascii="黑体" w:hAnsi="黑体" w:eastAsia="黑体" w:cs="黑体"/>
          <w:color w:val="000000" w:themeColor="text1"/>
          <w:spacing w:val="-2"/>
          <w:sz w:val="24"/>
          <w:szCs w:val="24"/>
          <w:lang w:eastAsia="zh-CN"/>
          <w14:textFill>
            <w14:solidFill>
              <w14:schemeClr w14:val="tx1"/>
            </w14:solidFill>
          </w14:textFill>
        </w:rPr>
        <w:t>，</w:t>
      </w:r>
      <w:r>
        <w:rPr>
          <w:rFonts w:hint="eastAsia" w:ascii="黑体" w:hAnsi="黑体" w:eastAsia="黑体" w:cs="黑体"/>
          <w:color w:val="000000" w:themeColor="text1"/>
          <w:spacing w:val="-2"/>
          <w:sz w:val="24"/>
          <w:szCs w:val="24"/>
          <w14:textFill>
            <w14:solidFill>
              <w14:schemeClr w14:val="tx1"/>
            </w14:solidFill>
          </w14:textFill>
        </w:rPr>
        <w:t>并修改单价</w:t>
      </w:r>
      <w:r>
        <w:rPr>
          <w:rFonts w:hint="eastAsia" w:ascii="黑体" w:hAnsi="黑体" w:eastAsia="黑体" w:cs="黑体"/>
          <w:color w:val="000000" w:themeColor="text1"/>
          <w:spacing w:val="-2"/>
          <w:sz w:val="24"/>
          <w:szCs w:val="24"/>
          <w:lang w:eastAsia="zh-CN"/>
          <w14:textFill>
            <w14:solidFill>
              <w14:schemeClr w14:val="tx1"/>
            </w14:solidFill>
          </w14:textFill>
        </w:rPr>
        <w:t>；</w:t>
      </w:r>
    </w:p>
    <w:p w14:paraId="51B47F78">
      <w:pPr>
        <w:pStyle w:val="7"/>
        <w:keepNext w:val="0"/>
        <w:keepLines w:val="0"/>
        <w:pageBreakBefore w:val="0"/>
        <w:kinsoku w:val="0"/>
        <w:wordWrap w:val="0"/>
        <w:overflowPunct/>
        <w:topLinePunct w:val="0"/>
        <w:autoSpaceDE/>
        <w:autoSpaceDN/>
        <w:bidi w:val="0"/>
        <w:adjustRightInd w:val="0"/>
        <w:snapToGrid w:val="0"/>
        <w:spacing w:line="360" w:lineRule="auto"/>
        <w:ind w:left="6" w:leftChars="0" w:firstLine="405" w:firstLineChars="172"/>
        <w:textAlignment w:val="baseline"/>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（四）总价金额与按单价汇总金额不一致的，以单价金额计算结果为准。</w:t>
      </w:r>
    </w:p>
    <w:p w14:paraId="4522E901">
      <w:pPr>
        <w:pStyle w:val="7"/>
        <w:keepNext w:val="0"/>
        <w:keepLines w:val="0"/>
        <w:pageBreakBefore w:val="0"/>
        <w:kinsoku w:val="0"/>
        <w:wordWrap w:val="0"/>
        <w:overflowPunct/>
        <w:topLinePunct w:val="0"/>
        <w:autoSpaceDE/>
        <w:autoSpaceDN/>
        <w:bidi w:val="0"/>
        <w:adjustRightInd w:val="0"/>
        <w:snapToGrid w:val="0"/>
        <w:spacing w:line="360" w:lineRule="auto"/>
        <w:textAlignment w:val="baseline"/>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同时出现两种以上不一致的，按照前款规定的顺序修正。修正后的报价按照第20.</w:t>
      </w:r>
      <w:r>
        <w:rPr>
          <w:rFonts w:hint="eastAsia" w:ascii="黑体" w:hAnsi="黑体" w:eastAsia="黑体" w:cs="黑体"/>
          <w:color w:val="000000" w:themeColor="text1"/>
          <w:spacing w:val="-2"/>
          <w:sz w:val="24"/>
          <w:szCs w:val="24"/>
          <w:lang w:val="en-US" w:eastAsia="zh-CN"/>
          <w14:textFill>
            <w14:solidFill>
              <w14:schemeClr w14:val="tx1"/>
            </w14:solidFill>
          </w14:textFill>
        </w:rPr>
        <w:t>2</w:t>
      </w:r>
      <w:r>
        <w:rPr>
          <w:rFonts w:hint="eastAsia" w:ascii="黑体" w:hAnsi="黑体" w:eastAsia="黑体" w:cs="黑体"/>
          <w:color w:val="000000" w:themeColor="text1"/>
          <w:spacing w:val="-2"/>
          <w:sz w:val="24"/>
          <w:szCs w:val="24"/>
          <w14:textFill>
            <w14:solidFill>
              <w14:schemeClr w14:val="tx1"/>
            </w14:solidFill>
          </w14:textFill>
        </w:rPr>
        <w:t>条的规定经供应商确认后产生约束力，供应商不确认的，其投标将被认定为投标无效。对不同文字文本响应文件的解释发生异议的，以中文文本为准。</w:t>
      </w:r>
    </w:p>
    <w:p w14:paraId="24797A01">
      <w:pPr>
        <w:pStyle w:val="7"/>
        <w:keepNext w:val="0"/>
        <w:keepLines w:val="0"/>
        <w:pageBreakBefore w:val="0"/>
        <w:kinsoku w:val="0"/>
        <w:wordWrap w:val="0"/>
        <w:overflowPunct/>
        <w:topLinePunct w:val="0"/>
        <w:autoSpaceDE/>
        <w:autoSpaceDN/>
        <w:bidi w:val="0"/>
        <w:adjustRightInd w:val="0"/>
        <w:snapToGrid w:val="0"/>
        <w:spacing w:line="360" w:lineRule="auto"/>
        <w:textAlignment w:val="baseline"/>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b/>
          <w:bCs/>
          <w:color w:val="000000" w:themeColor="text1"/>
          <w:spacing w:val="-9"/>
          <w:sz w:val="24"/>
          <w:szCs w:val="24"/>
          <w14:textFill>
            <w14:solidFill>
              <w14:schemeClr w14:val="tx1"/>
            </w14:solidFill>
          </w14:textFill>
        </w:rPr>
        <w:t>21.投标偏离</w:t>
      </w:r>
    </w:p>
    <w:p w14:paraId="119049BE">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9" w:firstLineChars="177"/>
        <w:textAlignment w:val="baseline"/>
        <w:rPr>
          <w:rFonts w:hint="eastAsia" w:ascii="黑体" w:hAnsi="黑体" w:eastAsia="黑体" w:cs="黑体"/>
          <w:b/>
          <w:bCs/>
          <w:color w:val="000000" w:themeColor="text1"/>
          <w:spacing w:val="-2"/>
          <w:sz w:val="24"/>
          <w:szCs w:val="24"/>
          <w:u w:val="none" w:color="auto"/>
          <w14:textFill>
            <w14:solidFill>
              <w14:schemeClr w14:val="tx1"/>
            </w14:solidFill>
          </w14:textFill>
        </w:rPr>
      </w:pPr>
      <w:r>
        <w:rPr>
          <w:rFonts w:hint="eastAsia" w:ascii="黑体" w:hAnsi="黑体" w:eastAsia="黑体" w:cs="黑体"/>
          <w:b/>
          <w:bCs/>
          <w:color w:val="000000" w:themeColor="text1"/>
          <w:spacing w:val="-2"/>
          <w:sz w:val="24"/>
          <w:szCs w:val="24"/>
          <w:u w:val="none" w:color="auto"/>
          <w14:textFill>
            <w14:solidFill>
              <w14:schemeClr w14:val="tx1"/>
            </w14:solidFill>
          </w14:textFill>
        </w:rPr>
        <w:t>评标委员会可以接受响应文件中不构成实质性偏离的细微偏差。</w:t>
      </w:r>
    </w:p>
    <w:p w14:paraId="6655B815">
      <w:pPr>
        <w:pStyle w:val="7"/>
        <w:keepNext w:val="0"/>
        <w:keepLines w:val="0"/>
        <w:pageBreakBefore w:val="0"/>
        <w:kinsoku w:val="0"/>
        <w:wordWrap w:val="0"/>
        <w:overflowPunct/>
        <w:topLinePunct w:val="0"/>
        <w:autoSpaceDE/>
        <w:autoSpaceDN/>
        <w:bidi w:val="0"/>
        <w:adjustRightInd w:val="0"/>
        <w:snapToGrid w:val="0"/>
        <w:spacing w:line="360" w:lineRule="auto"/>
        <w:textAlignment w:val="baseline"/>
        <w:rPr>
          <w:rFonts w:hint="eastAsia" w:ascii="黑体" w:hAnsi="黑体" w:eastAsia="黑体" w:cs="黑体"/>
          <w:b/>
          <w:bCs/>
          <w:color w:val="000000" w:themeColor="text1"/>
          <w:spacing w:val="-7"/>
          <w:sz w:val="24"/>
          <w:szCs w:val="24"/>
          <w:u w:val="none" w:color="auto"/>
          <w14:textFill>
            <w14:solidFill>
              <w14:schemeClr w14:val="tx1"/>
            </w14:solidFill>
          </w14:textFill>
        </w:rPr>
      </w:pPr>
      <w:r>
        <w:rPr>
          <w:rFonts w:hint="eastAsia" w:ascii="黑体" w:hAnsi="黑体" w:eastAsia="黑体" w:cs="黑体"/>
          <w:b/>
          <w:bCs/>
          <w:color w:val="000000" w:themeColor="text1"/>
          <w:spacing w:val="-2"/>
          <w:sz w:val="24"/>
          <w:szCs w:val="24"/>
          <w:u w:val="none" w:color="auto"/>
          <w:lang w:val="en-US" w:eastAsia="zh-CN"/>
          <w14:textFill>
            <w14:solidFill>
              <w14:schemeClr w14:val="tx1"/>
            </w14:solidFill>
          </w14:textFill>
        </w:rPr>
        <w:t>22.</w:t>
      </w:r>
      <w:r>
        <w:rPr>
          <w:rFonts w:hint="eastAsia" w:ascii="黑体" w:hAnsi="黑体" w:eastAsia="黑体" w:cs="黑体"/>
          <w:b/>
          <w:bCs/>
          <w:color w:val="000000" w:themeColor="text1"/>
          <w:spacing w:val="-7"/>
          <w:sz w:val="24"/>
          <w:szCs w:val="24"/>
          <w:u w:val="none" w:color="auto"/>
          <w14:textFill>
            <w14:solidFill>
              <w14:schemeClr w14:val="tx1"/>
            </w14:solidFill>
          </w14:textFill>
        </w:rPr>
        <w:t>投标无效</w:t>
      </w:r>
    </w:p>
    <w:p w14:paraId="2567A095">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22" w:firstLineChars="181"/>
        <w:textAlignment w:val="baseline"/>
        <w:outlineLvl w:val="6"/>
        <w:rPr>
          <w:rFonts w:hint="eastAsia" w:ascii="黑体" w:hAnsi="黑体" w:eastAsia="黑体" w:cs="黑体"/>
          <w:b/>
          <w:bCs/>
          <w:color w:val="000000" w:themeColor="text1"/>
          <w:spacing w:val="-4"/>
          <w:sz w:val="24"/>
          <w:szCs w:val="24"/>
          <w14:textFill>
            <w14:solidFill>
              <w14:schemeClr w14:val="tx1"/>
            </w14:solidFill>
          </w14:textFill>
        </w:rPr>
      </w:pPr>
      <w:r>
        <w:rPr>
          <w:rFonts w:hint="eastAsia" w:ascii="黑体" w:hAnsi="黑体" w:eastAsia="黑体" w:cs="黑体"/>
          <w:b/>
          <w:bCs/>
          <w:color w:val="000000" w:themeColor="text1"/>
          <w:spacing w:val="-4"/>
          <w:sz w:val="24"/>
          <w:szCs w:val="24"/>
          <w14:textFill>
            <w14:solidFill>
              <w14:schemeClr w14:val="tx1"/>
            </w14:solidFill>
          </w14:textFill>
        </w:rPr>
        <w:t>22.1在比较与评价之前，根据本须知的规定，评标委员会要审查每份响应文件是否实质上响应了磋商文件的要求。实质上响应的投标应该是与磋商文件要求的全部条款、条件和规格相符，没有重大偏离的投标。对关键条款的偏离，将被认定为投标无效。供应商不得通过修正或撤销不符合要求的偏离，从而使其投标成为实质上响应的投标。评标委员会决定投标的响应性只根据磋商文件要求、响应文件内容及财政主管部门指定相关信息发布媒体。</w:t>
      </w:r>
    </w:p>
    <w:p w14:paraId="22215D9A">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22" w:firstLineChars="181"/>
        <w:textAlignment w:val="baseline"/>
        <w:outlineLvl w:val="6"/>
        <w:rPr>
          <w:rFonts w:hint="eastAsia" w:ascii="黑体" w:hAnsi="黑体" w:eastAsia="黑体" w:cs="黑体"/>
          <w:b/>
          <w:bCs/>
          <w:color w:val="000000" w:themeColor="text1"/>
          <w:spacing w:val="-4"/>
          <w:sz w:val="24"/>
          <w:szCs w:val="24"/>
          <w14:textFill>
            <w14:solidFill>
              <w14:schemeClr w14:val="tx1"/>
            </w14:solidFill>
          </w14:textFill>
        </w:rPr>
      </w:pPr>
      <w:r>
        <w:rPr>
          <w:rFonts w:hint="eastAsia" w:ascii="黑体" w:hAnsi="黑体" w:eastAsia="黑体" w:cs="黑体"/>
          <w:b/>
          <w:bCs/>
          <w:color w:val="000000" w:themeColor="text1"/>
          <w:spacing w:val="-4"/>
          <w:sz w:val="24"/>
          <w:szCs w:val="24"/>
          <w:lang w:val="en-US" w:eastAsia="zh-CN"/>
          <w14:textFill>
            <w14:solidFill>
              <w14:schemeClr w14:val="tx1"/>
            </w14:solidFill>
          </w14:textFill>
        </w:rPr>
        <w:t>2</w:t>
      </w:r>
      <w:r>
        <w:rPr>
          <w:rFonts w:hint="eastAsia" w:ascii="黑体" w:hAnsi="黑体" w:eastAsia="黑体" w:cs="黑体"/>
          <w:b/>
          <w:bCs/>
          <w:color w:val="000000" w:themeColor="text1"/>
          <w:spacing w:val="-4"/>
          <w:sz w:val="24"/>
          <w:szCs w:val="24"/>
          <w14:textFill>
            <w14:solidFill>
              <w14:schemeClr w14:val="tx1"/>
            </w14:solidFill>
          </w14:textFill>
        </w:rPr>
        <w:t>2.2如发现下列情况之一的，其投标将被认定为响应无效：（以下情形应当在磋商文件中规定，并以醒目的方式标明）</w:t>
      </w:r>
    </w:p>
    <w:p w14:paraId="2608887A">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22" w:firstLineChars="181"/>
        <w:textAlignment w:val="baseline"/>
        <w:outlineLvl w:val="6"/>
        <w:rPr>
          <w:rFonts w:hint="eastAsia" w:ascii="黑体" w:hAnsi="黑体" w:eastAsia="黑体" w:cs="黑体"/>
          <w:b/>
          <w:bCs/>
          <w:color w:val="000000" w:themeColor="text1"/>
          <w:spacing w:val="-4"/>
          <w:sz w:val="24"/>
          <w:szCs w:val="24"/>
          <w14:textFill>
            <w14:solidFill>
              <w14:schemeClr w14:val="tx1"/>
            </w14:solidFill>
          </w14:textFill>
        </w:rPr>
      </w:pPr>
      <w:r>
        <w:rPr>
          <w:rFonts w:hint="eastAsia" w:ascii="黑体" w:hAnsi="黑体" w:eastAsia="黑体" w:cs="黑体"/>
          <w:b/>
          <w:bCs/>
          <w:color w:val="000000" w:themeColor="text1"/>
          <w:spacing w:val="-4"/>
          <w:sz w:val="24"/>
          <w:szCs w:val="24"/>
          <w14:textFill>
            <w14:solidFill>
              <w14:schemeClr w14:val="tx1"/>
            </w14:solidFill>
          </w14:textFill>
        </w:rPr>
        <w:t>（1）未按磋商文件规定的形式和金额提交磋商保证金的；</w:t>
      </w:r>
    </w:p>
    <w:p w14:paraId="56ACF0C4">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22" w:firstLineChars="181"/>
        <w:textAlignment w:val="baseline"/>
        <w:outlineLvl w:val="6"/>
        <w:rPr>
          <w:rFonts w:hint="eastAsia" w:ascii="黑体" w:hAnsi="黑体" w:eastAsia="黑体" w:cs="黑体"/>
          <w:b/>
          <w:bCs/>
          <w:color w:val="000000" w:themeColor="text1"/>
          <w:spacing w:val="-4"/>
          <w:sz w:val="24"/>
          <w:szCs w:val="24"/>
          <w14:textFill>
            <w14:solidFill>
              <w14:schemeClr w14:val="tx1"/>
            </w14:solidFill>
          </w14:textFill>
        </w:rPr>
      </w:pPr>
      <w:r>
        <w:rPr>
          <w:rFonts w:hint="eastAsia" w:ascii="黑体" w:hAnsi="黑体" w:eastAsia="黑体" w:cs="黑体"/>
          <w:b/>
          <w:bCs/>
          <w:color w:val="000000" w:themeColor="text1"/>
          <w:spacing w:val="-4"/>
          <w:sz w:val="24"/>
          <w:szCs w:val="24"/>
          <w14:textFill>
            <w14:solidFill>
              <w14:schemeClr w14:val="tx1"/>
            </w14:solidFill>
          </w14:textFill>
        </w:rPr>
        <w:t>（2）未按照磋商文件规定要求签署、盖章的；</w:t>
      </w:r>
    </w:p>
    <w:p w14:paraId="3F5753CF">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22" w:firstLineChars="181"/>
        <w:textAlignment w:val="baseline"/>
        <w:outlineLvl w:val="6"/>
        <w:rPr>
          <w:rFonts w:hint="eastAsia" w:ascii="黑体" w:hAnsi="黑体" w:eastAsia="黑体" w:cs="黑体"/>
          <w:b/>
          <w:bCs/>
          <w:color w:val="000000" w:themeColor="text1"/>
          <w:spacing w:val="-4"/>
          <w:sz w:val="24"/>
          <w:szCs w:val="24"/>
          <w14:textFill>
            <w14:solidFill>
              <w14:schemeClr w14:val="tx1"/>
            </w14:solidFill>
          </w14:textFill>
        </w:rPr>
      </w:pPr>
      <w:r>
        <w:rPr>
          <w:rFonts w:hint="eastAsia" w:ascii="黑体" w:hAnsi="黑体" w:eastAsia="黑体" w:cs="黑体"/>
          <w:b/>
          <w:bCs/>
          <w:color w:val="000000" w:themeColor="text1"/>
          <w:spacing w:val="-4"/>
          <w:sz w:val="24"/>
          <w:szCs w:val="24"/>
          <w14:textFill>
            <w14:solidFill>
              <w14:schemeClr w14:val="tx1"/>
            </w14:solidFill>
          </w14:textFill>
        </w:rPr>
        <w:t>（3）未满足磋商文件中技术条款的实质性要求；</w:t>
      </w:r>
    </w:p>
    <w:p w14:paraId="1944A4E4">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22" w:firstLineChars="181"/>
        <w:textAlignment w:val="baseline"/>
        <w:outlineLvl w:val="6"/>
        <w:rPr>
          <w:rFonts w:hint="eastAsia" w:ascii="黑体" w:hAnsi="黑体" w:eastAsia="黑体" w:cs="黑体"/>
          <w:b/>
          <w:bCs/>
          <w:color w:val="000000" w:themeColor="text1"/>
          <w:spacing w:val="-4"/>
          <w:sz w:val="24"/>
          <w:szCs w:val="24"/>
          <w14:textFill>
            <w14:solidFill>
              <w14:schemeClr w14:val="tx1"/>
            </w14:solidFill>
          </w14:textFill>
        </w:rPr>
      </w:pPr>
      <w:r>
        <w:rPr>
          <w:rFonts w:hint="eastAsia" w:ascii="黑体" w:hAnsi="黑体" w:eastAsia="黑体" w:cs="黑体"/>
          <w:b/>
          <w:bCs/>
          <w:color w:val="000000" w:themeColor="text1"/>
          <w:spacing w:val="-4"/>
          <w:sz w:val="24"/>
          <w:szCs w:val="24"/>
          <w14:textFill>
            <w14:solidFill>
              <w14:schemeClr w14:val="tx1"/>
            </w14:solidFill>
          </w14:textFill>
        </w:rPr>
        <w:t>（4）与其他供应商串通投标，或者与采购人串通投标；</w:t>
      </w:r>
    </w:p>
    <w:p w14:paraId="28A2C902">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29" w:firstLineChars="181"/>
        <w:textAlignment w:val="baseline"/>
        <w:rPr>
          <w:rFonts w:hint="eastAsia" w:ascii="黑体" w:hAnsi="黑体" w:eastAsia="黑体" w:cs="黑体"/>
          <w:b/>
          <w:bCs/>
          <w:color w:val="000000" w:themeColor="text1"/>
          <w:spacing w:val="-2"/>
          <w:sz w:val="24"/>
          <w:szCs w:val="24"/>
          <w14:textFill>
            <w14:solidFill>
              <w14:schemeClr w14:val="tx1"/>
            </w14:solidFill>
          </w14:textFill>
        </w:rPr>
      </w:pPr>
      <w:r>
        <w:rPr>
          <w:rFonts w:hint="eastAsia" w:ascii="黑体" w:hAnsi="黑体" w:eastAsia="黑体" w:cs="黑体"/>
          <w:b/>
          <w:bCs/>
          <w:color w:val="000000" w:themeColor="text1"/>
          <w:spacing w:val="-2"/>
          <w:sz w:val="24"/>
          <w:szCs w:val="24"/>
          <w14:textFill>
            <w14:solidFill>
              <w14:schemeClr w14:val="tx1"/>
            </w14:solidFill>
          </w14:textFill>
        </w:rPr>
        <w:t>（5）属于磋商文件规定的其他响应无效情形；</w:t>
      </w:r>
    </w:p>
    <w:p w14:paraId="41910591">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29" w:firstLineChars="181"/>
        <w:textAlignment w:val="baseline"/>
        <w:rPr>
          <w:rFonts w:hint="eastAsia" w:ascii="黑体" w:hAnsi="黑体" w:eastAsia="黑体" w:cs="黑体"/>
          <w:b/>
          <w:bCs/>
          <w:color w:val="000000" w:themeColor="text1"/>
          <w:spacing w:val="-2"/>
          <w:sz w:val="24"/>
          <w:szCs w:val="24"/>
          <w14:textFill>
            <w14:solidFill>
              <w14:schemeClr w14:val="tx1"/>
            </w14:solidFill>
          </w14:textFill>
        </w:rPr>
      </w:pPr>
      <w:r>
        <w:rPr>
          <w:rFonts w:hint="eastAsia" w:ascii="黑体" w:hAnsi="黑体" w:eastAsia="黑体" w:cs="黑体"/>
          <w:b/>
          <w:bCs/>
          <w:color w:val="000000" w:themeColor="text1"/>
          <w:spacing w:val="-2"/>
          <w:sz w:val="24"/>
          <w:szCs w:val="24"/>
          <w14:textFill>
            <w14:solidFill>
              <w14:schemeClr w14:val="tx1"/>
            </w14:solidFill>
          </w14:textFill>
        </w:rPr>
        <w:t>（6）评标委员会认为供应商的报价明显低于其他通过符合性检查供应商的报价</w:t>
      </w:r>
      <w:r>
        <w:rPr>
          <w:rFonts w:hint="eastAsia" w:ascii="黑体" w:hAnsi="黑体" w:eastAsia="黑体" w:cs="黑体"/>
          <w:b/>
          <w:bCs/>
          <w:color w:val="000000" w:themeColor="text1"/>
          <w:spacing w:val="-2"/>
          <w:sz w:val="24"/>
          <w:szCs w:val="24"/>
          <w:lang w:eastAsia="zh-CN"/>
          <w14:textFill>
            <w14:solidFill>
              <w14:schemeClr w14:val="tx1"/>
            </w14:solidFill>
          </w14:textFill>
        </w:rPr>
        <w:t>，</w:t>
      </w:r>
      <w:r>
        <w:rPr>
          <w:rFonts w:hint="eastAsia" w:ascii="黑体" w:hAnsi="黑体" w:eastAsia="黑体" w:cs="黑体"/>
          <w:b/>
          <w:bCs/>
          <w:color w:val="000000" w:themeColor="text1"/>
          <w:spacing w:val="-2"/>
          <w:sz w:val="24"/>
          <w:szCs w:val="24"/>
          <w14:textFill>
            <w14:solidFill>
              <w14:schemeClr w14:val="tx1"/>
            </w14:solidFill>
          </w14:textFill>
        </w:rPr>
        <w:t>有可能影响履约的，且供应商未按照规定证明其报价合理性的；</w:t>
      </w:r>
    </w:p>
    <w:p w14:paraId="50C37B94">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29" w:firstLineChars="181"/>
        <w:textAlignment w:val="baseline"/>
        <w:rPr>
          <w:rFonts w:hint="eastAsia" w:ascii="黑体" w:hAnsi="黑体" w:eastAsia="黑体" w:cs="黑体"/>
          <w:b/>
          <w:bCs/>
          <w:color w:val="000000" w:themeColor="text1"/>
          <w:spacing w:val="-2"/>
          <w:sz w:val="24"/>
          <w:szCs w:val="24"/>
          <w14:textFill>
            <w14:solidFill>
              <w14:schemeClr w14:val="tx1"/>
            </w14:solidFill>
          </w14:textFill>
        </w:rPr>
      </w:pPr>
      <w:r>
        <w:rPr>
          <w:rFonts w:hint="eastAsia" w:ascii="黑体" w:hAnsi="黑体" w:eastAsia="黑体" w:cs="黑体"/>
          <w:b/>
          <w:bCs/>
          <w:color w:val="000000" w:themeColor="text1"/>
          <w:spacing w:val="-2"/>
          <w:sz w:val="24"/>
          <w:szCs w:val="24"/>
          <w14:textFill>
            <w14:solidFill>
              <w14:schemeClr w14:val="tx1"/>
            </w14:solidFill>
          </w14:textFill>
        </w:rPr>
        <w:t>（7）响应文件含有采购人不能接受的附加条件的；</w:t>
      </w:r>
    </w:p>
    <w:p w14:paraId="3BD6C4FE">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29" w:firstLineChars="181"/>
        <w:textAlignment w:val="baseline"/>
        <w:rPr>
          <w:rFonts w:hint="eastAsia" w:ascii="黑体" w:hAnsi="黑体" w:eastAsia="黑体" w:cs="黑体"/>
          <w:b/>
          <w:bCs/>
          <w:color w:val="000000" w:themeColor="text1"/>
          <w:spacing w:val="-2"/>
          <w:sz w:val="24"/>
          <w:szCs w:val="24"/>
          <w14:textFill>
            <w14:solidFill>
              <w14:schemeClr w14:val="tx1"/>
            </w14:solidFill>
          </w14:textFill>
        </w:rPr>
      </w:pPr>
      <w:r>
        <w:rPr>
          <w:rFonts w:hint="eastAsia" w:ascii="黑体" w:hAnsi="黑体" w:eastAsia="黑体" w:cs="黑体"/>
          <w:b/>
          <w:bCs/>
          <w:color w:val="000000" w:themeColor="text1"/>
          <w:spacing w:val="-2"/>
          <w:sz w:val="24"/>
          <w:szCs w:val="24"/>
          <w14:textFill>
            <w14:solidFill>
              <w14:schemeClr w14:val="tx1"/>
            </w14:solidFill>
          </w14:textFill>
        </w:rPr>
        <w:t>（8）不符合法规和磋商文件中规定的其他实质性要求的。</w:t>
      </w:r>
    </w:p>
    <w:p w14:paraId="1D4CF142">
      <w:pPr>
        <w:pStyle w:val="7"/>
        <w:keepNext w:val="0"/>
        <w:keepLines w:val="0"/>
        <w:pageBreakBefore w:val="0"/>
        <w:kinsoku w:val="0"/>
        <w:wordWrap w:val="0"/>
        <w:overflowPunct/>
        <w:topLinePunct w:val="0"/>
        <w:autoSpaceDE/>
        <w:autoSpaceDN/>
        <w:bidi w:val="0"/>
        <w:adjustRightInd w:val="0"/>
        <w:snapToGrid w:val="0"/>
        <w:spacing w:before="1" w:line="360" w:lineRule="auto"/>
        <w:textAlignment w:val="baseline"/>
        <w:rPr>
          <w:rFonts w:hint="eastAsia" w:ascii="黑体" w:hAnsi="黑体" w:eastAsia="黑体" w:cs="黑体"/>
          <w:b/>
          <w:bCs/>
          <w:color w:val="000000" w:themeColor="text1"/>
          <w:spacing w:val="-1"/>
          <w:position w:val="18"/>
          <w:sz w:val="24"/>
          <w:szCs w:val="24"/>
          <w14:textFill>
            <w14:solidFill>
              <w14:schemeClr w14:val="tx1"/>
            </w14:solidFill>
          </w14:textFill>
        </w:rPr>
      </w:pPr>
      <w:r>
        <w:rPr>
          <w:rFonts w:hint="eastAsia" w:ascii="黑体" w:hAnsi="黑体" w:eastAsia="黑体" w:cs="黑体"/>
          <w:b/>
          <w:bCs/>
          <w:color w:val="000000" w:themeColor="text1"/>
          <w:spacing w:val="-1"/>
          <w:position w:val="18"/>
          <w:sz w:val="24"/>
          <w:szCs w:val="24"/>
          <w14:textFill>
            <w14:solidFill>
              <w14:schemeClr w14:val="tx1"/>
            </w14:solidFill>
          </w14:textFill>
        </w:rPr>
        <w:t>23.比较与评价</w:t>
      </w:r>
    </w:p>
    <w:p w14:paraId="440D17B5">
      <w:pPr>
        <w:pStyle w:val="7"/>
        <w:keepNext w:val="0"/>
        <w:keepLines w:val="0"/>
        <w:pageBreakBefore w:val="0"/>
        <w:kinsoku w:val="0"/>
        <w:wordWrap w:val="0"/>
        <w:overflowPunct/>
        <w:topLinePunct w:val="0"/>
        <w:autoSpaceDE/>
        <w:autoSpaceDN/>
        <w:bidi w:val="0"/>
        <w:adjustRightInd w:val="0"/>
        <w:snapToGrid w:val="0"/>
        <w:spacing w:before="1" w:line="360" w:lineRule="auto"/>
        <w:ind w:left="0" w:leftChars="0" w:firstLine="418" w:firstLineChars="176"/>
        <w:textAlignment w:val="baseline"/>
        <w:rPr>
          <w:rFonts w:hint="eastAsia" w:ascii="黑体" w:hAnsi="黑体" w:eastAsia="黑体" w:cs="黑体"/>
          <w:color w:val="000000" w:themeColor="text1"/>
          <w:spacing w:val="-1"/>
          <w:position w:val="18"/>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23.1经符合性审查合格的响应文件，评标委员会将根据磋商文件确定的评标方法和标准，对其技术部分和商务部分作进一步的比较和评价。</w:t>
      </w:r>
    </w:p>
    <w:p w14:paraId="68E3BF54">
      <w:pPr>
        <w:pStyle w:val="7"/>
        <w:keepNext w:val="0"/>
        <w:keepLines w:val="0"/>
        <w:pageBreakBefore w:val="0"/>
        <w:kinsoku w:val="0"/>
        <w:wordWrap w:val="0"/>
        <w:overflowPunct/>
        <w:topLinePunct w:val="0"/>
        <w:autoSpaceDE/>
        <w:autoSpaceDN/>
        <w:bidi w:val="0"/>
        <w:adjustRightInd w:val="0"/>
        <w:snapToGrid w:val="0"/>
        <w:spacing w:before="1" w:line="360" w:lineRule="auto"/>
        <w:ind w:left="0" w:leftChars="0" w:firstLine="418" w:firstLineChars="176"/>
        <w:textAlignment w:val="baseline"/>
        <w:rPr>
          <w:rFonts w:hint="eastAsia" w:ascii="黑体" w:hAnsi="黑体" w:eastAsia="黑体" w:cs="黑体"/>
          <w:color w:val="000000" w:themeColor="text1"/>
          <w:spacing w:val="-1"/>
          <w:position w:val="18"/>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23.2评标严格按照磋商文件的要求和条件进行。根据实际情况，在供应商须知资料表中规定采用下列一种评标方法，详细评标标准见磋商文件第六章。</w:t>
      </w:r>
    </w:p>
    <w:p w14:paraId="03B79935">
      <w:pPr>
        <w:pStyle w:val="7"/>
        <w:keepNext w:val="0"/>
        <w:keepLines w:val="0"/>
        <w:pageBreakBefore w:val="0"/>
        <w:kinsoku w:val="0"/>
        <w:wordWrap w:val="0"/>
        <w:overflowPunct/>
        <w:topLinePunct w:val="0"/>
        <w:autoSpaceDE/>
        <w:autoSpaceDN/>
        <w:bidi w:val="0"/>
        <w:adjustRightInd w:val="0"/>
        <w:snapToGrid w:val="0"/>
        <w:spacing w:before="1" w:line="360" w:lineRule="auto"/>
        <w:ind w:left="0" w:leftChars="0" w:firstLine="418" w:firstLineChars="176"/>
        <w:textAlignment w:val="baseline"/>
        <w:rPr>
          <w:rFonts w:hint="eastAsia" w:ascii="黑体" w:hAnsi="黑体" w:eastAsia="黑体" w:cs="黑体"/>
          <w:color w:val="000000" w:themeColor="text1"/>
          <w:spacing w:val="-1"/>
          <w:position w:val="18"/>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（1）最低评标价法，是指响应文件满足磋商文件全部实质性要求，且投标报价最低的供应商为成交候选人的评标方法。</w:t>
      </w:r>
    </w:p>
    <w:p w14:paraId="039F623F">
      <w:pPr>
        <w:pStyle w:val="7"/>
        <w:keepNext w:val="0"/>
        <w:keepLines w:val="0"/>
        <w:pageBreakBefore w:val="0"/>
        <w:kinsoku w:val="0"/>
        <w:wordWrap w:val="0"/>
        <w:overflowPunct/>
        <w:topLinePunct w:val="0"/>
        <w:autoSpaceDE/>
        <w:autoSpaceDN/>
        <w:bidi w:val="0"/>
        <w:adjustRightInd w:val="0"/>
        <w:snapToGrid w:val="0"/>
        <w:spacing w:before="1" w:line="360" w:lineRule="auto"/>
        <w:ind w:left="0" w:leftChars="0" w:firstLine="418" w:firstLineChars="176"/>
        <w:textAlignment w:val="baseline"/>
        <w:rPr>
          <w:rFonts w:hint="eastAsia" w:ascii="黑体" w:hAnsi="黑体" w:eastAsia="黑体" w:cs="黑体"/>
          <w:color w:val="000000" w:themeColor="text1"/>
          <w:spacing w:val="-1"/>
          <w:position w:val="18"/>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（2）综合评分法，是指响应文件满足磋商文件全部实质性要求，且按照评审因素的量化指标评审得分最高的供应商为成交候选人的评标方法。</w:t>
      </w:r>
    </w:p>
    <w:p w14:paraId="0C03C56B">
      <w:pPr>
        <w:pStyle w:val="7"/>
        <w:keepNext w:val="0"/>
        <w:keepLines w:val="0"/>
        <w:pageBreakBefore w:val="0"/>
        <w:kinsoku w:val="0"/>
        <w:wordWrap w:val="0"/>
        <w:overflowPunct/>
        <w:topLinePunct w:val="0"/>
        <w:autoSpaceDE/>
        <w:autoSpaceDN/>
        <w:bidi w:val="0"/>
        <w:adjustRightInd w:val="0"/>
        <w:snapToGrid w:val="0"/>
        <w:spacing w:before="1" w:line="360" w:lineRule="auto"/>
        <w:ind w:left="0" w:leftChars="0" w:firstLine="418" w:firstLineChars="176"/>
        <w:textAlignment w:val="baseline"/>
        <w:rPr>
          <w:rFonts w:hint="eastAsia" w:ascii="黑体" w:hAnsi="黑体" w:eastAsia="黑体" w:cs="黑体"/>
          <w:color w:val="000000" w:themeColor="text1"/>
          <w:spacing w:val="-1"/>
          <w:position w:val="18"/>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本次评定的标准和方法采用综合评分法。在满足磋商文件所要求的必要合格条件的前提下，经磋商确定最终磋商需求和提交最后报价的供应商后，由磋商小组采用综合评分法对提交最后报价的供应商的响应文件和最后报价进行综合评分，按照评审得分由高到低顺序推荐3名（《财政部关于政府采购竞争性磋商采购方式管理暂行办法有关问题的补充通知》规定的情形除外）成交候选供应商，评审得分且最后报价相同的，按照技术指标优劣顺序推荐。</w:t>
      </w:r>
    </w:p>
    <w:p w14:paraId="7A349592">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21" w:firstLineChars="176"/>
        <w:textAlignment w:val="baseline"/>
        <w:rPr>
          <w:rFonts w:hint="eastAsia" w:ascii="黑体" w:hAnsi="黑体" w:eastAsia="黑体" w:cs="黑体"/>
          <w:b/>
          <w:bCs/>
          <w:color w:val="000000" w:themeColor="text1"/>
          <w:spacing w:val="-1"/>
          <w:sz w:val="24"/>
          <w:szCs w:val="24"/>
          <w14:textFill>
            <w14:solidFill>
              <w14:schemeClr w14:val="tx1"/>
            </w14:solidFill>
          </w14:textFill>
        </w:rPr>
      </w:pPr>
      <w:r>
        <w:rPr>
          <w:rFonts w:hint="eastAsia" w:ascii="黑体" w:hAnsi="黑体" w:eastAsia="黑体" w:cs="黑体"/>
          <w:b/>
          <w:bCs/>
          <w:color w:val="000000" w:themeColor="text1"/>
          <w:spacing w:val="-1"/>
          <w:sz w:val="24"/>
          <w:szCs w:val="24"/>
          <w14:textFill>
            <w14:solidFill>
              <w14:schemeClr w14:val="tx1"/>
            </w14:solidFill>
          </w14:textFill>
        </w:rPr>
        <w:t>本项目采用采购方式：竞争性磋商，评分方法：综合评分法。</w:t>
      </w:r>
    </w:p>
    <w:p w14:paraId="46BCD801">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6"/>
        <w:textAlignment w:val="baseline"/>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23.3根据《财政部司法部关于政府采购支持监狱企业发展有关问题的通知》（财库〔2014〕68号）和《三部门联合发布关于促进残疾人就业政府采购政策的通知》（财库〔2017〕141号）和《政府采购促进中小企业发展管理办法》（财库〔2020〕46号）的规定，对满足价格扣除条件且在响应文件中提交了《供应商企业类型声明函》或省级以上监狱管理局、戒毒管理局（含新疆生产建设兵团）出具的属于监狱企业的证明文件及中小企业出具的证明文件的供应商，其报价扣除</w:t>
      </w:r>
      <w:r>
        <w:rPr>
          <w:rFonts w:hint="eastAsia" w:ascii="黑体" w:hAnsi="黑体" w:eastAsia="黑体" w:cs="黑体"/>
          <w:color w:val="000000" w:themeColor="text1"/>
          <w:spacing w:val="-1"/>
          <w:sz w:val="24"/>
          <w:szCs w:val="24"/>
          <w:u w:val="single"/>
          <w14:textFill>
            <w14:solidFill>
              <w14:schemeClr w14:val="tx1"/>
            </w14:solidFill>
          </w14:textFill>
        </w:rPr>
        <w:t>/</w:t>
      </w:r>
      <w:r>
        <w:rPr>
          <w:rFonts w:hint="eastAsia" w:ascii="黑体" w:hAnsi="黑体" w:eastAsia="黑体" w:cs="黑体"/>
          <w:color w:val="000000" w:themeColor="text1"/>
          <w:spacing w:val="-1"/>
          <w:sz w:val="24"/>
          <w:szCs w:val="24"/>
          <w14:textFill>
            <w14:solidFill>
              <w14:schemeClr w14:val="tx1"/>
            </w14:solidFill>
          </w14:textFill>
        </w:rPr>
        <w:t>%后参与评审。对于同时属于小微企业、监狱企业或残疾人福利性单位的，不重复进行投标报价扣除。本项目面向中小企业，投标报价不做价格扣除。具体办法详见磋商文件第6章。</w:t>
      </w:r>
    </w:p>
    <w:p w14:paraId="0C13530C">
      <w:pPr>
        <w:pStyle w:val="7"/>
        <w:keepNext w:val="0"/>
        <w:keepLines w:val="0"/>
        <w:pageBreakBefore w:val="0"/>
        <w:numPr>
          <w:ilvl w:val="0"/>
          <w:numId w:val="7"/>
        </w:numPr>
        <w:kinsoku w:val="0"/>
        <w:wordWrap w:val="0"/>
        <w:overflowPunct/>
        <w:topLinePunct w:val="0"/>
        <w:autoSpaceDE/>
        <w:autoSpaceDN/>
        <w:bidi w:val="0"/>
        <w:adjustRightInd w:val="0"/>
        <w:snapToGrid w:val="0"/>
        <w:spacing w:line="360" w:lineRule="auto"/>
        <w:ind w:left="14"/>
        <w:textAlignment w:val="baseline"/>
        <w:rPr>
          <w:rFonts w:hint="eastAsia" w:ascii="黑体" w:hAnsi="黑体" w:eastAsia="黑体" w:cs="黑体"/>
          <w:b/>
          <w:bCs/>
          <w:color w:val="000000" w:themeColor="text1"/>
          <w:spacing w:val="-8"/>
          <w:sz w:val="24"/>
          <w:szCs w:val="24"/>
          <w14:textFill>
            <w14:solidFill>
              <w14:schemeClr w14:val="tx1"/>
            </w14:solidFill>
          </w14:textFill>
        </w:rPr>
      </w:pPr>
      <w:r>
        <w:rPr>
          <w:rFonts w:hint="eastAsia" w:ascii="黑体" w:hAnsi="黑体" w:eastAsia="黑体" w:cs="黑体"/>
          <w:b/>
          <w:bCs/>
          <w:color w:val="000000" w:themeColor="text1"/>
          <w:spacing w:val="-8"/>
          <w:sz w:val="24"/>
          <w:szCs w:val="24"/>
          <w14:textFill>
            <w14:solidFill>
              <w14:schemeClr w14:val="tx1"/>
            </w14:solidFill>
          </w14:textFill>
        </w:rPr>
        <w:t>废标</w:t>
      </w:r>
    </w:p>
    <w:p w14:paraId="68BB8E52">
      <w:pPr>
        <w:pStyle w:val="7"/>
        <w:keepNext w:val="0"/>
        <w:keepLines w:val="0"/>
        <w:pageBreakBefore w:val="0"/>
        <w:widowControl/>
        <w:numPr>
          <w:ilvl w:val="0"/>
          <w:numId w:val="0"/>
        </w:numPr>
        <w:kinsoku w:val="0"/>
        <w:wordWrap w:val="0"/>
        <w:overflowPunct/>
        <w:topLinePunct w:val="0"/>
        <w:autoSpaceDE/>
        <w:autoSpaceDN/>
        <w:bidi w:val="0"/>
        <w:adjustRightInd w:val="0"/>
        <w:snapToGrid w:val="0"/>
        <w:spacing w:line="360" w:lineRule="auto"/>
        <w:ind w:left="0" w:leftChars="0" w:firstLine="421" w:firstLineChars="189"/>
        <w:textAlignment w:val="baseline"/>
        <w:rPr>
          <w:rFonts w:hint="eastAsia" w:ascii="黑体" w:hAnsi="黑体" w:eastAsia="黑体" w:cs="黑体"/>
          <w:b/>
          <w:bCs/>
          <w:color w:val="000000" w:themeColor="text1"/>
          <w:spacing w:val="-9"/>
          <w:sz w:val="24"/>
          <w:szCs w:val="24"/>
          <w14:textFill>
            <w14:solidFill>
              <w14:schemeClr w14:val="tx1"/>
            </w14:solidFill>
          </w14:textFill>
        </w:rPr>
      </w:pPr>
      <w:r>
        <w:rPr>
          <w:rFonts w:hint="eastAsia" w:ascii="黑体" w:hAnsi="黑体" w:eastAsia="黑体" w:cs="黑体"/>
          <w:b/>
          <w:bCs/>
          <w:color w:val="000000" w:themeColor="text1"/>
          <w:spacing w:val="-9"/>
          <w:sz w:val="24"/>
          <w:szCs w:val="24"/>
          <w14:textFill>
            <w14:solidFill>
              <w14:schemeClr w14:val="tx1"/>
            </w14:solidFill>
          </w14:textFill>
        </w:rPr>
        <w:t>出现下列情形之一，将导致项目废标：</w:t>
      </w:r>
    </w:p>
    <w:p w14:paraId="28684764">
      <w:pPr>
        <w:pStyle w:val="7"/>
        <w:keepNext w:val="0"/>
        <w:keepLines w:val="0"/>
        <w:pageBreakBefore w:val="0"/>
        <w:widowControl/>
        <w:numPr>
          <w:ilvl w:val="0"/>
          <w:numId w:val="0"/>
        </w:numPr>
        <w:kinsoku w:val="0"/>
        <w:wordWrap w:val="0"/>
        <w:overflowPunct/>
        <w:topLinePunct w:val="0"/>
        <w:autoSpaceDE/>
        <w:autoSpaceDN/>
        <w:bidi w:val="0"/>
        <w:adjustRightInd w:val="0"/>
        <w:snapToGrid w:val="0"/>
        <w:spacing w:line="360" w:lineRule="auto"/>
        <w:ind w:left="0" w:leftChars="0" w:firstLine="421" w:firstLineChars="189"/>
        <w:textAlignment w:val="baseline"/>
        <w:rPr>
          <w:rFonts w:hint="eastAsia" w:ascii="黑体" w:hAnsi="黑体" w:eastAsia="黑体" w:cs="黑体"/>
          <w:b/>
          <w:bCs/>
          <w:color w:val="000000" w:themeColor="text1"/>
          <w:spacing w:val="-9"/>
          <w:sz w:val="24"/>
          <w:szCs w:val="24"/>
          <w:lang w:eastAsia="zh-CN"/>
          <w14:textFill>
            <w14:solidFill>
              <w14:schemeClr w14:val="tx1"/>
            </w14:solidFill>
          </w14:textFill>
        </w:rPr>
      </w:pPr>
      <w:r>
        <w:rPr>
          <w:rFonts w:hint="eastAsia" w:ascii="黑体" w:hAnsi="黑体" w:eastAsia="黑体" w:cs="黑体"/>
          <w:b/>
          <w:bCs/>
          <w:color w:val="000000" w:themeColor="text1"/>
          <w:spacing w:val="-9"/>
          <w:sz w:val="24"/>
          <w:szCs w:val="24"/>
          <w14:textFill>
            <w14:solidFill>
              <w14:schemeClr w14:val="tx1"/>
            </w14:solidFill>
          </w14:textFill>
        </w:rPr>
        <w:t>（1）符合专业条件的供应商或者对磋商文件做实质性响应的供应商不足三家</w:t>
      </w:r>
      <w:r>
        <w:rPr>
          <w:rFonts w:hint="eastAsia" w:ascii="黑体" w:hAnsi="黑体" w:eastAsia="黑体" w:cs="黑体"/>
          <w:b/>
          <w:bCs/>
          <w:color w:val="000000" w:themeColor="text1"/>
          <w:spacing w:val="-9"/>
          <w:sz w:val="24"/>
          <w:szCs w:val="24"/>
          <w:lang w:eastAsia="zh-CN"/>
          <w14:textFill>
            <w14:solidFill>
              <w14:schemeClr w14:val="tx1"/>
            </w14:solidFill>
          </w14:textFill>
        </w:rPr>
        <w:t>；</w:t>
      </w:r>
    </w:p>
    <w:p w14:paraId="5C67ADDE">
      <w:pPr>
        <w:pStyle w:val="7"/>
        <w:keepNext w:val="0"/>
        <w:keepLines w:val="0"/>
        <w:pageBreakBefore w:val="0"/>
        <w:widowControl/>
        <w:numPr>
          <w:ilvl w:val="0"/>
          <w:numId w:val="0"/>
        </w:numPr>
        <w:kinsoku w:val="0"/>
        <w:wordWrap w:val="0"/>
        <w:overflowPunct/>
        <w:topLinePunct w:val="0"/>
        <w:autoSpaceDE/>
        <w:autoSpaceDN/>
        <w:bidi w:val="0"/>
        <w:adjustRightInd w:val="0"/>
        <w:snapToGrid w:val="0"/>
        <w:spacing w:line="360" w:lineRule="auto"/>
        <w:ind w:left="0" w:leftChars="0" w:firstLine="421" w:firstLineChars="189"/>
        <w:textAlignment w:val="baseline"/>
        <w:rPr>
          <w:rFonts w:hint="eastAsia" w:ascii="黑体" w:hAnsi="黑体" w:eastAsia="黑体" w:cs="黑体"/>
          <w:b/>
          <w:bCs/>
          <w:color w:val="000000" w:themeColor="text1"/>
          <w:spacing w:val="-9"/>
          <w:sz w:val="24"/>
          <w:szCs w:val="24"/>
          <w14:textFill>
            <w14:solidFill>
              <w14:schemeClr w14:val="tx1"/>
            </w14:solidFill>
          </w14:textFill>
        </w:rPr>
      </w:pPr>
      <w:r>
        <w:rPr>
          <w:rFonts w:hint="eastAsia" w:ascii="黑体" w:hAnsi="黑体" w:eastAsia="黑体" w:cs="黑体"/>
          <w:b/>
          <w:bCs/>
          <w:color w:val="000000" w:themeColor="text1"/>
          <w:spacing w:val="-9"/>
          <w:sz w:val="24"/>
          <w:szCs w:val="24"/>
          <w14:textFill>
            <w14:solidFill>
              <w14:schemeClr w14:val="tx1"/>
            </w14:solidFill>
          </w14:textFill>
        </w:rPr>
        <w:t>（2）出现影响采购公正的违法、违规行为的；</w:t>
      </w:r>
    </w:p>
    <w:p w14:paraId="36E167DB">
      <w:pPr>
        <w:pStyle w:val="7"/>
        <w:keepNext w:val="0"/>
        <w:keepLines w:val="0"/>
        <w:pageBreakBefore w:val="0"/>
        <w:widowControl/>
        <w:numPr>
          <w:ilvl w:val="0"/>
          <w:numId w:val="0"/>
        </w:numPr>
        <w:kinsoku w:val="0"/>
        <w:wordWrap w:val="0"/>
        <w:overflowPunct/>
        <w:topLinePunct w:val="0"/>
        <w:autoSpaceDE/>
        <w:autoSpaceDN/>
        <w:bidi w:val="0"/>
        <w:adjustRightInd w:val="0"/>
        <w:snapToGrid w:val="0"/>
        <w:spacing w:line="360" w:lineRule="auto"/>
        <w:ind w:left="0" w:leftChars="0" w:firstLine="421" w:firstLineChars="189"/>
        <w:textAlignment w:val="baseline"/>
        <w:rPr>
          <w:rFonts w:hint="eastAsia" w:ascii="黑体" w:hAnsi="黑体" w:eastAsia="黑体" w:cs="黑体"/>
          <w:b/>
          <w:bCs/>
          <w:color w:val="000000" w:themeColor="text1"/>
          <w:spacing w:val="-9"/>
          <w:sz w:val="24"/>
          <w:szCs w:val="24"/>
          <w14:textFill>
            <w14:solidFill>
              <w14:schemeClr w14:val="tx1"/>
            </w14:solidFill>
          </w14:textFill>
        </w:rPr>
      </w:pPr>
      <w:r>
        <w:rPr>
          <w:rFonts w:hint="eastAsia" w:ascii="黑体" w:hAnsi="黑体" w:eastAsia="黑体" w:cs="黑体"/>
          <w:b/>
          <w:bCs/>
          <w:color w:val="000000" w:themeColor="text1"/>
          <w:spacing w:val="-9"/>
          <w:sz w:val="24"/>
          <w:szCs w:val="24"/>
          <w14:textFill>
            <w14:solidFill>
              <w14:schemeClr w14:val="tx1"/>
            </w14:solidFill>
          </w14:textFill>
        </w:rPr>
        <w:t>（3）供应商的报价均超过了采购预算，采购人不能支付的；</w:t>
      </w:r>
    </w:p>
    <w:p w14:paraId="064D5AAB">
      <w:pPr>
        <w:pStyle w:val="7"/>
        <w:keepNext w:val="0"/>
        <w:keepLines w:val="0"/>
        <w:pageBreakBefore w:val="0"/>
        <w:widowControl/>
        <w:numPr>
          <w:ilvl w:val="0"/>
          <w:numId w:val="0"/>
        </w:numPr>
        <w:kinsoku w:val="0"/>
        <w:wordWrap w:val="0"/>
        <w:overflowPunct/>
        <w:topLinePunct w:val="0"/>
        <w:autoSpaceDE/>
        <w:autoSpaceDN/>
        <w:bidi w:val="0"/>
        <w:adjustRightInd w:val="0"/>
        <w:snapToGrid w:val="0"/>
        <w:spacing w:line="360" w:lineRule="auto"/>
        <w:ind w:left="0" w:leftChars="0" w:firstLine="421" w:firstLineChars="189"/>
        <w:textAlignment w:val="baseline"/>
        <w:rPr>
          <w:rFonts w:hint="eastAsia" w:ascii="黑体" w:hAnsi="黑体" w:eastAsia="黑体" w:cs="黑体"/>
          <w:b/>
          <w:bCs/>
          <w:color w:val="000000" w:themeColor="text1"/>
          <w:spacing w:val="-9"/>
          <w:sz w:val="24"/>
          <w:szCs w:val="24"/>
          <w14:textFill>
            <w14:solidFill>
              <w14:schemeClr w14:val="tx1"/>
            </w14:solidFill>
          </w14:textFill>
        </w:rPr>
      </w:pPr>
      <w:r>
        <w:rPr>
          <w:rFonts w:hint="eastAsia" w:ascii="黑体" w:hAnsi="黑体" w:eastAsia="黑体" w:cs="黑体"/>
          <w:b/>
          <w:bCs/>
          <w:color w:val="000000" w:themeColor="text1"/>
          <w:spacing w:val="-9"/>
          <w:sz w:val="24"/>
          <w:szCs w:val="24"/>
          <w14:textFill>
            <w14:solidFill>
              <w14:schemeClr w14:val="tx1"/>
            </w14:solidFill>
          </w14:textFill>
        </w:rPr>
        <w:t>（4）因重大变故，采购任务取消的。</w:t>
      </w:r>
      <w:bookmarkStart w:id="7" w:name="_Toc10592"/>
    </w:p>
    <w:p w14:paraId="28B8AAC1">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textAlignment w:val="baseline"/>
        <w:rPr>
          <w:rFonts w:hint="eastAsia" w:ascii="黑体" w:hAnsi="黑体" w:eastAsia="黑体" w:cs="黑体"/>
          <w:b/>
          <w:bCs/>
          <w:color w:val="000000" w:themeColor="text1"/>
          <w:spacing w:val="-7"/>
          <w:sz w:val="24"/>
          <w:szCs w:val="24"/>
          <w14:textFill>
            <w14:solidFill>
              <w14:schemeClr w14:val="tx1"/>
            </w14:solidFill>
          </w14:textFill>
        </w:rPr>
      </w:pPr>
      <w:r>
        <w:rPr>
          <w:rFonts w:hint="eastAsia" w:ascii="黑体" w:hAnsi="黑体" w:eastAsia="黑体" w:cs="黑体"/>
          <w:b/>
          <w:bCs/>
          <w:color w:val="000000" w:themeColor="text1"/>
          <w:spacing w:val="-7"/>
          <w:sz w:val="24"/>
          <w:szCs w:val="24"/>
          <w14:textFill>
            <w14:solidFill>
              <w14:schemeClr w14:val="tx1"/>
            </w14:solidFill>
          </w14:textFill>
        </w:rPr>
        <w:t>25.保密原则</w:t>
      </w:r>
      <w:bookmarkEnd w:id="7"/>
      <w:bookmarkStart w:id="8" w:name="_Toc11128"/>
    </w:p>
    <w:p w14:paraId="0443AE93">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9" w:firstLineChars="181"/>
        <w:textAlignment w:val="baseline"/>
        <w:outlineLvl w:val="0"/>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25.1磋商将在严格保密的情况下进行。</w:t>
      </w:r>
      <w:bookmarkEnd w:id="8"/>
    </w:p>
    <w:p w14:paraId="46B926C7">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9" w:firstLineChars="181"/>
        <w:textAlignment w:val="baseline"/>
        <w:outlineLvl w:val="0"/>
        <w:rPr>
          <w:rFonts w:hint="eastAsia" w:ascii="黑体" w:hAnsi="黑体" w:eastAsia="黑体" w:cs="黑体"/>
          <w:color w:val="000000" w:themeColor="text1"/>
          <w:spacing w:val="-4"/>
          <w:sz w:val="24"/>
          <w:szCs w:val="24"/>
          <w14:textFill>
            <w14:solidFill>
              <w14:schemeClr w14:val="tx1"/>
            </w14:solidFill>
          </w14:textFill>
        </w:rPr>
      </w:pPr>
      <w:bookmarkStart w:id="9" w:name="_Toc18133"/>
      <w:r>
        <w:rPr>
          <w:rFonts w:hint="eastAsia" w:ascii="黑体" w:hAnsi="黑体" w:eastAsia="黑体" w:cs="黑体"/>
          <w:color w:val="000000" w:themeColor="text1"/>
          <w:spacing w:val="-4"/>
          <w:sz w:val="24"/>
          <w:szCs w:val="24"/>
          <w14:textFill>
            <w14:solidFill>
              <w14:schemeClr w14:val="tx1"/>
            </w14:solidFill>
          </w14:textFill>
        </w:rPr>
        <w:t>25.2政府采购评审专家应当遵守评审工作纪律，不得泄露评审文件、评审情况和评审中获悉的商业秘密。</w:t>
      </w:r>
      <w:bookmarkEnd w:id="9"/>
    </w:p>
    <w:p w14:paraId="231E34EC">
      <w:pPr>
        <w:pStyle w:val="7"/>
        <w:keepNext w:val="0"/>
        <w:keepLines w:val="0"/>
        <w:pageBreakBefore w:val="0"/>
        <w:kinsoku w:val="0"/>
        <w:wordWrap w:val="0"/>
        <w:overflowPunct/>
        <w:topLinePunct w:val="0"/>
        <w:autoSpaceDE/>
        <w:autoSpaceDN/>
        <w:bidi w:val="0"/>
        <w:adjustRightInd w:val="0"/>
        <w:snapToGrid w:val="0"/>
        <w:spacing w:line="360" w:lineRule="auto"/>
        <w:ind w:left="0"/>
        <w:jc w:val="center"/>
        <w:textAlignment w:val="baseline"/>
        <w:rPr>
          <w:rFonts w:hint="eastAsia" w:ascii="黑体" w:hAnsi="黑体" w:eastAsia="黑体" w:cs="黑体"/>
          <w:color w:val="000000" w:themeColor="text1"/>
          <w:sz w:val="30"/>
          <w:szCs w:val="30"/>
          <w14:textFill>
            <w14:solidFill>
              <w14:schemeClr w14:val="tx1"/>
            </w14:solidFill>
          </w14:textFill>
        </w:rPr>
      </w:pPr>
      <w:r>
        <w:rPr>
          <w:rFonts w:hint="eastAsia" w:ascii="黑体" w:hAnsi="黑体" w:eastAsia="黑体" w:cs="黑体"/>
          <w:b/>
          <w:bCs/>
          <w:color w:val="000000" w:themeColor="text1"/>
          <w:spacing w:val="-17"/>
          <w:sz w:val="28"/>
          <w:szCs w:val="28"/>
          <w14:textFill>
            <w14:solidFill>
              <w14:schemeClr w14:val="tx1"/>
            </w14:solidFill>
          </w14:textFill>
        </w:rPr>
        <w:t>六确定成交</w:t>
      </w:r>
    </w:p>
    <w:p w14:paraId="4C84DBC8">
      <w:pPr>
        <w:pStyle w:val="7"/>
        <w:keepNext w:val="0"/>
        <w:keepLines w:val="0"/>
        <w:pageBreakBefore w:val="0"/>
        <w:numPr>
          <w:ilvl w:val="0"/>
          <w:numId w:val="0"/>
        </w:numPr>
        <w:kinsoku w:val="0"/>
        <w:wordWrap w:val="0"/>
        <w:overflowPunct/>
        <w:topLinePunct w:val="0"/>
        <w:autoSpaceDE/>
        <w:autoSpaceDN/>
        <w:bidi w:val="0"/>
        <w:adjustRightInd w:val="0"/>
        <w:snapToGrid w:val="0"/>
        <w:spacing w:before="206" w:line="360" w:lineRule="auto"/>
        <w:ind w:left="14" w:leftChars="0"/>
        <w:textAlignment w:val="baseline"/>
        <w:outlineLvl w:val="0"/>
        <w:rPr>
          <w:rFonts w:hint="eastAsia" w:ascii="黑体" w:hAnsi="黑体" w:eastAsia="黑体" w:cs="黑体"/>
          <w:b/>
          <w:bCs/>
          <w:color w:val="000000" w:themeColor="text1"/>
          <w:spacing w:val="-6"/>
          <w:sz w:val="24"/>
          <w:szCs w:val="24"/>
          <w14:textFill>
            <w14:solidFill>
              <w14:schemeClr w14:val="tx1"/>
            </w14:solidFill>
          </w14:textFill>
        </w:rPr>
      </w:pPr>
      <w:bookmarkStart w:id="10" w:name="_Toc30211"/>
      <w:r>
        <w:rPr>
          <w:rFonts w:hint="eastAsia" w:ascii="黑体" w:hAnsi="黑体" w:eastAsia="黑体" w:cs="黑体"/>
          <w:b/>
          <w:bCs/>
          <w:color w:val="000000" w:themeColor="text1"/>
          <w:spacing w:val="-6"/>
          <w:sz w:val="24"/>
          <w:szCs w:val="24"/>
          <w:lang w:val="en-US" w:eastAsia="zh-CN"/>
          <w14:textFill>
            <w14:solidFill>
              <w14:schemeClr w14:val="tx1"/>
            </w14:solidFill>
          </w14:textFill>
        </w:rPr>
        <w:t>26.</w:t>
      </w:r>
      <w:r>
        <w:rPr>
          <w:rFonts w:hint="eastAsia" w:ascii="黑体" w:hAnsi="黑体" w:eastAsia="黑体" w:cs="黑体"/>
          <w:b/>
          <w:bCs/>
          <w:color w:val="000000" w:themeColor="text1"/>
          <w:spacing w:val="-6"/>
          <w:sz w:val="24"/>
          <w:szCs w:val="24"/>
          <w14:textFill>
            <w14:solidFill>
              <w14:schemeClr w14:val="tx1"/>
            </w14:solidFill>
          </w14:textFill>
        </w:rPr>
        <w:t>成交候选人的确定原则及标准</w:t>
      </w:r>
      <w:bookmarkEnd w:id="10"/>
    </w:p>
    <w:p w14:paraId="3A931595">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textAlignment w:val="baseline"/>
        <w:outlineLvl w:val="0"/>
        <w:rPr>
          <w:rFonts w:hint="eastAsia" w:ascii="黑体" w:hAnsi="黑体" w:eastAsia="黑体" w:cs="黑体"/>
          <w:color w:val="000000" w:themeColor="text1"/>
          <w:spacing w:val="-9"/>
          <w:sz w:val="24"/>
          <w:szCs w:val="24"/>
          <w14:textFill>
            <w14:solidFill>
              <w14:schemeClr w14:val="tx1"/>
            </w14:solidFill>
          </w14:textFill>
        </w:rPr>
      </w:pPr>
      <w:bookmarkStart w:id="11" w:name="_Toc29211"/>
      <w:r>
        <w:rPr>
          <w:rFonts w:hint="eastAsia" w:ascii="黑体" w:hAnsi="黑体" w:eastAsia="黑体" w:cs="黑体"/>
          <w:color w:val="000000" w:themeColor="text1"/>
          <w:spacing w:val="-4"/>
          <w:sz w:val="24"/>
          <w:szCs w:val="24"/>
          <w14:textFill>
            <w14:solidFill>
              <w14:schemeClr w14:val="tx1"/>
            </w14:solidFill>
          </w14:textFill>
        </w:rPr>
        <w:t>除第28条规定外，对实质上响应磋商文件的供应商按下列方法进行排序，确定投标候</w:t>
      </w:r>
      <w:r>
        <w:rPr>
          <w:rFonts w:hint="eastAsia" w:ascii="黑体" w:hAnsi="黑体" w:eastAsia="黑体" w:cs="黑体"/>
          <w:color w:val="000000" w:themeColor="text1"/>
          <w:spacing w:val="-9"/>
          <w:sz w:val="24"/>
          <w:szCs w:val="24"/>
          <w14:textFill>
            <w14:solidFill>
              <w14:schemeClr w14:val="tx1"/>
            </w14:solidFill>
          </w14:textFill>
        </w:rPr>
        <w:t>选人：</w:t>
      </w:r>
      <w:bookmarkEnd w:id="11"/>
    </w:p>
    <w:p w14:paraId="7F5B3D12">
      <w:pPr>
        <w:pStyle w:val="7"/>
        <w:keepNext w:val="0"/>
        <w:keepLines w:val="0"/>
        <w:pageBreakBefore w:val="0"/>
        <w:numPr>
          <w:ilvl w:val="0"/>
          <w:numId w:val="8"/>
        </w:numPr>
        <w:kinsoku w:val="0"/>
        <w:wordWrap w:val="0"/>
        <w:overflowPunct/>
        <w:topLinePunct w:val="0"/>
        <w:autoSpaceDE/>
        <w:autoSpaceDN/>
        <w:bidi w:val="0"/>
        <w:adjustRightInd w:val="0"/>
        <w:snapToGrid w:val="0"/>
        <w:spacing w:before="48" w:line="360" w:lineRule="auto"/>
        <w:ind w:left="-69" w:leftChars="-33" w:right="17" w:firstLine="488" w:firstLineChars="202"/>
        <w:textAlignment w:val="baseline"/>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采用最低评标价法的，除了算术修正和落实政府采购政策需进行的价格扣除外，不对供应商的投标价格进行任何调整。评标结果按修正和扣除后的投标报价由低到高顺序</w:t>
      </w:r>
      <w:r>
        <w:rPr>
          <w:rFonts w:hint="eastAsia" w:ascii="黑体" w:hAnsi="黑体" w:eastAsia="黑体" w:cs="黑体"/>
          <w:color w:val="000000" w:themeColor="text1"/>
          <w:spacing w:val="-4"/>
          <w:sz w:val="24"/>
          <w:szCs w:val="24"/>
          <w14:textFill>
            <w14:solidFill>
              <w14:schemeClr w14:val="tx1"/>
            </w14:solidFill>
          </w14:textFill>
        </w:rPr>
        <w:t>排列。报价相同的处理方式详见磋商文件第6章。</w:t>
      </w:r>
    </w:p>
    <w:p w14:paraId="1E868B1E">
      <w:pPr>
        <w:pStyle w:val="7"/>
        <w:keepNext w:val="0"/>
        <w:keepLines w:val="0"/>
        <w:pageBreakBefore w:val="0"/>
        <w:numPr>
          <w:ilvl w:val="0"/>
          <w:numId w:val="9"/>
        </w:numPr>
        <w:kinsoku w:val="0"/>
        <w:wordWrap w:val="0"/>
        <w:overflowPunct/>
        <w:topLinePunct w:val="0"/>
        <w:autoSpaceDE/>
        <w:autoSpaceDN/>
        <w:bidi w:val="0"/>
        <w:adjustRightInd w:val="0"/>
        <w:snapToGrid w:val="0"/>
        <w:spacing w:before="48" w:line="360" w:lineRule="auto"/>
        <w:ind w:left="-69" w:leftChars="-33" w:right="17" w:rightChars="0" w:firstLine="476" w:firstLineChars="202"/>
        <w:textAlignment w:val="baseline"/>
        <w:rPr>
          <w:rFonts w:hint="eastAsia" w:ascii="黑体" w:hAnsi="黑体" w:eastAsia="黑体" w:cs="黑体"/>
          <w:color w:val="000000" w:themeColor="text1"/>
          <w:spacing w:val="-1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采用综合评分法的，评标结果按评审后得分由高到低顺序排列。得分相同的，按</w:t>
      </w:r>
      <w:r>
        <w:rPr>
          <w:rFonts w:hint="eastAsia" w:ascii="黑体" w:hAnsi="黑体" w:eastAsia="黑体" w:cs="黑体"/>
          <w:color w:val="000000" w:themeColor="text1"/>
          <w:spacing w:val="1"/>
          <w:sz w:val="24"/>
          <w:szCs w:val="24"/>
          <w14:textFill>
            <w14:solidFill>
              <w14:schemeClr w14:val="tx1"/>
            </w14:solidFill>
          </w14:textFill>
        </w:rPr>
        <w:t>修正和扣除后的投标报价由低到高顺序排列。得分与投标报价均相同的处理方式详见磋商</w:t>
      </w:r>
      <w:r>
        <w:rPr>
          <w:rFonts w:hint="eastAsia" w:ascii="黑体" w:hAnsi="黑体" w:eastAsia="黑体" w:cs="黑体"/>
          <w:color w:val="000000" w:themeColor="text1"/>
          <w:spacing w:val="-11"/>
          <w:sz w:val="24"/>
          <w:szCs w:val="24"/>
          <w14:textFill>
            <w14:solidFill>
              <w14:schemeClr w14:val="tx1"/>
            </w14:solidFill>
          </w14:textFill>
        </w:rPr>
        <w:t>文件第6章。</w:t>
      </w:r>
    </w:p>
    <w:p w14:paraId="5E96BE6A">
      <w:pPr>
        <w:pStyle w:val="7"/>
        <w:keepNext w:val="0"/>
        <w:keepLines w:val="0"/>
        <w:pageBreakBefore w:val="0"/>
        <w:numPr>
          <w:ilvl w:val="0"/>
          <w:numId w:val="0"/>
        </w:numPr>
        <w:kinsoku w:val="0"/>
        <w:wordWrap w:val="0"/>
        <w:overflowPunct/>
        <w:topLinePunct w:val="0"/>
        <w:autoSpaceDE/>
        <w:autoSpaceDN/>
        <w:bidi w:val="0"/>
        <w:adjustRightInd w:val="0"/>
        <w:snapToGrid w:val="0"/>
        <w:spacing w:before="48" w:line="360" w:lineRule="auto"/>
        <w:ind w:left="-69" w:leftChars="-33" w:right="17" w:rightChars="0" w:firstLine="476" w:firstLineChars="202"/>
        <w:textAlignment w:val="baseline"/>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（3）采用竞争性磋商的，本次评定的标准和方法采用综合评分法。在满足磋商文件所</w:t>
      </w:r>
      <w:r>
        <w:rPr>
          <w:rFonts w:hint="eastAsia" w:ascii="黑体" w:hAnsi="黑体" w:eastAsia="黑体" w:cs="黑体"/>
          <w:color w:val="000000" w:themeColor="text1"/>
          <w:spacing w:val="-1"/>
          <w:sz w:val="24"/>
          <w:szCs w:val="24"/>
          <w14:textFill>
            <w14:solidFill>
              <w14:schemeClr w14:val="tx1"/>
            </w14:solidFill>
          </w14:textFill>
        </w:rPr>
        <w:t>要求的必要合格条件的前提下，经磋商确定最终磋商需求和提交最后报价的供应商后，由</w:t>
      </w:r>
      <w:r>
        <w:rPr>
          <w:rFonts w:hint="eastAsia" w:ascii="黑体" w:hAnsi="黑体" w:eastAsia="黑体" w:cs="黑体"/>
          <w:color w:val="000000" w:themeColor="text1"/>
          <w:spacing w:val="2"/>
          <w:sz w:val="24"/>
          <w:szCs w:val="24"/>
          <w14:textFill>
            <w14:solidFill>
              <w14:schemeClr w14:val="tx1"/>
            </w14:solidFill>
          </w14:textFill>
        </w:rPr>
        <w:t>磋商小组采用综合评分法对提交最后报价的供应</w:t>
      </w:r>
      <w:r>
        <w:rPr>
          <w:rFonts w:hint="eastAsia" w:ascii="黑体" w:hAnsi="黑体" w:eastAsia="黑体" w:cs="黑体"/>
          <w:color w:val="000000" w:themeColor="text1"/>
          <w:spacing w:val="1"/>
          <w:sz w:val="24"/>
          <w:szCs w:val="24"/>
          <w14:textFill>
            <w14:solidFill>
              <w14:schemeClr w14:val="tx1"/>
            </w14:solidFill>
          </w14:textFill>
        </w:rPr>
        <w:t>商的响应文件和最后报价进行综合评分，</w:t>
      </w:r>
      <w:r>
        <w:rPr>
          <w:rFonts w:hint="eastAsia" w:ascii="黑体" w:hAnsi="黑体" w:eastAsia="黑体" w:cs="黑体"/>
          <w:color w:val="000000" w:themeColor="text1"/>
          <w:sz w:val="24"/>
          <w:szCs w:val="24"/>
          <w14:textFill>
            <w14:solidFill>
              <w14:schemeClr w14:val="tx1"/>
            </w14:solidFill>
          </w14:textFill>
        </w:rPr>
        <w:t>按照评审得分由高到低顺序推荐3名（《财政部关于政府采购竞</w:t>
      </w:r>
      <w:r>
        <w:rPr>
          <w:rFonts w:hint="eastAsia" w:ascii="黑体" w:hAnsi="黑体" w:eastAsia="黑体" w:cs="黑体"/>
          <w:color w:val="000000" w:themeColor="text1"/>
          <w:spacing w:val="-1"/>
          <w:sz w:val="24"/>
          <w:szCs w:val="24"/>
          <w14:textFill>
            <w14:solidFill>
              <w14:schemeClr w14:val="tx1"/>
            </w14:solidFill>
          </w14:textFill>
        </w:rPr>
        <w:t>争性磋商采购方式管理暂</w:t>
      </w:r>
      <w:r>
        <w:rPr>
          <w:rFonts w:hint="eastAsia" w:ascii="黑体" w:hAnsi="黑体" w:eastAsia="黑体" w:cs="黑体"/>
          <w:color w:val="000000" w:themeColor="text1"/>
          <w:spacing w:val="1"/>
          <w:sz w:val="24"/>
          <w:szCs w:val="24"/>
          <w14:textFill>
            <w14:solidFill>
              <w14:schemeClr w14:val="tx1"/>
            </w14:solidFill>
          </w14:textFill>
        </w:rPr>
        <w:t>行办法有关问题的补充通知》规定的情形除外）成交候选供应商，评审得分且最后报价相</w:t>
      </w:r>
      <w:r>
        <w:rPr>
          <w:rFonts w:hint="eastAsia" w:ascii="黑体" w:hAnsi="黑体" w:eastAsia="黑体" w:cs="黑体"/>
          <w:color w:val="000000" w:themeColor="text1"/>
          <w:spacing w:val="-5"/>
          <w:sz w:val="24"/>
          <w:szCs w:val="24"/>
          <w14:textFill>
            <w14:solidFill>
              <w14:schemeClr w14:val="tx1"/>
            </w14:solidFill>
          </w14:textFill>
        </w:rPr>
        <w:t>同的，按照技术指标优劣顺序推荐处</w:t>
      </w:r>
      <w:r>
        <w:rPr>
          <w:rFonts w:hint="eastAsia" w:ascii="黑体" w:hAnsi="黑体" w:eastAsia="黑体" w:cs="黑体"/>
          <w:color w:val="000000" w:themeColor="text1"/>
          <w:spacing w:val="1"/>
          <w:sz w:val="24"/>
          <w:szCs w:val="24"/>
          <w14:textFill>
            <w14:solidFill>
              <w14:schemeClr w14:val="tx1"/>
            </w14:solidFill>
          </w14:textFill>
        </w:rPr>
        <w:t>理方式详见磋商文件第6章。</w:t>
      </w:r>
    </w:p>
    <w:p w14:paraId="61013181">
      <w:pPr>
        <w:pStyle w:val="7"/>
        <w:keepNext w:val="0"/>
        <w:keepLines w:val="0"/>
        <w:pageBreakBefore w:val="0"/>
        <w:kinsoku w:val="0"/>
        <w:wordWrap w:val="0"/>
        <w:overflowPunct/>
        <w:topLinePunct w:val="0"/>
        <w:autoSpaceDE/>
        <w:autoSpaceDN/>
        <w:bidi w:val="0"/>
        <w:adjustRightInd w:val="0"/>
        <w:snapToGrid w:val="0"/>
        <w:spacing w:before="1" w:line="360" w:lineRule="auto"/>
        <w:ind w:left="64"/>
        <w:textAlignment w:val="baseline"/>
        <w:rPr>
          <w:rFonts w:hint="eastAsia" w:ascii="黑体" w:hAnsi="黑体" w:eastAsia="黑体" w:cs="黑体"/>
          <w:b/>
          <w:bCs/>
          <w:color w:val="000000" w:themeColor="text1"/>
          <w:spacing w:val="1"/>
          <w:sz w:val="24"/>
          <w:szCs w:val="24"/>
          <w14:textFill>
            <w14:solidFill>
              <w14:schemeClr w14:val="tx1"/>
            </w14:solidFill>
          </w14:textFill>
        </w:rPr>
      </w:pPr>
      <w:r>
        <w:rPr>
          <w:rFonts w:hint="eastAsia" w:ascii="黑体" w:hAnsi="黑体" w:eastAsia="黑体" w:cs="黑体"/>
          <w:b/>
          <w:bCs/>
          <w:color w:val="000000" w:themeColor="text1"/>
          <w:spacing w:val="1"/>
          <w:sz w:val="24"/>
          <w:szCs w:val="24"/>
          <w14:textFill>
            <w14:solidFill>
              <w14:schemeClr w14:val="tx1"/>
            </w14:solidFill>
          </w14:textFill>
        </w:rPr>
        <w:t>本项目采用采购方式：竞争性磋商，评分方法：综合评分法。</w:t>
      </w:r>
    </w:p>
    <w:p w14:paraId="7E750F0F">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14" w:leftChars="0"/>
        <w:textAlignment w:val="baseline"/>
        <w:rPr>
          <w:rFonts w:hint="eastAsia" w:ascii="黑体" w:hAnsi="黑体" w:eastAsia="黑体" w:cs="黑体"/>
          <w:b/>
          <w:bCs/>
          <w:color w:val="000000" w:themeColor="text1"/>
          <w:spacing w:val="-6"/>
          <w:sz w:val="24"/>
          <w:szCs w:val="24"/>
          <w14:textFill>
            <w14:solidFill>
              <w14:schemeClr w14:val="tx1"/>
            </w14:solidFill>
          </w14:textFill>
        </w:rPr>
      </w:pPr>
      <w:r>
        <w:rPr>
          <w:rFonts w:hint="eastAsia" w:ascii="黑体" w:hAnsi="黑体" w:eastAsia="黑体" w:cs="黑体"/>
          <w:b/>
          <w:bCs/>
          <w:color w:val="000000" w:themeColor="text1"/>
          <w:spacing w:val="-6"/>
          <w:sz w:val="24"/>
          <w:szCs w:val="24"/>
          <w:lang w:val="en-US" w:eastAsia="zh-CN"/>
          <w14:textFill>
            <w14:solidFill>
              <w14:schemeClr w14:val="tx1"/>
            </w14:solidFill>
          </w14:textFill>
        </w:rPr>
        <w:t>27</w:t>
      </w:r>
      <w:r>
        <w:rPr>
          <w:rFonts w:hint="eastAsia" w:ascii="黑体" w:hAnsi="黑体" w:eastAsia="黑体" w:cs="黑体"/>
          <w:b/>
          <w:bCs/>
          <w:color w:val="000000" w:themeColor="text1"/>
          <w:spacing w:val="-6"/>
          <w:sz w:val="24"/>
          <w:szCs w:val="24"/>
          <w14:textFill>
            <w14:solidFill>
              <w14:schemeClr w14:val="tx1"/>
            </w14:solidFill>
          </w14:textFill>
        </w:rPr>
        <w:t>确定成交候选人和成交人</w:t>
      </w:r>
    </w:p>
    <w:p w14:paraId="56D90DA9">
      <w:pPr>
        <w:pStyle w:val="7"/>
        <w:keepNext w:val="0"/>
        <w:keepLines w:val="0"/>
        <w:pageBreakBefore w:val="0"/>
        <w:widowControl/>
        <w:numPr>
          <w:ilvl w:val="0"/>
          <w:numId w:val="0"/>
        </w:numPr>
        <w:kinsoku w:val="0"/>
        <w:wordWrap w:val="0"/>
        <w:overflowPunct/>
        <w:topLinePunct w:val="0"/>
        <w:autoSpaceDE/>
        <w:autoSpaceDN/>
        <w:bidi w:val="0"/>
        <w:adjustRightInd w:val="0"/>
        <w:snapToGrid w:val="0"/>
        <w:spacing w:line="360" w:lineRule="auto"/>
        <w:ind w:left="11" w:leftChars="0" w:firstLine="409" w:firstLineChars="0"/>
        <w:textAlignment w:val="baseline"/>
        <w:rPr>
          <w:rFonts w:hint="eastAsia" w:ascii="黑体" w:hAnsi="黑体" w:eastAsia="黑体" w:cs="黑体"/>
          <w:color w:val="000000" w:themeColor="text1"/>
          <w:spacing w:val="-2"/>
          <w:sz w:val="24"/>
          <w:szCs w:val="24"/>
          <w:lang w:eastAsia="zh-CN"/>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评标委员会将根据评标标准，按</w:t>
      </w:r>
      <w:r>
        <w:rPr>
          <w:rFonts w:hint="eastAsia" w:ascii="黑体" w:hAnsi="黑体" w:eastAsia="黑体" w:cs="黑体"/>
          <w:color w:val="000000" w:themeColor="text1"/>
          <w:spacing w:val="-2"/>
          <w:sz w:val="24"/>
          <w:szCs w:val="24"/>
          <w:u w:val="single" w:color="auto"/>
          <w14:textFill>
            <w14:solidFill>
              <w14:schemeClr w14:val="tx1"/>
            </w14:solidFill>
          </w14:textFill>
        </w:rPr>
        <w:t>供应商须知资料表中</w:t>
      </w:r>
      <w:r>
        <w:rPr>
          <w:rFonts w:hint="eastAsia" w:ascii="黑体" w:hAnsi="黑体" w:eastAsia="黑体" w:cs="黑体"/>
          <w:color w:val="000000" w:themeColor="text1"/>
          <w:spacing w:val="-2"/>
          <w:sz w:val="24"/>
          <w:szCs w:val="24"/>
          <w14:textFill>
            <w14:solidFill>
              <w14:schemeClr w14:val="tx1"/>
            </w14:solidFill>
          </w14:textFill>
        </w:rPr>
        <w:t>规定数量推荐成交候选人</w:t>
      </w:r>
      <w:r>
        <w:rPr>
          <w:rFonts w:hint="eastAsia" w:ascii="黑体" w:hAnsi="黑体" w:eastAsia="黑体" w:cs="黑体"/>
          <w:color w:val="000000" w:themeColor="text1"/>
          <w:spacing w:val="-2"/>
          <w:sz w:val="24"/>
          <w:szCs w:val="24"/>
          <w:lang w:eastAsia="zh-CN"/>
          <w14:textFill>
            <w14:solidFill>
              <w14:schemeClr w14:val="tx1"/>
            </w14:solidFill>
          </w14:textFill>
        </w:rPr>
        <w:t>。</w:t>
      </w:r>
    </w:p>
    <w:p w14:paraId="1DED8126">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14" w:leftChars="0" w:firstLine="408" w:firstLineChars="172"/>
        <w:textAlignment w:val="baseline"/>
        <w:rPr>
          <w:rFonts w:hint="eastAsia" w:ascii="黑体" w:hAnsi="黑体" w:eastAsia="黑体" w:cs="黑体"/>
          <w:b/>
          <w:bCs/>
          <w:color w:val="000000" w:themeColor="text1"/>
          <w:spacing w:val="-6"/>
          <w:sz w:val="24"/>
          <w:szCs w:val="24"/>
          <w14:textFill>
            <w14:solidFill>
              <w14:schemeClr w14:val="tx1"/>
            </w14:solidFill>
          </w14:textFill>
        </w:rPr>
      </w:pPr>
      <w:r>
        <w:rPr>
          <w:rFonts w:hint="eastAsia" w:ascii="黑体" w:hAnsi="黑体" w:eastAsia="黑体" w:cs="黑体"/>
          <w:b/>
          <w:bCs/>
          <w:color w:val="000000" w:themeColor="text1"/>
          <w:spacing w:val="-2"/>
          <w:sz w:val="24"/>
          <w:szCs w:val="24"/>
          <w:lang w:val="en-US" w:eastAsia="zh-CN"/>
          <w14:textFill>
            <w14:solidFill>
              <w14:schemeClr w14:val="tx1"/>
            </w14:solidFill>
          </w14:textFill>
        </w:rPr>
        <w:t>28.</w:t>
      </w:r>
      <w:r>
        <w:rPr>
          <w:rFonts w:hint="eastAsia" w:ascii="黑体" w:hAnsi="黑体" w:eastAsia="黑体" w:cs="黑体"/>
          <w:b/>
          <w:bCs/>
          <w:color w:val="000000" w:themeColor="text1"/>
          <w:spacing w:val="-6"/>
          <w:sz w:val="24"/>
          <w:szCs w:val="24"/>
          <w14:textFill>
            <w14:solidFill>
              <w14:schemeClr w14:val="tx1"/>
            </w14:solidFill>
          </w14:textFill>
        </w:rPr>
        <w:t>采购任务取消</w:t>
      </w:r>
    </w:p>
    <w:p w14:paraId="4D0D9D4F">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14" w:leftChars="0" w:firstLine="405" w:firstLineChars="172"/>
        <w:textAlignment w:val="baseline"/>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因重大变故采购任务取消时，采购人有权拒绝任何供应商成交，且对受影响的供应商</w:t>
      </w:r>
      <w:r>
        <w:rPr>
          <w:rFonts w:hint="eastAsia" w:ascii="黑体" w:hAnsi="黑体" w:eastAsia="黑体" w:cs="黑体"/>
          <w:color w:val="000000" w:themeColor="text1"/>
          <w:spacing w:val="-6"/>
          <w:sz w:val="24"/>
          <w:szCs w:val="24"/>
          <w14:textFill>
            <w14:solidFill>
              <w14:schemeClr w14:val="tx1"/>
            </w14:solidFill>
          </w14:textFill>
        </w:rPr>
        <w:t>不承担任何责任。</w:t>
      </w:r>
    </w:p>
    <w:p w14:paraId="73832848">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Chars="0"/>
        <w:textAlignment w:val="baseline"/>
        <w:outlineLvl w:val="6"/>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b/>
          <w:bCs/>
          <w:color w:val="000000" w:themeColor="text1"/>
          <w:spacing w:val="-6"/>
          <w:sz w:val="24"/>
          <w:szCs w:val="24"/>
          <w:lang w:val="en-US" w:eastAsia="zh-CN"/>
          <w14:textFill>
            <w14:solidFill>
              <w14:schemeClr w14:val="tx1"/>
            </w14:solidFill>
          </w14:textFill>
        </w:rPr>
        <w:t>29.</w:t>
      </w:r>
      <w:r>
        <w:rPr>
          <w:rFonts w:hint="eastAsia" w:ascii="黑体" w:hAnsi="黑体" w:eastAsia="黑体" w:cs="黑体"/>
          <w:b/>
          <w:bCs/>
          <w:color w:val="000000" w:themeColor="text1"/>
          <w:spacing w:val="-6"/>
          <w:sz w:val="24"/>
          <w:szCs w:val="24"/>
          <w14:textFill>
            <w14:solidFill>
              <w14:schemeClr w14:val="tx1"/>
            </w14:solidFill>
          </w14:textFill>
        </w:rPr>
        <w:t>成交通知书和招标结果通知书</w:t>
      </w:r>
    </w:p>
    <w:p w14:paraId="5FF83209">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17" w:firstLineChars="177"/>
        <w:textAlignment w:val="baseline"/>
        <w:outlineLvl w:val="6"/>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29.1在投标有效期内，成交人确定后，采购人或者采购代理机构发布成交公告，同时以书面形式向成交人发出成交通知书。</w:t>
      </w:r>
    </w:p>
    <w:p w14:paraId="43A6665D">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17" w:firstLineChars="177"/>
        <w:textAlignment w:val="baseline"/>
        <w:outlineLvl w:val="6"/>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29.2成交通知书是合同的组成部分。</w:t>
      </w:r>
    </w:p>
    <w:p w14:paraId="75643602">
      <w:pPr>
        <w:pStyle w:val="7"/>
        <w:keepNext w:val="0"/>
        <w:keepLines w:val="0"/>
        <w:pageBreakBefore w:val="0"/>
        <w:kinsoku w:val="0"/>
        <w:wordWrap w:val="0"/>
        <w:overflowPunct/>
        <w:topLinePunct w:val="0"/>
        <w:autoSpaceDE/>
        <w:autoSpaceDN/>
        <w:bidi w:val="0"/>
        <w:adjustRightInd w:val="0"/>
        <w:snapToGrid w:val="0"/>
        <w:spacing w:line="360" w:lineRule="auto"/>
        <w:ind w:left="0"/>
        <w:textAlignment w:val="baseline"/>
        <w:outlineLvl w:val="6"/>
        <w:rPr>
          <w:rFonts w:hint="eastAsia" w:ascii="黑体" w:hAnsi="黑体" w:eastAsia="黑体" w:cs="黑体"/>
          <w:b/>
          <w:bCs/>
          <w:color w:val="000000" w:themeColor="text1"/>
          <w:spacing w:val="-7"/>
          <w:sz w:val="24"/>
          <w:szCs w:val="24"/>
          <w14:textFill>
            <w14:solidFill>
              <w14:schemeClr w14:val="tx1"/>
            </w14:solidFill>
          </w14:textFill>
        </w:rPr>
      </w:pPr>
      <w:r>
        <w:rPr>
          <w:rFonts w:hint="eastAsia" w:ascii="黑体" w:hAnsi="黑体" w:eastAsia="黑体" w:cs="黑体"/>
          <w:b/>
          <w:bCs/>
          <w:color w:val="000000" w:themeColor="text1"/>
          <w:spacing w:val="-7"/>
          <w:sz w:val="24"/>
          <w:szCs w:val="24"/>
          <w14:textFill>
            <w14:solidFill>
              <w14:schemeClr w14:val="tx1"/>
            </w14:solidFill>
          </w14:textFill>
        </w:rPr>
        <w:t>30.签订合同</w:t>
      </w:r>
    </w:p>
    <w:p w14:paraId="3D131D23">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9" w:firstLineChars="184"/>
        <w:textAlignment w:val="baseline"/>
        <w:outlineLvl w:val="6"/>
        <w:rPr>
          <w:rFonts w:hint="eastAsia" w:ascii="黑体" w:hAnsi="黑体" w:eastAsia="黑体" w:cs="黑体"/>
          <w:color w:val="000000" w:themeColor="text1"/>
          <w:spacing w:val="-6"/>
          <w:sz w:val="24"/>
          <w:szCs w:val="24"/>
          <w14:textFill>
            <w14:solidFill>
              <w14:schemeClr w14:val="tx1"/>
            </w14:solidFill>
          </w14:textFill>
        </w:rPr>
      </w:pPr>
      <w:r>
        <w:rPr>
          <w:rFonts w:hint="eastAsia" w:ascii="黑体" w:hAnsi="黑体" w:eastAsia="黑体" w:cs="黑体"/>
          <w:color w:val="000000" w:themeColor="text1"/>
          <w:spacing w:val="-6"/>
          <w:sz w:val="24"/>
          <w:szCs w:val="24"/>
          <w14:textFill>
            <w14:solidFill>
              <w14:schemeClr w14:val="tx1"/>
            </w14:solidFill>
          </w14:textFill>
        </w:rPr>
        <w:t>30.1成交人应当自发出成交通知书之日起30日内，与采购人签订合同。</w:t>
      </w:r>
    </w:p>
    <w:p w14:paraId="2ADF3101">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34" w:firstLineChars="184"/>
        <w:textAlignment w:val="baseline"/>
        <w:outlineLvl w:val="6"/>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30.2磋商文件、成交人的响应文件及其澄清文件等，均为签订合同的依据。</w:t>
      </w:r>
    </w:p>
    <w:p w14:paraId="638DCDF1">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48" w:firstLineChars="184"/>
        <w:textAlignment w:val="baseline"/>
        <w:outlineLvl w:val="6"/>
        <w:rPr>
          <w:rFonts w:hint="eastAsia" w:ascii="黑体" w:hAnsi="黑体" w:eastAsia="黑体" w:cs="黑体"/>
          <w:color w:val="000000" w:themeColor="text1"/>
          <w:spacing w:val="1"/>
          <w:sz w:val="24"/>
          <w:szCs w:val="24"/>
          <w:lang w:eastAsia="zh-CN"/>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30.3成交人拒绝与采购人签订合同的</w:t>
      </w:r>
      <w:r>
        <w:rPr>
          <w:rFonts w:hint="eastAsia" w:ascii="黑体" w:hAnsi="黑体" w:eastAsia="黑体" w:cs="黑体"/>
          <w:color w:val="000000" w:themeColor="text1"/>
          <w:spacing w:val="1"/>
          <w:sz w:val="24"/>
          <w:szCs w:val="24"/>
          <w14:textFill>
            <w14:solidFill>
              <w14:schemeClr w14:val="tx1"/>
            </w14:solidFill>
          </w14:textFill>
        </w:rPr>
        <w:t>，采购人可以按照评审报告推荐的成交候选人名单排序，确定下一成交候选人为成交人，也可以重新开展政府采购活动</w:t>
      </w:r>
      <w:r>
        <w:rPr>
          <w:rFonts w:hint="eastAsia" w:ascii="黑体" w:hAnsi="黑体" w:eastAsia="黑体" w:cs="黑体"/>
          <w:color w:val="000000" w:themeColor="text1"/>
          <w:spacing w:val="1"/>
          <w:sz w:val="24"/>
          <w:szCs w:val="24"/>
          <w:lang w:eastAsia="zh-CN"/>
          <w14:textFill>
            <w14:solidFill>
              <w14:schemeClr w14:val="tx1"/>
            </w14:solidFill>
          </w14:textFill>
        </w:rPr>
        <w:t>。</w:t>
      </w:r>
    </w:p>
    <w:p w14:paraId="1A7430A2">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45" w:firstLineChars="184"/>
        <w:textAlignment w:val="baseline"/>
        <w:outlineLvl w:val="6"/>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30.4当出现法规规定的成交无效或成交结果无效情形时，采购人可与排名下一位的成交候选人另行签订合同，或依法重新开展采购活动。</w:t>
      </w:r>
    </w:p>
    <w:p w14:paraId="18A86981">
      <w:pPr>
        <w:pStyle w:val="7"/>
        <w:keepNext w:val="0"/>
        <w:keepLines w:val="0"/>
        <w:pageBreakBefore w:val="0"/>
        <w:kinsoku w:val="0"/>
        <w:wordWrap w:val="0"/>
        <w:overflowPunct/>
        <w:topLinePunct w:val="0"/>
        <w:autoSpaceDE/>
        <w:autoSpaceDN/>
        <w:bidi w:val="0"/>
        <w:adjustRightInd w:val="0"/>
        <w:snapToGrid w:val="0"/>
        <w:spacing w:line="360" w:lineRule="auto"/>
        <w:ind w:left="0"/>
        <w:textAlignment w:val="baseline"/>
        <w:outlineLvl w:val="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b/>
          <w:bCs/>
          <w:color w:val="000000" w:themeColor="text1"/>
          <w:spacing w:val="-7"/>
          <w:sz w:val="24"/>
          <w:szCs w:val="24"/>
          <w14:textFill>
            <w14:solidFill>
              <w14:schemeClr w14:val="tx1"/>
            </w14:solidFill>
          </w14:textFill>
        </w:rPr>
        <w:t>31.履约保证金</w:t>
      </w:r>
    </w:p>
    <w:p w14:paraId="3605140A">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9" w:firstLineChars="184"/>
        <w:jc w:val="left"/>
        <w:textAlignment w:val="baseline"/>
        <w:rPr>
          <w:rFonts w:hint="eastAsia" w:ascii="黑体" w:hAnsi="黑体" w:eastAsia="黑体" w:cs="黑体"/>
          <w:color w:val="000000" w:themeColor="text1"/>
          <w:spacing w:val="-6"/>
          <w:sz w:val="24"/>
          <w:szCs w:val="24"/>
          <w14:textFill>
            <w14:solidFill>
              <w14:schemeClr w14:val="tx1"/>
            </w14:solidFill>
          </w14:textFill>
        </w:rPr>
      </w:pPr>
      <w:r>
        <w:rPr>
          <w:rFonts w:hint="eastAsia" w:ascii="黑体" w:hAnsi="黑体" w:eastAsia="黑体" w:cs="黑体"/>
          <w:color w:val="000000" w:themeColor="text1"/>
          <w:spacing w:val="-6"/>
          <w:sz w:val="24"/>
          <w:szCs w:val="24"/>
          <w14:textFill>
            <w14:solidFill>
              <w14:schemeClr w14:val="tx1"/>
            </w14:solidFill>
          </w14:textFill>
        </w:rPr>
        <w:t>31.1成交人应按照供应商须知资料表规定向采购人缴纳履约保证金（如采用保函形式，格式见本章附件1）。</w:t>
      </w:r>
    </w:p>
    <w:p w14:paraId="3FD28373">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9" w:firstLineChars="184"/>
        <w:jc w:val="left"/>
        <w:textAlignment w:val="baseline"/>
        <w:rPr>
          <w:rFonts w:hint="eastAsia" w:ascii="黑体" w:hAnsi="黑体" w:eastAsia="黑体" w:cs="黑体"/>
          <w:color w:val="000000" w:themeColor="text1"/>
          <w:spacing w:val="-6"/>
          <w:sz w:val="24"/>
          <w:szCs w:val="24"/>
          <w:lang w:eastAsia="zh-CN"/>
          <w14:textFill>
            <w14:solidFill>
              <w14:schemeClr w14:val="tx1"/>
            </w14:solidFill>
          </w14:textFill>
        </w:rPr>
      </w:pPr>
      <w:r>
        <w:rPr>
          <w:rFonts w:hint="eastAsia" w:ascii="黑体" w:hAnsi="黑体" w:eastAsia="黑体" w:cs="黑体"/>
          <w:color w:val="000000" w:themeColor="text1"/>
          <w:spacing w:val="-6"/>
          <w:sz w:val="24"/>
          <w:szCs w:val="24"/>
          <w14:textFill>
            <w14:solidFill>
              <w14:schemeClr w14:val="tx1"/>
            </w14:solidFill>
          </w14:textFill>
        </w:rPr>
        <w:t>31.2政府采购利用担保试点范围内的项目，除31.1规定的情形外，成交人也可以按照财政部门的规定，向采购人提供合格的履约担保函（格式见本章附件2）</w:t>
      </w:r>
      <w:r>
        <w:rPr>
          <w:rFonts w:hint="eastAsia" w:ascii="黑体" w:hAnsi="黑体" w:eastAsia="黑体" w:cs="黑体"/>
          <w:color w:val="000000" w:themeColor="text1"/>
          <w:spacing w:val="-6"/>
          <w:sz w:val="24"/>
          <w:szCs w:val="24"/>
          <w:lang w:eastAsia="zh-CN"/>
          <w14:textFill>
            <w14:solidFill>
              <w14:schemeClr w14:val="tx1"/>
            </w14:solidFill>
          </w14:textFill>
        </w:rPr>
        <w:t>。</w:t>
      </w:r>
    </w:p>
    <w:p w14:paraId="592B1C54">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firstLine="437" w:firstLineChars="184"/>
        <w:jc w:val="both"/>
        <w:textAlignment w:val="baseline"/>
        <w:rPr>
          <w:rFonts w:hint="eastAsia" w:ascii="黑体" w:hAnsi="黑体" w:eastAsia="黑体" w:cs="黑体"/>
          <w:color w:val="000000" w:themeColor="text1"/>
          <w:spacing w:val="-5"/>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31.3如果成交人没有按照上述履约保证金的规定</w:t>
      </w:r>
      <w:r>
        <w:rPr>
          <w:rFonts w:hint="eastAsia" w:ascii="黑体" w:hAnsi="黑体" w:eastAsia="黑体" w:cs="黑体"/>
          <w:color w:val="000000" w:themeColor="text1"/>
          <w:spacing w:val="-2"/>
          <w:sz w:val="24"/>
          <w:szCs w:val="24"/>
          <w14:textFill>
            <w14:solidFill>
              <w14:schemeClr w14:val="tx1"/>
            </w14:solidFill>
          </w14:textFill>
        </w:rPr>
        <w:t>执行，将视为放弃成交资格</w:t>
      </w:r>
      <w:r>
        <w:rPr>
          <w:rFonts w:hint="eastAsia" w:ascii="黑体" w:hAnsi="黑体" w:eastAsia="黑体" w:cs="黑体"/>
          <w:color w:val="000000" w:themeColor="text1"/>
          <w:spacing w:val="-2"/>
          <w:sz w:val="24"/>
          <w:szCs w:val="24"/>
          <w:lang w:eastAsia="zh-CN"/>
          <w14:textFill>
            <w14:solidFill>
              <w14:schemeClr w14:val="tx1"/>
            </w14:solidFill>
          </w14:textFill>
        </w:rPr>
        <w:t>，</w:t>
      </w:r>
      <w:r>
        <w:rPr>
          <w:rFonts w:hint="eastAsia" w:ascii="黑体" w:hAnsi="黑体" w:eastAsia="黑体" w:cs="黑体"/>
          <w:color w:val="000000" w:themeColor="text1"/>
          <w:spacing w:val="-2"/>
          <w:sz w:val="24"/>
          <w:szCs w:val="24"/>
          <w14:textFill>
            <w14:solidFill>
              <w14:schemeClr w14:val="tx1"/>
            </w14:solidFill>
          </w14:textFill>
        </w:rPr>
        <w:t>成交人</w:t>
      </w:r>
      <w:r>
        <w:rPr>
          <w:rFonts w:hint="eastAsia" w:ascii="黑体" w:hAnsi="黑体" w:eastAsia="黑体" w:cs="黑体"/>
          <w:color w:val="000000" w:themeColor="text1"/>
          <w:spacing w:val="1"/>
          <w:sz w:val="24"/>
          <w:szCs w:val="24"/>
          <w14:textFill>
            <w14:solidFill>
              <w14:schemeClr w14:val="tx1"/>
            </w14:solidFill>
          </w14:textFill>
        </w:rPr>
        <w:t>的磋商保证金将不予退还。在此情况下，采购人可确定下一</w:t>
      </w:r>
      <w:r>
        <w:rPr>
          <w:rFonts w:hint="eastAsia" w:ascii="黑体" w:hAnsi="黑体" w:eastAsia="黑体" w:cs="黑体"/>
          <w:color w:val="000000" w:themeColor="text1"/>
          <w:sz w:val="24"/>
          <w:szCs w:val="24"/>
          <w14:textFill>
            <w14:solidFill>
              <w14:schemeClr w14:val="tx1"/>
            </w14:solidFill>
          </w14:textFill>
        </w:rPr>
        <w:t>候选人为成交人，也可以重新</w:t>
      </w:r>
      <w:r>
        <w:rPr>
          <w:rFonts w:hint="eastAsia" w:ascii="黑体" w:hAnsi="黑体" w:eastAsia="黑体" w:cs="黑体"/>
          <w:color w:val="000000" w:themeColor="text1"/>
          <w:spacing w:val="-5"/>
          <w:sz w:val="24"/>
          <w:szCs w:val="24"/>
          <w14:textFill>
            <w14:solidFill>
              <w14:schemeClr w14:val="tx1"/>
            </w14:solidFill>
          </w14:textFill>
        </w:rPr>
        <w:t>开展采购活动。</w:t>
      </w:r>
    </w:p>
    <w:p w14:paraId="590AA38C">
      <w:pPr>
        <w:pStyle w:val="7"/>
        <w:keepNext w:val="0"/>
        <w:keepLines w:val="0"/>
        <w:pageBreakBefore w:val="0"/>
        <w:kinsoku w:val="0"/>
        <w:wordWrap w:val="0"/>
        <w:overflowPunct/>
        <w:topLinePunct w:val="0"/>
        <w:autoSpaceDE/>
        <w:autoSpaceDN/>
        <w:bidi w:val="0"/>
        <w:adjustRightInd w:val="0"/>
        <w:snapToGrid w:val="0"/>
        <w:spacing w:before="48" w:line="360" w:lineRule="auto"/>
        <w:ind w:right="2"/>
        <w:jc w:val="both"/>
        <w:textAlignment w:val="baseline"/>
        <w:rPr>
          <w:rFonts w:hint="eastAsia" w:ascii="黑体" w:hAnsi="黑体" w:eastAsia="黑体" w:cs="黑体"/>
          <w:b/>
          <w:bCs/>
          <w:color w:val="000000" w:themeColor="text1"/>
          <w:spacing w:val="-7"/>
          <w:sz w:val="24"/>
          <w:szCs w:val="24"/>
          <w14:textFill>
            <w14:solidFill>
              <w14:schemeClr w14:val="tx1"/>
            </w14:solidFill>
          </w14:textFill>
        </w:rPr>
      </w:pPr>
      <w:r>
        <w:rPr>
          <w:rFonts w:hint="eastAsia" w:ascii="黑体" w:hAnsi="黑体" w:eastAsia="黑体" w:cs="黑体"/>
          <w:b/>
          <w:bCs/>
          <w:color w:val="000000" w:themeColor="text1"/>
          <w:spacing w:val="-7"/>
          <w:sz w:val="24"/>
          <w:szCs w:val="24"/>
          <w14:textFill>
            <w14:solidFill>
              <w14:schemeClr w14:val="tx1"/>
            </w14:solidFill>
          </w14:textFill>
        </w:rPr>
        <w:t>32.成交服务费按照代理费收费标准协商确定，代理费由成交单位支付。</w:t>
      </w:r>
    </w:p>
    <w:p w14:paraId="06C9989D">
      <w:pPr>
        <w:pStyle w:val="7"/>
        <w:keepNext w:val="0"/>
        <w:keepLines w:val="0"/>
        <w:pageBreakBefore w:val="0"/>
        <w:kinsoku w:val="0"/>
        <w:wordWrap w:val="0"/>
        <w:overflowPunct/>
        <w:topLinePunct w:val="0"/>
        <w:autoSpaceDE/>
        <w:autoSpaceDN/>
        <w:bidi w:val="0"/>
        <w:adjustRightInd w:val="0"/>
        <w:snapToGrid w:val="0"/>
        <w:spacing w:before="1" w:line="360" w:lineRule="auto"/>
        <w:textAlignment w:val="baseline"/>
        <w:rPr>
          <w:rFonts w:hint="eastAsia" w:ascii="黑体" w:hAnsi="黑体" w:eastAsia="黑体" w:cs="黑体"/>
          <w:b/>
          <w:bCs/>
          <w:color w:val="000000" w:themeColor="text1"/>
          <w:spacing w:val="-6"/>
          <w:sz w:val="24"/>
          <w:szCs w:val="24"/>
          <w14:textFill>
            <w14:solidFill>
              <w14:schemeClr w14:val="tx1"/>
            </w14:solidFill>
          </w14:textFill>
        </w:rPr>
      </w:pPr>
      <w:r>
        <w:rPr>
          <w:rFonts w:hint="eastAsia" w:ascii="黑体" w:hAnsi="黑体" w:eastAsia="黑体" w:cs="黑体"/>
          <w:b/>
          <w:bCs/>
          <w:color w:val="000000" w:themeColor="text1"/>
          <w:spacing w:val="-6"/>
          <w:sz w:val="24"/>
          <w:szCs w:val="24"/>
          <w14:textFill>
            <w14:solidFill>
              <w14:schemeClr w14:val="tx1"/>
            </w14:solidFill>
          </w14:textFill>
        </w:rPr>
        <w:t>33.政府采购信用担保</w:t>
      </w:r>
    </w:p>
    <w:p w14:paraId="7CC17348">
      <w:pPr>
        <w:pStyle w:val="7"/>
        <w:keepNext w:val="0"/>
        <w:keepLines w:val="0"/>
        <w:pageBreakBefore w:val="0"/>
        <w:kinsoku w:val="0"/>
        <w:wordWrap w:val="0"/>
        <w:overflowPunct/>
        <w:topLinePunct w:val="0"/>
        <w:autoSpaceDE/>
        <w:autoSpaceDN/>
        <w:bidi w:val="0"/>
        <w:adjustRightInd w:val="0"/>
        <w:snapToGrid w:val="0"/>
        <w:spacing w:before="1" w:line="360" w:lineRule="auto"/>
        <w:ind w:left="0" w:leftChars="0" w:firstLine="417" w:firstLineChars="177"/>
        <w:textAlignment w:val="baseline"/>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33.1本项目是否属于信用担保试点范围见供应商须知资料表。</w:t>
      </w:r>
    </w:p>
    <w:p w14:paraId="0ED6402B">
      <w:pPr>
        <w:pStyle w:val="7"/>
        <w:keepNext w:val="0"/>
        <w:keepLines w:val="0"/>
        <w:pageBreakBefore w:val="0"/>
        <w:kinsoku w:val="0"/>
        <w:wordWrap w:val="0"/>
        <w:overflowPunct/>
        <w:topLinePunct w:val="0"/>
        <w:autoSpaceDE/>
        <w:autoSpaceDN/>
        <w:bidi w:val="0"/>
        <w:adjustRightInd w:val="0"/>
        <w:snapToGrid w:val="0"/>
        <w:spacing w:before="1" w:line="360" w:lineRule="auto"/>
        <w:ind w:left="0" w:leftChars="0" w:firstLine="417" w:firstLineChars="177"/>
        <w:textAlignment w:val="baseline"/>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33.2如属于政府采购信用担保试点范围内，中小型企业供应商可以自由按照财政部门的规定，采用投标担保、履约担保和融资担保。</w:t>
      </w:r>
    </w:p>
    <w:p w14:paraId="7470D326">
      <w:pPr>
        <w:pStyle w:val="7"/>
        <w:keepNext w:val="0"/>
        <w:keepLines w:val="0"/>
        <w:pageBreakBefore w:val="0"/>
        <w:kinsoku w:val="0"/>
        <w:wordWrap w:val="0"/>
        <w:overflowPunct/>
        <w:topLinePunct w:val="0"/>
        <w:autoSpaceDE/>
        <w:autoSpaceDN/>
        <w:bidi w:val="0"/>
        <w:adjustRightInd w:val="0"/>
        <w:snapToGrid w:val="0"/>
        <w:spacing w:before="1" w:line="360" w:lineRule="auto"/>
        <w:ind w:left="0" w:leftChars="0" w:firstLine="417" w:firstLineChars="177"/>
        <w:textAlignment w:val="baseline"/>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33.2.1供应商递交的投标担保函和履约担保函应符合本磋商文件的规定。</w:t>
      </w:r>
    </w:p>
    <w:p w14:paraId="50EF2685">
      <w:pPr>
        <w:pStyle w:val="7"/>
        <w:keepNext w:val="0"/>
        <w:keepLines w:val="0"/>
        <w:pageBreakBefore w:val="0"/>
        <w:kinsoku w:val="0"/>
        <w:wordWrap w:val="0"/>
        <w:overflowPunct/>
        <w:topLinePunct w:val="0"/>
        <w:autoSpaceDE/>
        <w:autoSpaceDN/>
        <w:bidi w:val="0"/>
        <w:adjustRightInd w:val="0"/>
        <w:snapToGrid w:val="0"/>
        <w:spacing w:before="1" w:line="360" w:lineRule="auto"/>
        <w:ind w:left="0" w:leftChars="0" w:firstLine="417" w:firstLineChars="177"/>
        <w:textAlignment w:val="baseline"/>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33.2.2成交人可以采取融资担保的形式为政府采购项目履约进行融资。</w:t>
      </w:r>
    </w:p>
    <w:p w14:paraId="0AD15703">
      <w:pPr>
        <w:pStyle w:val="7"/>
        <w:keepNext w:val="0"/>
        <w:keepLines w:val="0"/>
        <w:pageBreakBefore w:val="0"/>
        <w:kinsoku w:val="0"/>
        <w:wordWrap w:val="0"/>
        <w:overflowPunct/>
        <w:topLinePunct w:val="0"/>
        <w:autoSpaceDE/>
        <w:autoSpaceDN/>
        <w:bidi w:val="0"/>
        <w:adjustRightInd w:val="0"/>
        <w:snapToGrid w:val="0"/>
        <w:spacing w:before="1" w:line="360" w:lineRule="auto"/>
        <w:textAlignment w:val="baseline"/>
        <w:rPr>
          <w:rFonts w:hint="eastAsia" w:ascii="黑体" w:hAnsi="黑体" w:eastAsia="黑体" w:cs="黑体"/>
          <w:b/>
          <w:bCs/>
          <w:color w:val="000000" w:themeColor="text1"/>
          <w:spacing w:val="-7"/>
          <w:sz w:val="24"/>
          <w:szCs w:val="24"/>
          <w14:textFill>
            <w14:solidFill>
              <w14:schemeClr w14:val="tx1"/>
            </w14:solidFill>
          </w14:textFill>
        </w:rPr>
      </w:pPr>
      <w:r>
        <w:rPr>
          <w:rFonts w:hint="eastAsia" w:ascii="黑体" w:hAnsi="黑体" w:eastAsia="黑体" w:cs="黑体"/>
          <w:b/>
          <w:bCs/>
          <w:color w:val="000000" w:themeColor="text1"/>
          <w:spacing w:val="-7"/>
          <w:sz w:val="24"/>
          <w:szCs w:val="24"/>
          <w14:textFill>
            <w14:solidFill>
              <w14:schemeClr w14:val="tx1"/>
            </w14:solidFill>
          </w14:textFill>
        </w:rPr>
        <w:t>34.廉洁自律规定</w:t>
      </w:r>
    </w:p>
    <w:p w14:paraId="6F24C964">
      <w:pPr>
        <w:pStyle w:val="7"/>
        <w:keepNext w:val="0"/>
        <w:keepLines w:val="0"/>
        <w:pageBreakBefore w:val="0"/>
        <w:kinsoku w:val="0"/>
        <w:wordWrap w:val="0"/>
        <w:overflowPunct/>
        <w:topLinePunct w:val="0"/>
        <w:autoSpaceDE/>
        <w:autoSpaceDN/>
        <w:bidi w:val="0"/>
        <w:adjustRightInd w:val="0"/>
        <w:snapToGrid w:val="0"/>
        <w:spacing w:before="1" w:line="360" w:lineRule="auto"/>
        <w:ind w:left="0" w:leftChars="0" w:firstLine="417" w:firstLineChars="177"/>
        <w:textAlignment w:val="baseline"/>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34.1采购代理机构工作人员不得以不正当手段获取政府采购代理业务，不得与采购人、供应商恶意串通操纵政府采购活动。</w:t>
      </w:r>
    </w:p>
    <w:p w14:paraId="527F3E39">
      <w:pPr>
        <w:pStyle w:val="7"/>
        <w:keepNext w:val="0"/>
        <w:keepLines w:val="0"/>
        <w:pageBreakBefore w:val="0"/>
        <w:kinsoku w:val="0"/>
        <w:wordWrap w:val="0"/>
        <w:overflowPunct/>
        <w:topLinePunct w:val="0"/>
        <w:autoSpaceDE/>
        <w:autoSpaceDN/>
        <w:bidi w:val="0"/>
        <w:adjustRightInd w:val="0"/>
        <w:snapToGrid w:val="0"/>
        <w:spacing w:before="1" w:line="360" w:lineRule="auto"/>
        <w:ind w:left="0" w:leftChars="0" w:firstLine="417" w:firstLineChars="177"/>
        <w:textAlignment w:val="baseline"/>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34.2采购代理机构工作人员不得接受采购人或者供应商组织的宴请、旅游、娱乐</w:t>
      </w:r>
      <w:r>
        <w:rPr>
          <w:rFonts w:hint="eastAsia" w:ascii="黑体" w:hAnsi="黑体" w:eastAsia="黑体" w:cs="黑体"/>
          <w:color w:val="000000" w:themeColor="text1"/>
          <w:spacing w:val="-2"/>
          <w:sz w:val="24"/>
          <w:szCs w:val="24"/>
          <w:lang w:eastAsia="zh-CN"/>
          <w14:textFill>
            <w14:solidFill>
              <w14:schemeClr w14:val="tx1"/>
            </w14:solidFill>
          </w14:textFill>
        </w:rPr>
        <w:t>，</w:t>
      </w:r>
      <w:r>
        <w:rPr>
          <w:rFonts w:hint="eastAsia" w:ascii="黑体" w:hAnsi="黑体" w:eastAsia="黑体" w:cs="黑体"/>
          <w:color w:val="000000" w:themeColor="text1"/>
          <w:spacing w:val="-2"/>
          <w:sz w:val="24"/>
          <w:szCs w:val="24"/>
          <w14:textFill>
            <w14:solidFill>
              <w14:schemeClr w14:val="tx1"/>
            </w14:solidFill>
          </w14:textFill>
        </w:rPr>
        <w:t>不得收受礼品、现金、有价证券等，不得向采购人或者供应商报销应当由个人承担的费用。</w:t>
      </w:r>
    </w:p>
    <w:p w14:paraId="660BC419">
      <w:pPr>
        <w:pStyle w:val="7"/>
        <w:keepNext w:val="0"/>
        <w:keepLines w:val="0"/>
        <w:pageBreakBefore w:val="0"/>
        <w:kinsoku w:val="0"/>
        <w:wordWrap w:val="0"/>
        <w:overflowPunct/>
        <w:topLinePunct w:val="0"/>
        <w:autoSpaceDE/>
        <w:autoSpaceDN/>
        <w:bidi w:val="0"/>
        <w:adjustRightInd w:val="0"/>
        <w:snapToGrid w:val="0"/>
        <w:spacing w:before="1" w:line="360" w:lineRule="auto"/>
        <w:ind w:left="0" w:leftChars="0" w:firstLine="417" w:firstLineChars="177"/>
        <w:textAlignment w:val="baseline"/>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34.3为强化采购代理机构内部监督机制，供应商可按供应商须知资料表中的监督电话和邮箱，反映采购代理机构的廉洁自律等问题。</w:t>
      </w:r>
    </w:p>
    <w:p w14:paraId="1BAA2E8A">
      <w:pPr>
        <w:pStyle w:val="7"/>
        <w:keepNext w:val="0"/>
        <w:keepLines w:val="0"/>
        <w:pageBreakBefore w:val="0"/>
        <w:numPr>
          <w:ilvl w:val="0"/>
          <w:numId w:val="10"/>
        </w:numPr>
        <w:kinsoku w:val="0"/>
        <w:wordWrap w:val="0"/>
        <w:overflowPunct/>
        <w:topLinePunct w:val="0"/>
        <w:autoSpaceDE/>
        <w:autoSpaceDN/>
        <w:bidi w:val="0"/>
        <w:adjustRightInd w:val="0"/>
        <w:snapToGrid w:val="0"/>
        <w:spacing w:line="360" w:lineRule="auto"/>
        <w:textAlignment w:val="baseline"/>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b/>
          <w:bCs/>
          <w:color w:val="000000" w:themeColor="text1"/>
          <w:spacing w:val="-7"/>
          <w:sz w:val="24"/>
          <w:szCs w:val="24"/>
          <w14:textFill>
            <w14:solidFill>
              <w14:schemeClr w14:val="tx1"/>
            </w14:solidFill>
          </w14:textFill>
        </w:rPr>
        <w:t>人员回避</w:t>
      </w:r>
    </w:p>
    <w:p w14:paraId="17C30A62">
      <w:pPr>
        <w:pStyle w:val="7"/>
        <w:keepNext w:val="0"/>
        <w:keepLines w:val="0"/>
        <w:pageBreakBefore w:val="0"/>
        <w:numPr>
          <w:ilvl w:val="0"/>
          <w:numId w:val="0"/>
        </w:numPr>
        <w:kinsoku w:val="0"/>
        <w:wordWrap w:val="0"/>
        <w:overflowPunct/>
        <w:topLinePunct w:val="0"/>
        <w:autoSpaceDE/>
        <w:autoSpaceDN/>
        <w:bidi w:val="0"/>
        <w:adjustRightInd w:val="0"/>
        <w:snapToGrid w:val="0"/>
        <w:spacing w:before="1" w:line="360" w:lineRule="auto"/>
        <w:ind w:left="0" w:leftChars="0" w:firstLine="417" w:firstLineChars="177"/>
        <w:textAlignment w:val="baseline"/>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供应商认为采购人员及其相关人员有法律法规所列与其他供应商有利害关系的，可以向采购人或采购代理机构书面提出回避申请，并说明理由。</w:t>
      </w:r>
    </w:p>
    <w:p w14:paraId="7EC4FD7B">
      <w:pPr>
        <w:pStyle w:val="7"/>
        <w:keepNext w:val="0"/>
        <w:keepLines w:val="0"/>
        <w:pageBreakBefore w:val="0"/>
        <w:numPr>
          <w:ilvl w:val="0"/>
          <w:numId w:val="10"/>
        </w:numPr>
        <w:kinsoku w:val="0"/>
        <w:wordWrap w:val="0"/>
        <w:overflowPunct/>
        <w:topLinePunct w:val="0"/>
        <w:autoSpaceDE/>
        <w:autoSpaceDN/>
        <w:bidi w:val="0"/>
        <w:adjustRightInd w:val="0"/>
        <w:snapToGrid w:val="0"/>
        <w:spacing w:line="360" w:lineRule="auto"/>
        <w:ind w:left="0" w:leftChars="0" w:firstLine="0" w:firstLineChars="0"/>
        <w:textAlignment w:val="baseline"/>
        <w:outlineLvl w:val="6"/>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b/>
          <w:bCs/>
          <w:color w:val="000000" w:themeColor="text1"/>
          <w:spacing w:val="-7"/>
          <w:sz w:val="24"/>
          <w:szCs w:val="24"/>
          <w14:textFill>
            <w14:solidFill>
              <w14:schemeClr w14:val="tx1"/>
            </w14:solidFill>
          </w14:textFill>
        </w:rPr>
        <w:t>质疑与接收</w:t>
      </w:r>
    </w:p>
    <w:p w14:paraId="0CF41731">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18" w:firstLineChars="176"/>
        <w:textAlignment w:val="baseline"/>
        <w:outlineLvl w:val="6"/>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36.1供应商认为磋商文件、磋商过程和成交结果使自己的权益受到损害的，可以根据</w:t>
      </w:r>
      <w:r>
        <w:rPr>
          <w:rFonts w:hint="eastAsia" w:ascii="黑体" w:hAnsi="黑体" w:eastAsia="黑体" w:cs="黑体"/>
          <w:color w:val="000000" w:themeColor="text1"/>
          <w:spacing w:val="1"/>
          <w:sz w:val="24"/>
          <w:szCs w:val="24"/>
          <w14:textFill>
            <w14:solidFill>
              <w14:schemeClr w14:val="tx1"/>
            </w14:solidFill>
          </w14:textFill>
        </w:rPr>
        <w:t>《中华人民共和国政府采购法》、《中华人民共和国政府采购法实施条例》和《政府采购</w:t>
      </w:r>
      <w:r>
        <w:rPr>
          <w:rFonts w:hint="eastAsia" w:ascii="黑体" w:hAnsi="黑体" w:eastAsia="黑体" w:cs="黑体"/>
          <w:color w:val="000000" w:themeColor="text1"/>
          <w:spacing w:val="-2"/>
          <w:sz w:val="24"/>
          <w:szCs w:val="24"/>
          <w14:textFill>
            <w14:solidFill>
              <w14:schemeClr w14:val="tx1"/>
            </w14:solidFill>
          </w14:textFill>
        </w:rPr>
        <w:t>质</w:t>
      </w:r>
      <w:r>
        <w:rPr>
          <w:rFonts w:hint="eastAsia" w:ascii="黑体" w:hAnsi="黑体" w:eastAsia="黑体" w:cs="黑体"/>
          <w:color w:val="000000" w:themeColor="text1"/>
          <w:spacing w:val="1"/>
          <w:sz w:val="24"/>
          <w:szCs w:val="24"/>
          <w14:textFill>
            <w14:solidFill>
              <w14:schemeClr w14:val="tx1"/>
            </w14:solidFill>
          </w14:textFill>
        </w:rPr>
        <w:t>疑和投诉办法》的有关规定，依法向采购人或其委托的采购代理机构提出质疑。质疑供应商应按照财政部制定的《政府采购质疑函范本》格式（可从财政部官方网站下载）和《政府采购质疑和投诉办法》的要求</w:t>
      </w:r>
      <w:r>
        <w:rPr>
          <w:rFonts w:hint="eastAsia" w:ascii="黑体" w:hAnsi="黑体" w:eastAsia="黑体" w:cs="黑体"/>
          <w:color w:val="000000" w:themeColor="text1"/>
          <w:spacing w:val="1"/>
          <w:sz w:val="24"/>
          <w:szCs w:val="24"/>
          <w:lang w:eastAsia="zh-CN"/>
          <w14:textFill>
            <w14:solidFill>
              <w14:schemeClr w14:val="tx1"/>
            </w14:solidFill>
          </w14:textFill>
        </w:rPr>
        <w:t>，</w:t>
      </w:r>
      <w:r>
        <w:rPr>
          <w:rFonts w:hint="eastAsia" w:ascii="黑体" w:hAnsi="黑体" w:eastAsia="黑体" w:cs="黑体"/>
          <w:color w:val="000000" w:themeColor="text1"/>
          <w:spacing w:val="1"/>
          <w:sz w:val="24"/>
          <w:szCs w:val="24"/>
          <w14:textFill>
            <w14:solidFill>
              <w14:schemeClr w14:val="tx1"/>
            </w14:solidFill>
          </w14:textFill>
        </w:rPr>
        <w:t>在法定质疑期内以纸质形式提出质疑，针对同一采购程序环节的质疑应一次性提出。超出法定质疑期的、重复提出的、分次提出的或内容、形式不符合《政府采购质疑和投诉办法》的，质疑供应商将依法承担不利后果。</w:t>
      </w:r>
    </w:p>
    <w:p w14:paraId="0FF0E4A5">
      <w:pPr>
        <w:pStyle w:val="7"/>
        <w:keepNext w:val="0"/>
        <w:keepLines w:val="0"/>
        <w:pageBreakBefore w:val="0"/>
        <w:kinsoku w:val="0"/>
        <w:wordWrap w:val="0"/>
        <w:overflowPunct/>
        <w:topLinePunct w:val="0"/>
        <w:autoSpaceDE/>
        <w:autoSpaceDN/>
        <w:bidi w:val="0"/>
        <w:adjustRightInd w:val="0"/>
        <w:snapToGrid w:val="0"/>
        <w:spacing w:before="49" w:line="360" w:lineRule="auto"/>
        <w:textAlignment w:val="baseline"/>
        <w:outlineLvl w:val="6"/>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采购代理机构质疑函接收部门、联系电话和通讯地址,见</w:t>
      </w:r>
      <w:r>
        <w:rPr>
          <w:rFonts w:hint="eastAsia" w:ascii="黑体" w:hAnsi="黑体" w:eastAsia="黑体" w:cs="黑体"/>
          <w:color w:val="000000" w:themeColor="text1"/>
          <w:spacing w:val="1"/>
          <w:sz w:val="24"/>
          <w:szCs w:val="24"/>
          <w:u w:val="single"/>
          <w14:textFill>
            <w14:solidFill>
              <w14:schemeClr w14:val="tx1"/>
            </w14:solidFill>
          </w14:textFill>
        </w:rPr>
        <w:t>供应商须知资料表</w:t>
      </w:r>
      <w:r>
        <w:rPr>
          <w:rFonts w:hint="eastAsia" w:ascii="黑体" w:hAnsi="黑体" w:eastAsia="黑体" w:cs="黑体"/>
          <w:color w:val="000000" w:themeColor="text1"/>
          <w:spacing w:val="1"/>
          <w:sz w:val="24"/>
          <w:szCs w:val="24"/>
          <w14:textFill>
            <w14:solidFill>
              <w14:schemeClr w14:val="tx1"/>
            </w14:solidFill>
          </w14:textFill>
        </w:rPr>
        <w:t>。</w:t>
      </w:r>
    </w:p>
    <w:p w14:paraId="2F18C21A">
      <w:pPr>
        <w:pStyle w:val="7"/>
        <w:keepNext w:val="0"/>
        <w:keepLines w:val="0"/>
        <w:pageBreakBefore w:val="0"/>
        <w:numPr>
          <w:ilvl w:val="0"/>
          <w:numId w:val="10"/>
        </w:numPr>
        <w:kinsoku w:val="0"/>
        <w:wordWrap w:val="0"/>
        <w:overflowPunct/>
        <w:topLinePunct w:val="0"/>
        <w:autoSpaceDE/>
        <w:autoSpaceDN/>
        <w:bidi w:val="0"/>
        <w:adjustRightInd w:val="0"/>
        <w:snapToGrid w:val="0"/>
        <w:spacing w:line="360" w:lineRule="auto"/>
        <w:ind w:left="0" w:leftChars="0" w:firstLine="0" w:firstLineChars="0"/>
        <w:textAlignment w:val="baseline"/>
        <w:outlineLvl w:val="6"/>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b/>
          <w:bCs/>
          <w:color w:val="000000" w:themeColor="text1"/>
          <w:spacing w:val="-7"/>
          <w:sz w:val="24"/>
          <w:szCs w:val="24"/>
          <w14:textFill>
            <w14:solidFill>
              <w14:schemeClr w14:val="tx1"/>
            </w14:solidFill>
          </w14:textFill>
        </w:rPr>
        <w:t>质疑的提出</w:t>
      </w:r>
    </w:p>
    <w:p w14:paraId="01096876">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18" w:firstLineChars="173"/>
        <w:textAlignment w:val="baseline"/>
        <w:outlineLvl w:val="6"/>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37.1本采购文件中所称质疑及答复，是指参加本次采购活动的投标人对政府采购活动中的采购文件、采购过程和成交结果向采购方提出质疑，采购方答复质疑的行为。</w:t>
      </w:r>
    </w:p>
    <w:p w14:paraId="5C447718">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3"/>
        <w:textAlignment w:val="baseline"/>
        <w:outlineLvl w:val="6"/>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37.2投标人认为采购文件、采购过程和成交结果使自己的权益受到损害的，可以在知道或者应知其权益受到损害之日起7个工作日内，以书面形式向采购方提出质疑。投标人应知其权益受到损害之日，是指：</w:t>
      </w:r>
    </w:p>
    <w:p w14:paraId="5FC1F88F">
      <w:pPr>
        <w:pStyle w:val="7"/>
        <w:keepNext w:val="0"/>
        <w:keepLines w:val="0"/>
        <w:pageBreakBefore w:val="0"/>
        <w:kinsoku w:val="0"/>
        <w:wordWrap w:val="0"/>
        <w:overflowPunct/>
        <w:topLinePunct w:val="0"/>
        <w:autoSpaceDE/>
        <w:autoSpaceDN/>
        <w:bidi w:val="0"/>
        <w:adjustRightInd w:val="0"/>
        <w:snapToGrid w:val="0"/>
        <w:spacing w:before="49" w:line="360" w:lineRule="auto"/>
        <w:ind w:left="0" w:leftChars="0" w:firstLine="418" w:firstLineChars="173"/>
        <w:textAlignment w:val="baseline"/>
        <w:outlineLvl w:val="6"/>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（一）对可以质疑的采购文件提出质疑的，为收到采购文件之日或者采购文件公告期限届满之日；</w:t>
      </w:r>
    </w:p>
    <w:p w14:paraId="1B9BD681">
      <w:pPr>
        <w:pStyle w:val="7"/>
        <w:keepNext w:val="0"/>
        <w:keepLines w:val="0"/>
        <w:pageBreakBefore w:val="0"/>
        <w:kinsoku w:val="0"/>
        <w:wordWrap w:val="0"/>
        <w:overflowPunct/>
        <w:topLinePunct w:val="0"/>
        <w:autoSpaceDE/>
        <w:autoSpaceDN/>
        <w:bidi w:val="0"/>
        <w:adjustRightInd w:val="0"/>
        <w:snapToGrid w:val="0"/>
        <w:spacing w:before="49" w:line="360" w:lineRule="auto"/>
        <w:ind w:left="0" w:leftChars="0" w:firstLine="418" w:firstLineChars="173"/>
        <w:textAlignment w:val="baseline"/>
        <w:outlineLvl w:val="6"/>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（二）对采购过程提出质疑的，为各采购程序环节结束之日；</w:t>
      </w:r>
    </w:p>
    <w:p w14:paraId="3452DA86">
      <w:pPr>
        <w:pStyle w:val="7"/>
        <w:keepNext w:val="0"/>
        <w:keepLines w:val="0"/>
        <w:pageBreakBefore w:val="0"/>
        <w:kinsoku w:val="0"/>
        <w:wordWrap w:val="0"/>
        <w:overflowPunct/>
        <w:topLinePunct w:val="0"/>
        <w:autoSpaceDE/>
        <w:autoSpaceDN/>
        <w:bidi w:val="0"/>
        <w:adjustRightInd w:val="0"/>
        <w:snapToGrid w:val="0"/>
        <w:spacing w:before="49" w:line="360" w:lineRule="auto"/>
        <w:ind w:left="0" w:leftChars="0" w:firstLine="418" w:firstLineChars="173"/>
        <w:textAlignment w:val="baseline"/>
        <w:outlineLvl w:val="6"/>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（三）对成交结果提出质疑的，为成交结果公告期限届满之日。</w:t>
      </w:r>
    </w:p>
    <w:p w14:paraId="63B2EBD9">
      <w:pPr>
        <w:pStyle w:val="7"/>
        <w:keepNext w:val="0"/>
        <w:keepLines w:val="0"/>
        <w:pageBreakBefore w:val="0"/>
        <w:widowControl/>
        <w:kinsoku w:val="0"/>
        <w:wordWrap w:val="0"/>
        <w:overflowPunct/>
        <w:topLinePunct w:val="0"/>
        <w:autoSpaceDE/>
        <w:autoSpaceDN/>
        <w:bidi w:val="0"/>
        <w:adjustRightInd w:val="0"/>
        <w:snapToGrid w:val="0"/>
        <w:spacing w:before="49" w:line="360" w:lineRule="auto"/>
        <w:ind w:left="0" w:leftChars="0" w:firstLine="418" w:firstLineChars="173"/>
        <w:textAlignment w:val="baseline"/>
        <w:outlineLvl w:val="6"/>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37.3对可以质疑的采购文件提出质疑的，质疑人为参与本项目的报价方或潜在报价方。可质疑的文件为采购公告以及采购文件（包括属于其组成部分的澄清、修改、补充文件和评审标准、合同文本等）。</w:t>
      </w:r>
    </w:p>
    <w:p w14:paraId="33289541">
      <w:pPr>
        <w:pStyle w:val="7"/>
        <w:keepNext w:val="0"/>
        <w:keepLines w:val="0"/>
        <w:pageBreakBefore w:val="0"/>
        <w:widowControl/>
        <w:kinsoku w:val="0"/>
        <w:wordWrap w:val="0"/>
        <w:overflowPunct/>
        <w:topLinePunct w:val="0"/>
        <w:autoSpaceDE/>
        <w:autoSpaceDN/>
        <w:bidi w:val="0"/>
        <w:adjustRightInd w:val="0"/>
        <w:snapToGrid w:val="0"/>
        <w:spacing w:before="49" w:line="360" w:lineRule="auto"/>
        <w:ind w:left="0" w:leftChars="0" w:firstLine="418" w:firstLineChars="173"/>
        <w:textAlignment w:val="baseline"/>
        <w:outlineLvl w:val="6"/>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37.4对采购过程和成交结果提出质疑的，质疑人为直接参与本项目的报价方</w:t>
      </w:r>
      <w:r>
        <w:rPr>
          <w:rFonts w:hint="eastAsia" w:ascii="黑体" w:hAnsi="黑体" w:eastAsia="黑体" w:cs="黑体"/>
          <w:color w:val="000000" w:themeColor="text1"/>
          <w:spacing w:val="1"/>
          <w:sz w:val="24"/>
          <w:szCs w:val="24"/>
          <w:lang w:eastAsia="zh-CN"/>
          <w14:textFill>
            <w14:solidFill>
              <w14:schemeClr w14:val="tx1"/>
            </w14:solidFill>
          </w14:textFill>
        </w:rPr>
        <w:t>。</w:t>
      </w:r>
      <w:r>
        <w:rPr>
          <w:rFonts w:hint="eastAsia" w:ascii="黑体" w:hAnsi="黑体" w:eastAsia="黑体" w:cs="黑体"/>
          <w:color w:val="000000" w:themeColor="text1"/>
          <w:spacing w:val="1"/>
          <w:sz w:val="24"/>
          <w:szCs w:val="24"/>
          <w14:textFill>
            <w14:solidFill>
              <w14:schemeClr w14:val="tx1"/>
            </w14:solidFill>
          </w14:textFill>
        </w:rPr>
        <w:t>采购过程,即从采购项目信息公告发布起到成交结果公告止，包括采购文件的发出、提交投标文件、投标文件开启、评审等各个采购程序环节。</w:t>
      </w:r>
    </w:p>
    <w:p w14:paraId="5D966060">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3"/>
        <w:textAlignment w:val="baseline"/>
        <w:outlineLvl w:val="6"/>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37.5提出质疑应当符合下列条件：</w:t>
      </w:r>
    </w:p>
    <w:p w14:paraId="5542DA09">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3"/>
        <w:textAlignment w:val="baseline"/>
        <w:outlineLvl w:val="6"/>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（一）质疑主体应当符合有关规定；</w:t>
      </w:r>
    </w:p>
    <w:p w14:paraId="364A49AA">
      <w:pPr>
        <w:pStyle w:val="7"/>
        <w:keepNext w:val="0"/>
        <w:keepLines w:val="0"/>
        <w:pageBreakBefore w:val="0"/>
        <w:kinsoku w:val="0"/>
        <w:wordWrap w:val="0"/>
        <w:overflowPunct/>
        <w:topLinePunct w:val="0"/>
        <w:autoSpaceDE/>
        <w:autoSpaceDN/>
        <w:bidi w:val="0"/>
        <w:adjustRightInd w:val="0"/>
        <w:snapToGrid w:val="0"/>
        <w:spacing w:before="49" w:line="360" w:lineRule="auto"/>
        <w:ind w:left="0" w:leftChars="0" w:firstLine="418" w:firstLineChars="173"/>
        <w:textAlignment w:val="baseline"/>
        <w:outlineLvl w:val="6"/>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（二）在质疑法定期限内提出；</w:t>
      </w:r>
    </w:p>
    <w:p w14:paraId="4B88C3C7">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3"/>
        <w:textAlignment w:val="baseline"/>
        <w:outlineLvl w:val="6"/>
        <w:rPr>
          <w:rFonts w:hint="eastAsia" w:ascii="黑体" w:hAnsi="黑体" w:eastAsia="黑体" w:cs="黑体"/>
          <w:color w:val="000000" w:themeColor="text1"/>
          <w:spacing w:val="1"/>
          <w:sz w:val="24"/>
          <w:szCs w:val="24"/>
          <w:lang w:eastAsia="zh-CN"/>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（三）属于可以提出质疑的政府采购事项受理范围和本项目采购人的管辖权范围</w:t>
      </w:r>
      <w:r>
        <w:rPr>
          <w:rFonts w:hint="eastAsia" w:ascii="黑体" w:hAnsi="黑体" w:eastAsia="黑体" w:cs="黑体"/>
          <w:color w:val="000000" w:themeColor="text1"/>
          <w:spacing w:val="1"/>
          <w:sz w:val="24"/>
          <w:szCs w:val="24"/>
          <w:lang w:eastAsia="zh-CN"/>
          <w14:textFill>
            <w14:solidFill>
              <w14:schemeClr w14:val="tx1"/>
            </w14:solidFill>
          </w14:textFill>
        </w:rPr>
        <w:t>；</w:t>
      </w:r>
    </w:p>
    <w:p w14:paraId="0D65260C">
      <w:pPr>
        <w:pStyle w:val="7"/>
        <w:keepNext w:val="0"/>
        <w:keepLines w:val="0"/>
        <w:pageBreakBefore w:val="0"/>
        <w:kinsoku w:val="0"/>
        <w:wordWrap w:val="0"/>
        <w:overflowPunct/>
        <w:topLinePunct w:val="0"/>
        <w:autoSpaceDE/>
        <w:autoSpaceDN/>
        <w:bidi w:val="0"/>
        <w:adjustRightInd w:val="0"/>
        <w:snapToGrid w:val="0"/>
        <w:spacing w:before="49" w:line="360" w:lineRule="auto"/>
        <w:ind w:left="0" w:leftChars="0" w:firstLine="418" w:firstLineChars="173"/>
        <w:textAlignment w:val="baseline"/>
        <w:outlineLvl w:val="6"/>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（四）政府采购法律、法规、规章规定的其他条件。</w:t>
      </w:r>
    </w:p>
    <w:p w14:paraId="2E19F7F4">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3"/>
        <w:textAlignment w:val="baseline"/>
        <w:outlineLvl w:val="6"/>
        <w:rPr>
          <w:rFonts w:hint="eastAsia" w:ascii="黑体" w:hAnsi="黑体" w:eastAsia="黑体" w:cs="黑体"/>
          <w:color w:val="000000" w:themeColor="text1"/>
          <w:spacing w:val="1"/>
          <w:sz w:val="24"/>
          <w:szCs w:val="24"/>
          <w:lang w:eastAsia="zh-CN"/>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37.6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r>
        <w:rPr>
          <w:rFonts w:hint="eastAsia" w:ascii="黑体" w:hAnsi="黑体" w:eastAsia="黑体" w:cs="黑体"/>
          <w:color w:val="000000" w:themeColor="text1"/>
          <w:spacing w:val="1"/>
          <w:sz w:val="24"/>
          <w:szCs w:val="24"/>
          <w:lang w:eastAsia="zh-CN"/>
          <w14:textFill>
            <w14:solidFill>
              <w14:schemeClr w14:val="tx1"/>
            </w14:solidFill>
          </w14:textFill>
        </w:rPr>
        <w:t>。</w:t>
      </w:r>
    </w:p>
    <w:p w14:paraId="46893C25">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3"/>
        <w:textAlignment w:val="baseline"/>
        <w:outlineLvl w:val="6"/>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37.7质疑人所提供的证明材料应当具有真实性、合法性以及与质疑事项的关联性和证明力，否则不能作为认定该质疑事项成立的依据。</w:t>
      </w:r>
    </w:p>
    <w:p w14:paraId="694E96A5">
      <w:pPr>
        <w:pStyle w:val="7"/>
        <w:keepNext w:val="0"/>
        <w:keepLines w:val="0"/>
        <w:pageBreakBefore w:val="0"/>
        <w:kinsoku w:val="0"/>
        <w:wordWrap w:val="0"/>
        <w:overflowPunct/>
        <w:topLinePunct w:val="0"/>
        <w:autoSpaceDE/>
        <w:autoSpaceDN/>
        <w:bidi w:val="0"/>
        <w:adjustRightInd w:val="0"/>
        <w:snapToGrid w:val="0"/>
        <w:spacing w:before="49" w:line="360" w:lineRule="auto"/>
        <w:ind w:left="0" w:leftChars="0" w:firstLine="418" w:firstLineChars="173"/>
        <w:textAlignment w:val="baseline"/>
        <w:outlineLvl w:val="6"/>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37.8质疑人提出质疑时应当提交质疑函。质疑函包括下列内容：</w:t>
      </w:r>
    </w:p>
    <w:p w14:paraId="2552D5BD">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3"/>
        <w:textAlignment w:val="baseline"/>
        <w:outlineLvl w:val="6"/>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（一）提出质疑的质疑人的名称、地址、邮编、联系人及联系电话等；</w:t>
      </w:r>
    </w:p>
    <w:p w14:paraId="53F62A2E">
      <w:pPr>
        <w:pStyle w:val="7"/>
        <w:keepNext w:val="0"/>
        <w:keepLines w:val="0"/>
        <w:pageBreakBefore w:val="0"/>
        <w:kinsoku w:val="0"/>
        <w:wordWrap w:val="0"/>
        <w:overflowPunct/>
        <w:topLinePunct w:val="0"/>
        <w:autoSpaceDE/>
        <w:autoSpaceDN/>
        <w:bidi w:val="0"/>
        <w:adjustRightInd w:val="0"/>
        <w:snapToGrid w:val="0"/>
        <w:spacing w:before="49" w:line="360" w:lineRule="auto"/>
        <w:ind w:left="0" w:leftChars="0" w:firstLine="418" w:firstLineChars="173"/>
        <w:textAlignment w:val="baseline"/>
        <w:outlineLvl w:val="6"/>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（二）质疑项目的名称、编号；</w:t>
      </w:r>
    </w:p>
    <w:p w14:paraId="725534E0">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3"/>
        <w:textAlignment w:val="baseline"/>
        <w:outlineLvl w:val="6"/>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（三）质疑事项；</w:t>
      </w:r>
    </w:p>
    <w:p w14:paraId="4A881605">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3"/>
        <w:textAlignment w:val="baseline"/>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（四）事实依据和证明材料；</w:t>
      </w:r>
    </w:p>
    <w:p w14:paraId="7203A43E">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394" w:firstLineChars="173"/>
        <w:textAlignment w:val="baseline"/>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6"/>
          <w:sz w:val="24"/>
          <w:szCs w:val="24"/>
          <w14:textFill>
            <w14:solidFill>
              <w14:schemeClr w14:val="tx1"/>
            </w14:solidFill>
          </w14:textFill>
        </w:rPr>
        <w:t>（五）法律依据；</w:t>
      </w:r>
    </w:p>
    <w:p w14:paraId="2EFEDA29">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01" w:firstLineChars="173"/>
        <w:textAlignment w:val="baseline"/>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（六）提出质疑的日期。</w:t>
      </w:r>
    </w:p>
    <w:p w14:paraId="4DC65172">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3"/>
        <w:textAlignment w:val="baseline"/>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质疑函采用实名制。质疑人为自然人的应当由本人签字，并附有效身份证明文件</w:t>
      </w:r>
      <w:r>
        <w:rPr>
          <w:rFonts w:hint="eastAsia" w:ascii="黑体" w:hAnsi="黑体" w:eastAsia="黑体" w:cs="黑体"/>
          <w:color w:val="000000" w:themeColor="text1"/>
          <w:spacing w:val="1"/>
          <w:sz w:val="24"/>
          <w:szCs w:val="24"/>
          <w:lang w:eastAsia="zh-CN"/>
          <w14:textFill>
            <w14:solidFill>
              <w14:schemeClr w14:val="tx1"/>
            </w14:solidFill>
          </w14:textFill>
        </w:rPr>
        <w:t>；</w:t>
      </w:r>
      <w:r>
        <w:rPr>
          <w:rFonts w:hint="eastAsia" w:ascii="黑体" w:hAnsi="黑体" w:eastAsia="黑体" w:cs="黑体"/>
          <w:color w:val="000000" w:themeColor="text1"/>
          <w:spacing w:val="1"/>
          <w:sz w:val="24"/>
          <w:szCs w:val="24"/>
          <w14:textFill>
            <w14:solidFill>
              <w14:schemeClr w14:val="tx1"/>
            </w14:solidFill>
          </w14:textFill>
        </w:rPr>
        <w:t>质疑人为法人或者非法人组织的应当由法定代表人或者负责人签字并加盖公章，并附有效身份证明文件。</w:t>
      </w:r>
    </w:p>
    <w:p w14:paraId="12D4426C">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3"/>
        <w:textAlignment w:val="baseline"/>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37.9质疑人可以委托代理人进行质疑。代理人应当提交授权委托书。授权委托书应当载明委托代理的具体权限、期限和相关事项。</w:t>
      </w:r>
    </w:p>
    <w:p w14:paraId="17EB1308">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3"/>
        <w:textAlignment w:val="baseline"/>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37.10质疑的审查和受理</w:t>
      </w:r>
    </w:p>
    <w:p w14:paraId="78258EF5">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3"/>
        <w:textAlignment w:val="baseline"/>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采购方在收到质疑函后应当及时审查是否符合质疑受理条件，对符合质疑受理条件的，及时予以受理。</w:t>
      </w:r>
    </w:p>
    <w:p w14:paraId="5074EB78">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418" w:firstLineChars="173"/>
        <w:textAlignment w:val="baseline"/>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37.11对不符合质疑受理条件的，分别按照下列不同情形予以处理：</w:t>
      </w:r>
    </w:p>
    <w:p w14:paraId="608DDE7A">
      <w:pPr>
        <w:pStyle w:val="7"/>
        <w:keepNext w:val="0"/>
        <w:keepLines w:val="0"/>
        <w:pageBreakBefore w:val="0"/>
        <w:numPr>
          <w:ilvl w:val="0"/>
          <w:numId w:val="11"/>
        </w:numPr>
        <w:kinsoku w:val="0"/>
        <w:wordWrap w:val="0"/>
        <w:overflowPunct/>
        <w:topLinePunct w:val="0"/>
        <w:autoSpaceDE/>
        <w:autoSpaceDN/>
        <w:bidi w:val="0"/>
        <w:adjustRightInd w:val="0"/>
        <w:snapToGrid w:val="0"/>
        <w:spacing w:line="360" w:lineRule="auto"/>
        <w:ind w:left="0" w:leftChars="0" w:firstLine="418" w:firstLineChars="173"/>
        <w:textAlignment w:val="baseline"/>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质疑函内容不符合规定的，告知质疑人进行修改并重新提出质疑。修改后质疑事项仍不具体、不明确或者最终递交质疑函的时间超过质疑法定期限的</w:t>
      </w:r>
      <w:r>
        <w:rPr>
          <w:rFonts w:hint="eastAsia" w:ascii="黑体" w:hAnsi="黑体" w:eastAsia="黑体" w:cs="黑体"/>
          <w:color w:val="000000" w:themeColor="text1"/>
          <w:spacing w:val="1"/>
          <w:sz w:val="24"/>
          <w:szCs w:val="24"/>
          <w:lang w:eastAsia="zh-CN"/>
          <w14:textFill>
            <w14:solidFill>
              <w14:schemeClr w14:val="tx1"/>
            </w14:solidFill>
          </w14:textFill>
        </w:rPr>
        <w:t>，</w:t>
      </w:r>
      <w:r>
        <w:rPr>
          <w:rFonts w:hint="eastAsia" w:ascii="黑体" w:hAnsi="黑体" w:eastAsia="黑体" w:cs="黑体"/>
          <w:color w:val="000000" w:themeColor="text1"/>
          <w:spacing w:val="1"/>
          <w:sz w:val="24"/>
          <w:szCs w:val="24"/>
          <w14:textFill>
            <w14:solidFill>
              <w14:schemeClr w14:val="tx1"/>
            </w14:solidFill>
          </w14:textFill>
        </w:rPr>
        <w:t>不予受理；</w:t>
      </w:r>
    </w:p>
    <w:p w14:paraId="23B3AB8F">
      <w:pPr>
        <w:pStyle w:val="7"/>
        <w:keepNext w:val="0"/>
        <w:keepLines w:val="0"/>
        <w:pageBreakBefore w:val="0"/>
        <w:numPr>
          <w:ilvl w:val="0"/>
          <w:numId w:val="11"/>
        </w:numPr>
        <w:kinsoku w:val="0"/>
        <w:wordWrap w:val="0"/>
        <w:overflowPunct/>
        <w:topLinePunct w:val="0"/>
        <w:autoSpaceDE/>
        <w:autoSpaceDN/>
        <w:bidi w:val="0"/>
        <w:adjustRightInd w:val="0"/>
        <w:snapToGrid w:val="0"/>
        <w:spacing w:line="360" w:lineRule="auto"/>
        <w:ind w:left="0" w:leftChars="0" w:firstLine="418" w:firstLineChars="173"/>
        <w:textAlignment w:val="baseline"/>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质疑主体不符合有关规定的，告知质疑人不予受理；</w:t>
      </w:r>
    </w:p>
    <w:p w14:paraId="3C722617">
      <w:pPr>
        <w:pStyle w:val="7"/>
        <w:keepNext w:val="0"/>
        <w:keepLines w:val="0"/>
        <w:pageBreakBefore w:val="0"/>
        <w:numPr>
          <w:ilvl w:val="0"/>
          <w:numId w:val="11"/>
        </w:numPr>
        <w:kinsoku w:val="0"/>
        <w:wordWrap w:val="0"/>
        <w:overflowPunct/>
        <w:topLinePunct w:val="0"/>
        <w:autoSpaceDE/>
        <w:autoSpaceDN/>
        <w:bidi w:val="0"/>
        <w:adjustRightInd w:val="0"/>
        <w:snapToGrid w:val="0"/>
        <w:spacing w:line="360" w:lineRule="auto"/>
        <w:ind w:left="0" w:leftChars="0" w:firstLine="418" w:firstLineChars="173"/>
        <w:textAlignment w:val="baseline"/>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超过质疑法定期限提出质疑的，告知质疑人不予受理；</w:t>
      </w:r>
    </w:p>
    <w:p w14:paraId="5506D8F8">
      <w:pPr>
        <w:pStyle w:val="7"/>
        <w:keepNext w:val="0"/>
        <w:keepLines w:val="0"/>
        <w:pageBreakBefore w:val="0"/>
        <w:numPr>
          <w:ilvl w:val="0"/>
          <w:numId w:val="11"/>
        </w:numPr>
        <w:kinsoku w:val="0"/>
        <w:wordWrap w:val="0"/>
        <w:overflowPunct/>
        <w:topLinePunct w:val="0"/>
        <w:autoSpaceDE/>
        <w:autoSpaceDN/>
        <w:bidi w:val="0"/>
        <w:adjustRightInd w:val="0"/>
        <w:snapToGrid w:val="0"/>
        <w:spacing w:line="360" w:lineRule="auto"/>
        <w:ind w:left="0" w:leftChars="0" w:firstLine="418" w:firstLineChars="173"/>
        <w:textAlignment w:val="baseline"/>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对不属于可以提出质疑的政府采购事项提出质疑的，告知质疑人不予受理；</w:t>
      </w:r>
    </w:p>
    <w:p w14:paraId="4FEDFA67">
      <w:pPr>
        <w:pStyle w:val="7"/>
        <w:keepNext w:val="0"/>
        <w:keepLines w:val="0"/>
        <w:pageBreakBefore w:val="0"/>
        <w:numPr>
          <w:ilvl w:val="0"/>
          <w:numId w:val="11"/>
        </w:numPr>
        <w:kinsoku w:val="0"/>
        <w:wordWrap w:val="0"/>
        <w:overflowPunct/>
        <w:topLinePunct w:val="0"/>
        <w:autoSpaceDE/>
        <w:autoSpaceDN/>
        <w:bidi w:val="0"/>
        <w:adjustRightInd w:val="0"/>
        <w:snapToGrid w:val="0"/>
        <w:spacing w:line="360" w:lineRule="auto"/>
        <w:ind w:left="0" w:leftChars="0" w:firstLine="418" w:firstLineChars="173"/>
        <w:textAlignment w:val="baseline"/>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质疑不属于本项目采购方管辖的，告知质疑人向有管辖权的采购人提出质疑；</w:t>
      </w:r>
    </w:p>
    <w:p w14:paraId="1C9FAEEF">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firstLine="418" w:firstLineChars="173"/>
        <w:textAlignment w:val="baseline"/>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（六）质疑不符合其他条件的，告知质疑人不予受理。</w:t>
      </w:r>
    </w:p>
    <w:p w14:paraId="4FE75BD3">
      <w:pPr>
        <w:pStyle w:val="7"/>
        <w:keepNext w:val="0"/>
        <w:keepLines w:val="0"/>
        <w:pageBreakBefore w:val="0"/>
        <w:kinsoku w:val="0"/>
        <w:wordWrap w:val="0"/>
        <w:overflowPunct/>
        <w:topLinePunct w:val="0"/>
        <w:autoSpaceDE/>
        <w:autoSpaceDN/>
        <w:bidi w:val="0"/>
        <w:adjustRightInd w:val="0"/>
        <w:snapToGrid w:val="0"/>
        <w:spacing w:line="360" w:lineRule="auto"/>
        <w:ind w:left="0" w:leftChars="0" w:firstLine="0" w:firstLineChars="0"/>
        <w:textAlignment w:val="baseline"/>
        <w:rPr>
          <w:rFonts w:hint="eastAsia" w:ascii="黑体" w:hAnsi="黑体" w:eastAsia="黑体" w:cs="黑体"/>
          <w:b/>
          <w:bCs/>
          <w:color w:val="000000" w:themeColor="text1"/>
          <w:spacing w:val="1"/>
          <w:sz w:val="24"/>
          <w:szCs w:val="24"/>
          <w14:textFill>
            <w14:solidFill>
              <w14:schemeClr w14:val="tx1"/>
            </w14:solidFill>
          </w14:textFill>
        </w:rPr>
      </w:pPr>
      <w:r>
        <w:rPr>
          <w:rFonts w:hint="eastAsia" w:ascii="黑体" w:hAnsi="黑体" w:eastAsia="黑体" w:cs="黑体"/>
          <w:b/>
          <w:bCs/>
          <w:color w:val="000000" w:themeColor="text1"/>
          <w:spacing w:val="1"/>
          <w:sz w:val="24"/>
          <w:szCs w:val="24"/>
          <w14:textFill>
            <w14:solidFill>
              <w14:schemeClr w14:val="tx1"/>
            </w14:solidFill>
          </w14:textFill>
        </w:rPr>
        <w:t>38.质疑的处理和答复</w:t>
      </w:r>
    </w:p>
    <w:p w14:paraId="0A728C5C">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firstLine="418" w:firstLineChars="176"/>
        <w:jc w:val="left"/>
        <w:textAlignment w:val="baseline"/>
        <w:rPr>
          <w:rFonts w:hint="eastAsia" w:ascii="黑体" w:hAnsi="黑体" w:eastAsia="黑体" w:cs="黑体"/>
          <w:color w:val="000000" w:themeColor="text1"/>
          <w:spacing w:val="-1"/>
          <w:position w:val="18"/>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38.1采购方受理质疑后，将及时把质疑函发送给被质疑人，并要求其在一定限期</w:t>
      </w:r>
      <w:r>
        <w:rPr>
          <w:rFonts w:hint="eastAsia" w:ascii="黑体" w:hAnsi="黑体" w:eastAsia="黑体" w:cs="黑体"/>
          <w:color w:val="000000" w:themeColor="text1"/>
          <w:spacing w:val="-1"/>
          <w:position w:val="18"/>
          <w:sz w:val="24"/>
          <w:szCs w:val="24"/>
          <w:lang w:val="en-US" w:eastAsia="zh-CN"/>
          <w14:textFill>
            <w14:solidFill>
              <w14:schemeClr w14:val="tx1"/>
            </w14:solidFill>
          </w14:textFill>
        </w:rPr>
        <w:t>内</w:t>
      </w:r>
      <w:r>
        <w:rPr>
          <w:rFonts w:hint="eastAsia" w:ascii="黑体" w:hAnsi="黑体" w:eastAsia="黑体" w:cs="黑体"/>
          <w:color w:val="000000" w:themeColor="text1"/>
          <w:spacing w:val="-1"/>
          <w:position w:val="18"/>
          <w:sz w:val="24"/>
          <w:szCs w:val="24"/>
          <w14:textFill>
            <w14:solidFill>
              <w14:schemeClr w14:val="tx1"/>
            </w14:solidFill>
          </w14:textFill>
        </w:rPr>
        <w:t>提交书面答复，同时提供有关证据、依据和相关材料。</w:t>
      </w:r>
    </w:p>
    <w:p w14:paraId="35B29500">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firstLine="418" w:firstLineChars="176"/>
        <w:jc w:val="left"/>
        <w:textAlignment w:val="baseline"/>
        <w:rPr>
          <w:rFonts w:hint="eastAsia" w:ascii="黑体" w:hAnsi="黑体" w:eastAsia="黑体" w:cs="黑体"/>
          <w:color w:val="000000" w:themeColor="text1"/>
          <w:spacing w:val="-1"/>
          <w:position w:val="18"/>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38.2对于质疑事项中涉及的问题较多、情况比较复杂的，为了全面查清事实</w:t>
      </w:r>
      <w:r>
        <w:rPr>
          <w:rFonts w:hint="eastAsia" w:ascii="黑体" w:hAnsi="黑体" w:eastAsia="黑体" w:cs="黑体"/>
          <w:color w:val="000000" w:themeColor="text1"/>
          <w:spacing w:val="-1"/>
          <w:position w:val="18"/>
          <w:sz w:val="24"/>
          <w:szCs w:val="24"/>
          <w:lang w:eastAsia="zh-CN"/>
          <w14:textFill>
            <w14:solidFill>
              <w14:schemeClr w14:val="tx1"/>
            </w14:solidFill>
          </w14:textFill>
        </w:rPr>
        <w:t>、</w:t>
      </w:r>
      <w:r>
        <w:rPr>
          <w:rFonts w:hint="eastAsia" w:ascii="黑体" w:hAnsi="黑体" w:eastAsia="黑体" w:cs="黑体"/>
          <w:color w:val="000000" w:themeColor="text1"/>
          <w:spacing w:val="-1"/>
          <w:position w:val="18"/>
          <w:sz w:val="24"/>
          <w:szCs w:val="24"/>
          <w14:textFill>
            <w14:solidFill>
              <w14:schemeClr w14:val="tx1"/>
            </w14:solidFill>
          </w14:textFill>
        </w:rPr>
        <w:t>取得充分的证据，采购方认为有必要时，可以进行调查取证或者组织质证。</w:t>
      </w:r>
    </w:p>
    <w:p w14:paraId="0A705A1C">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firstLine="418" w:firstLineChars="176"/>
        <w:jc w:val="left"/>
        <w:textAlignment w:val="baseline"/>
        <w:rPr>
          <w:rFonts w:hint="eastAsia" w:ascii="黑体" w:hAnsi="黑体" w:eastAsia="黑体" w:cs="黑体"/>
          <w:color w:val="000000" w:themeColor="text1"/>
          <w:spacing w:val="-1"/>
          <w:position w:val="18"/>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38.3对评审过程、成交结果提出质疑的，采购方可以组织原评审委员会协助答复质疑。</w:t>
      </w:r>
    </w:p>
    <w:p w14:paraId="6D84331E">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firstLine="418" w:firstLineChars="176"/>
        <w:jc w:val="left"/>
        <w:textAlignment w:val="baseline"/>
        <w:rPr>
          <w:rFonts w:hint="eastAsia" w:ascii="黑体" w:hAnsi="黑体" w:eastAsia="黑体" w:cs="黑体"/>
          <w:color w:val="000000" w:themeColor="text1"/>
          <w:spacing w:val="-1"/>
          <w:position w:val="18"/>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38.4质疑处理过程中，质疑人书面申请撤回质疑的，将终止质疑处理程序。</w:t>
      </w:r>
    </w:p>
    <w:p w14:paraId="49718F3F">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firstLine="425" w:firstLineChars="176"/>
        <w:jc w:val="left"/>
        <w:textAlignment w:val="baseline"/>
        <w:rPr>
          <w:rFonts w:hint="eastAsia" w:ascii="黑体" w:hAnsi="黑体" w:eastAsia="黑体" w:cs="黑体"/>
          <w:color w:val="000000" w:themeColor="text1"/>
          <w:spacing w:val="1"/>
          <w:position w:val="18"/>
          <w:sz w:val="24"/>
          <w:szCs w:val="24"/>
          <w14:textFill>
            <w14:solidFill>
              <w14:schemeClr w14:val="tx1"/>
            </w14:solidFill>
          </w14:textFill>
        </w:rPr>
      </w:pPr>
      <w:r>
        <w:rPr>
          <w:rFonts w:hint="eastAsia" w:ascii="黑体" w:hAnsi="黑体" w:eastAsia="黑体" w:cs="黑体"/>
          <w:color w:val="000000" w:themeColor="text1"/>
          <w:spacing w:val="1"/>
          <w:position w:val="18"/>
          <w:sz w:val="24"/>
          <w:szCs w:val="24"/>
          <w14:textFill>
            <w14:solidFill>
              <w14:schemeClr w14:val="tx1"/>
            </w14:solidFill>
          </w14:textFill>
        </w:rPr>
        <w:t>38.5质疑人拒绝配合采购方依法对质疑进行调查处理的，采购方将按质疑人自动撤回质疑处理；被质疑人拒绝配合采购方依法对质疑进行调查处理的，采购方将视同其认可质疑事项。</w:t>
      </w:r>
    </w:p>
    <w:p w14:paraId="5FA6CC5D">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firstLine="404" w:firstLineChars="176"/>
        <w:jc w:val="left"/>
        <w:textAlignment w:val="baseline"/>
        <w:rPr>
          <w:rFonts w:hint="eastAsia" w:ascii="黑体" w:hAnsi="黑体" w:eastAsia="黑体" w:cs="黑体"/>
          <w:color w:val="000000" w:themeColor="text1"/>
          <w:spacing w:val="-5"/>
          <w:position w:val="18"/>
          <w:sz w:val="24"/>
          <w:szCs w:val="24"/>
          <w14:textFill>
            <w14:solidFill>
              <w14:schemeClr w14:val="tx1"/>
            </w14:solidFill>
          </w14:textFill>
        </w:rPr>
      </w:pPr>
      <w:r>
        <w:rPr>
          <w:rFonts w:hint="eastAsia" w:ascii="黑体" w:hAnsi="黑体" w:eastAsia="黑体" w:cs="黑体"/>
          <w:color w:val="000000" w:themeColor="text1"/>
          <w:spacing w:val="-5"/>
          <w:position w:val="18"/>
          <w:sz w:val="24"/>
          <w:szCs w:val="24"/>
          <w14:textFill>
            <w14:solidFill>
              <w14:schemeClr w14:val="tx1"/>
            </w14:solidFill>
          </w14:textFill>
        </w:rPr>
        <w:t>38.6采购方将在正式受理质疑后7个工作日内作出答复。</w:t>
      </w:r>
    </w:p>
    <w:p w14:paraId="72856C2F">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firstLine="404" w:firstLineChars="176"/>
        <w:jc w:val="left"/>
        <w:textAlignment w:val="baseline"/>
        <w:rPr>
          <w:rFonts w:hint="eastAsia" w:ascii="黑体" w:hAnsi="黑体" w:eastAsia="黑体" w:cs="黑体"/>
          <w:color w:val="000000" w:themeColor="text1"/>
          <w:spacing w:val="-5"/>
          <w:position w:val="18"/>
          <w:sz w:val="24"/>
          <w:szCs w:val="24"/>
          <w14:textFill>
            <w14:solidFill>
              <w14:schemeClr w14:val="tx1"/>
            </w14:solidFill>
          </w14:textFill>
        </w:rPr>
      </w:pPr>
      <w:r>
        <w:rPr>
          <w:rFonts w:hint="eastAsia" w:ascii="黑体" w:hAnsi="黑体" w:eastAsia="黑体" w:cs="黑体"/>
          <w:color w:val="000000" w:themeColor="text1"/>
          <w:spacing w:val="-5"/>
          <w:position w:val="18"/>
          <w:sz w:val="24"/>
          <w:szCs w:val="24"/>
          <w14:textFill>
            <w14:solidFill>
              <w14:schemeClr w14:val="tx1"/>
            </w14:solidFill>
          </w14:textFill>
        </w:rPr>
        <w:t>38.7采购方将书面答复质疑，质疑答复包括下列内容：</w:t>
      </w:r>
    </w:p>
    <w:p w14:paraId="0D375853">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right="0" w:rightChars="0" w:firstLine="404" w:firstLineChars="176"/>
        <w:jc w:val="left"/>
        <w:textAlignment w:val="baseline"/>
        <w:rPr>
          <w:rFonts w:hint="eastAsia" w:ascii="黑体" w:hAnsi="黑体" w:eastAsia="黑体" w:cs="黑体"/>
          <w:color w:val="000000" w:themeColor="text1"/>
          <w:spacing w:val="-5"/>
          <w:position w:val="18"/>
          <w:sz w:val="24"/>
          <w:szCs w:val="24"/>
          <w14:textFill>
            <w14:solidFill>
              <w14:schemeClr w14:val="tx1"/>
            </w14:solidFill>
          </w14:textFill>
        </w:rPr>
      </w:pPr>
      <w:r>
        <w:rPr>
          <w:rFonts w:hint="eastAsia" w:ascii="黑体" w:hAnsi="黑体" w:eastAsia="黑体" w:cs="黑体"/>
          <w:color w:val="000000" w:themeColor="text1"/>
          <w:spacing w:val="-5"/>
          <w:position w:val="18"/>
          <w:sz w:val="24"/>
          <w:szCs w:val="24"/>
          <w:lang w:eastAsia="zh-CN"/>
          <w14:textFill>
            <w14:solidFill>
              <w14:schemeClr w14:val="tx1"/>
            </w14:solidFill>
          </w14:textFill>
        </w:rPr>
        <w:t>（一）</w:t>
      </w:r>
      <w:r>
        <w:rPr>
          <w:rFonts w:hint="eastAsia" w:ascii="黑体" w:hAnsi="黑体" w:eastAsia="黑体" w:cs="黑体"/>
          <w:color w:val="000000" w:themeColor="text1"/>
          <w:spacing w:val="-5"/>
          <w:position w:val="18"/>
          <w:sz w:val="24"/>
          <w:szCs w:val="24"/>
          <w14:textFill>
            <w14:solidFill>
              <w14:schemeClr w14:val="tx1"/>
            </w14:solidFill>
          </w14:textFill>
        </w:rPr>
        <w:t>质疑人名称；</w:t>
      </w:r>
    </w:p>
    <w:p w14:paraId="3A5B9787">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right="0" w:rightChars="0" w:firstLine="404" w:firstLineChars="176"/>
        <w:jc w:val="left"/>
        <w:textAlignment w:val="baseline"/>
        <w:rPr>
          <w:rFonts w:hint="eastAsia" w:ascii="黑体" w:hAnsi="黑体" w:eastAsia="黑体" w:cs="黑体"/>
          <w:color w:val="000000" w:themeColor="text1"/>
          <w:spacing w:val="-5"/>
          <w:position w:val="18"/>
          <w:sz w:val="24"/>
          <w:szCs w:val="24"/>
          <w14:textFill>
            <w14:solidFill>
              <w14:schemeClr w14:val="tx1"/>
            </w14:solidFill>
          </w14:textFill>
        </w:rPr>
      </w:pPr>
      <w:r>
        <w:rPr>
          <w:rFonts w:hint="eastAsia" w:ascii="黑体" w:hAnsi="黑体" w:eastAsia="黑体" w:cs="黑体"/>
          <w:color w:val="000000" w:themeColor="text1"/>
          <w:spacing w:val="-5"/>
          <w:position w:val="18"/>
          <w:sz w:val="24"/>
          <w:szCs w:val="24"/>
          <w:lang w:eastAsia="zh-CN"/>
          <w14:textFill>
            <w14:solidFill>
              <w14:schemeClr w14:val="tx1"/>
            </w14:solidFill>
          </w14:textFill>
        </w:rPr>
        <w:t>（二）</w:t>
      </w:r>
      <w:r>
        <w:rPr>
          <w:rFonts w:hint="eastAsia" w:ascii="黑体" w:hAnsi="黑体" w:eastAsia="黑体" w:cs="黑体"/>
          <w:color w:val="000000" w:themeColor="text1"/>
          <w:spacing w:val="-5"/>
          <w:position w:val="18"/>
          <w:sz w:val="24"/>
          <w:szCs w:val="24"/>
          <w14:textFill>
            <w14:solidFill>
              <w14:schemeClr w14:val="tx1"/>
            </w14:solidFill>
          </w14:textFill>
        </w:rPr>
        <w:t>收到质疑函的日期、质疑项目名称及编号;</w:t>
      </w:r>
    </w:p>
    <w:p w14:paraId="6CF879CE">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firstLine="404" w:firstLineChars="176"/>
        <w:jc w:val="left"/>
        <w:textAlignment w:val="baseline"/>
        <w:rPr>
          <w:rFonts w:hint="eastAsia" w:ascii="黑体" w:hAnsi="黑体" w:eastAsia="黑体" w:cs="黑体"/>
          <w:color w:val="000000" w:themeColor="text1"/>
          <w:spacing w:val="-5"/>
          <w:position w:val="18"/>
          <w:sz w:val="24"/>
          <w:szCs w:val="24"/>
          <w14:textFill>
            <w14:solidFill>
              <w14:schemeClr w14:val="tx1"/>
            </w14:solidFill>
          </w14:textFill>
        </w:rPr>
      </w:pPr>
      <w:r>
        <w:rPr>
          <w:rFonts w:hint="eastAsia" w:ascii="黑体" w:hAnsi="黑体" w:eastAsia="黑体" w:cs="黑体"/>
          <w:color w:val="000000" w:themeColor="text1"/>
          <w:spacing w:val="-5"/>
          <w:position w:val="18"/>
          <w:sz w:val="24"/>
          <w:szCs w:val="24"/>
          <w:lang w:eastAsia="zh-CN"/>
          <w14:textFill>
            <w14:solidFill>
              <w14:schemeClr w14:val="tx1"/>
            </w14:solidFill>
          </w14:textFill>
        </w:rPr>
        <w:t>（三）</w:t>
      </w:r>
      <w:r>
        <w:rPr>
          <w:rFonts w:hint="eastAsia" w:ascii="黑体" w:hAnsi="黑体" w:eastAsia="黑体" w:cs="黑体"/>
          <w:color w:val="000000" w:themeColor="text1"/>
          <w:spacing w:val="-5"/>
          <w:position w:val="18"/>
          <w:sz w:val="24"/>
          <w:szCs w:val="24"/>
          <w14:textFill>
            <w14:solidFill>
              <w14:schemeClr w14:val="tx1"/>
            </w14:solidFill>
          </w14:textFill>
        </w:rPr>
        <w:t>质疑事项、质疑答复的具体内容、事实依据和法律依据；</w:t>
      </w:r>
    </w:p>
    <w:p w14:paraId="2AD1D309">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firstLine="404" w:firstLineChars="176"/>
        <w:jc w:val="left"/>
        <w:textAlignment w:val="baseline"/>
        <w:rPr>
          <w:rFonts w:hint="eastAsia" w:ascii="黑体" w:hAnsi="黑体" w:eastAsia="黑体" w:cs="黑体"/>
          <w:color w:val="000000" w:themeColor="text1"/>
          <w:spacing w:val="-5"/>
          <w:position w:val="18"/>
          <w:sz w:val="24"/>
          <w:szCs w:val="24"/>
          <w14:textFill>
            <w14:solidFill>
              <w14:schemeClr w14:val="tx1"/>
            </w14:solidFill>
          </w14:textFill>
        </w:rPr>
      </w:pPr>
      <w:r>
        <w:rPr>
          <w:rFonts w:hint="eastAsia" w:ascii="黑体" w:hAnsi="黑体" w:eastAsia="黑体" w:cs="黑体"/>
          <w:color w:val="000000" w:themeColor="text1"/>
          <w:spacing w:val="-5"/>
          <w:position w:val="18"/>
          <w:sz w:val="24"/>
          <w:szCs w:val="24"/>
          <w:lang w:eastAsia="zh-CN"/>
          <w14:textFill>
            <w14:solidFill>
              <w14:schemeClr w14:val="tx1"/>
            </w14:solidFill>
          </w14:textFill>
        </w:rPr>
        <w:t>（四）</w:t>
      </w:r>
      <w:r>
        <w:rPr>
          <w:rFonts w:hint="eastAsia" w:ascii="黑体" w:hAnsi="黑体" w:eastAsia="黑体" w:cs="黑体"/>
          <w:color w:val="000000" w:themeColor="text1"/>
          <w:spacing w:val="-5"/>
          <w:position w:val="18"/>
          <w:sz w:val="24"/>
          <w:szCs w:val="24"/>
          <w14:textFill>
            <w14:solidFill>
              <w14:schemeClr w14:val="tx1"/>
            </w14:solidFill>
          </w14:textFill>
        </w:rPr>
        <w:t>告知质疑人依法投诉的权利；</w:t>
      </w:r>
    </w:p>
    <w:p w14:paraId="6F84ED7C">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firstLine="404" w:firstLineChars="176"/>
        <w:jc w:val="left"/>
        <w:textAlignment w:val="baseline"/>
        <w:rPr>
          <w:rFonts w:hint="eastAsia" w:ascii="黑体" w:hAnsi="黑体" w:eastAsia="黑体" w:cs="黑体"/>
          <w:color w:val="000000" w:themeColor="text1"/>
          <w:spacing w:val="-5"/>
          <w:position w:val="18"/>
          <w:sz w:val="24"/>
          <w:szCs w:val="24"/>
          <w14:textFill>
            <w14:solidFill>
              <w14:schemeClr w14:val="tx1"/>
            </w14:solidFill>
          </w14:textFill>
        </w:rPr>
      </w:pPr>
      <w:r>
        <w:rPr>
          <w:rFonts w:hint="eastAsia" w:ascii="黑体" w:hAnsi="黑体" w:eastAsia="黑体" w:cs="黑体"/>
          <w:color w:val="000000" w:themeColor="text1"/>
          <w:spacing w:val="-5"/>
          <w:position w:val="18"/>
          <w:sz w:val="24"/>
          <w:szCs w:val="24"/>
          <w:lang w:eastAsia="zh-CN"/>
          <w14:textFill>
            <w14:solidFill>
              <w14:schemeClr w14:val="tx1"/>
            </w14:solidFill>
          </w14:textFill>
        </w:rPr>
        <w:t>（五）</w:t>
      </w:r>
      <w:r>
        <w:rPr>
          <w:rFonts w:hint="eastAsia" w:ascii="黑体" w:hAnsi="黑体" w:eastAsia="黑体" w:cs="黑体"/>
          <w:color w:val="000000" w:themeColor="text1"/>
          <w:spacing w:val="-5"/>
          <w:position w:val="18"/>
          <w:sz w:val="24"/>
          <w:szCs w:val="24"/>
          <w14:textFill>
            <w14:solidFill>
              <w14:schemeClr w14:val="tx1"/>
            </w14:solidFill>
          </w14:textFill>
        </w:rPr>
        <w:t>质疑答复日期。</w:t>
      </w:r>
    </w:p>
    <w:p w14:paraId="3838D53B">
      <w:pPr>
        <w:pStyle w:val="7"/>
        <w:keepNext w:val="0"/>
        <w:keepLines w:val="0"/>
        <w:pageBreakBefore w:val="0"/>
        <w:kinsoku w:val="0"/>
        <w:wordWrap w:val="0"/>
        <w:overflowPunct/>
        <w:topLinePunct w:val="0"/>
        <w:autoSpaceDE/>
        <w:autoSpaceDN/>
        <w:bidi w:val="0"/>
        <w:adjustRightInd w:val="0"/>
        <w:snapToGrid w:val="0"/>
        <w:spacing w:line="360" w:lineRule="auto"/>
        <w:ind w:left="0" w:leftChars="0" w:right="0" w:firstLine="415" w:firstLineChars="176"/>
        <w:jc w:val="left"/>
        <w:textAlignment w:val="baseline"/>
        <w:rPr>
          <w:rFonts w:hint="eastAsia" w:ascii="黑体" w:hAnsi="黑体" w:eastAsia="黑体" w:cs="黑体"/>
          <w:color w:val="000000" w:themeColor="text1"/>
          <w:spacing w:val="-3"/>
          <w:position w:val="18"/>
          <w:sz w:val="24"/>
          <w:szCs w:val="24"/>
          <w:lang w:eastAsia="zh-CN"/>
          <w14:textFill>
            <w14:solidFill>
              <w14:schemeClr w14:val="tx1"/>
            </w14:solidFill>
          </w14:textFill>
        </w:rPr>
      </w:pPr>
      <w:r>
        <w:rPr>
          <w:rFonts w:hint="eastAsia" w:ascii="黑体" w:hAnsi="黑体" w:eastAsia="黑体" w:cs="黑体"/>
          <w:color w:val="000000" w:themeColor="text1"/>
          <w:spacing w:val="-2"/>
          <w:position w:val="18"/>
          <w:sz w:val="24"/>
          <w:szCs w:val="24"/>
          <w14:textFill>
            <w14:solidFill>
              <w14:schemeClr w14:val="tx1"/>
            </w14:solidFill>
          </w14:textFill>
        </w:rPr>
        <w:t>38.8</w:t>
      </w:r>
      <w:r>
        <w:rPr>
          <w:rFonts w:hint="eastAsia" w:ascii="黑体" w:hAnsi="黑体" w:eastAsia="黑体" w:cs="黑体"/>
          <w:color w:val="000000" w:themeColor="text1"/>
          <w:spacing w:val="-3"/>
          <w:position w:val="18"/>
          <w:sz w:val="24"/>
          <w:szCs w:val="24"/>
          <w14:textFill>
            <w14:solidFill>
              <w14:schemeClr w14:val="tx1"/>
            </w14:solidFill>
          </w14:textFill>
        </w:rPr>
        <w:t>质疑人有下列行为之一的，属于虚假、恶意质疑，将由采购方建议财政部门将其列入不良行为记录名单，禁止其1至3年内参加政府采购活动</w:t>
      </w:r>
      <w:r>
        <w:rPr>
          <w:rFonts w:hint="eastAsia" w:ascii="黑体" w:hAnsi="黑体" w:eastAsia="黑体" w:cs="黑体"/>
          <w:color w:val="000000" w:themeColor="text1"/>
          <w:spacing w:val="-3"/>
          <w:position w:val="18"/>
          <w:sz w:val="24"/>
          <w:szCs w:val="24"/>
          <w:lang w:eastAsia="zh-CN"/>
          <w14:textFill>
            <w14:solidFill>
              <w14:schemeClr w14:val="tx1"/>
            </w14:solidFill>
          </w14:textFill>
        </w:rPr>
        <w:t>；</w:t>
      </w:r>
    </w:p>
    <w:p w14:paraId="7E8DCE68">
      <w:pPr>
        <w:pStyle w:val="7"/>
        <w:keepNext w:val="0"/>
        <w:keepLines w:val="0"/>
        <w:pageBreakBefore w:val="0"/>
        <w:numPr>
          <w:ilvl w:val="0"/>
          <w:numId w:val="12"/>
        </w:numPr>
        <w:kinsoku w:val="0"/>
        <w:wordWrap w:val="0"/>
        <w:overflowPunct/>
        <w:topLinePunct w:val="0"/>
        <w:autoSpaceDE/>
        <w:autoSpaceDN/>
        <w:bidi w:val="0"/>
        <w:adjustRightInd w:val="0"/>
        <w:snapToGrid w:val="0"/>
        <w:spacing w:line="360" w:lineRule="auto"/>
        <w:ind w:left="0" w:leftChars="0" w:right="0" w:firstLine="411" w:firstLineChars="176"/>
        <w:jc w:val="left"/>
        <w:textAlignment w:val="baseline"/>
        <w:rPr>
          <w:rFonts w:hint="eastAsia" w:ascii="黑体" w:hAnsi="黑体" w:eastAsia="黑体" w:cs="黑体"/>
          <w:color w:val="000000" w:themeColor="text1"/>
          <w:spacing w:val="-3"/>
          <w:position w:val="18"/>
          <w:sz w:val="24"/>
          <w:szCs w:val="24"/>
          <w14:textFill>
            <w14:solidFill>
              <w14:schemeClr w14:val="tx1"/>
            </w14:solidFill>
          </w14:textFill>
        </w:rPr>
      </w:pPr>
      <w:r>
        <w:rPr>
          <w:rFonts w:hint="eastAsia" w:ascii="黑体" w:hAnsi="黑体" w:eastAsia="黑体" w:cs="黑体"/>
          <w:color w:val="000000" w:themeColor="text1"/>
          <w:spacing w:val="-3"/>
          <w:position w:val="18"/>
          <w:sz w:val="24"/>
          <w:szCs w:val="24"/>
          <w14:textFill>
            <w14:solidFill>
              <w14:schemeClr w14:val="tx1"/>
            </w14:solidFill>
          </w14:textFill>
        </w:rPr>
        <w:t>捏造事实；</w:t>
      </w:r>
    </w:p>
    <w:p w14:paraId="76A9F2E3">
      <w:pPr>
        <w:pStyle w:val="7"/>
        <w:keepNext w:val="0"/>
        <w:keepLines w:val="0"/>
        <w:pageBreakBefore w:val="0"/>
        <w:numPr>
          <w:ilvl w:val="0"/>
          <w:numId w:val="12"/>
        </w:numPr>
        <w:kinsoku w:val="0"/>
        <w:wordWrap w:val="0"/>
        <w:overflowPunct/>
        <w:topLinePunct w:val="0"/>
        <w:autoSpaceDE/>
        <w:autoSpaceDN/>
        <w:bidi w:val="0"/>
        <w:adjustRightInd w:val="0"/>
        <w:snapToGrid w:val="0"/>
        <w:spacing w:line="360" w:lineRule="auto"/>
        <w:ind w:left="0" w:leftChars="0" w:right="0" w:rightChars="0" w:firstLine="411" w:firstLineChars="176"/>
        <w:jc w:val="left"/>
        <w:textAlignment w:val="baseline"/>
        <w:rPr>
          <w:rFonts w:hint="eastAsia" w:ascii="黑体" w:hAnsi="黑体" w:eastAsia="黑体" w:cs="黑体"/>
          <w:color w:val="000000" w:themeColor="text1"/>
          <w:spacing w:val="-3"/>
          <w:position w:val="18"/>
          <w:sz w:val="24"/>
          <w:szCs w:val="24"/>
          <w14:textFill>
            <w14:solidFill>
              <w14:schemeClr w14:val="tx1"/>
            </w14:solidFill>
          </w14:textFill>
        </w:rPr>
      </w:pPr>
      <w:r>
        <w:rPr>
          <w:rFonts w:hint="eastAsia" w:ascii="黑体" w:hAnsi="黑体" w:eastAsia="黑体" w:cs="黑体"/>
          <w:color w:val="000000" w:themeColor="text1"/>
          <w:spacing w:val="-3"/>
          <w:position w:val="18"/>
          <w:sz w:val="24"/>
          <w:szCs w:val="24"/>
          <w14:textFill>
            <w14:solidFill>
              <w14:schemeClr w14:val="tx1"/>
            </w14:solidFill>
          </w14:textFill>
        </w:rPr>
        <w:t>提供虚假材料；</w:t>
      </w:r>
    </w:p>
    <w:p w14:paraId="6EA72975">
      <w:pPr>
        <w:pStyle w:val="7"/>
        <w:keepNext w:val="0"/>
        <w:keepLines w:val="0"/>
        <w:pageBreakBefore w:val="0"/>
        <w:numPr>
          <w:ilvl w:val="0"/>
          <w:numId w:val="12"/>
        </w:numPr>
        <w:kinsoku w:val="0"/>
        <w:wordWrap w:val="0"/>
        <w:overflowPunct/>
        <w:topLinePunct w:val="0"/>
        <w:autoSpaceDE/>
        <w:autoSpaceDN/>
        <w:bidi w:val="0"/>
        <w:adjustRightInd w:val="0"/>
        <w:snapToGrid w:val="0"/>
        <w:spacing w:line="360" w:lineRule="auto"/>
        <w:ind w:left="0" w:leftChars="0" w:right="0" w:rightChars="0" w:firstLine="411" w:firstLineChars="176"/>
        <w:jc w:val="left"/>
        <w:textAlignment w:val="baseline"/>
        <w:rPr>
          <w:rFonts w:hint="eastAsia" w:ascii="黑体" w:hAnsi="黑体" w:eastAsia="黑体" w:cs="黑体"/>
          <w:color w:val="000000" w:themeColor="text1"/>
          <w:spacing w:val="-3"/>
          <w:position w:val="18"/>
          <w:sz w:val="24"/>
          <w:szCs w:val="24"/>
          <w14:textFill>
            <w14:solidFill>
              <w14:schemeClr w14:val="tx1"/>
            </w14:solidFill>
          </w14:textFill>
        </w:rPr>
      </w:pPr>
      <w:r>
        <w:rPr>
          <w:rFonts w:hint="eastAsia" w:ascii="黑体" w:hAnsi="黑体" w:eastAsia="黑体" w:cs="黑体"/>
          <w:color w:val="000000" w:themeColor="text1"/>
          <w:spacing w:val="-3"/>
          <w:position w:val="18"/>
          <w:sz w:val="24"/>
          <w:szCs w:val="24"/>
          <w14:textFill>
            <w14:solidFill>
              <w14:schemeClr w14:val="tx1"/>
            </w14:solidFill>
          </w14:textFill>
        </w:rPr>
        <w:t>以非法手段取得证明材料或者无法提供证据的合法来源；</w:t>
      </w:r>
    </w:p>
    <w:p w14:paraId="4E93A9F8">
      <w:pPr>
        <w:pStyle w:val="7"/>
        <w:keepNext w:val="0"/>
        <w:keepLines w:val="0"/>
        <w:pageBreakBefore w:val="0"/>
        <w:numPr>
          <w:ilvl w:val="0"/>
          <w:numId w:val="0"/>
        </w:numPr>
        <w:kinsoku w:val="0"/>
        <w:wordWrap w:val="0"/>
        <w:overflowPunct/>
        <w:topLinePunct w:val="0"/>
        <w:autoSpaceDE/>
        <w:autoSpaceDN/>
        <w:bidi w:val="0"/>
        <w:adjustRightInd w:val="0"/>
        <w:snapToGrid w:val="0"/>
        <w:spacing w:line="360" w:lineRule="auto"/>
        <w:ind w:left="0" w:leftChars="0" w:right="0" w:rightChars="0" w:firstLine="411" w:firstLineChars="176"/>
        <w:jc w:val="left"/>
        <w:textAlignment w:val="baseline"/>
        <w:rPr>
          <w:rFonts w:hint="eastAsia" w:ascii="黑体" w:hAnsi="黑体" w:eastAsia="黑体" w:cs="黑体"/>
          <w:color w:val="000000" w:themeColor="text1"/>
          <w:spacing w:val="-3"/>
          <w:position w:val="18"/>
          <w:sz w:val="24"/>
          <w:szCs w:val="24"/>
          <w:lang w:eastAsia="zh-CN"/>
          <w14:textFill>
            <w14:solidFill>
              <w14:schemeClr w14:val="tx1"/>
            </w14:solidFill>
          </w14:textFill>
        </w:rPr>
        <w:sectPr>
          <w:footerReference r:id="rId7" w:type="default"/>
          <w:pgSz w:w="11906" w:h="16840"/>
          <w:pgMar w:top="1137" w:right="1868" w:bottom="1128" w:left="1638" w:header="0" w:footer="914" w:gutter="0"/>
          <w:pgNumType w:fmt="decimal" w:start="1"/>
          <w:cols w:space="720" w:num="1"/>
        </w:sectPr>
      </w:pPr>
      <w:r>
        <w:rPr>
          <w:rFonts w:hint="eastAsia" w:ascii="黑体" w:hAnsi="黑体" w:eastAsia="黑体" w:cs="黑体"/>
          <w:color w:val="000000" w:themeColor="text1"/>
          <w:spacing w:val="-3"/>
          <w:position w:val="18"/>
          <w:sz w:val="24"/>
          <w:szCs w:val="24"/>
          <w14:textFill>
            <w14:solidFill>
              <w14:schemeClr w14:val="tx1"/>
            </w14:solidFill>
          </w14:textFill>
        </w:rPr>
        <w:t>（四）法律法规规定的其他违法情形</w:t>
      </w:r>
      <w:r>
        <w:rPr>
          <w:rFonts w:hint="eastAsia" w:ascii="黑体" w:hAnsi="黑体" w:eastAsia="黑体" w:cs="黑体"/>
          <w:color w:val="000000" w:themeColor="text1"/>
          <w:spacing w:val="-3"/>
          <w:position w:val="18"/>
          <w:sz w:val="24"/>
          <w:szCs w:val="24"/>
          <w:lang w:eastAsia="zh-CN"/>
          <w14:textFill>
            <w14:solidFill>
              <w14:schemeClr w14:val="tx1"/>
            </w14:solidFill>
          </w14:textFill>
        </w:rPr>
        <w:t>。</w:t>
      </w:r>
    </w:p>
    <w:p w14:paraId="43DC76B5">
      <w:pPr>
        <w:pageBreakBefore w:val="0"/>
        <w:kinsoku w:val="0"/>
        <w:wordWrap w:val="0"/>
        <w:overflowPunct/>
        <w:topLinePunct w:val="0"/>
        <w:autoSpaceDE/>
        <w:autoSpaceDN/>
        <w:bidi w:val="0"/>
        <w:spacing w:before="122" w:line="219" w:lineRule="auto"/>
        <w:ind w:left="34"/>
        <w:jc w:val="center"/>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b/>
          <w:bCs/>
          <w:color w:val="000000" w:themeColor="text1"/>
          <w:spacing w:val="-7"/>
          <w:sz w:val="24"/>
          <w:szCs w:val="24"/>
          <w14:textFill>
            <w14:solidFill>
              <w14:schemeClr w14:val="tx1"/>
            </w14:solidFill>
          </w14:textFill>
        </w:rPr>
        <w:t>质疑函范本</w:t>
      </w:r>
    </w:p>
    <w:p w14:paraId="2191301E">
      <w:pPr>
        <w:pStyle w:val="7"/>
        <w:pageBreakBefore w:val="0"/>
        <w:kinsoku w:val="0"/>
        <w:wordWrap w:val="0"/>
        <w:overflowPunct/>
        <w:topLinePunct w:val="0"/>
        <w:autoSpaceDE/>
        <w:autoSpaceDN/>
        <w:bidi w:val="0"/>
        <w:spacing w:before="94" w:line="222" w:lineRule="auto"/>
        <w:ind w:left="46" w:leftChars="0" w:hanging="46" w:hangingChars="2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一、质疑供应商基本信息</w:t>
      </w:r>
    </w:p>
    <w:p w14:paraId="7F7A0A96">
      <w:pPr>
        <w:pStyle w:val="7"/>
        <w:pageBreakBefore w:val="0"/>
        <w:kinsoku w:val="0"/>
        <w:wordWrap w:val="0"/>
        <w:overflowPunct/>
        <w:topLinePunct w:val="0"/>
        <w:autoSpaceDE/>
        <w:autoSpaceDN/>
        <w:bidi w:val="0"/>
        <w:spacing w:before="111" w:line="273" w:lineRule="auto"/>
        <w:ind w:left="44" w:leftChars="0" w:right="323" w:hanging="44" w:hangingChars="20"/>
        <w:rPr>
          <w:rFonts w:hint="default" w:ascii="黑体" w:hAnsi="黑体" w:eastAsia="黑体" w:cs="黑体"/>
          <w:color w:val="000000" w:themeColor="text1"/>
          <w:spacing w:val="-6"/>
          <w:sz w:val="24"/>
          <w:szCs w:val="24"/>
          <w:lang w:val="en-US"/>
          <w14:textFill>
            <w14:solidFill>
              <w14:schemeClr w14:val="tx1"/>
            </w14:solidFill>
          </w14:textFill>
        </w:rPr>
      </w:pPr>
      <w:r>
        <w:rPr>
          <w:rFonts w:hint="eastAsia" w:ascii="黑体" w:hAnsi="黑体" w:eastAsia="黑体" w:cs="黑体"/>
          <w:color w:val="000000" w:themeColor="text1"/>
          <w:spacing w:val="-8"/>
          <w:sz w:val="24"/>
          <w:szCs w:val="24"/>
          <w14:textFill>
            <w14:solidFill>
              <w14:schemeClr w14:val="tx1"/>
            </w14:solidFill>
          </w14:textFill>
        </w:rPr>
        <w:t>质疑供应商：</w:t>
      </w:r>
      <w:r>
        <w:rPr>
          <w:rFonts w:hint="eastAsia" w:ascii="黑体" w:hAnsi="黑体" w:eastAsia="黑体" w:cs="黑体"/>
          <w:color w:val="000000" w:themeColor="text1"/>
          <w:spacing w:val="-8"/>
          <w:sz w:val="24"/>
          <w:szCs w:val="24"/>
          <w:u w:val="single"/>
          <w:lang w:val="en-US" w:eastAsia="zh-CN"/>
          <w14:textFill>
            <w14:solidFill>
              <w14:schemeClr w14:val="tx1"/>
            </w14:solidFill>
          </w14:textFill>
        </w:rPr>
        <w:t xml:space="preserve">                         </w:t>
      </w:r>
      <w:r>
        <w:rPr>
          <w:rFonts w:hint="eastAsia" w:ascii="黑体" w:hAnsi="黑体" w:eastAsia="黑体" w:cs="黑体"/>
          <w:color w:val="000000" w:themeColor="text1"/>
          <w:spacing w:val="-6"/>
          <w:sz w:val="24"/>
          <w:szCs w:val="24"/>
          <w14:textFill>
            <w14:solidFill>
              <w14:schemeClr w14:val="tx1"/>
            </w14:solidFill>
          </w14:textFill>
        </w:rPr>
        <w:t>地址：</w:t>
      </w:r>
      <w:r>
        <w:rPr>
          <w:rFonts w:hint="eastAsia" w:ascii="黑体" w:hAnsi="黑体" w:eastAsia="黑体" w:cs="黑体"/>
          <w:color w:val="000000" w:themeColor="text1"/>
          <w:spacing w:val="-8"/>
          <w:sz w:val="24"/>
          <w:szCs w:val="24"/>
          <w:u w:val="single"/>
          <w:lang w:val="en-US" w:eastAsia="zh-CN"/>
          <w14:textFill>
            <w14:solidFill>
              <w14:schemeClr w14:val="tx1"/>
            </w14:solidFill>
          </w14:textFill>
        </w:rPr>
        <w:t xml:space="preserve">                           </w:t>
      </w:r>
    </w:p>
    <w:p w14:paraId="7B4EFFF8">
      <w:pPr>
        <w:pStyle w:val="7"/>
        <w:pageBreakBefore w:val="0"/>
        <w:kinsoku w:val="0"/>
        <w:wordWrap w:val="0"/>
        <w:overflowPunct/>
        <w:topLinePunct w:val="0"/>
        <w:autoSpaceDE/>
        <w:autoSpaceDN/>
        <w:bidi w:val="0"/>
        <w:spacing w:before="111" w:line="273" w:lineRule="auto"/>
        <w:ind w:left="45" w:leftChars="0" w:right="323" w:hanging="45" w:hangingChars="20"/>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7"/>
          <w:sz w:val="24"/>
          <w:szCs w:val="24"/>
          <w14:textFill>
            <w14:solidFill>
              <w14:schemeClr w14:val="tx1"/>
            </w14:solidFill>
          </w14:textFill>
        </w:rPr>
        <w:t>邮编：</w:t>
      </w:r>
      <w:r>
        <w:rPr>
          <w:rFonts w:hint="eastAsia" w:ascii="黑体" w:hAnsi="黑体" w:eastAsia="黑体" w:cs="黑体"/>
          <w:color w:val="000000" w:themeColor="text1"/>
          <w:spacing w:val="-8"/>
          <w:sz w:val="24"/>
          <w:szCs w:val="24"/>
          <w:u w:val="single"/>
          <w:lang w:val="en-US" w:eastAsia="zh-CN"/>
          <w14:textFill>
            <w14:solidFill>
              <w14:schemeClr w14:val="tx1"/>
            </w14:solidFill>
          </w14:textFill>
        </w:rPr>
        <w:t xml:space="preserve">                               </w:t>
      </w:r>
      <w:r>
        <w:rPr>
          <w:rFonts w:hint="eastAsia" w:ascii="黑体" w:hAnsi="黑体" w:eastAsia="黑体" w:cs="黑体"/>
          <w:color w:val="000000" w:themeColor="text1"/>
          <w:spacing w:val="-2"/>
          <w:sz w:val="24"/>
          <w:szCs w:val="24"/>
          <w14:textFill>
            <w14:solidFill>
              <w14:schemeClr w14:val="tx1"/>
            </w14:solidFill>
          </w14:textFill>
        </w:rPr>
        <w:t>联系人：</w:t>
      </w:r>
      <w:r>
        <w:rPr>
          <w:rFonts w:hint="eastAsia" w:ascii="黑体" w:hAnsi="黑体" w:eastAsia="黑体" w:cs="黑体"/>
          <w:color w:val="000000" w:themeColor="text1"/>
          <w:spacing w:val="-8"/>
          <w:sz w:val="24"/>
          <w:szCs w:val="24"/>
          <w:u w:val="single"/>
          <w:lang w:val="en-US" w:eastAsia="zh-CN"/>
          <w14:textFill>
            <w14:solidFill>
              <w14:schemeClr w14:val="tx1"/>
            </w14:solidFill>
          </w14:textFill>
        </w:rPr>
        <w:t xml:space="preserve">                         </w:t>
      </w:r>
    </w:p>
    <w:p w14:paraId="3BB1B82D">
      <w:pPr>
        <w:pStyle w:val="7"/>
        <w:pageBreakBefore w:val="0"/>
        <w:kinsoku w:val="0"/>
        <w:wordWrap w:val="0"/>
        <w:overflowPunct/>
        <w:topLinePunct w:val="0"/>
        <w:autoSpaceDE/>
        <w:autoSpaceDN/>
        <w:bidi w:val="0"/>
        <w:spacing w:before="111" w:line="273" w:lineRule="auto"/>
        <w:ind w:left="47" w:leftChars="0" w:right="323" w:hanging="47" w:hangingChars="20"/>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联系电话：</w:t>
      </w:r>
      <w:r>
        <w:rPr>
          <w:rFonts w:hint="eastAsia" w:ascii="黑体" w:hAnsi="黑体" w:eastAsia="黑体" w:cs="黑体"/>
          <w:color w:val="000000" w:themeColor="text1"/>
          <w:spacing w:val="-8"/>
          <w:sz w:val="24"/>
          <w:szCs w:val="24"/>
          <w:u w:val="single"/>
          <w:lang w:val="en-US" w:eastAsia="zh-CN"/>
          <w14:textFill>
            <w14:solidFill>
              <w14:schemeClr w14:val="tx1"/>
            </w14:solidFill>
          </w14:textFill>
        </w:rPr>
        <w:t xml:space="preserve">                           </w:t>
      </w:r>
      <w:r>
        <w:rPr>
          <w:rFonts w:hint="eastAsia" w:ascii="黑体" w:hAnsi="黑体" w:eastAsia="黑体" w:cs="黑体"/>
          <w:color w:val="000000" w:themeColor="text1"/>
          <w:spacing w:val="-2"/>
          <w:sz w:val="24"/>
          <w:szCs w:val="24"/>
          <w14:textFill>
            <w14:solidFill>
              <w14:schemeClr w14:val="tx1"/>
            </w14:solidFill>
          </w14:textFill>
        </w:rPr>
        <w:t>授权代表：</w:t>
      </w:r>
      <w:r>
        <w:rPr>
          <w:rFonts w:hint="eastAsia" w:ascii="黑体" w:hAnsi="黑体" w:eastAsia="黑体" w:cs="黑体"/>
          <w:color w:val="000000" w:themeColor="text1"/>
          <w:spacing w:val="-8"/>
          <w:sz w:val="24"/>
          <w:szCs w:val="24"/>
          <w:u w:val="single"/>
          <w:lang w:val="en-US" w:eastAsia="zh-CN"/>
          <w14:textFill>
            <w14:solidFill>
              <w14:schemeClr w14:val="tx1"/>
            </w14:solidFill>
          </w14:textFill>
        </w:rPr>
        <w:t xml:space="preserve">                      </w:t>
      </w:r>
    </w:p>
    <w:p w14:paraId="3BB7DD88">
      <w:pPr>
        <w:pStyle w:val="7"/>
        <w:pageBreakBefore w:val="0"/>
        <w:kinsoku w:val="0"/>
        <w:wordWrap w:val="0"/>
        <w:overflowPunct/>
        <w:topLinePunct w:val="0"/>
        <w:autoSpaceDE/>
        <w:autoSpaceDN/>
        <w:bidi w:val="0"/>
        <w:spacing w:before="111" w:line="273" w:lineRule="auto"/>
        <w:ind w:left="47" w:leftChars="0" w:right="323" w:hanging="47" w:hangingChars="20"/>
        <w:rPr>
          <w:rFonts w:hint="default" w:ascii="黑体" w:hAnsi="黑体" w:eastAsia="黑体" w:cs="黑体"/>
          <w:color w:val="000000" w:themeColor="text1"/>
          <w:spacing w:val="-6"/>
          <w:sz w:val="24"/>
          <w:szCs w:val="24"/>
          <w:lang w:val="en-US"/>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联系电话：</w:t>
      </w:r>
      <w:r>
        <w:rPr>
          <w:rFonts w:hint="eastAsia" w:ascii="黑体" w:hAnsi="黑体" w:eastAsia="黑体" w:cs="黑体"/>
          <w:color w:val="000000" w:themeColor="text1"/>
          <w:spacing w:val="-8"/>
          <w:sz w:val="24"/>
          <w:szCs w:val="24"/>
          <w:u w:val="single"/>
          <w:lang w:val="en-US" w:eastAsia="zh-CN"/>
          <w14:textFill>
            <w14:solidFill>
              <w14:schemeClr w14:val="tx1"/>
            </w14:solidFill>
          </w14:textFill>
        </w:rPr>
        <w:t xml:space="preserve">                           </w:t>
      </w:r>
      <w:r>
        <w:rPr>
          <w:rFonts w:hint="eastAsia" w:ascii="黑体" w:hAnsi="黑体" w:eastAsia="黑体" w:cs="黑体"/>
          <w:color w:val="000000" w:themeColor="text1"/>
          <w:spacing w:val="-6"/>
          <w:sz w:val="24"/>
          <w:szCs w:val="24"/>
          <w14:textFill>
            <w14:solidFill>
              <w14:schemeClr w14:val="tx1"/>
            </w14:solidFill>
          </w14:textFill>
        </w:rPr>
        <w:t>地址：</w:t>
      </w:r>
      <w:r>
        <w:rPr>
          <w:rFonts w:hint="eastAsia" w:ascii="黑体" w:hAnsi="黑体" w:eastAsia="黑体" w:cs="黑体"/>
          <w:color w:val="000000" w:themeColor="text1"/>
          <w:spacing w:val="-8"/>
          <w:sz w:val="24"/>
          <w:szCs w:val="24"/>
          <w:u w:val="single"/>
          <w:lang w:val="en-US" w:eastAsia="zh-CN"/>
          <w14:textFill>
            <w14:solidFill>
              <w14:schemeClr w14:val="tx1"/>
            </w14:solidFill>
          </w14:textFill>
        </w:rPr>
        <w:t xml:space="preserve">                           </w:t>
      </w:r>
    </w:p>
    <w:p w14:paraId="3A0D5BFD">
      <w:pPr>
        <w:pStyle w:val="7"/>
        <w:pageBreakBefore w:val="0"/>
        <w:kinsoku w:val="0"/>
        <w:wordWrap w:val="0"/>
        <w:overflowPunct/>
        <w:topLinePunct w:val="0"/>
        <w:autoSpaceDE/>
        <w:autoSpaceDN/>
        <w:bidi w:val="0"/>
        <w:spacing w:before="111" w:line="273" w:lineRule="auto"/>
        <w:ind w:left="45" w:leftChars="0" w:right="323" w:hanging="45" w:hangingChars="20"/>
        <w:rPr>
          <w:rFonts w:hint="eastAsia" w:ascii="黑体" w:hAnsi="黑体" w:eastAsia="黑体" w:cs="黑体"/>
          <w:color w:val="000000" w:themeColor="text1"/>
          <w:spacing w:val="-6"/>
          <w:sz w:val="24"/>
          <w:szCs w:val="24"/>
          <w14:textFill>
            <w14:solidFill>
              <w14:schemeClr w14:val="tx1"/>
            </w14:solidFill>
          </w14:textFill>
        </w:rPr>
      </w:pPr>
      <w:r>
        <w:rPr>
          <w:rFonts w:hint="eastAsia" w:ascii="黑体" w:hAnsi="黑体" w:eastAsia="黑体" w:cs="黑体"/>
          <w:color w:val="000000" w:themeColor="text1"/>
          <w:spacing w:val="-6"/>
          <w:sz w:val="24"/>
          <w:szCs w:val="24"/>
          <w14:textFill>
            <w14:solidFill>
              <w14:schemeClr w14:val="tx1"/>
            </w14:solidFill>
          </w14:textFill>
        </w:rPr>
        <w:t>邮编：</w:t>
      </w:r>
    </w:p>
    <w:p w14:paraId="43372AB1">
      <w:pPr>
        <w:pStyle w:val="7"/>
        <w:pageBreakBefore w:val="0"/>
        <w:numPr>
          <w:ilvl w:val="0"/>
          <w:numId w:val="0"/>
        </w:numPr>
        <w:kinsoku w:val="0"/>
        <w:wordWrap w:val="0"/>
        <w:overflowPunct/>
        <w:topLinePunct w:val="0"/>
        <w:autoSpaceDE/>
        <w:autoSpaceDN/>
        <w:bidi w:val="0"/>
        <w:spacing w:before="111" w:line="273" w:lineRule="auto"/>
        <w:ind w:left="46" w:leftChars="0" w:right="323" w:rightChars="0" w:hanging="46" w:hangingChars="20"/>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snapToGrid w:val="0"/>
          <w:color w:val="000000" w:themeColor="text1"/>
          <w:spacing w:val="-4"/>
          <w:kern w:val="0"/>
          <w:sz w:val="24"/>
          <w:szCs w:val="24"/>
          <w:lang w:val="en-US" w:eastAsia="en-US" w:bidi="ar-SA"/>
          <w14:textFill>
            <w14:solidFill>
              <w14:schemeClr w14:val="tx1"/>
            </w14:solidFill>
          </w14:textFill>
        </w:rPr>
        <w:t>二、</w:t>
      </w:r>
      <w:r>
        <w:rPr>
          <w:rFonts w:hint="eastAsia" w:ascii="黑体" w:hAnsi="黑体" w:eastAsia="黑体" w:cs="黑体"/>
          <w:color w:val="000000" w:themeColor="text1"/>
          <w:spacing w:val="-4"/>
          <w:sz w:val="24"/>
          <w:szCs w:val="24"/>
          <w14:textFill>
            <w14:solidFill>
              <w14:schemeClr w14:val="tx1"/>
            </w14:solidFill>
          </w14:textFill>
        </w:rPr>
        <w:t>质疑项目基本情况</w:t>
      </w:r>
    </w:p>
    <w:p w14:paraId="5A1A53DB">
      <w:pPr>
        <w:pStyle w:val="7"/>
        <w:pageBreakBefore w:val="0"/>
        <w:numPr>
          <w:ilvl w:val="0"/>
          <w:numId w:val="0"/>
        </w:numPr>
        <w:kinsoku w:val="0"/>
        <w:wordWrap w:val="0"/>
        <w:overflowPunct/>
        <w:topLinePunct w:val="0"/>
        <w:autoSpaceDE/>
        <w:autoSpaceDN/>
        <w:bidi w:val="0"/>
        <w:spacing w:before="111" w:line="273" w:lineRule="auto"/>
        <w:ind w:leftChars="-20" w:right="323" w:rightChars="0"/>
        <w:rPr>
          <w:rFonts w:hint="eastAsia" w:ascii="黑体" w:hAnsi="黑体" w:eastAsia="黑体" w:cs="黑体"/>
          <w:color w:val="000000" w:themeColor="text1"/>
          <w:sz w:val="24"/>
          <w:szCs w:val="24"/>
          <w:u w:val="none" w:color="auto"/>
          <w:lang w:val="en-US" w:eastAsia="zh-CN"/>
          <w14:textFill>
            <w14:solidFill>
              <w14:schemeClr w14:val="tx1"/>
            </w14:solidFill>
          </w14:textFill>
        </w:rPr>
      </w:pPr>
      <w:r>
        <w:rPr>
          <w:rFonts w:hint="eastAsia" w:ascii="黑体" w:hAnsi="黑体" w:eastAsia="黑体" w:cs="黑体"/>
          <w:color w:val="000000" w:themeColor="text1"/>
          <w:spacing w:val="-6"/>
          <w:sz w:val="24"/>
          <w:szCs w:val="24"/>
          <w14:textFill>
            <w14:solidFill>
              <w14:schemeClr w14:val="tx1"/>
            </w14:solidFill>
          </w14:textFill>
        </w:rPr>
        <w:t>质疑项目的名称：</w:t>
      </w:r>
      <w:r>
        <w:rPr>
          <w:rFonts w:hint="eastAsia" w:ascii="黑体" w:hAnsi="黑体" w:eastAsia="黑体" w:cs="黑体"/>
          <w:color w:val="000000" w:themeColor="text1"/>
          <w:sz w:val="24"/>
          <w:szCs w:val="24"/>
          <w:u w:val="none" w:color="auto"/>
          <w14:textFill>
            <w14:solidFill>
              <w14:schemeClr w14:val="tx1"/>
            </w14:solidFill>
          </w14:textFill>
        </w:rPr>
        <w:tab/>
      </w:r>
      <w:r>
        <w:rPr>
          <w:rFonts w:hint="eastAsia" w:ascii="黑体" w:hAnsi="黑体" w:eastAsia="黑体" w:cs="黑体"/>
          <w:color w:val="000000" w:themeColor="text1"/>
          <w:spacing w:val="-8"/>
          <w:sz w:val="24"/>
          <w:szCs w:val="24"/>
          <w:u w:val="single"/>
          <w:lang w:val="en-US" w:eastAsia="zh-CN"/>
          <w14:textFill>
            <w14:solidFill>
              <w14:schemeClr w14:val="tx1"/>
            </w14:solidFill>
          </w14:textFill>
        </w:rPr>
        <w:t xml:space="preserve">               </w:t>
      </w:r>
      <w:r>
        <w:rPr>
          <w:rFonts w:hint="eastAsia" w:ascii="黑体" w:hAnsi="黑体" w:eastAsia="黑体" w:cs="黑体"/>
          <w:color w:val="000000" w:themeColor="text1"/>
          <w:sz w:val="24"/>
          <w:szCs w:val="24"/>
          <w:u w:val="none" w:color="auto"/>
          <w:lang w:val="en-US" w:eastAsia="zh-CN"/>
          <w14:textFill>
            <w14:solidFill>
              <w14:schemeClr w14:val="tx1"/>
            </w14:solidFill>
          </w14:textFill>
        </w:rPr>
        <w:t xml:space="preserve"> </w:t>
      </w:r>
    </w:p>
    <w:p w14:paraId="213A6285">
      <w:pPr>
        <w:pStyle w:val="7"/>
        <w:pageBreakBefore w:val="0"/>
        <w:numPr>
          <w:ilvl w:val="0"/>
          <w:numId w:val="0"/>
        </w:numPr>
        <w:kinsoku w:val="0"/>
        <w:wordWrap w:val="0"/>
        <w:overflowPunct/>
        <w:topLinePunct w:val="0"/>
        <w:autoSpaceDE/>
        <w:autoSpaceDN/>
        <w:bidi w:val="0"/>
        <w:spacing w:before="111" w:line="273" w:lineRule="auto"/>
        <w:ind w:leftChars="-20" w:right="323" w:rightChars="0"/>
        <w:rPr>
          <w:rFonts w:hint="eastAsia" w:ascii="黑体" w:hAnsi="黑体" w:eastAsia="黑体" w:cs="黑体"/>
          <w:color w:val="000000" w:themeColor="text1"/>
          <w:spacing w:val="-8"/>
          <w:sz w:val="24"/>
          <w:szCs w:val="24"/>
          <w:u w:val="single"/>
          <w:lang w:val="en-US" w:eastAsia="zh-CN"/>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质疑项目的编号：</w:t>
      </w:r>
      <w:r>
        <w:rPr>
          <w:rFonts w:hint="eastAsia" w:ascii="黑体" w:hAnsi="黑体" w:eastAsia="黑体" w:cs="黑体"/>
          <w:color w:val="000000" w:themeColor="text1"/>
          <w:spacing w:val="-8"/>
          <w:sz w:val="24"/>
          <w:szCs w:val="24"/>
          <w:u w:val="single"/>
          <w:lang w:val="en-US" w:eastAsia="zh-CN"/>
          <w14:textFill>
            <w14:solidFill>
              <w14:schemeClr w14:val="tx1"/>
            </w14:solidFill>
          </w14:textFill>
        </w:rPr>
        <w:t xml:space="preserve">                 </w:t>
      </w:r>
    </w:p>
    <w:p w14:paraId="27150C16">
      <w:pPr>
        <w:pStyle w:val="7"/>
        <w:pageBreakBefore w:val="0"/>
        <w:numPr>
          <w:ilvl w:val="0"/>
          <w:numId w:val="0"/>
        </w:numPr>
        <w:kinsoku w:val="0"/>
        <w:wordWrap w:val="0"/>
        <w:overflowPunct/>
        <w:topLinePunct w:val="0"/>
        <w:autoSpaceDE/>
        <w:autoSpaceDN/>
        <w:bidi w:val="0"/>
        <w:spacing w:before="111" w:line="273" w:lineRule="auto"/>
        <w:ind w:leftChars="-20" w:right="323" w:rightChars="0"/>
        <w:rPr>
          <w:rFonts w:hint="eastAsia" w:ascii="黑体" w:hAnsi="黑体" w:eastAsia="黑体" w:cs="黑体"/>
          <w:color w:val="000000" w:themeColor="text1"/>
          <w:spacing w:val="-8"/>
          <w:sz w:val="24"/>
          <w:szCs w:val="24"/>
          <w:u w:val="single"/>
          <w:lang w:val="en-US" w:eastAsia="zh-CN"/>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包号：</w:t>
      </w:r>
      <w:r>
        <w:rPr>
          <w:rFonts w:hint="eastAsia" w:ascii="黑体" w:hAnsi="黑体" w:eastAsia="黑体" w:cs="黑体"/>
          <w:color w:val="000000" w:themeColor="text1"/>
          <w:spacing w:val="-8"/>
          <w:sz w:val="24"/>
          <w:szCs w:val="24"/>
          <w:u w:val="single"/>
          <w:lang w:val="en-US" w:eastAsia="zh-CN"/>
          <w14:textFill>
            <w14:solidFill>
              <w14:schemeClr w14:val="tx1"/>
            </w14:solidFill>
          </w14:textFill>
        </w:rPr>
        <w:t xml:space="preserve">                           </w:t>
      </w:r>
    </w:p>
    <w:p w14:paraId="760821FD">
      <w:pPr>
        <w:pStyle w:val="7"/>
        <w:pageBreakBefore w:val="0"/>
        <w:numPr>
          <w:ilvl w:val="0"/>
          <w:numId w:val="0"/>
        </w:numPr>
        <w:kinsoku w:val="0"/>
        <w:wordWrap w:val="0"/>
        <w:overflowPunct/>
        <w:topLinePunct w:val="0"/>
        <w:autoSpaceDE/>
        <w:autoSpaceDN/>
        <w:bidi w:val="0"/>
        <w:spacing w:before="111" w:line="273" w:lineRule="auto"/>
        <w:ind w:leftChars="-20" w:right="323" w:rightChars="0"/>
        <w:rPr>
          <w:rFonts w:hint="eastAsia" w:ascii="黑体" w:hAnsi="黑体" w:eastAsia="黑体" w:cs="黑体"/>
          <w:color w:val="000000" w:themeColor="text1"/>
          <w:sz w:val="24"/>
          <w:szCs w:val="24"/>
          <w:u w:val="none" w:color="auto"/>
          <w:lang w:val="en-US" w:eastAsia="zh-CN"/>
          <w14:textFill>
            <w14:solidFill>
              <w14:schemeClr w14:val="tx1"/>
            </w14:solidFill>
          </w14:textFill>
        </w:rPr>
      </w:pPr>
      <w:r>
        <w:rPr>
          <w:rFonts w:hint="eastAsia" w:ascii="黑体" w:hAnsi="黑体" w:eastAsia="黑体" w:cs="黑体"/>
          <w:color w:val="000000" w:themeColor="text1"/>
          <w:spacing w:val="-7"/>
          <w:sz w:val="24"/>
          <w:szCs w:val="24"/>
          <w14:textFill>
            <w14:solidFill>
              <w14:schemeClr w14:val="tx1"/>
            </w14:solidFill>
          </w14:textFill>
        </w:rPr>
        <w:t>采购人名称：</w:t>
      </w:r>
      <w:r>
        <w:rPr>
          <w:rFonts w:hint="eastAsia" w:ascii="黑体" w:hAnsi="黑体" w:eastAsia="黑体" w:cs="黑体"/>
          <w:color w:val="000000" w:themeColor="text1"/>
          <w:spacing w:val="-8"/>
          <w:sz w:val="24"/>
          <w:szCs w:val="24"/>
          <w:u w:val="single"/>
          <w:lang w:val="en-US" w:eastAsia="zh-CN"/>
          <w14:textFill>
            <w14:solidFill>
              <w14:schemeClr w14:val="tx1"/>
            </w14:solidFill>
          </w14:textFill>
        </w:rPr>
        <w:t xml:space="preserve">                           </w:t>
      </w:r>
      <w:r>
        <w:rPr>
          <w:rFonts w:hint="eastAsia" w:ascii="黑体" w:hAnsi="黑体" w:eastAsia="黑体" w:cs="黑体"/>
          <w:color w:val="000000" w:themeColor="text1"/>
          <w:sz w:val="24"/>
          <w:szCs w:val="24"/>
          <w:u w:val="none" w:color="auto"/>
          <w14:textFill>
            <w14:solidFill>
              <w14:schemeClr w14:val="tx1"/>
            </w14:solidFill>
          </w14:textFill>
        </w:rPr>
        <w:tab/>
      </w:r>
      <w:r>
        <w:rPr>
          <w:rFonts w:hint="eastAsia" w:ascii="黑体" w:hAnsi="黑体" w:eastAsia="黑体" w:cs="黑体"/>
          <w:color w:val="000000" w:themeColor="text1"/>
          <w:sz w:val="24"/>
          <w:szCs w:val="24"/>
          <w:u w:val="none" w:color="auto"/>
          <w:lang w:val="en-US" w:eastAsia="zh-CN"/>
          <w14:textFill>
            <w14:solidFill>
              <w14:schemeClr w14:val="tx1"/>
            </w14:solidFill>
          </w14:textFill>
        </w:rPr>
        <w:t xml:space="preserve"> </w:t>
      </w:r>
    </w:p>
    <w:p w14:paraId="34273300">
      <w:pPr>
        <w:pStyle w:val="7"/>
        <w:pageBreakBefore w:val="0"/>
        <w:numPr>
          <w:ilvl w:val="0"/>
          <w:numId w:val="0"/>
        </w:numPr>
        <w:kinsoku w:val="0"/>
        <w:wordWrap w:val="0"/>
        <w:overflowPunct/>
        <w:topLinePunct w:val="0"/>
        <w:autoSpaceDE/>
        <w:autoSpaceDN/>
        <w:bidi w:val="0"/>
        <w:spacing w:before="111" w:line="273" w:lineRule="auto"/>
        <w:ind w:leftChars="-20" w:right="323" w:rightChars="0"/>
        <w:rPr>
          <w:rFonts w:hint="eastAsia" w:ascii="黑体" w:hAnsi="黑体" w:eastAsia="黑体" w:cs="黑体"/>
          <w:color w:val="000000" w:themeColor="text1"/>
          <w:sz w:val="24"/>
          <w:szCs w:val="24"/>
          <w:u w:val="single" w:color="auto"/>
          <w:lang w:val="en-US" w:eastAsia="zh-CN"/>
          <w14:textFill>
            <w14:solidFill>
              <w14:schemeClr w14:val="tx1"/>
            </w14:solidFill>
          </w14:textFill>
        </w:rPr>
      </w:pPr>
      <w:r>
        <w:rPr>
          <w:rFonts w:hint="eastAsia" w:ascii="黑体" w:hAnsi="黑体" w:eastAsia="黑体" w:cs="黑体"/>
          <w:color w:val="000000" w:themeColor="text1"/>
          <w:spacing w:val="-5"/>
          <w:sz w:val="24"/>
          <w:szCs w:val="24"/>
          <w14:textFill>
            <w14:solidFill>
              <w14:schemeClr w14:val="tx1"/>
            </w14:solidFill>
          </w14:textFill>
        </w:rPr>
        <w:t>采购文件获取日期：</w:t>
      </w:r>
      <w:r>
        <w:rPr>
          <w:rFonts w:hint="eastAsia" w:ascii="黑体" w:hAnsi="黑体" w:eastAsia="黑体" w:cs="黑体"/>
          <w:color w:val="000000" w:themeColor="text1"/>
          <w:sz w:val="24"/>
          <w:szCs w:val="24"/>
          <w:u w:val="single" w:color="auto"/>
          <w14:textFill>
            <w14:solidFill>
              <w14:schemeClr w14:val="tx1"/>
            </w14:solidFill>
          </w14:textFill>
        </w:rPr>
        <w:tab/>
      </w:r>
      <w:r>
        <w:rPr>
          <w:rFonts w:hint="eastAsia" w:ascii="黑体" w:hAnsi="黑体" w:eastAsia="黑体" w:cs="黑体"/>
          <w:color w:val="000000" w:themeColor="text1"/>
          <w:sz w:val="24"/>
          <w:szCs w:val="24"/>
          <w:u w:val="single" w:color="auto"/>
          <w14:textFill>
            <w14:solidFill>
              <w14:schemeClr w14:val="tx1"/>
            </w14:solidFill>
          </w14:textFill>
        </w:rPr>
        <w:tab/>
      </w:r>
      <w:r>
        <w:rPr>
          <w:rFonts w:hint="eastAsia" w:ascii="黑体" w:hAnsi="黑体" w:eastAsia="黑体" w:cs="黑体"/>
          <w:color w:val="000000" w:themeColor="text1"/>
          <w:sz w:val="24"/>
          <w:szCs w:val="24"/>
          <w:u w:val="single" w:color="auto"/>
          <w:lang w:val="en-US" w:eastAsia="zh-CN"/>
          <w14:textFill>
            <w14:solidFill>
              <w14:schemeClr w14:val="tx1"/>
            </w14:solidFill>
          </w14:textFill>
        </w:rPr>
        <w:t xml:space="preserve"> </w:t>
      </w:r>
    </w:p>
    <w:p w14:paraId="4EF78871">
      <w:pPr>
        <w:pStyle w:val="7"/>
        <w:pageBreakBefore w:val="0"/>
        <w:numPr>
          <w:ilvl w:val="0"/>
          <w:numId w:val="0"/>
        </w:numPr>
        <w:kinsoku w:val="0"/>
        <w:wordWrap w:val="0"/>
        <w:overflowPunct/>
        <w:topLinePunct w:val="0"/>
        <w:autoSpaceDE/>
        <w:autoSpaceDN/>
        <w:bidi w:val="0"/>
        <w:spacing w:before="111" w:line="273" w:lineRule="auto"/>
        <w:ind w:leftChars="-20" w:right="323" w:right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三、质疑事项具体内容</w:t>
      </w:r>
    </w:p>
    <w:p w14:paraId="1BE2A5EC">
      <w:pPr>
        <w:pStyle w:val="7"/>
        <w:pageBreakBefore w:val="0"/>
        <w:kinsoku w:val="0"/>
        <w:wordWrap w:val="0"/>
        <w:overflowPunct/>
        <w:topLinePunct w:val="0"/>
        <w:autoSpaceDE/>
        <w:autoSpaceDN/>
        <w:bidi w:val="0"/>
        <w:spacing w:line="240" w:lineRule="auto"/>
        <w:ind w:left="43" w:leftChars="0" w:right="0" w:hanging="43" w:hangingChars="20"/>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2"/>
          <w:sz w:val="24"/>
          <w:szCs w:val="24"/>
          <w14:textFill>
            <w14:solidFill>
              <w14:schemeClr w14:val="tx1"/>
            </w14:solidFill>
          </w14:textFill>
        </w:rPr>
        <w:t>质疑事项1：</w:t>
      </w:r>
    </w:p>
    <w:p w14:paraId="54C1321E">
      <w:pPr>
        <w:pStyle w:val="7"/>
        <w:pageBreakBefore w:val="0"/>
        <w:kinsoku w:val="0"/>
        <w:wordWrap w:val="0"/>
        <w:overflowPunct/>
        <w:topLinePunct w:val="0"/>
        <w:autoSpaceDE/>
        <w:autoSpaceDN/>
        <w:bidi w:val="0"/>
        <w:spacing w:line="240" w:lineRule="auto"/>
        <w:ind w:left="45" w:leftChars="0" w:right="0" w:hanging="45" w:hangingChars="2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6"/>
          <w:sz w:val="24"/>
          <w:szCs w:val="24"/>
          <w14:textFill>
            <w14:solidFill>
              <w14:schemeClr w14:val="tx1"/>
            </w14:solidFill>
          </w14:textFill>
        </w:rPr>
        <w:t>事实依据：</w:t>
      </w:r>
    </w:p>
    <w:p w14:paraId="77B45292">
      <w:pPr>
        <w:pStyle w:val="7"/>
        <w:pageBreakBefore w:val="0"/>
        <w:kinsoku w:val="0"/>
        <w:wordWrap w:val="0"/>
        <w:overflowPunct/>
        <w:topLinePunct w:val="0"/>
        <w:autoSpaceDE/>
        <w:autoSpaceDN/>
        <w:bidi w:val="0"/>
        <w:spacing w:before="97" w:line="222" w:lineRule="auto"/>
        <w:ind w:left="44" w:leftChars="0" w:hanging="44" w:hangingChars="2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0"/>
          <w:sz w:val="24"/>
          <w:szCs w:val="24"/>
          <w14:textFill>
            <w14:solidFill>
              <w14:schemeClr w14:val="tx1"/>
            </w14:solidFill>
          </w14:textFill>
        </w:rPr>
        <w:t>法律依据：</w:t>
      </w:r>
    </w:p>
    <w:p w14:paraId="18AEA461">
      <w:pPr>
        <w:pStyle w:val="7"/>
        <w:pageBreakBefore w:val="0"/>
        <w:kinsoku w:val="0"/>
        <w:wordWrap w:val="0"/>
        <w:overflowPunct/>
        <w:topLinePunct w:val="0"/>
        <w:autoSpaceDE/>
        <w:autoSpaceDN/>
        <w:bidi w:val="0"/>
        <w:spacing w:before="89" w:line="223" w:lineRule="auto"/>
        <w:ind w:left="44" w:leftChars="0" w:hanging="44" w:hangingChars="2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8"/>
          <w:sz w:val="24"/>
          <w:szCs w:val="24"/>
          <w14:textFill>
            <w14:solidFill>
              <w14:schemeClr w14:val="tx1"/>
            </w14:solidFill>
          </w14:textFill>
        </w:rPr>
        <w:t>质疑事项2</w:t>
      </w:r>
    </w:p>
    <w:p w14:paraId="236ABA24">
      <w:pPr>
        <w:pStyle w:val="7"/>
        <w:pageBreakBefore w:val="0"/>
        <w:kinsoku w:val="0"/>
        <w:wordWrap w:val="0"/>
        <w:overflowPunct/>
        <w:topLinePunct w:val="0"/>
        <w:autoSpaceDE/>
        <w:autoSpaceDN/>
        <w:bidi w:val="0"/>
        <w:spacing w:before="152" w:line="326" w:lineRule="exact"/>
        <w:ind w:left="42" w:leftChars="0" w:hanging="42" w:hangingChars="2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3"/>
          <w:position w:val="1"/>
          <w:sz w:val="24"/>
          <w:szCs w:val="24"/>
          <w14:textFill>
            <w14:solidFill>
              <w14:schemeClr w14:val="tx1"/>
            </w14:solidFill>
          </w14:textFill>
        </w:rPr>
        <w:t>……</w:t>
      </w:r>
    </w:p>
    <w:p w14:paraId="49F5F51A">
      <w:pPr>
        <w:pStyle w:val="7"/>
        <w:pageBreakBefore w:val="0"/>
        <w:kinsoku w:val="0"/>
        <w:wordWrap w:val="0"/>
        <w:overflowPunct/>
        <w:topLinePunct w:val="0"/>
        <w:autoSpaceDE/>
        <w:autoSpaceDN/>
        <w:bidi w:val="0"/>
        <w:spacing w:line="220" w:lineRule="auto"/>
        <w:ind w:left="45" w:leftChars="0" w:hanging="45" w:hangingChars="2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7"/>
          <w:sz w:val="24"/>
          <w:szCs w:val="24"/>
          <w14:textFill>
            <w14:solidFill>
              <w14:schemeClr w14:val="tx1"/>
            </w14:solidFill>
          </w14:textFill>
        </w:rPr>
        <w:t>四、与质疑事项相关的质疑请求</w:t>
      </w:r>
    </w:p>
    <w:p w14:paraId="2EC98D3A">
      <w:pPr>
        <w:pStyle w:val="7"/>
        <w:pageBreakBefore w:val="0"/>
        <w:kinsoku w:val="0"/>
        <w:wordWrap w:val="0"/>
        <w:overflowPunct/>
        <w:topLinePunct w:val="0"/>
        <w:autoSpaceDE/>
        <w:autoSpaceDN/>
        <w:bidi w:val="0"/>
        <w:spacing w:before="114" w:line="239" w:lineRule="auto"/>
        <w:ind w:left="45" w:leftChars="0" w:right="321" w:hanging="45" w:hangingChars="20"/>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7"/>
          <w:sz w:val="24"/>
          <w:szCs w:val="24"/>
          <w14:textFill>
            <w14:solidFill>
              <w14:schemeClr w14:val="tx1"/>
            </w14:solidFill>
          </w14:textFill>
        </w:rPr>
        <w:t>请求：签字(签/章)：</w:t>
      </w:r>
    </w:p>
    <w:p w14:paraId="52B1A3AB">
      <w:pPr>
        <w:pStyle w:val="7"/>
        <w:pageBreakBefore w:val="0"/>
        <w:kinsoku w:val="0"/>
        <w:wordWrap w:val="0"/>
        <w:overflowPunct/>
        <w:topLinePunct w:val="0"/>
        <w:autoSpaceDE/>
        <w:autoSpaceDN/>
        <w:bidi w:val="0"/>
        <w:spacing w:before="114" w:line="239" w:lineRule="auto"/>
        <w:ind w:left="45" w:leftChars="0" w:right="321" w:hanging="45" w:hangingChars="2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7"/>
          <w:sz w:val="24"/>
          <w:szCs w:val="24"/>
          <w:lang w:eastAsia="zh-CN"/>
          <w14:textFill>
            <w14:solidFill>
              <w14:schemeClr w14:val="tx1"/>
            </w14:solidFill>
          </w14:textFill>
        </w:rPr>
        <w:t>加盖</w:t>
      </w:r>
      <w:r>
        <w:rPr>
          <w:rFonts w:hint="eastAsia" w:ascii="黑体" w:hAnsi="黑体" w:eastAsia="黑体" w:cs="黑体"/>
          <w:color w:val="000000" w:themeColor="text1"/>
          <w:spacing w:val="-7"/>
          <w:sz w:val="24"/>
          <w:szCs w:val="24"/>
          <w14:textFill>
            <w14:solidFill>
              <w14:schemeClr w14:val="tx1"/>
            </w14:solidFill>
          </w14:textFill>
        </w:rPr>
        <w:t>公章：</w:t>
      </w:r>
    </w:p>
    <w:p w14:paraId="0A0D842E">
      <w:pPr>
        <w:pStyle w:val="7"/>
        <w:pageBreakBefore w:val="0"/>
        <w:kinsoku w:val="0"/>
        <w:wordWrap w:val="0"/>
        <w:overflowPunct/>
        <w:topLinePunct w:val="0"/>
        <w:autoSpaceDE/>
        <w:autoSpaceDN/>
        <w:bidi w:val="0"/>
        <w:spacing w:before="121" w:line="223" w:lineRule="auto"/>
        <w:ind w:left="35" w:leftChars="0" w:hanging="35" w:hangingChars="20"/>
        <w:rPr>
          <w:rFonts w:hint="eastAsia" w:ascii="黑体" w:hAnsi="黑体" w:eastAsia="黑体" w:cs="黑体"/>
          <w:color w:val="000000" w:themeColor="text1"/>
          <w:sz w:val="21"/>
          <w14:textFill>
            <w14:solidFill>
              <w14:schemeClr w14:val="tx1"/>
            </w14:solidFill>
          </w14:textFill>
        </w:rPr>
      </w:pPr>
      <w:r>
        <w:rPr>
          <w:rFonts w:hint="eastAsia" w:ascii="黑体" w:hAnsi="黑体" w:eastAsia="黑体" w:cs="黑体"/>
          <w:color w:val="000000" w:themeColor="text1"/>
          <w:spacing w:val="-31"/>
          <w:sz w:val="24"/>
          <w:szCs w:val="24"/>
          <w14:textFill>
            <w14:solidFill>
              <w14:schemeClr w14:val="tx1"/>
            </w14:solidFill>
          </w14:textFill>
        </w:rPr>
        <w:t>日期：</w:t>
      </w:r>
    </w:p>
    <w:p w14:paraId="6252BD61">
      <w:pPr>
        <w:pStyle w:val="7"/>
        <w:pageBreakBefore w:val="0"/>
        <w:kinsoku w:val="0"/>
        <w:wordWrap w:val="0"/>
        <w:overflowPunct/>
        <w:topLinePunct w:val="0"/>
        <w:autoSpaceDE/>
        <w:autoSpaceDN/>
        <w:bidi w:val="0"/>
        <w:spacing w:before="79" w:line="220" w:lineRule="auto"/>
        <w:ind w:left="54"/>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b/>
          <w:bCs/>
          <w:color w:val="000000" w:themeColor="text1"/>
          <w:spacing w:val="-9"/>
          <w:sz w:val="24"/>
          <w:szCs w:val="24"/>
          <w14:textFill>
            <w14:solidFill>
              <w14:schemeClr w14:val="tx1"/>
            </w14:solidFill>
          </w14:textFill>
        </w:rPr>
        <w:t>质疑函制作说明：</w:t>
      </w:r>
    </w:p>
    <w:p w14:paraId="0D0EE680">
      <w:pPr>
        <w:pStyle w:val="7"/>
        <w:pageBreakBefore w:val="0"/>
        <w:kinsoku w:val="0"/>
        <w:wordWrap w:val="0"/>
        <w:overflowPunct/>
        <w:topLinePunct w:val="0"/>
        <w:autoSpaceDE/>
        <w:autoSpaceDN/>
        <w:bidi w:val="0"/>
        <w:spacing w:before="39" w:line="360" w:lineRule="auto"/>
        <w:ind w:left="0" w:leftChars="0" w:firstLine="0" w:firstLineChars="0"/>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1.供应商提出质疑时，应提交质疑函和必要的证明材料。2.质疑供应商若委托代理人进行质疑的，质疑函应按要求列明“授权代表”的有关内容，并在附件中提交由质疑供应商签署的授权委托书。授权委托书应载明代理人的姓名或者名称、代理事项、具体权限、期限和相关事项。3.质疑供应商若对项目的某一分包进行质疑，质疑函中应列明具体分包号。4.质疑函的质疑事项应具体、明确，并有必要的事实依据和法律依据。5.质疑函的质疑请求应与质疑事项相关。6.质疑供应商为自然人的，质疑函应由本人签字；质疑供应商为法人或者其他组织的，质疑函应由法定代表人、主要负责人，或者其授权代表签字或者盖章，并加盖公章。</w:t>
      </w:r>
    </w:p>
    <w:p w14:paraId="46356392">
      <w:pPr>
        <w:pStyle w:val="7"/>
        <w:pageBreakBefore w:val="0"/>
        <w:kinsoku w:val="0"/>
        <w:wordWrap w:val="0"/>
        <w:overflowPunct/>
        <w:topLinePunct w:val="0"/>
        <w:autoSpaceDE/>
        <w:autoSpaceDN/>
        <w:bidi w:val="0"/>
        <w:spacing w:before="39" w:line="360" w:lineRule="auto"/>
        <w:ind w:left="0" w:leftChars="0" w:firstLine="0" w:firstLineChars="0"/>
        <w:rPr>
          <w:rFonts w:hint="eastAsia" w:ascii="黑体" w:hAnsi="黑体" w:eastAsia="黑体" w:cs="黑体"/>
          <w:color w:val="000000" w:themeColor="text1"/>
          <w:spacing w:val="4"/>
          <w:sz w:val="24"/>
          <w:szCs w:val="24"/>
          <w14:textFill>
            <w14:solidFill>
              <w14:schemeClr w14:val="tx1"/>
            </w14:solidFill>
          </w14:textFill>
        </w:rPr>
        <w:sectPr>
          <w:footerReference r:id="rId8" w:type="default"/>
          <w:pgSz w:w="11906" w:h="16840"/>
          <w:pgMar w:top="1431" w:right="1480" w:bottom="1128" w:left="1785" w:header="0" w:footer="914" w:gutter="0"/>
          <w:pgNumType w:fmt="decimal"/>
          <w:cols w:space="720" w:num="1"/>
        </w:sectPr>
      </w:pPr>
    </w:p>
    <w:p w14:paraId="5E0D5CA6">
      <w:pPr>
        <w:pStyle w:val="7"/>
        <w:pageBreakBefore w:val="0"/>
        <w:kinsoku w:val="0"/>
        <w:wordWrap w:val="0"/>
        <w:overflowPunct/>
        <w:topLinePunct w:val="0"/>
        <w:autoSpaceDE/>
        <w:autoSpaceDN/>
        <w:bidi w:val="0"/>
        <w:spacing w:before="190" w:line="221" w:lineRule="auto"/>
        <w:ind w:left="2249"/>
        <w:rPr>
          <w:rFonts w:hint="eastAsia" w:ascii="黑体" w:hAnsi="黑体" w:eastAsia="黑体" w:cs="黑体"/>
          <w:color w:val="000000" w:themeColor="text1"/>
          <w:sz w:val="30"/>
          <w:szCs w:val="30"/>
          <w14:textFill>
            <w14:solidFill>
              <w14:schemeClr w14:val="tx1"/>
            </w14:solidFill>
          </w14:textFill>
        </w:rPr>
      </w:pPr>
      <w:r>
        <w:rPr>
          <w:rFonts w:hint="eastAsia" w:ascii="黑体" w:hAnsi="黑体" w:eastAsia="黑体" w:cs="黑体"/>
          <w:b/>
          <w:bCs/>
          <w:color w:val="000000" w:themeColor="text1"/>
          <w:spacing w:val="-13"/>
          <w:sz w:val="30"/>
          <w:szCs w:val="30"/>
          <w14:textFill>
            <w14:solidFill>
              <w14:schemeClr w14:val="tx1"/>
            </w14:solidFill>
          </w14:textFill>
        </w:rPr>
        <w:t>附件1：履约保证金保函（格式）</w:t>
      </w:r>
    </w:p>
    <w:p w14:paraId="0003E4B6">
      <w:pPr>
        <w:pStyle w:val="7"/>
        <w:pageBreakBefore w:val="0"/>
        <w:kinsoku w:val="0"/>
        <w:wordWrap w:val="0"/>
        <w:overflowPunct/>
        <w:topLinePunct w:val="0"/>
        <w:autoSpaceDE/>
        <w:autoSpaceDN/>
        <w:bidi w:val="0"/>
        <w:spacing w:before="134" w:line="222" w:lineRule="auto"/>
        <w:ind w:left="3632"/>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b/>
          <w:bCs/>
          <w:color w:val="000000" w:themeColor="text1"/>
          <w:spacing w:val="-9"/>
          <w:sz w:val="24"/>
          <w:szCs w:val="24"/>
          <w14:textFill>
            <w14:solidFill>
              <w14:schemeClr w14:val="tx1"/>
            </w14:solidFill>
          </w14:textFill>
        </w:rPr>
        <w:t>（成交后开具）</w:t>
      </w:r>
    </w:p>
    <w:p w14:paraId="343CE7A6">
      <w:pPr>
        <w:pageBreakBefore w:val="0"/>
        <w:kinsoku w:val="0"/>
        <w:wordWrap w:val="0"/>
        <w:overflowPunct/>
        <w:topLinePunct w:val="0"/>
        <w:autoSpaceDE/>
        <w:autoSpaceDN/>
        <w:bidi w:val="0"/>
        <w:spacing w:line="316" w:lineRule="auto"/>
        <w:rPr>
          <w:rFonts w:hint="eastAsia" w:ascii="黑体" w:hAnsi="黑体" w:eastAsia="黑体" w:cs="黑体"/>
          <w:color w:val="000000" w:themeColor="text1"/>
          <w:sz w:val="21"/>
          <w14:textFill>
            <w14:solidFill>
              <w14:schemeClr w14:val="tx1"/>
            </w14:solidFill>
          </w14:textFill>
        </w:rPr>
      </w:pPr>
    </w:p>
    <w:p w14:paraId="440BCC63">
      <w:pPr>
        <w:pStyle w:val="7"/>
        <w:pageBreakBefore w:val="0"/>
        <w:kinsoku w:val="0"/>
        <w:wordWrap w:val="0"/>
        <w:overflowPunct/>
        <w:topLinePunct w:val="0"/>
        <w:autoSpaceDE/>
        <w:autoSpaceDN/>
        <w:bidi w:val="0"/>
        <w:spacing w:before="84" w:line="214" w:lineRule="auto"/>
        <w:ind w:left="49"/>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9"/>
          <w:sz w:val="24"/>
          <w:szCs w:val="24"/>
          <w14:textFill>
            <w14:solidFill>
              <w14:schemeClr w14:val="tx1"/>
            </w14:solidFill>
          </w14:textFill>
        </w:rPr>
        <w:t>致:(</w:t>
      </w:r>
      <w:r>
        <w:rPr>
          <w:rFonts w:hint="eastAsia" w:ascii="黑体" w:hAnsi="黑体" w:eastAsia="黑体" w:cs="黑体"/>
          <w:color w:val="000000" w:themeColor="text1"/>
          <w:spacing w:val="-7"/>
          <w:sz w:val="24"/>
          <w:szCs w:val="24"/>
          <w14:textFill>
            <w14:solidFill>
              <w14:schemeClr w14:val="tx1"/>
            </w14:solidFill>
          </w14:textFill>
        </w:rPr>
        <w:t>买方名称</w:t>
      </w:r>
      <w:r>
        <w:rPr>
          <w:rFonts w:hint="eastAsia" w:ascii="黑体" w:hAnsi="黑体" w:eastAsia="黑体" w:cs="黑体"/>
          <w:color w:val="000000" w:themeColor="text1"/>
          <w:spacing w:val="-9"/>
          <w:sz w:val="24"/>
          <w:szCs w:val="24"/>
          <w14:textFill>
            <w14:solidFill>
              <w14:schemeClr w14:val="tx1"/>
            </w14:solidFill>
          </w14:textFill>
        </w:rPr>
        <w:t>)</w:t>
      </w:r>
    </w:p>
    <w:p w14:paraId="59F319A4">
      <w:pPr>
        <w:pStyle w:val="7"/>
        <w:pageBreakBefore w:val="0"/>
        <w:tabs>
          <w:tab w:val="left" w:pos="2111"/>
        </w:tabs>
        <w:kinsoku w:val="0"/>
        <w:wordWrap w:val="0"/>
        <w:overflowPunct/>
        <w:topLinePunct w:val="0"/>
        <w:autoSpaceDE/>
        <w:autoSpaceDN/>
        <w:bidi w:val="0"/>
        <w:spacing w:before="171" w:line="221" w:lineRule="auto"/>
        <w:ind w:left="554"/>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u w:val="single" w:color="auto"/>
          <w14:textFill>
            <w14:solidFill>
              <w14:schemeClr w14:val="tx1"/>
            </w14:solidFill>
          </w14:textFill>
        </w:rPr>
        <w:tab/>
      </w:r>
      <w:r>
        <w:rPr>
          <w:rFonts w:hint="eastAsia" w:ascii="黑体" w:hAnsi="黑体" w:eastAsia="黑体" w:cs="黑体"/>
          <w:color w:val="000000" w:themeColor="text1"/>
          <w:spacing w:val="-6"/>
          <w:sz w:val="24"/>
          <w:szCs w:val="24"/>
          <w14:textFill>
            <w14:solidFill>
              <w14:schemeClr w14:val="tx1"/>
            </w14:solidFill>
          </w14:textFill>
        </w:rPr>
        <w:t>号合同履约保函</w:t>
      </w:r>
    </w:p>
    <w:p w14:paraId="35E693C9">
      <w:pPr>
        <w:pStyle w:val="7"/>
        <w:pageBreakBefore w:val="0"/>
        <w:kinsoku w:val="0"/>
        <w:wordWrap w:val="0"/>
        <w:overflowPunct/>
        <w:topLinePunct w:val="0"/>
        <w:autoSpaceDE/>
        <w:autoSpaceDN/>
        <w:bidi w:val="0"/>
        <w:spacing w:before="201" w:line="360" w:lineRule="auto"/>
        <w:ind w:left="44" w:right="129" w:firstLine="600"/>
        <w:rPr>
          <w:rFonts w:hint="eastAsia" w:ascii="黑体" w:hAnsi="黑体" w:eastAsia="黑体" w:cs="黑体"/>
          <w:color w:val="000000" w:themeColor="text1"/>
          <w:spacing w:val="-5"/>
          <w:sz w:val="24"/>
          <w:szCs w:val="24"/>
          <w14:textFill>
            <w14:solidFill>
              <w14:schemeClr w14:val="tx1"/>
            </w14:solidFill>
          </w14:textFill>
        </w:rPr>
      </w:pPr>
      <w:r>
        <w:rPr>
          <w:rFonts w:hint="eastAsia" w:ascii="黑体" w:hAnsi="黑体" w:eastAsia="黑体" w:cs="黑体"/>
          <w:color w:val="000000" w:themeColor="text1"/>
          <w:spacing w:val="-8"/>
          <w:sz w:val="24"/>
          <w:szCs w:val="24"/>
          <w14:textFill>
            <w14:solidFill>
              <w14:schemeClr w14:val="tx1"/>
            </w14:solidFill>
          </w14:textFill>
        </w:rPr>
        <w:t>本保函作为贵方与</w:t>
      </w:r>
      <w:r>
        <w:rPr>
          <w:rFonts w:hint="eastAsia" w:ascii="黑体" w:hAnsi="黑体" w:eastAsia="黑体" w:cs="黑体"/>
          <w:color w:val="000000" w:themeColor="text1"/>
          <w:spacing w:val="1"/>
          <w:sz w:val="24"/>
          <w:szCs w:val="24"/>
          <w14:textFill>
            <w14:solidFill>
              <w14:schemeClr w14:val="tx1"/>
            </w14:solidFill>
          </w14:textFill>
        </w:rPr>
        <w:t>(卖方名称)(以下简称卖方)于</w:t>
      </w:r>
      <w:r>
        <w:rPr>
          <w:rFonts w:hint="eastAsia" w:ascii="黑体" w:hAnsi="黑体" w:eastAsia="黑体" w:cs="黑体"/>
          <w:color w:val="000000" w:themeColor="text1"/>
          <w:spacing w:val="-8"/>
          <w:sz w:val="24"/>
          <w:szCs w:val="24"/>
          <w14:textFill>
            <w14:solidFill>
              <w14:schemeClr w14:val="tx1"/>
            </w14:solidFill>
          </w14:textFill>
        </w:rPr>
        <w:t>年月日</w:t>
      </w:r>
      <w:r>
        <w:rPr>
          <w:rFonts w:hint="eastAsia" w:ascii="黑体" w:hAnsi="黑体" w:eastAsia="黑体" w:cs="黑体"/>
          <w:color w:val="000000" w:themeColor="text1"/>
          <w:spacing w:val="-1"/>
          <w:sz w:val="24"/>
          <w:szCs w:val="24"/>
          <w14:textFill>
            <w14:solidFill>
              <w14:schemeClr w14:val="tx1"/>
            </w14:solidFill>
          </w14:textFill>
        </w:rPr>
        <w:t>就项目(以下简称项目)提供(服务</w:t>
      </w:r>
      <w:r>
        <w:rPr>
          <w:rFonts w:hint="eastAsia" w:ascii="黑体" w:hAnsi="黑体" w:eastAsia="黑体" w:cs="黑体"/>
          <w:color w:val="000000" w:themeColor="text1"/>
          <w:spacing w:val="1"/>
          <w:sz w:val="24"/>
          <w:szCs w:val="24"/>
          <w14:textFill>
            <w14:solidFill>
              <w14:schemeClr w14:val="tx1"/>
            </w14:solidFill>
          </w14:textFill>
        </w:rPr>
        <w:t>)签订的(合同号)号合同的履约保函。(出具保函的银行名称)(以下简称银行)无条件地、不可撤销地具结保证本行、其继承人和受让人无追索地向贵方以(货币名称)支付总额不超过(货币数量),合同价款的7%。,并以此约定如下</w:t>
      </w:r>
      <w:r>
        <w:rPr>
          <w:rFonts w:hint="eastAsia" w:ascii="黑体" w:hAnsi="黑体" w:eastAsia="黑体" w:cs="黑体"/>
          <w:color w:val="000000" w:themeColor="text1"/>
          <w:spacing w:val="1"/>
          <w:sz w:val="24"/>
          <w:szCs w:val="24"/>
          <w:lang w:eastAsia="zh-CN"/>
          <w14:textFill>
            <w14:solidFill>
              <w14:schemeClr w14:val="tx1"/>
            </w14:solidFill>
          </w14:textFill>
        </w:rPr>
        <w:t>：</w:t>
      </w:r>
      <w:r>
        <w:rPr>
          <w:rFonts w:hint="eastAsia" w:ascii="黑体" w:hAnsi="黑体" w:eastAsia="黑体" w:cs="黑体"/>
          <w:color w:val="000000" w:themeColor="text1"/>
          <w:spacing w:val="1"/>
          <w:sz w:val="24"/>
          <w:szCs w:val="24"/>
          <w14:textFill>
            <w14:solidFill>
              <w14:schemeClr w14:val="tx1"/>
            </w14:solidFill>
          </w14:textFill>
        </w:rPr>
        <w:t>1.只要贵方确定卖方未能忠实地履行所有合同文件的规定和双方此后一致</w:t>
      </w:r>
      <w:r>
        <w:rPr>
          <w:rFonts w:hint="eastAsia" w:ascii="黑体" w:hAnsi="黑体" w:eastAsia="黑体" w:cs="黑体"/>
          <w:color w:val="000000" w:themeColor="text1"/>
          <w:spacing w:val="-2"/>
          <w:sz w:val="24"/>
          <w:szCs w:val="24"/>
          <w14:textFill>
            <w14:solidFill>
              <w14:schemeClr w14:val="tx1"/>
            </w14:solidFill>
          </w14:textFill>
        </w:rPr>
        <w:t>同意的修改、补充和变动,包括更改和/或修补贵方认为有缺</w:t>
      </w:r>
      <w:r>
        <w:rPr>
          <w:rFonts w:hint="eastAsia" w:ascii="黑体" w:hAnsi="黑体" w:eastAsia="黑体" w:cs="黑体"/>
          <w:color w:val="000000" w:themeColor="text1"/>
          <w:spacing w:val="-3"/>
          <w:sz w:val="24"/>
          <w:szCs w:val="24"/>
          <w14:textFill>
            <w14:solidFill>
              <w14:schemeClr w14:val="tx1"/>
            </w14:solidFill>
          </w14:textFill>
        </w:rPr>
        <w:t>陷的货物(以下</w:t>
      </w:r>
      <w:r>
        <w:rPr>
          <w:rFonts w:hint="eastAsia" w:ascii="黑体" w:hAnsi="黑体" w:eastAsia="黑体" w:cs="黑体"/>
          <w:color w:val="000000" w:themeColor="text1"/>
          <w:spacing w:val="5"/>
          <w:sz w:val="24"/>
          <w:szCs w:val="24"/>
          <w14:textFill>
            <w14:solidFill>
              <w14:schemeClr w14:val="tx1"/>
            </w14:solidFill>
          </w14:textFill>
        </w:rPr>
        <w:t>简称违约),无论卖方有任何反对,本行将凭贵方关于卖方违约</w:t>
      </w:r>
      <w:r>
        <w:rPr>
          <w:rFonts w:hint="eastAsia" w:ascii="黑体" w:hAnsi="黑体" w:eastAsia="黑体" w:cs="黑体"/>
          <w:color w:val="000000" w:themeColor="text1"/>
          <w:spacing w:val="4"/>
          <w:sz w:val="24"/>
          <w:szCs w:val="24"/>
          <w14:textFill>
            <w14:solidFill>
              <w14:schemeClr w14:val="tx1"/>
            </w14:solidFill>
          </w14:textFill>
        </w:rPr>
        <w:t>说明的书面</w:t>
      </w:r>
      <w:r>
        <w:rPr>
          <w:rFonts w:hint="eastAsia" w:ascii="黑体" w:hAnsi="黑体" w:eastAsia="黑体" w:cs="黑体"/>
          <w:color w:val="000000" w:themeColor="text1"/>
          <w:spacing w:val="5"/>
          <w:sz w:val="24"/>
          <w:szCs w:val="24"/>
          <w14:textFill>
            <w14:solidFill>
              <w14:schemeClr w14:val="tx1"/>
            </w14:solidFill>
          </w14:textFill>
        </w:rPr>
        <w:t>通知,立即按贵方提出的累计总额不超过上述金额的款项和按贵方通</w:t>
      </w:r>
      <w:r>
        <w:rPr>
          <w:rFonts w:hint="eastAsia" w:ascii="黑体" w:hAnsi="黑体" w:eastAsia="黑体" w:cs="黑体"/>
          <w:color w:val="000000" w:themeColor="text1"/>
          <w:spacing w:val="4"/>
          <w:sz w:val="24"/>
          <w:szCs w:val="24"/>
          <w14:textFill>
            <w14:solidFill>
              <w14:schemeClr w14:val="tx1"/>
            </w14:solidFill>
          </w14:textFill>
        </w:rPr>
        <w:t>知规</w:t>
      </w:r>
      <w:r>
        <w:rPr>
          <w:rFonts w:hint="eastAsia" w:ascii="黑体" w:hAnsi="黑体" w:eastAsia="黑体" w:cs="黑体"/>
          <w:color w:val="000000" w:themeColor="text1"/>
          <w:spacing w:val="-5"/>
          <w:sz w:val="24"/>
          <w:szCs w:val="24"/>
          <w14:textFill>
            <w14:solidFill>
              <w14:schemeClr w14:val="tx1"/>
            </w14:solidFill>
          </w14:textFill>
        </w:rPr>
        <w:t>定的方式付给贵方。</w:t>
      </w:r>
    </w:p>
    <w:p w14:paraId="2C70D39B">
      <w:pPr>
        <w:pStyle w:val="7"/>
        <w:pageBreakBefore w:val="0"/>
        <w:numPr>
          <w:ilvl w:val="0"/>
          <w:numId w:val="1"/>
        </w:numPr>
        <w:kinsoku w:val="0"/>
        <w:wordWrap w:val="0"/>
        <w:overflowPunct/>
        <w:topLinePunct w:val="0"/>
        <w:autoSpaceDE/>
        <w:autoSpaceDN/>
        <w:bidi w:val="0"/>
        <w:spacing w:line="360" w:lineRule="auto"/>
        <w:ind w:left="0" w:leftChars="0" w:firstLine="0" w:firstLineChars="0"/>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本保函项下的任何支付应为免税和净值。对于现有或将来的税收、关</w:t>
      </w:r>
      <w:r>
        <w:rPr>
          <w:rFonts w:hint="eastAsia" w:ascii="黑体" w:hAnsi="黑体" w:eastAsia="黑体" w:cs="黑体"/>
          <w:color w:val="000000" w:themeColor="text1"/>
          <w:spacing w:val="-5"/>
          <w:sz w:val="24"/>
          <w:szCs w:val="24"/>
          <w14:textFill>
            <w14:solidFill>
              <w14:schemeClr w14:val="tx1"/>
            </w14:solidFill>
          </w14:textFill>
        </w:rPr>
        <w:t>税、</w:t>
      </w:r>
      <w:r>
        <w:rPr>
          <w:rFonts w:hint="eastAsia" w:ascii="黑体" w:hAnsi="黑体" w:eastAsia="黑体" w:cs="黑体"/>
          <w:color w:val="000000" w:themeColor="text1"/>
          <w:spacing w:val="1"/>
          <w:sz w:val="24"/>
          <w:szCs w:val="24"/>
          <w14:textFill>
            <w14:solidFill>
              <w14:schemeClr w14:val="tx1"/>
            </w14:solidFill>
          </w14:textFill>
        </w:rPr>
        <w:t>收费、费用扣减或预提税款，不论这些款项是何种性质和</w:t>
      </w:r>
      <w:r>
        <w:rPr>
          <w:rFonts w:hint="eastAsia" w:ascii="黑体" w:hAnsi="黑体" w:eastAsia="黑体" w:cs="黑体"/>
          <w:color w:val="000000" w:themeColor="text1"/>
          <w:sz w:val="24"/>
          <w:szCs w:val="24"/>
          <w14:textFill>
            <w14:solidFill>
              <w14:schemeClr w14:val="tx1"/>
            </w14:solidFill>
          </w14:textFill>
        </w:rPr>
        <w:t>由谁征收，都不</w:t>
      </w:r>
      <w:r>
        <w:rPr>
          <w:rFonts w:hint="eastAsia" w:ascii="黑体" w:hAnsi="黑体" w:eastAsia="黑体" w:cs="黑体"/>
          <w:color w:val="000000" w:themeColor="text1"/>
          <w:spacing w:val="-3"/>
          <w:sz w:val="24"/>
          <w:szCs w:val="24"/>
          <w14:textFill>
            <w14:solidFill>
              <w14:schemeClr w14:val="tx1"/>
            </w14:solidFill>
          </w14:textFill>
        </w:rPr>
        <w:t>应从本保函项下的支付中扣除。</w:t>
      </w:r>
    </w:p>
    <w:p w14:paraId="2517A221">
      <w:pPr>
        <w:pStyle w:val="7"/>
        <w:pageBreakBefore w:val="0"/>
        <w:numPr>
          <w:ilvl w:val="0"/>
          <w:numId w:val="1"/>
        </w:numPr>
        <w:kinsoku w:val="0"/>
        <w:wordWrap w:val="0"/>
        <w:overflowPunct/>
        <w:topLinePunct w:val="0"/>
        <w:autoSpaceDE/>
        <w:autoSpaceDN/>
        <w:bidi w:val="0"/>
        <w:spacing w:line="360" w:lineRule="auto"/>
        <w:ind w:left="0" w:leftChars="0" w:firstLine="0" w:firstLineChars="0"/>
        <w:rPr>
          <w:rFonts w:hint="eastAsia" w:ascii="黑体" w:hAnsi="黑体" w:eastAsia="黑体" w:cs="黑体"/>
          <w:color w:val="000000" w:themeColor="text1"/>
          <w:spacing w:val="-8"/>
          <w:sz w:val="24"/>
          <w:szCs w:val="24"/>
          <w:lang w:eastAsia="zh-CN"/>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本保函的条款构成本行无条件的、不可撤销的直接责任</w:t>
      </w:r>
      <w:r>
        <w:rPr>
          <w:rFonts w:hint="eastAsia" w:ascii="黑体" w:hAnsi="黑体" w:eastAsia="黑体" w:cs="黑体"/>
          <w:color w:val="000000" w:themeColor="text1"/>
          <w:spacing w:val="1"/>
          <w:sz w:val="24"/>
          <w:szCs w:val="24"/>
          <w14:textFill>
            <w14:solidFill>
              <w14:schemeClr w14:val="tx1"/>
            </w14:solidFill>
          </w14:textFill>
        </w:rPr>
        <w:t>。对即将履行的</w:t>
      </w:r>
      <w:r>
        <w:rPr>
          <w:rFonts w:hint="eastAsia" w:ascii="黑体" w:hAnsi="黑体" w:eastAsia="黑体" w:cs="黑体"/>
          <w:color w:val="000000" w:themeColor="text1"/>
          <w:spacing w:val="2"/>
          <w:sz w:val="24"/>
          <w:szCs w:val="24"/>
          <w14:textFill>
            <w14:solidFill>
              <w14:schemeClr w14:val="tx1"/>
            </w14:solidFill>
          </w14:textFill>
        </w:rPr>
        <w:t>合同条款的任何变更、贵方在时间上的宽限或由贵</w:t>
      </w:r>
      <w:r>
        <w:rPr>
          <w:rFonts w:hint="eastAsia" w:ascii="黑体" w:hAnsi="黑体" w:eastAsia="黑体" w:cs="黑体"/>
          <w:color w:val="000000" w:themeColor="text1"/>
          <w:spacing w:val="1"/>
          <w:sz w:val="24"/>
          <w:szCs w:val="24"/>
          <w14:textFill>
            <w14:solidFill>
              <w14:schemeClr w14:val="tx1"/>
            </w14:solidFill>
          </w14:textFill>
        </w:rPr>
        <w:t>方采取的如果没有本款可能免除本行责任的任何其它行为，均不能解除或免除本行在本保函项</w:t>
      </w:r>
      <w:r>
        <w:rPr>
          <w:rFonts w:hint="eastAsia" w:ascii="黑体" w:hAnsi="黑体" w:eastAsia="黑体" w:cs="黑体"/>
          <w:color w:val="000000" w:themeColor="text1"/>
          <w:spacing w:val="-8"/>
          <w:sz w:val="24"/>
          <w:szCs w:val="24"/>
          <w14:textFill>
            <w14:solidFill>
              <w14:schemeClr w14:val="tx1"/>
            </w14:solidFill>
          </w14:textFill>
        </w:rPr>
        <w:t>下的责任</w:t>
      </w:r>
      <w:r>
        <w:rPr>
          <w:rFonts w:hint="eastAsia" w:ascii="黑体" w:hAnsi="黑体" w:eastAsia="黑体" w:cs="黑体"/>
          <w:color w:val="000000" w:themeColor="text1"/>
          <w:spacing w:val="-8"/>
          <w:sz w:val="24"/>
          <w:szCs w:val="24"/>
          <w:lang w:eastAsia="zh-CN"/>
          <w14:textFill>
            <w14:solidFill>
              <w14:schemeClr w14:val="tx1"/>
            </w14:solidFill>
          </w14:textFill>
        </w:rPr>
        <w:t>。</w:t>
      </w:r>
    </w:p>
    <w:p w14:paraId="2E090509">
      <w:pPr>
        <w:pStyle w:val="7"/>
        <w:pageBreakBefore w:val="0"/>
        <w:numPr>
          <w:ilvl w:val="0"/>
          <w:numId w:val="0"/>
        </w:numPr>
        <w:kinsoku w:val="0"/>
        <w:wordWrap w:val="0"/>
        <w:overflowPunct/>
        <w:topLinePunct w:val="0"/>
        <w:autoSpaceDE/>
        <w:autoSpaceDN/>
        <w:bidi w:val="0"/>
        <w:spacing w:line="360" w:lineRule="auto"/>
        <w:ind w:left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4.本保函在本合同规定的保证期期满前完全有效。</w:t>
      </w:r>
    </w:p>
    <w:p w14:paraId="14B86FCD">
      <w:pPr>
        <w:pStyle w:val="7"/>
        <w:pageBreakBefore w:val="0"/>
        <w:kinsoku w:val="0"/>
        <w:wordWrap w:val="0"/>
        <w:overflowPunct/>
        <w:topLinePunct w:val="0"/>
        <w:autoSpaceDE/>
        <w:autoSpaceDN/>
        <w:bidi w:val="0"/>
        <w:spacing w:before="78" w:line="224" w:lineRule="auto"/>
        <w:ind w:left="0" w:leftChars="0" w:firstLine="0" w:firstLine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8"/>
          <w:sz w:val="24"/>
          <w:szCs w:val="24"/>
          <w14:textFill>
            <w14:solidFill>
              <w14:schemeClr w14:val="tx1"/>
            </w14:solidFill>
          </w14:textFill>
        </w:rPr>
        <w:t>谨启</w:t>
      </w:r>
    </w:p>
    <w:p w14:paraId="1F4A088F">
      <w:pPr>
        <w:pStyle w:val="7"/>
        <w:pageBreakBefore w:val="0"/>
        <w:kinsoku w:val="0"/>
        <w:wordWrap w:val="0"/>
        <w:overflowPunct/>
        <w:topLinePunct w:val="0"/>
        <w:autoSpaceDE/>
        <w:autoSpaceDN/>
        <w:bidi w:val="0"/>
        <w:spacing w:before="191" w:line="347" w:lineRule="auto"/>
        <w:ind w:left="0" w:leftChars="0" w:firstLine="0" w:firstLine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0"/>
          <w:sz w:val="24"/>
          <w:szCs w:val="24"/>
          <w14:textFill>
            <w14:solidFill>
              <w14:schemeClr w14:val="tx1"/>
            </w14:solidFill>
          </w14:textFill>
        </w:rPr>
        <w:t>出具保函银行名称：</w:t>
      </w:r>
    </w:p>
    <w:p w14:paraId="58CFD275">
      <w:pPr>
        <w:pStyle w:val="7"/>
        <w:pageBreakBefore w:val="0"/>
        <w:kinsoku w:val="0"/>
        <w:wordWrap w:val="0"/>
        <w:overflowPunct/>
        <w:topLinePunct w:val="0"/>
        <w:autoSpaceDE/>
        <w:autoSpaceDN/>
        <w:bidi w:val="0"/>
        <w:spacing w:line="223" w:lineRule="auto"/>
        <w:ind w:left="0" w:leftChars="0" w:firstLine="0" w:firstLine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签字人姓名和职务：</w:t>
      </w:r>
    </w:p>
    <w:p w14:paraId="2D54FB8F">
      <w:pPr>
        <w:pStyle w:val="7"/>
        <w:pageBreakBefore w:val="0"/>
        <w:kinsoku w:val="0"/>
        <w:wordWrap w:val="0"/>
        <w:overflowPunct/>
        <w:topLinePunct w:val="0"/>
        <w:autoSpaceDE/>
        <w:autoSpaceDN/>
        <w:bidi w:val="0"/>
        <w:spacing w:before="179" w:line="224" w:lineRule="auto"/>
        <w:ind w:left="0" w:leftChars="0" w:firstLine="0" w:firstLine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8"/>
          <w:sz w:val="24"/>
          <w:szCs w:val="24"/>
          <w14:textFill>
            <w14:solidFill>
              <w14:schemeClr w14:val="tx1"/>
            </w14:solidFill>
          </w14:textFill>
        </w:rPr>
        <w:t>签字人签名：</w:t>
      </w:r>
    </w:p>
    <w:p w14:paraId="210B74E9">
      <w:pPr>
        <w:pStyle w:val="7"/>
        <w:pageBreakBefore w:val="0"/>
        <w:kinsoku w:val="0"/>
        <w:wordWrap w:val="0"/>
        <w:overflowPunct/>
        <w:topLinePunct w:val="0"/>
        <w:autoSpaceDE/>
        <w:autoSpaceDN/>
        <w:bidi w:val="0"/>
        <w:spacing w:before="174" w:line="222" w:lineRule="auto"/>
        <w:ind w:left="0" w:leftChars="0" w:firstLine="0" w:firstLine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5"/>
          <w:sz w:val="24"/>
          <w:szCs w:val="24"/>
          <w:lang w:val="en-US" w:eastAsia="zh-CN"/>
          <w14:textFill>
            <w14:solidFill>
              <w14:schemeClr w14:val="tx1"/>
            </w14:solidFill>
          </w14:textFill>
        </w:rPr>
        <w:t>加盖</w:t>
      </w:r>
      <w:r>
        <w:rPr>
          <w:rFonts w:hint="eastAsia" w:ascii="黑体" w:hAnsi="黑体" w:eastAsia="黑体" w:cs="黑体"/>
          <w:color w:val="000000" w:themeColor="text1"/>
          <w:spacing w:val="-15"/>
          <w:sz w:val="24"/>
          <w:szCs w:val="24"/>
          <w14:textFill>
            <w14:solidFill>
              <w14:schemeClr w14:val="tx1"/>
            </w14:solidFill>
          </w14:textFill>
        </w:rPr>
        <w:t>公章：</w:t>
      </w:r>
    </w:p>
    <w:p w14:paraId="79102C06">
      <w:pPr>
        <w:pStyle w:val="7"/>
        <w:pageBreakBefore w:val="0"/>
        <w:kinsoku w:val="0"/>
        <w:wordWrap w:val="0"/>
        <w:overflowPunct/>
        <w:topLinePunct w:val="0"/>
        <w:autoSpaceDE/>
        <w:autoSpaceDN/>
        <w:bidi w:val="0"/>
        <w:spacing w:before="190" w:line="221" w:lineRule="auto"/>
        <w:ind w:left="2919"/>
        <w:rPr>
          <w:rFonts w:hint="eastAsia" w:ascii="黑体" w:hAnsi="黑体" w:eastAsia="黑体" w:cs="黑体"/>
          <w:b/>
          <w:bCs/>
          <w:color w:val="000000" w:themeColor="text1"/>
          <w:spacing w:val="-11"/>
          <w:sz w:val="30"/>
          <w:szCs w:val="30"/>
          <w14:textFill>
            <w14:solidFill>
              <w14:schemeClr w14:val="tx1"/>
            </w14:solidFill>
          </w14:textFill>
        </w:rPr>
      </w:pPr>
    </w:p>
    <w:p w14:paraId="3C53F3E6">
      <w:pPr>
        <w:pageBreakBefore w:val="0"/>
        <w:kinsoku w:val="0"/>
        <w:wordWrap w:val="0"/>
        <w:overflowPunct/>
        <w:topLinePunct w:val="0"/>
        <w:autoSpaceDE/>
        <w:autoSpaceDN/>
        <w:bidi w:val="0"/>
        <w:rPr>
          <w:rFonts w:hint="eastAsia" w:ascii="黑体" w:hAnsi="黑体" w:eastAsia="黑体" w:cs="黑体"/>
          <w:b/>
          <w:bCs/>
          <w:color w:val="000000" w:themeColor="text1"/>
          <w:spacing w:val="-11"/>
          <w:sz w:val="30"/>
          <w:szCs w:val="30"/>
          <w14:textFill>
            <w14:solidFill>
              <w14:schemeClr w14:val="tx1"/>
            </w14:solidFill>
          </w14:textFill>
        </w:rPr>
      </w:pPr>
      <w:r>
        <w:rPr>
          <w:rFonts w:hint="eastAsia" w:ascii="黑体" w:hAnsi="黑体" w:eastAsia="黑体" w:cs="黑体"/>
          <w:b/>
          <w:bCs/>
          <w:color w:val="000000" w:themeColor="text1"/>
          <w:spacing w:val="-11"/>
          <w:sz w:val="30"/>
          <w:szCs w:val="30"/>
          <w14:textFill>
            <w14:solidFill>
              <w14:schemeClr w14:val="tx1"/>
            </w14:solidFill>
          </w14:textFill>
        </w:rPr>
        <w:br w:type="page"/>
      </w:r>
    </w:p>
    <w:p w14:paraId="4B128AEC">
      <w:pPr>
        <w:pStyle w:val="7"/>
        <w:pageBreakBefore w:val="0"/>
        <w:kinsoku w:val="0"/>
        <w:wordWrap w:val="0"/>
        <w:overflowPunct/>
        <w:topLinePunct w:val="0"/>
        <w:autoSpaceDE/>
        <w:autoSpaceDN/>
        <w:bidi w:val="0"/>
        <w:spacing w:before="190" w:line="221" w:lineRule="auto"/>
        <w:ind w:left="2919"/>
        <w:rPr>
          <w:rFonts w:hint="eastAsia" w:ascii="黑体" w:hAnsi="黑体" w:eastAsia="黑体" w:cs="黑体"/>
          <w:color w:val="000000" w:themeColor="text1"/>
          <w:sz w:val="30"/>
          <w:szCs w:val="30"/>
          <w14:textFill>
            <w14:solidFill>
              <w14:schemeClr w14:val="tx1"/>
            </w14:solidFill>
          </w14:textFill>
        </w:rPr>
      </w:pPr>
      <w:r>
        <w:rPr>
          <w:rFonts w:hint="eastAsia" w:ascii="黑体" w:hAnsi="黑体" w:eastAsia="黑体" w:cs="黑体"/>
          <w:b/>
          <w:bCs/>
          <w:color w:val="000000" w:themeColor="text1"/>
          <w:spacing w:val="-11"/>
          <w:sz w:val="30"/>
          <w:szCs w:val="30"/>
          <w14:textFill>
            <w14:solidFill>
              <w14:schemeClr w14:val="tx1"/>
            </w14:solidFill>
          </w14:textFill>
        </w:rPr>
        <w:t>附件2：履约担保函格式</w:t>
      </w:r>
    </w:p>
    <w:p w14:paraId="254E6AEB">
      <w:pPr>
        <w:pStyle w:val="7"/>
        <w:pageBreakBefore w:val="0"/>
        <w:kinsoku w:val="0"/>
        <w:wordWrap w:val="0"/>
        <w:overflowPunct/>
        <w:topLinePunct w:val="0"/>
        <w:autoSpaceDE/>
        <w:autoSpaceDN/>
        <w:bidi w:val="0"/>
        <w:spacing w:before="262" w:line="221" w:lineRule="auto"/>
        <w:ind w:left="1925"/>
        <w:rPr>
          <w:rFonts w:hint="eastAsia" w:ascii="黑体" w:hAnsi="黑体" w:eastAsia="黑体" w:cs="黑体"/>
          <w:color w:val="000000" w:themeColor="text1"/>
          <w:sz w:val="30"/>
          <w:szCs w:val="30"/>
          <w14:textFill>
            <w14:solidFill>
              <w14:schemeClr w14:val="tx1"/>
            </w14:solidFill>
          </w14:textFill>
        </w:rPr>
      </w:pPr>
      <w:r>
        <w:rPr>
          <w:rFonts w:hint="eastAsia" w:ascii="黑体" w:hAnsi="黑体" w:eastAsia="黑体" w:cs="黑体"/>
          <w:b/>
          <w:bCs/>
          <w:color w:val="000000" w:themeColor="text1"/>
          <w:spacing w:val="-8"/>
          <w:sz w:val="30"/>
          <w:szCs w:val="30"/>
          <w14:textFill>
            <w14:solidFill>
              <w14:schemeClr w14:val="tx1"/>
            </w14:solidFill>
          </w14:textFill>
        </w:rPr>
        <w:t>（采用政府采购信用担保形式时使用）</w:t>
      </w:r>
    </w:p>
    <w:p w14:paraId="032A5D58">
      <w:pPr>
        <w:pageBreakBefore w:val="0"/>
        <w:kinsoku w:val="0"/>
        <w:wordWrap w:val="0"/>
        <w:overflowPunct/>
        <w:topLinePunct w:val="0"/>
        <w:autoSpaceDE/>
        <w:autoSpaceDN/>
        <w:bidi w:val="0"/>
        <w:spacing w:line="368" w:lineRule="auto"/>
        <w:rPr>
          <w:rFonts w:hint="eastAsia" w:ascii="黑体" w:hAnsi="黑体" w:eastAsia="黑体" w:cs="黑体"/>
          <w:color w:val="000000" w:themeColor="text1"/>
          <w:sz w:val="21"/>
          <w14:textFill>
            <w14:solidFill>
              <w14:schemeClr w14:val="tx1"/>
            </w14:solidFill>
          </w14:textFill>
        </w:rPr>
      </w:pPr>
    </w:p>
    <w:p w14:paraId="19E02B48">
      <w:pPr>
        <w:pStyle w:val="7"/>
        <w:pageBreakBefore w:val="0"/>
        <w:tabs>
          <w:tab w:val="left" w:pos="2171"/>
        </w:tabs>
        <w:kinsoku w:val="0"/>
        <w:wordWrap w:val="0"/>
        <w:overflowPunct/>
        <w:topLinePunct w:val="0"/>
        <w:autoSpaceDE/>
        <w:autoSpaceDN/>
        <w:bidi w:val="0"/>
        <w:spacing w:before="78" w:line="240" w:lineRule="auto"/>
        <w:ind w:left="14"/>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u w:val="single" w:color="auto"/>
          <w14:textFill>
            <w14:solidFill>
              <w14:schemeClr w14:val="tx1"/>
            </w14:solidFill>
          </w14:textFill>
        </w:rPr>
        <w:tab/>
      </w:r>
      <w:r>
        <w:rPr>
          <w:rFonts w:hint="eastAsia" w:ascii="黑体" w:hAnsi="黑体" w:eastAsia="黑体" w:cs="黑体"/>
          <w:color w:val="000000" w:themeColor="text1"/>
          <w:sz w:val="24"/>
          <w:szCs w:val="24"/>
          <w14:textFill>
            <w14:solidFill>
              <w14:schemeClr w14:val="tx1"/>
            </w14:solidFill>
          </w14:textFill>
        </w:rPr>
        <w:t>（采购人）：</w:t>
      </w:r>
    </w:p>
    <w:p w14:paraId="77DFFB35">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p w14:paraId="1A9B3222">
      <w:pPr>
        <w:pStyle w:val="7"/>
        <w:pageBreakBefore w:val="0"/>
        <w:kinsoku w:val="0"/>
        <w:wordWrap w:val="0"/>
        <w:overflowPunct/>
        <w:topLinePunct w:val="0"/>
        <w:autoSpaceDE/>
        <w:autoSpaceDN/>
        <w:bidi w:val="0"/>
        <w:spacing w:before="78" w:line="360" w:lineRule="auto"/>
        <w:ind w:left="48" w:right="39" w:firstLine="481"/>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0"/>
          <w:sz w:val="24"/>
          <w:szCs w:val="24"/>
          <w14:textFill>
            <w14:solidFill>
              <w14:schemeClr w14:val="tx1"/>
            </w14:solidFill>
          </w14:textFill>
        </w:rPr>
        <w:t>鉴于你方与（以下简称供应商）于年月日签</w:t>
      </w:r>
      <w:r>
        <w:rPr>
          <w:rFonts w:hint="eastAsia" w:ascii="黑体" w:hAnsi="黑体" w:eastAsia="黑体" w:cs="黑体"/>
          <w:color w:val="000000" w:themeColor="text1"/>
          <w:spacing w:val="-10"/>
          <w:sz w:val="24"/>
          <w:szCs w:val="24"/>
          <w:lang w:val="en-US" w:eastAsia="zh-CN"/>
          <w14:textFill>
            <w14:solidFill>
              <w14:schemeClr w14:val="tx1"/>
            </w14:solidFill>
          </w14:textFill>
        </w:rPr>
        <w:t>订</w:t>
      </w:r>
      <w:r>
        <w:rPr>
          <w:rFonts w:hint="eastAsia" w:ascii="黑体" w:hAnsi="黑体" w:eastAsia="黑体" w:cs="黑体"/>
          <w:color w:val="000000" w:themeColor="text1"/>
          <w:spacing w:val="-6"/>
          <w:sz w:val="24"/>
          <w:szCs w:val="24"/>
          <w14:textFill>
            <w14:solidFill>
              <w14:schemeClr w14:val="tx1"/>
            </w14:solidFill>
          </w14:textFill>
        </w:rPr>
        <w:t>编号为的《政府采购合同》（以下简称主合同</w:t>
      </w:r>
      <w:r>
        <w:rPr>
          <w:rFonts w:hint="eastAsia" w:ascii="黑体" w:hAnsi="黑体" w:eastAsia="黑体" w:cs="黑体"/>
          <w:color w:val="000000" w:themeColor="text1"/>
          <w:spacing w:val="11"/>
          <w:sz w:val="24"/>
          <w:szCs w:val="24"/>
          <w14:textFill>
            <w14:solidFill>
              <w14:schemeClr w14:val="tx1"/>
            </w14:solidFill>
          </w14:textFill>
        </w:rPr>
        <w:t>），</w:t>
      </w:r>
      <w:r>
        <w:rPr>
          <w:rFonts w:hint="eastAsia" w:ascii="黑体" w:hAnsi="黑体" w:eastAsia="黑体" w:cs="黑体"/>
          <w:color w:val="000000" w:themeColor="text1"/>
          <w:spacing w:val="-6"/>
          <w:sz w:val="24"/>
          <w:szCs w:val="24"/>
          <w14:textFill>
            <w14:solidFill>
              <w14:schemeClr w14:val="tx1"/>
            </w14:solidFill>
          </w14:textFill>
        </w:rPr>
        <w:t>且依据该合</w:t>
      </w:r>
      <w:r>
        <w:rPr>
          <w:rFonts w:hint="eastAsia" w:ascii="黑体" w:hAnsi="黑体" w:eastAsia="黑体" w:cs="黑体"/>
          <w:color w:val="000000" w:themeColor="text1"/>
          <w:spacing w:val="-7"/>
          <w:sz w:val="24"/>
          <w:szCs w:val="24"/>
          <w14:textFill>
            <w14:solidFill>
              <w14:schemeClr w14:val="tx1"/>
            </w14:solidFill>
          </w14:textFill>
        </w:rPr>
        <w:t>同的约定，供应商应在年月日前向你方交纳履约保证金</w:t>
      </w:r>
      <w:r>
        <w:rPr>
          <w:rFonts w:hint="eastAsia" w:ascii="黑体" w:hAnsi="黑体" w:eastAsia="黑体" w:cs="黑体"/>
          <w:color w:val="000000" w:themeColor="text1"/>
          <w:spacing w:val="-7"/>
          <w:sz w:val="24"/>
          <w:szCs w:val="24"/>
          <w:lang w:eastAsia="zh-CN"/>
          <w14:textFill>
            <w14:solidFill>
              <w14:schemeClr w14:val="tx1"/>
            </w14:solidFill>
          </w14:textFill>
        </w:rPr>
        <w:t>，</w:t>
      </w:r>
      <w:r>
        <w:rPr>
          <w:rFonts w:hint="eastAsia" w:ascii="黑体" w:hAnsi="黑体" w:eastAsia="黑体" w:cs="黑体"/>
          <w:color w:val="000000" w:themeColor="text1"/>
          <w:spacing w:val="-7"/>
          <w:sz w:val="24"/>
          <w:szCs w:val="24"/>
          <w14:textFill>
            <w14:solidFill>
              <w14:schemeClr w14:val="tx1"/>
            </w14:solidFill>
          </w14:textFill>
        </w:rPr>
        <w:t>且可以履</w:t>
      </w:r>
      <w:r>
        <w:rPr>
          <w:rFonts w:hint="eastAsia" w:ascii="黑体" w:hAnsi="黑体" w:eastAsia="黑体" w:cs="黑体"/>
          <w:color w:val="000000" w:themeColor="text1"/>
          <w:spacing w:val="-4"/>
          <w:sz w:val="24"/>
          <w:szCs w:val="24"/>
          <w14:textFill>
            <w14:solidFill>
              <w14:schemeClr w14:val="tx1"/>
            </w14:solidFill>
          </w14:textFill>
        </w:rPr>
        <w:t>约担保函的形式交纳履约保证金。应供应商的申请，我方以保证的方式向你方提供如下履约保证金担保：</w:t>
      </w:r>
    </w:p>
    <w:p w14:paraId="1F8D3791">
      <w:pPr>
        <w:pStyle w:val="7"/>
        <w:pageBreakBefore w:val="0"/>
        <w:kinsoku w:val="0"/>
        <w:wordWrap w:val="0"/>
        <w:overflowPunct/>
        <w:topLinePunct w:val="0"/>
        <w:autoSpaceDE/>
        <w:autoSpaceDN/>
        <w:bidi w:val="0"/>
        <w:spacing w:before="78" w:line="360" w:lineRule="auto"/>
        <w:ind w:right="39"/>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一、保证责任的情形及保证金额</w:t>
      </w:r>
    </w:p>
    <w:p w14:paraId="0A400E3F">
      <w:pPr>
        <w:pStyle w:val="7"/>
        <w:pageBreakBefore w:val="0"/>
        <w:kinsoku w:val="0"/>
        <w:wordWrap w:val="0"/>
        <w:overflowPunct/>
        <w:topLinePunct w:val="0"/>
        <w:autoSpaceDE/>
        <w:autoSpaceDN/>
        <w:bidi w:val="0"/>
        <w:spacing w:before="78" w:line="360" w:lineRule="auto"/>
        <w:ind w:left="0" w:leftChars="0" w:right="39" w:firstLine="0" w:firstLineChars="0"/>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lang w:eastAsia="zh-CN"/>
          <w14:textFill>
            <w14:solidFill>
              <w14:schemeClr w14:val="tx1"/>
            </w14:solidFill>
          </w14:textFill>
        </w:rPr>
        <w:t>（一）</w:t>
      </w:r>
      <w:r>
        <w:rPr>
          <w:rFonts w:hint="eastAsia" w:ascii="黑体" w:hAnsi="黑体" w:eastAsia="黑体" w:cs="黑体"/>
          <w:color w:val="000000" w:themeColor="text1"/>
          <w:spacing w:val="-4"/>
          <w:sz w:val="24"/>
          <w:szCs w:val="24"/>
          <w14:textFill>
            <w14:solidFill>
              <w14:schemeClr w14:val="tx1"/>
            </w14:solidFill>
          </w14:textFill>
        </w:rPr>
        <w:t>在供应商出现下列情形之一时，我方承担保证责任：</w:t>
      </w:r>
    </w:p>
    <w:p w14:paraId="7A3FD360">
      <w:pPr>
        <w:pStyle w:val="7"/>
        <w:pageBreakBefore w:val="0"/>
        <w:kinsoku w:val="0"/>
        <w:wordWrap w:val="0"/>
        <w:overflowPunct/>
        <w:topLinePunct w:val="0"/>
        <w:autoSpaceDE/>
        <w:autoSpaceDN/>
        <w:bidi w:val="0"/>
        <w:spacing w:line="360" w:lineRule="auto"/>
        <w:ind w:left="0" w:leftChars="0" w:right="0" w:firstLine="0" w:firstLineChars="0"/>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lang w:val="en-US" w:eastAsia="zh-CN"/>
          <w14:textFill>
            <w14:solidFill>
              <w14:schemeClr w14:val="tx1"/>
            </w14:solidFill>
          </w14:textFill>
        </w:rPr>
        <w:t>1.</w:t>
      </w:r>
      <w:r>
        <w:rPr>
          <w:rFonts w:hint="eastAsia" w:ascii="黑体" w:hAnsi="黑体" w:eastAsia="黑体" w:cs="黑体"/>
          <w:color w:val="000000" w:themeColor="text1"/>
          <w:spacing w:val="-4"/>
          <w:sz w:val="24"/>
          <w:szCs w:val="24"/>
          <w14:textFill>
            <w14:solidFill>
              <w14:schemeClr w14:val="tx1"/>
            </w14:solidFill>
          </w14:textFill>
        </w:rPr>
        <w:t>将成交项目转让给他人，或者在响应文件中未说明，且未经采购招标机构同意，将成交项目分包给他人的；主合同约定的应当缴纳履约保证金的情形:</w:t>
      </w:r>
    </w:p>
    <w:p w14:paraId="677A23EA">
      <w:pPr>
        <w:pStyle w:val="7"/>
        <w:pageBreakBefore w:val="0"/>
        <w:numPr>
          <w:ilvl w:val="0"/>
          <w:numId w:val="0"/>
        </w:numPr>
        <w:kinsoku w:val="0"/>
        <w:wordWrap w:val="0"/>
        <w:overflowPunct/>
        <w:topLinePunct w:val="0"/>
        <w:autoSpaceDE/>
        <w:autoSpaceDN/>
        <w:bidi w:val="0"/>
        <w:spacing w:line="360" w:lineRule="auto"/>
        <w:ind w:left="0" w:leftChars="0" w:firstLine="0" w:firstLine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7"/>
          <w:sz w:val="24"/>
          <w:szCs w:val="24"/>
          <w14:textFill>
            <w14:solidFill>
              <w14:schemeClr w14:val="tx1"/>
            </w14:solidFill>
          </w14:textFill>
        </w:rPr>
        <w:t>（1）未按主合同约定的质量、数量和期限供应货物/提供服务/完成工</w:t>
      </w:r>
      <w:r>
        <w:rPr>
          <w:rFonts w:hint="eastAsia" w:ascii="黑体" w:hAnsi="黑体" w:eastAsia="黑体" w:cs="黑体"/>
          <w:color w:val="000000" w:themeColor="text1"/>
          <w:spacing w:val="-8"/>
          <w:sz w:val="24"/>
          <w:szCs w:val="24"/>
          <w14:textFill>
            <w14:solidFill>
              <w14:schemeClr w14:val="tx1"/>
            </w14:solidFill>
          </w14:textFill>
        </w:rPr>
        <w:t>程的；</w:t>
      </w:r>
    </w:p>
    <w:p w14:paraId="714ECB18">
      <w:pPr>
        <w:pStyle w:val="7"/>
        <w:pageBreakBefore w:val="0"/>
        <w:kinsoku w:val="0"/>
        <w:wordWrap w:val="0"/>
        <w:overflowPunct/>
        <w:topLinePunct w:val="0"/>
        <w:autoSpaceDE/>
        <w:autoSpaceDN/>
        <w:bidi w:val="0"/>
        <w:spacing w:line="360" w:lineRule="auto"/>
        <w:ind w:left="0" w:leftChars="0" w:firstLine="0" w:firstLineChars="0"/>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6"/>
          <w:sz w:val="24"/>
          <w:szCs w:val="24"/>
          <w14:textFill>
            <w14:solidFill>
              <w14:schemeClr w14:val="tx1"/>
            </w14:solidFill>
          </w14:textFill>
        </w:rPr>
        <w:t>（2）。</w:t>
      </w:r>
    </w:p>
    <w:p w14:paraId="3FDFE523">
      <w:pPr>
        <w:pStyle w:val="7"/>
        <w:pageBreakBefore w:val="0"/>
        <w:numPr>
          <w:ilvl w:val="0"/>
          <w:numId w:val="0"/>
        </w:numPr>
        <w:kinsoku w:val="0"/>
        <w:wordWrap w:val="0"/>
        <w:overflowPunct/>
        <w:topLinePunct w:val="0"/>
        <w:autoSpaceDE/>
        <w:autoSpaceDN/>
        <w:bidi w:val="0"/>
        <w:spacing w:line="360" w:lineRule="auto"/>
        <w:ind w:left="0" w:leftChars="0" w:firstLine="0" w:firstLineChars="0"/>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（二）我方的保证范围是主合同约定的合同价款总额的</w:t>
      </w:r>
      <w:r>
        <w:rPr>
          <w:rFonts w:hint="eastAsia" w:ascii="黑体" w:hAnsi="黑体" w:eastAsia="黑体" w:cs="黑体"/>
          <w:color w:val="000000" w:themeColor="text1"/>
          <w:spacing w:val="-1"/>
          <w:sz w:val="24"/>
          <w:szCs w:val="24"/>
          <w:lang w:val="en-US" w:eastAsia="zh-CN"/>
          <w14:textFill>
            <w14:solidFill>
              <w14:schemeClr w14:val="tx1"/>
            </w14:solidFill>
          </w14:textFill>
        </w:rPr>
        <w:t>3</w:t>
      </w:r>
      <w:r>
        <w:rPr>
          <w:rFonts w:hint="eastAsia" w:ascii="黑体" w:hAnsi="黑体" w:eastAsia="黑体" w:cs="黑体"/>
          <w:color w:val="000000" w:themeColor="text1"/>
          <w:spacing w:val="-1"/>
          <w:sz w:val="24"/>
          <w:szCs w:val="24"/>
          <w14:textFill>
            <w14:solidFill>
              <w14:schemeClr w14:val="tx1"/>
            </w14:solidFill>
          </w14:textFill>
        </w:rPr>
        <w:t>%数额为元（大写）</w:t>
      </w:r>
      <w:r>
        <w:rPr>
          <w:rFonts w:hint="eastAsia" w:ascii="黑体" w:hAnsi="黑体" w:eastAsia="黑体" w:cs="黑体"/>
          <w:color w:val="000000" w:themeColor="text1"/>
          <w:spacing w:val="-1"/>
          <w:sz w:val="24"/>
          <w:szCs w:val="24"/>
          <w:lang w:eastAsia="zh-CN"/>
          <w14:textFill>
            <w14:solidFill>
              <w14:schemeClr w14:val="tx1"/>
            </w14:solidFill>
          </w14:textFill>
        </w:rPr>
        <w:t>，</w:t>
      </w:r>
      <w:r>
        <w:rPr>
          <w:rFonts w:hint="eastAsia" w:ascii="黑体" w:hAnsi="黑体" w:eastAsia="黑体" w:cs="黑体"/>
          <w:color w:val="000000" w:themeColor="text1"/>
          <w:spacing w:val="-1"/>
          <w:sz w:val="24"/>
          <w:szCs w:val="24"/>
          <w14:textFill>
            <w14:solidFill>
              <w14:schemeClr w14:val="tx1"/>
            </w14:solidFill>
          </w14:textFill>
        </w:rPr>
        <w:t>币种为</w:t>
      </w:r>
      <w:r>
        <w:rPr>
          <w:rFonts w:hint="eastAsia" w:ascii="黑体" w:hAnsi="黑体" w:eastAsia="黑体" w:cs="黑体"/>
          <w:color w:val="000000" w:themeColor="text1"/>
          <w:spacing w:val="-1"/>
          <w:sz w:val="24"/>
          <w:szCs w:val="24"/>
          <w:lang w:eastAsia="zh-CN"/>
          <w14:textFill>
            <w14:solidFill>
              <w14:schemeClr w14:val="tx1"/>
            </w14:solidFill>
          </w14:textFill>
        </w:rPr>
        <w:t>：</w:t>
      </w:r>
      <w:r>
        <w:rPr>
          <w:rFonts w:hint="eastAsia" w:ascii="黑体" w:hAnsi="黑体" w:eastAsia="黑体" w:cs="黑体"/>
          <w:color w:val="000000" w:themeColor="text1"/>
          <w:spacing w:val="-1"/>
          <w:sz w:val="24"/>
          <w:szCs w:val="24"/>
          <w14:textFill>
            <w14:solidFill>
              <w14:schemeClr w14:val="tx1"/>
            </w14:solidFill>
          </w14:textFill>
        </w:rPr>
        <w:t>。（即主合同履约保证金金额）</w:t>
      </w:r>
    </w:p>
    <w:p w14:paraId="09062C51">
      <w:pPr>
        <w:pStyle w:val="7"/>
        <w:pageBreakBefore w:val="0"/>
        <w:numPr>
          <w:ilvl w:val="0"/>
          <w:numId w:val="0"/>
        </w:numPr>
        <w:kinsoku w:val="0"/>
        <w:wordWrap w:val="0"/>
        <w:overflowPunct/>
        <w:topLinePunct w:val="0"/>
        <w:autoSpaceDE/>
        <w:autoSpaceDN/>
        <w:bidi w:val="0"/>
        <w:spacing w:line="360" w:lineRule="auto"/>
        <w:ind w:left="0" w:leftChars="0" w:firstLine="0" w:firstLineChars="0"/>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二、保证的方式及保证期间</w:t>
      </w:r>
    </w:p>
    <w:p w14:paraId="16095C7D">
      <w:pPr>
        <w:pStyle w:val="7"/>
        <w:pageBreakBefore w:val="0"/>
        <w:numPr>
          <w:ilvl w:val="0"/>
          <w:numId w:val="0"/>
        </w:numPr>
        <w:kinsoku w:val="0"/>
        <w:wordWrap w:val="0"/>
        <w:overflowPunct/>
        <w:topLinePunct w:val="0"/>
        <w:autoSpaceDE/>
        <w:autoSpaceDN/>
        <w:bidi w:val="0"/>
        <w:spacing w:line="360" w:lineRule="auto"/>
        <w:ind w:left="0" w:leftChars="0" w:firstLine="0" w:firstLineChars="0"/>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我方保证的方式为：连带责任保证。</w:t>
      </w:r>
    </w:p>
    <w:p w14:paraId="308EC029">
      <w:pPr>
        <w:pStyle w:val="7"/>
        <w:pageBreakBefore w:val="0"/>
        <w:numPr>
          <w:ilvl w:val="0"/>
          <w:numId w:val="0"/>
        </w:numPr>
        <w:kinsoku w:val="0"/>
        <w:wordWrap w:val="0"/>
        <w:overflowPunct/>
        <w:topLinePunct w:val="0"/>
        <w:autoSpaceDE/>
        <w:autoSpaceDN/>
        <w:bidi w:val="0"/>
        <w:spacing w:line="360" w:lineRule="auto"/>
        <w:ind w:left="0" w:leftChars="0" w:firstLine="0" w:firstLineChars="0"/>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我方保证的期间为：自本合同生效之日起至供应商按照主合同约定的</w:t>
      </w:r>
      <w:r>
        <w:rPr>
          <w:rFonts w:hint="eastAsia" w:ascii="黑体" w:hAnsi="黑体" w:eastAsia="黑体" w:cs="黑体"/>
          <w:color w:val="000000" w:themeColor="text1"/>
          <w:spacing w:val="-1"/>
          <w:sz w:val="24"/>
          <w:szCs w:val="24"/>
          <w:lang w:eastAsia="zh-CN"/>
          <w14:textFill>
            <w14:solidFill>
              <w14:schemeClr w14:val="tx1"/>
            </w14:solidFill>
          </w14:textFill>
        </w:rPr>
        <w:t>服务</w:t>
      </w:r>
      <w:r>
        <w:rPr>
          <w:rFonts w:hint="eastAsia" w:ascii="黑体" w:hAnsi="黑体" w:eastAsia="黑体" w:cs="黑体"/>
          <w:color w:val="000000" w:themeColor="text1"/>
          <w:spacing w:val="-11"/>
          <w:sz w:val="24"/>
          <w:szCs w:val="24"/>
          <w14:textFill>
            <w14:solidFill>
              <w14:schemeClr w14:val="tx1"/>
            </w14:solidFill>
          </w14:textFill>
        </w:rPr>
        <w:t>完工期限届满后日</w:t>
      </w:r>
      <w:r>
        <w:rPr>
          <w:rFonts w:hint="eastAsia" w:ascii="黑体" w:hAnsi="黑体" w:eastAsia="黑体" w:cs="黑体"/>
          <w:color w:val="000000" w:themeColor="text1"/>
          <w:spacing w:val="-1"/>
          <w:sz w:val="24"/>
          <w:szCs w:val="24"/>
          <w14:textFill>
            <w14:solidFill>
              <w14:schemeClr w14:val="tx1"/>
            </w14:solidFill>
          </w14:textFill>
        </w:rPr>
        <w:t>内。如果供应商未按主合同约定向贵方提供服务的，由我方在保证金额内向你方支付上述款项。</w:t>
      </w:r>
    </w:p>
    <w:p w14:paraId="69FA7974">
      <w:pPr>
        <w:pStyle w:val="7"/>
        <w:pageBreakBefore w:val="0"/>
        <w:numPr>
          <w:ilvl w:val="0"/>
          <w:numId w:val="13"/>
        </w:numPr>
        <w:kinsoku w:val="0"/>
        <w:wordWrap w:val="0"/>
        <w:overflowPunct/>
        <w:topLinePunct w:val="0"/>
        <w:autoSpaceDE/>
        <w:autoSpaceDN/>
        <w:bidi w:val="0"/>
        <w:spacing w:line="360" w:lineRule="auto"/>
        <w:ind w:left="0" w:leftChars="0" w:firstLine="0" w:firstLineChars="0"/>
        <w:rPr>
          <w:rFonts w:hint="eastAsia" w:ascii="黑体" w:hAnsi="黑体" w:eastAsia="黑体" w:cs="黑体"/>
          <w:color w:val="000000" w:themeColor="text1"/>
          <w:spacing w:val="-5"/>
          <w:sz w:val="24"/>
          <w:szCs w:val="24"/>
          <w14:textFill>
            <w14:solidFill>
              <w14:schemeClr w14:val="tx1"/>
            </w14:solidFill>
          </w14:textFill>
        </w:rPr>
      </w:pPr>
      <w:r>
        <w:rPr>
          <w:rFonts w:hint="eastAsia" w:ascii="黑体" w:hAnsi="黑体" w:eastAsia="黑体" w:cs="黑体"/>
          <w:color w:val="000000" w:themeColor="text1"/>
          <w:spacing w:val="-5"/>
          <w:sz w:val="24"/>
          <w:szCs w:val="24"/>
          <w14:textFill>
            <w14:solidFill>
              <w14:schemeClr w14:val="tx1"/>
            </w14:solidFill>
          </w14:textFill>
        </w:rPr>
        <w:t>承担保证责任的程序</w:t>
      </w:r>
    </w:p>
    <w:p w14:paraId="103A2810">
      <w:pPr>
        <w:pStyle w:val="7"/>
        <w:pageBreakBefore w:val="0"/>
        <w:numPr>
          <w:ilvl w:val="0"/>
          <w:numId w:val="0"/>
        </w:numPr>
        <w:kinsoku w:val="0"/>
        <w:wordWrap w:val="0"/>
        <w:overflowPunct/>
        <w:topLinePunct w:val="0"/>
        <w:autoSpaceDE/>
        <w:autoSpaceDN/>
        <w:bidi w:val="0"/>
        <w:spacing w:line="360" w:lineRule="auto"/>
        <w:ind w:left="0" w:leftChars="0" w:firstLine="0" w:firstLineChars="0"/>
        <w:rPr>
          <w:rFonts w:hint="eastAsia" w:ascii="黑体" w:hAnsi="黑体" w:eastAsia="黑体" w:cs="黑体"/>
          <w:color w:val="000000" w:themeColor="text1"/>
          <w:spacing w:val="-5"/>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1．你方要求我方承担保证责任的，应在本保函保证期间内向我方发出书面</w:t>
      </w:r>
      <w:r>
        <w:rPr>
          <w:rFonts w:hint="eastAsia" w:ascii="黑体" w:hAnsi="黑体" w:eastAsia="黑体" w:cs="黑体"/>
          <w:color w:val="000000" w:themeColor="text1"/>
          <w:spacing w:val="-5"/>
          <w:sz w:val="24"/>
          <w:szCs w:val="24"/>
          <w14:textFill>
            <w14:solidFill>
              <w14:schemeClr w14:val="tx1"/>
            </w14:solidFill>
          </w14:textFill>
        </w:rPr>
        <w:t>索赔通知。索赔通知应写明要求索赔的金额，支付款项应到达的</w:t>
      </w:r>
      <w:r>
        <w:rPr>
          <w:rFonts w:hint="eastAsia" w:ascii="黑体" w:hAnsi="黑体" w:eastAsia="黑体" w:cs="黑体"/>
          <w:color w:val="000000" w:themeColor="text1"/>
          <w:spacing w:val="-5"/>
          <w:sz w:val="24"/>
          <w:szCs w:val="24"/>
          <w:lang w:val="en-US" w:eastAsia="zh-CN"/>
          <w14:textFill>
            <w14:solidFill>
              <w14:schemeClr w14:val="tx1"/>
            </w14:solidFill>
          </w14:textFill>
        </w:rPr>
        <w:t>账号</w:t>
      </w:r>
      <w:r>
        <w:rPr>
          <w:rFonts w:hint="eastAsia" w:ascii="黑体" w:hAnsi="黑体" w:eastAsia="黑体" w:cs="黑体"/>
          <w:color w:val="000000" w:themeColor="text1"/>
          <w:spacing w:val="-5"/>
          <w:sz w:val="24"/>
          <w:szCs w:val="24"/>
          <w14:textFill>
            <w14:solidFill>
              <w14:schemeClr w14:val="tx1"/>
            </w14:solidFill>
          </w14:textFill>
        </w:rPr>
        <w:t>。并附有证明供应商违约事实的证明材料。</w:t>
      </w:r>
    </w:p>
    <w:p w14:paraId="3394412A">
      <w:pPr>
        <w:pStyle w:val="7"/>
        <w:pageBreakBefore w:val="0"/>
        <w:kinsoku w:val="0"/>
        <w:wordWrap w:val="0"/>
        <w:overflowPunct/>
        <w:topLinePunct w:val="0"/>
        <w:autoSpaceDE/>
        <w:autoSpaceDN/>
        <w:bidi w:val="0"/>
        <w:spacing w:before="1" w:line="360" w:lineRule="auto"/>
        <w:ind w:left="0" w:leftChars="0" w:firstLine="0" w:firstLineChars="0"/>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5"/>
          <w:sz w:val="24"/>
          <w:szCs w:val="24"/>
          <w14:textFill>
            <w14:solidFill>
              <w14:schemeClr w14:val="tx1"/>
            </w14:solidFill>
          </w14:textFill>
        </w:rPr>
        <w:t>如果你方与供应商因货物质量问题产生争议，你方还需同时提供部门出具的质量检测报告，或经诉讼（仲裁）程序裁决后的裁决书、调解书，本保</w:t>
      </w:r>
      <w:r>
        <w:rPr>
          <w:rFonts w:hint="eastAsia" w:ascii="黑体" w:hAnsi="黑体" w:eastAsia="黑体" w:cs="黑体"/>
          <w:color w:val="000000" w:themeColor="text1"/>
          <w:spacing w:val="-2"/>
          <w:sz w:val="24"/>
          <w:szCs w:val="24"/>
          <w14:textFill>
            <w14:solidFill>
              <w14:schemeClr w14:val="tx1"/>
            </w14:solidFill>
          </w14:textFill>
        </w:rPr>
        <w:t>证人即按照检测结果或裁决书、调解书决定是否承担保证责任。</w:t>
      </w:r>
    </w:p>
    <w:p w14:paraId="5F3F2B72">
      <w:pPr>
        <w:pStyle w:val="7"/>
        <w:pageBreakBefore w:val="0"/>
        <w:numPr>
          <w:ilvl w:val="0"/>
          <w:numId w:val="0"/>
        </w:numPr>
        <w:kinsoku w:val="0"/>
        <w:wordWrap w:val="0"/>
        <w:overflowPunct/>
        <w:topLinePunct w:val="0"/>
        <w:autoSpaceDE/>
        <w:autoSpaceDN/>
        <w:bidi w:val="0"/>
        <w:spacing w:before="1" w:line="360" w:lineRule="auto"/>
        <w:ind w:left="0" w:leftChars="0" w:firstLine="0" w:firstLineChars="0"/>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我方收到你方的书面索赔通知及相应证明材料，在工作日内进行核定后按照本保函的承诺承担保证责任。</w:t>
      </w:r>
    </w:p>
    <w:p w14:paraId="350C8962">
      <w:pPr>
        <w:pStyle w:val="7"/>
        <w:pageBreakBefore w:val="0"/>
        <w:numPr>
          <w:ilvl w:val="0"/>
          <w:numId w:val="0"/>
        </w:numPr>
        <w:kinsoku w:val="0"/>
        <w:wordWrap w:val="0"/>
        <w:overflowPunct/>
        <w:topLinePunct w:val="0"/>
        <w:autoSpaceDE/>
        <w:autoSpaceDN/>
        <w:bidi w:val="0"/>
        <w:spacing w:before="1" w:line="360" w:lineRule="auto"/>
        <w:ind w:left="0" w:leftChars="0" w:firstLine="0" w:firstLineChars="0"/>
        <w:rPr>
          <w:rFonts w:hint="eastAsia" w:ascii="黑体" w:hAnsi="黑体" w:eastAsia="黑体" w:cs="黑体"/>
          <w:b/>
          <w:bCs/>
          <w:color w:val="000000" w:themeColor="text1"/>
          <w:spacing w:val="-4"/>
          <w:sz w:val="24"/>
          <w:szCs w:val="24"/>
          <w14:textFill>
            <w14:solidFill>
              <w14:schemeClr w14:val="tx1"/>
            </w14:solidFill>
          </w14:textFill>
        </w:rPr>
      </w:pPr>
      <w:r>
        <w:rPr>
          <w:rFonts w:hint="eastAsia" w:ascii="黑体" w:hAnsi="黑体" w:eastAsia="黑体" w:cs="黑体"/>
          <w:b/>
          <w:bCs/>
          <w:color w:val="000000" w:themeColor="text1"/>
          <w:spacing w:val="-4"/>
          <w:sz w:val="24"/>
          <w:szCs w:val="24"/>
          <w14:textFill>
            <w14:solidFill>
              <w14:schemeClr w14:val="tx1"/>
            </w14:solidFill>
          </w14:textFill>
        </w:rPr>
        <w:t>保证责任的终止</w:t>
      </w:r>
    </w:p>
    <w:p w14:paraId="1B0207EF">
      <w:pPr>
        <w:pStyle w:val="7"/>
        <w:pageBreakBefore w:val="0"/>
        <w:numPr>
          <w:ilvl w:val="0"/>
          <w:numId w:val="0"/>
        </w:numPr>
        <w:kinsoku w:val="0"/>
        <w:wordWrap w:val="0"/>
        <w:overflowPunct/>
        <w:topLinePunct w:val="0"/>
        <w:autoSpaceDE/>
        <w:autoSpaceDN/>
        <w:bidi w:val="0"/>
        <w:spacing w:before="1" w:line="360" w:lineRule="auto"/>
        <w:ind w:left="0" w:leftChars="0" w:firstLine="0" w:firstLineChars="0"/>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1．保证期间届满你方未向我方书面主张保证责任的，自保证期间届满次日起</w:t>
      </w:r>
      <w:r>
        <w:rPr>
          <w:rFonts w:hint="eastAsia" w:ascii="黑体" w:hAnsi="黑体" w:eastAsia="黑体" w:cs="黑体"/>
          <w:color w:val="000000" w:themeColor="text1"/>
          <w:spacing w:val="-4"/>
          <w:sz w:val="24"/>
          <w:szCs w:val="24"/>
          <w:lang w:eastAsia="zh-CN"/>
          <w14:textFill>
            <w14:solidFill>
              <w14:schemeClr w14:val="tx1"/>
            </w14:solidFill>
          </w14:textFill>
        </w:rPr>
        <w:t>，</w:t>
      </w:r>
      <w:r>
        <w:rPr>
          <w:rFonts w:hint="eastAsia" w:ascii="黑体" w:hAnsi="黑体" w:eastAsia="黑体" w:cs="黑体"/>
          <w:color w:val="000000" w:themeColor="text1"/>
          <w:spacing w:val="-4"/>
          <w:sz w:val="24"/>
          <w:szCs w:val="24"/>
          <w14:textFill>
            <w14:solidFill>
              <w14:schemeClr w14:val="tx1"/>
            </w14:solidFill>
          </w14:textFill>
        </w:rPr>
        <w:t>我方保证责任自动终止。保证期间届满前，主合同约定的货物\工程\服务全部验收合格的，自验收合格日起，我方保证责任自动终止。</w:t>
      </w:r>
    </w:p>
    <w:p w14:paraId="509FD9D6">
      <w:pPr>
        <w:pStyle w:val="7"/>
        <w:pageBreakBefore w:val="0"/>
        <w:numPr>
          <w:ilvl w:val="0"/>
          <w:numId w:val="0"/>
        </w:numPr>
        <w:kinsoku w:val="0"/>
        <w:wordWrap w:val="0"/>
        <w:overflowPunct/>
        <w:topLinePunct w:val="0"/>
        <w:autoSpaceDE/>
        <w:autoSpaceDN/>
        <w:bidi w:val="0"/>
        <w:spacing w:before="1" w:line="360" w:lineRule="auto"/>
        <w:ind w:left="0" w:leftChars="0" w:firstLine="0" w:firstLineChars="0"/>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2．我方按照本保函向你方履行了保证责任后，自我方向你方支付款项（支付款项从我方账户划出）之日起，保证责任即终止。</w:t>
      </w:r>
    </w:p>
    <w:p w14:paraId="1D767567">
      <w:pPr>
        <w:pStyle w:val="7"/>
        <w:pageBreakBefore w:val="0"/>
        <w:numPr>
          <w:ilvl w:val="0"/>
          <w:numId w:val="0"/>
        </w:numPr>
        <w:kinsoku w:val="0"/>
        <w:wordWrap w:val="0"/>
        <w:overflowPunct/>
        <w:topLinePunct w:val="0"/>
        <w:autoSpaceDE/>
        <w:autoSpaceDN/>
        <w:bidi w:val="0"/>
        <w:spacing w:before="1" w:line="360" w:lineRule="auto"/>
        <w:ind w:left="0" w:leftChars="0" w:firstLine="0" w:firstLineChars="0"/>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3．按照法律法规的规定或出现应终止我方保证责任的其它情形的，我方在本保函项下的保证责任亦终止。</w:t>
      </w:r>
    </w:p>
    <w:p w14:paraId="12DC6E43">
      <w:pPr>
        <w:pStyle w:val="7"/>
        <w:pageBreakBefore w:val="0"/>
        <w:numPr>
          <w:ilvl w:val="0"/>
          <w:numId w:val="0"/>
        </w:numPr>
        <w:kinsoku w:val="0"/>
        <w:wordWrap w:val="0"/>
        <w:overflowPunct/>
        <w:topLinePunct w:val="0"/>
        <w:autoSpaceDE/>
        <w:autoSpaceDN/>
        <w:bidi w:val="0"/>
        <w:spacing w:before="1" w:line="360" w:lineRule="auto"/>
        <w:ind w:left="0" w:leftChars="0" w:firstLine="0" w:firstLineChars="0"/>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0B24BC6D">
      <w:pPr>
        <w:pStyle w:val="7"/>
        <w:pageBreakBefore w:val="0"/>
        <w:numPr>
          <w:ilvl w:val="0"/>
          <w:numId w:val="0"/>
        </w:numPr>
        <w:kinsoku w:val="0"/>
        <w:wordWrap w:val="0"/>
        <w:overflowPunct/>
        <w:topLinePunct w:val="0"/>
        <w:autoSpaceDE/>
        <w:autoSpaceDN/>
        <w:bidi w:val="0"/>
        <w:spacing w:before="1" w:line="360" w:lineRule="auto"/>
        <w:ind w:left="0" w:leftChars="0" w:firstLine="0" w:firstLineChars="0"/>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五、免责条款</w:t>
      </w:r>
    </w:p>
    <w:p w14:paraId="0B694D13">
      <w:pPr>
        <w:pStyle w:val="7"/>
        <w:pageBreakBefore w:val="0"/>
        <w:numPr>
          <w:ilvl w:val="0"/>
          <w:numId w:val="0"/>
        </w:numPr>
        <w:kinsoku w:val="0"/>
        <w:wordWrap w:val="0"/>
        <w:overflowPunct/>
        <w:topLinePunct w:val="0"/>
        <w:autoSpaceDE/>
        <w:autoSpaceDN/>
        <w:bidi w:val="0"/>
        <w:spacing w:before="1" w:line="360" w:lineRule="auto"/>
        <w:ind w:left="0" w:leftChars="0" w:firstLine="0" w:firstLineChars="0"/>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1．因你方违反主合同约定致使供应商不能履行义务的，我方不承担保证责任</w:t>
      </w:r>
      <w:r>
        <w:rPr>
          <w:rFonts w:hint="eastAsia" w:ascii="黑体" w:hAnsi="黑体" w:eastAsia="黑体" w:cs="黑体"/>
          <w:color w:val="000000" w:themeColor="text1"/>
          <w:spacing w:val="-4"/>
          <w:sz w:val="24"/>
          <w:szCs w:val="24"/>
          <w:lang w:eastAsia="zh-CN"/>
          <w14:textFill>
            <w14:solidFill>
              <w14:schemeClr w14:val="tx1"/>
            </w14:solidFill>
          </w14:textFill>
        </w:rPr>
        <w:t>。</w:t>
      </w:r>
    </w:p>
    <w:p w14:paraId="065A4F84">
      <w:pPr>
        <w:pStyle w:val="7"/>
        <w:pageBreakBefore w:val="0"/>
        <w:numPr>
          <w:ilvl w:val="0"/>
          <w:numId w:val="0"/>
        </w:numPr>
        <w:kinsoku w:val="0"/>
        <w:wordWrap w:val="0"/>
        <w:overflowPunct/>
        <w:topLinePunct w:val="0"/>
        <w:autoSpaceDE/>
        <w:autoSpaceDN/>
        <w:bidi w:val="0"/>
        <w:spacing w:before="1" w:line="360" w:lineRule="auto"/>
        <w:ind w:left="0" w:leftChars="0" w:firstLine="0" w:firstLineChars="0"/>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2．依照法律法规的规定或你方与供应商的另行约定，全部或者部分免除供应商应缴纳的保证金义务的，我方亦免除相应的保证责任。</w:t>
      </w:r>
    </w:p>
    <w:p w14:paraId="6276D9F6">
      <w:pPr>
        <w:pStyle w:val="7"/>
        <w:pageBreakBefore w:val="0"/>
        <w:numPr>
          <w:ilvl w:val="0"/>
          <w:numId w:val="0"/>
        </w:numPr>
        <w:kinsoku w:val="0"/>
        <w:wordWrap w:val="0"/>
        <w:overflowPunct/>
        <w:topLinePunct w:val="0"/>
        <w:autoSpaceDE/>
        <w:autoSpaceDN/>
        <w:bidi w:val="0"/>
        <w:spacing w:before="1" w:line="360" w:lineRule="auto"/>
        <w:ind w:left="0" w:leftChars="0" w:firstLine="0" w:firstLineChars="0"/>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3．因不可抗力造成供应商不能履行供货义务的，我方不承担保证责任。</w:t>
      </w:r>
    </w:p>
    <w:p w14:paraId="0DBC6215">
      <w:pPr>
        <w:pStyle w:val="7"/>
        <w:pageBreakBefore w:val="0"/>
        <w:numPr>
          <w:ilvl w:val="0"/>
          <w:numId w:val="0"/>
        </w:numPr>
        <w:kinsoku w:val="0"/>
        <w:wordWrap w:val="0"/>
        <w:overflowPunct/>
        <w:topLinePunct w:val="0"/>
        <w:autoSpaceDE/>
        <w:autoSpaceDN/>
        <w:bidi w:val="0"/>
        <w:spacing w:before="1" w:line="360" w:lineRule="auto"/>
        <w:ind w:left="0" w:leftChars="0" w:firstLine="0" w:firstLineChars="0"/>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六、争议的解决</w:t>
      </w:r>
    </w:p>
    <w:p w14:paraId="24BC65BF">
      <w:pPr>
        <w:pStyle w:val="7"/>
        <w:pageBreakBefore w:val="0"/>
        <w:numPr>
          <w:ilvl w:val="0"/>
          <w:numId w:val="0"/>
        </w:numPr>
        <w:kinsoku w:val="0"/>
        <w:wordWrap w:val="0"/>
        <w:overflowPunct/>
        <w:topLinePunct w:val="0"/>
        <w:autoSpaceDE/>
        <w:autoSpaceDN/>
        <w:bidi w:val="0"/>
        <w:spacing w:before="1" w:line="360" w:lineRule="auto"/>
        <w:ind w:left="0" w:leftChars="0" w:firstLine="0" w:firstLineChars="0"/>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因本保函发生的纠纷，由你我双方协商解决，协商不成的，通过诉讼程序解</w:t>
      </w:r>
    </w:p>
    <w:p w14:paraId="140A00FE">
      <w:pPr>
        <w:pStyle w:val="7"/>
        <w:pageBreakBefore w:val="0"/>
        <w:numPr>
          <w:ilvl w:val="0"/>
          <w:numId w:val="0"/>
        </w:numPr>
        <w:kinsoku w:val="0"/>
        <w:wordWrap w:val="0"/>
        <w:overflowPunct/>
        <w:topLinePunct w:val="0"/>
        <w:autoSpaceDE/>
        <w:autoSpaceDN/>
        <w:bidi w:val="0"/>
        <w:spacing w:before="1" w:line="360" w:lineRule="auto"/>
        <w:ind w:left="0" w:leftChars="0" w:firstLine="0" w:firstLineChars="0"/>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决，诉讼管辖地法院为法院。</w:t>
      </w:r>
    </w:p>
    <w:p w14:paraId="5AD6BE62">
      <w:pPr>
        <w:pStyle w:val="7"/>
        <w:pageBreakBefore w:val="0"/>
        <w:numPr>
          <w:ilvl w:val="0"/>
          <w:numId w:val="0"/>
        </w:numPr>
        <w:kinsoku w:val="0"/>
        <w:wordWrap w:val="0"/>
        <w:overflowPunct/>
        <w:topLinePunct w:val="0"/>
        <w:autoSpaceDE/>
        <w:autoSpaceDN/>
        <w:bidi w:val="0"/>
        <w:spacing w:before="1" w:line="360" w:lineRule="auto"/>
        <w:ind w:left="0" w:leftChars="0" w:firstLine="0" w:firstLineChars="0"/>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七、保函的生效</w:t>
      </w:r>
    </w:p>
    <w:p w14:paraId="15460030">
      <w:pPr>
        <w:pStyle w:val="7"/>
        <w:pageBreakBefore w:val="0"/>
        <w:numPr>
          <w:ilvl w:val="0"/>
          <w:numId w:val="0"/>
        </w:numPr>
        <w:kinsoku w:val="0"/>
        <w:wordWrap w:val="0"/>
        <w:overflowPunct/>
        <w:topLinePunct w:val="0"/>
        <w:autoSpaceDE/>
        <w:autoSpaceDN/>
        <w:bidi w:val="0"/>
        <w:spacing w:before="1" w:line="360" w:lineRule="auto"/>
        <w:ind w:left="0" w:leftChars="0" w:firstLine="0" w:firstLineChars="0"/>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本保函自我方加盖公章之日起生效。</w:t>
      </w:r>
    </w:p>
    <w:p w14:paraId="67C78264">
      <w:pPr>
        <w:pStyle w:val="7"/>
        <w:pageBreakBefore w:val="0"/>
        <w:numPr>
          <w:ilvl w:val="0"/>
          <w:numId w:val="0"/>
        </w:numPr>
        <w:kinsoku w:val="0"/>
        <w:wordWrap w:val="0"/>
        <w:overflowPunct/>
        <w:topLinePunct w:val="0"/>
        <w:autoSpaceDE/>
        <w:autoSpaceDN/>
        <w:bidi w:val="0"/>
        <w:spacing w:before="1" w:line="360" w:lineRule="auto"/>
        <w:ind w:left="0" w:leftChars="0" w:firstLine="0" w:firstLineChars="0"/>
        <w:rPr>
          <w:rFonts w:hint="eastAsia" w:ascii="黑体" w:hAnsi="黑体" w:eastAsia="黑体" w:cs="黑体"/>
          <w:color w:val="000000" w:themeColor="text1"/>
          <w:spacing w:val="-4"/>
          <w:sz w:val="24"/>
          <w:szCs w:val="24"/>
          <w14:textFill>
            <w14:solidFill>
              <w14:schemeClr w14:val="tx1"/>
            </w14:solidFill>
          </w14:textFill>
        </w:rPr>
      </w:pPr>
    </w:p>
    <w:p w14:paraId="03A143B0">
      <w:pPr>
        <w:pStyle w:val="7"/>
        <w:pageBreakBefore w:val="0"/>
        <w:numPr>
          <w:ilvl w:val="0"/>
          <w:numId w:val="0"/>
        </w:numPr>
        <w:kinsoku w:val="0"/>
        <w:wordWrap w:val="0"/>
        <w:overflowPunct/>
        <w:topLinePunct w:val="0"/>
        <w:autoSpaceDE/>
        <w:autoSpaceDN/>
        <w:bidi w:val="0"/>
        <w:spacing w:before="1" w:line="360" w:lineRule="auto"/>
        <w:ind w:left="0" w:leftChars="0" w:firstLine="0" w:firstLineChars="0"/>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保证人：（</w:t>
      </w:r>
      <w:r>
        <w:rPr>
          <w:rFonts w:hint="eastAsia" w:ascii="黑体" w:hAnsi="黑体" w:eastAsia="黑体" w:cs="黑体"/>
          <w:color w:val="000000" w:themeColor="text1"/>
          <w:spacing w:val="-4"/>
          <w:sz w:val="24"/>
          <w:szCs w:val="24"/>
          <w:lang w:eastAsia="zh-CN"/>
          <w14:textFill>
            <w14:solidFill>
              <w14:schemeClr w14:val="tx1"/>
            </w14:solidFill>
          </w14:textFill>
        </w:rPr>
        <w:t>加盖</w:t>
      </w:r>
      <w:r>
        <w:rPr>
          <w:rFonts w:hint="eastAsia" w:ascii="黑体" w:hAnsi="黑体" w:eastAsia="黑体" w:cs="黑体"/>
          <w:color w:val="000000" w:themeColor="text1"/>
          <w:spacing w:val="-4"/>
          <w:sz w:val="24"/>
          <w:szCs w:val="24"/>
          <w14:textFill>
            <w14:solidFill>
              <w14:schemeClr w14:val="tx1"/>
            </w14:solidFill>
          </w14:textFill>
        </w:rPr>
        <w:t>公章）</w:t>
      </w:r>
    </w:p>
    <w:p w14:paraId="78651A98">
      <w:pPr>
        <w:pStyle w:val="7"/>
        <w:pageBreakBefore w:val="0"/>
        <w:numPr>
          <w:ilvl w:val="0"/>
          <w:numId w:val="0"/>
        </w:numPr>
        <w:kinsoku w:val="0"/>
        <w:wordWrap w:val="0"/>
        <w:overflowPunct/>
        <w:topLinePunct w:val="0"/>
        <w:autoSpaceDE/>
        <w:autoSpaceDN/>
        <w:bidi w:val="0"/>
        <w:spacing w:before="1" w:line="360" w:lineRule="auto"/>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u w:val="single"/>
          <w:lang w:val="en-US" w:eastAsia="zh-CN"/>
          <w14:textFill>
            <w14:solidFill>
              <w14:schemeClr w14:val="tx1"/>
            </w14:solidFill>
          </w14:textFill>
        </w:rPr>
        <w:t xml:space="preserve">     </w:t>
      </w:r>
      <w:r>
        <w:rPr>
          <w:rFonts w:hint="eastAsia" w:ascii="黑体" w:hAnsi="黑体" w:eastAsia="黑体" w:cs="黑体"/>
          <w:color w:val="000000" w:themeColor="text1"/>
          <w:spacing w:val="-4"/>
          <w:sz w:val="24"/>
          <w:szCs w:val="24"/>
          <w14:textFill>
            <w14:solidFill>
              <w14:schemeClr w14:val="tx1"/>
            </w14:solidFill>
          </w14:textFill>
        </w:rPr>
        <w:t>年</w:t>
      </w:r>
      <w:r>
        <w:rPr>
          <w:rFonts w:hint="eastAsia" w:ascii="黑体" w:hAnsi="黑体" w:eastAsia="黑体" w:cs="黑体"/>
          <w:color w:val="000000" w:themeColor="text1"/>
          <w:spacing w:val="-4"/>
          <w:sz w:val="24"/>
          <w:szCs w:val="24"/>
          <w:u w:val="single"/>
          <w:lang w:val="en-US" w:eastAsia="zh-CN"/>
          <w14:textFill>
            <w14:solidFill>
              <w14:schemeClr w14:val="tx1"/>
            </w14:solidFill>
          </w14:textFill>
        </w:rPr>
        <w:t xml:space="preserve">     </w:t>
      </w:r>
      <w:r>
        <w:rPr>
          <w:rFonts w:hint="eastAsia" w:ascii="黑体" w:hAnsi="黑体" w:eastAsia="黑体" w:cs="黑体"/>
          <w:color w:val="000000" w:themeColor="text1"/>
          <w:spacing w:val="-4"/>
          <w:sz w:val="24"/>
          <w:szCs w:val="24"/>
          <w14:textFill>
            <w14:solidFill>
              <w14:schemeClr w14:val="tx1"/>
            </w14:solidFill>
          </w14:textFill>
        </w:rPr>
        <w:t>月</w:t>
      </w:r>
      <w:r>
        <w:rPr>
          <w:rFonts w:hint="eastAsia" w:ascii="黑体" w:hAnsi="黑体" w:eastAsia="黑体" w:cs="黑体"/>
          <w:color w:val="000000" w:themeColor="text1"/>
          <w:spacing w:val="-4"/>
          <w:sz w:val="24"/>
          <w:szCs w:val="24"/>
          <w:u w:val="single"/>
          <w:lang w:val="en-US" w:eastAsia="zh-CN"/>
          <w14:textFill>
            <w14:solidFill>
              <w14:schemeClr w14:val="tx1"/>
            </w14:solidFill>
          </w14:textFill>
        </w:rPr>
        <w:t xml:space="preserve">     </w:t>
      </w:r>
      <w:r>
        <w:rPr>
          <w:rFonts w:hint="eastAsia" w:ascii="黑体" w:hAnsi="黑体" w:eastAsia="黑体" w:cs="黑体"/>
          <w:color w:val="000000" w:themeColor="text1"/>
          <w:spacing w:val="-4"/>
          <w:sz w:val="24"/>
          <w:szCs w:val="24"/>
          <w14:textFill>
            <w14:solidFill>
              <w14:schemeClr w14:val="tx1"/>
            </w14:solidFill>
          </w14:textFill>
        </w:rPr>
        <w:t>日</w:t>
      </w:r>
    </w:p>
    <w:p w14:paraId="200F85D0">
      <w:pPr>
        <w:pStyle w:val="7"/>
        <w:pageBreakBefore w:val="0"/>
        <w:numPr>
          <w:ilvl w:val="0"/>
          <w:numId w:val="0"/>
        </w:numPr>
        <w:kinsoku w:val="0"/>
        <w:wordWrap w:val="0"/>
        <w:overflowPunct/>
        <w:topLinePunct w:val="0"/>
        <w:autoSpaceDE/>
        <w:autoSpaceDN/>
        <w:bidi w:val="0"/>
        <w:spacing w:before="1" w:line="360" w:lineRule="auto"/>
        <w:ind w:left="0" w:leftChars="0" w:firstLine="0" w:firstLineChars="0"/>
        <w:rPr>
          <w:rFonts w:hint="eastAsia" w:ascii="黑体" w:hAnsi="黑体" w:eastAsia="黑体" w:cs="黑体"/>
          <w:color w:val="000000" w:themeColor="text1"/>
          <w:spacing w:val="-4"/>
          <w:sz w:val="24"/>
          <w:szCs w:val="24"/>
          <w14:textFill>
            <w14:solidFill>
              <w14:schemeClr w14:val="tx1"/>
            </w14:solidFill>
          </w14:textFill>
        </w:rPr>
        <w:sectPr>
          <w:footerReference r:id="rId9" w:type="default"/>
          <w:pgSz w:w="11906" w:h="16840"/>
          <w:pgMar w:top="1431" w:right="1785" w:bottom="1128" w:left="1785" w:header="0" w:footer="914" w:gutter="0"/>
          <w:pgNumType w:fmt="decimal"/>
          <w:cols w:space="720" w:num="1"/>
        </w:sectPr>
      </w:pPr>
    </w:p>
    <w:p w14:paraId="0EF980BC">
      <w:pPr>
        <w:pStyle w:val="7"/>
        <w:pageBreakBefore w:val="0"/>
        <w:kinsoku w:val="0"/>
        <w:wordWrap w:val="0"/>
        <w:overflowPunct/>
        <w:topLinePunct w:val="0"/>
        <w:autoSpaceDE/>
        <w:autoSpaceDN/>
        <w:bidi w:val="0"/>
        <w:spacing w:before="98" w:line="229" w:lineRule="auto"/>
        <w:ind w:left="2627"/>
        <w:outlineLvl w:val="0"/>
        <w:rPr>
          <w:rFonts w:hint="eastAsia" w:ascii="黑体" w:hAnsi="黑体" w:eastAsia="黑体" w:cs="黑体"/>
          <w:color w:val="000000" w:themeColor="text1"/>
          <w:sz w:val="28"/>
          <w:szCs w:val="28"/>
          <w14:textFill>
            <w14:solidFill>
              <w14:schemeClr w14:val="tx1"/>
            </w14:solidFill>
          </w14:textFill>
        </w:rPr>
      </w:pPr>
      <w:bookmarkStart w:id="12" w:name="_Toc30875"/>
      <w:r>
        <w:rPr>
          <w:rFonts w:hint="eastAsia" w:ascii="黑体" w:hAnsi="黑体" w:eastAsia="黑体" w:cs="黑体"/>
          <w:b/>
          <w:bCs/>
          <w:color w:val="000000" w:themeColor="text1"/>
          <w:sz w:val="28"/>
          <w:szCs w:val="28"/>
          <w14:textFill>
            <w14:solidFill>
              <w14:schemeClr w14:val="tx1"/>
            </w14:solidFill>
          </w14:textFill>
        </w:rPr>
        <w:t>第二章响应文件格式</w:t>
      </w:r>
      <w:bookmarkEnd w:id="12"/>
    </w:p>
    <w:p w14:paraId="4C5FC589">
      <w:pPr>
        <w:pStyle w:val="7"/>
        <w:pageBreakBefore w:val="0"/>
        <w:kinsoku w:val="0"/>
        <w:wordWrap w:val="0"/>
        <w:overflowPunct/>
        <w:topLinePunct w:val="0"/>
        <w:autoSpaceDE/>
        <w:autoSpaceDN/>
        <w:bidi w:val="0"/>
        <w:spacing w:before="97" w:line="222" w:lineRule="auto"/>
        <w:ind w:left="1745"/>
        <w:rPr>
          <w:rFonts w:hint="eastAsia" w:ascii="黑体" w:hAnsi="黑体" w:eastAsia="黑体" w:cs="黑体"/>
          <w:b/>
          <w:bCs/>
          <w:color w:val="000000" w:themeColor="text1"/>
          <w:spacing w:val="-8"/>
          <w:sz w:val="28"/>
          <w:szCs w:val="28"/>
          <w14:textFill>
            <w14:solidFill>
              <w14:schemeClr w14:val="tx1"/>
            </w14:solidFill>
          </w14:textFill>
        </w:rPr>
      </w:pPr>
      <w:r>
        <w:rPr>
          <w:rFonts w:hint="eastAsia" w:ascii="黑体" w:hAnsi="黑体" w:eastAsia="黑体" w:cs="黑体"/>
          <w:b/>
          <w:bCs/>
          <w:color w:val="000000" w:themeColor="text1"/>
          <w:spacing w:val="-8"/>
          <w:sz w:val="28"/>
          <w:szCs w:val="28"/>
          <w14:textFill>
            <w14:solidFill>
              <w14:schemeClr w14:val="tx1"/>
            </w14:solidFill>
          </w14:textFill>
        </w:rPr>
        <w:t>第一部分磋商一览表及资格证明文件</w:t>
      </w:r>
    </w:p>
    <w:p w14:paraId="244BE727">
      <w:pPr>
        <w:pageBreakBefore w:val="0"/>
        <w:kinsoku w:val="0"/>
        <w:wordWrap w:val="0"/>
        <w:overflowPunct/>
        <w:topLinePunct w:val="0"/>
        <w:autoSpaceDE/>
        <w:autoSpaceDN/>
        <w:bidi w:val="0"/>
        <w:rPr>
          <w:rFonts w:hint="eastAsia" w:ascii="黑体" w:hAnsi="黑体" w:eastAsia="黑体" w:cs="黑体"/>
          <w:color w:val="000000" w:themeColor="text1"/>
          <w14:textFill>
            <w14:solidFill>
              <w14:schemeClr w14:val="tx1"/>
            </w14:solidFill>
          </w14:textFill>
        </w:rPr>
      </w:pPr>
    </w:p>
    <w:p w14:paraId="0F412DEC">
      <w:pPr>
        <w:pStyle w:val="7"/>
        <w:pageBreakBefore w:val="0"/>
        <w:kinsoku w:val="0"/>
        <w:wordWrap w:val="0"/>
        <w:overflowPunct/>
        <w:topLinePunct w:val="0"/>
        <w:autoSpaceDE/>
        <w:autoSpaceDN/>
        <w:bidi w:val="0"/>
        <w:spacing w:before="97" w:line="360" w:lineRule="auto"/>
        <w:ind w:left="0" w:leftChars="0" w:firstLine="0" w:firstLineChars="0"/>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1、磋商一览表；</w:t>
      </w:r>
    </w:p>
    <w:p w14:paraId="409937E9">
      <w:pPr>
        <w:pStyle w:val="7"/>
        <w:pageBreakBefore w:val="0"/>
        <w:kinsoku w:val="0"/>
        <w:wordWrap w:val="0"/>
        <w:overflowPunct/>
        <w:topLinePunct w:val="0"/>
        <w:autoSpaceDE/>
        <w:autoSpaceDN/>
        <w:bidi w:val="0"/>
        <w:spacing w:before="97" w:line="360" w:lineRule="auto"/>
        <w:ind w:left="0" w:leftChars="0" w:firstLine="0" w:firstLineChars="0"/>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2、有效的营业执照等证明文件；</w:t>
      </w:r>
    </w:p>
    <w:p w14:paraId="58BE220F">
      <w:pPr>
        <w:pStyle w:val="7"/>
        <w:pageBreakBefore w:val="0"/>
        <w:kinsoku w:val="0"/>
        <w:wordWrap w:val="0"/>
        <w:overflowPunct/>
        <w:topLinePunct w:val="0"/>
        <w:autoSpaceDE/>
        <w:autoSpaceDN/>
        <w:bidi w:val="0"/>
        <w:spacing w:before="97" w:line="360" w:lineRule="auto"/>
        <w:ind w:left="0" w:leftChars="0" w:firstLine="0" w:firstLineChars="0"/>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3、法定代表人身份证明或法定代表人授权委托书；</w:t>
      </w:r>
    </w:p>
    <w:p w14:paraId="3470DF53">
      <w:pPr>
        <w:pStyle w:val="7"/>
        <w:pageBreakBefore w:val="0"/>
        <w:kinsoku w:val="0"/>
        <w:wordWrap w:val="0"/>
        <w:overflowPunct/>
        <w:topLinePunct w:val="0"/>
        <w:autoSpaceDE/>
        <w:autoSpaceDN/>
        <w:bidi w:val="0"/>
        <w:spacing w:before="97" w:line="360" w:lineRule="auto"/>
        <w:ind w:left="0" w:leftChars="0" w:firstLine="0" w:firstLineChars="0"/>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4、</w:t>
      </w:r>
      <w:r>
        <w:rPr>
          <w:rFonts w:hint="eastAsia" w:ascii="黑体" w:hAnsi="黑体" w:eastAsia="黑体" w:cs="黑体"/>
          <w:color w:val="000000" w:themeColor="text1"/>
          <w:spacing w:val="-2"/>
          <w:sz w:val="24"/>
          <w:szCs w:val="24"/>
          <w:lang w:eastAsia="zh-CN"/>
          <w14:textFill>
            <w14:solidFill>
              <w14:schemeClr w14:val="tx1"/>
            </w14:solidFill>
          </w14:textFill>
        </w:rPr>
        <w:t>提供本单位缴纳的近六个月任意一个月社保缴纳证明</w:t>
      </w:r>
      <w:r>
        <w:rPr>
          <w:rFonts w:hint="eastAsia" w:ascii="黑体" w:hAnsi="黑体" w:eastAsia="黑体" w:cs="黑体"/>
          <w:color w:val="000000" w:themeColor="text1"/>
          <w:spacing w:val="-2"/>
          <w:sz w:val="24"/>
          <w:szCs w:val="24"/>
          <w14:textFill>
            <w14:solidFill>
              <w14:schemeClr w14:val="tx1"/>
            </w14:solidFill>
          </w14:textFill>
        </w:rPr>
        <w:t>；</w:t>
      </w:r>
    </w:p>
    <w:p w14:paraId="45C3AAF5">
      <w:pPr>
        <w:pStyle w:val="7"/>
        <w:pageBreakBefore w:val="0"/>
        <w:kinsoku w:val="0"/>
        <w:wordWrap w:val="0"/>
        <w:overflowPunct/>
        <w:topLinePunct w:val="0"/>
        <w:autoSpaceDE/>
        <w:autoSpaceDN/>
        <w:bidi w:val="0"/>
        <w:spacing w:before="97" w:line="360" w:lineRule="auto"/>
        <w:ind w:left="0" w:leftChars="0" w:firstLine="0" w:firstLineChars="0"/>
        <w:rPr>
          <w:rFonts w:hint="eastAsia" w:ascii="黑体" w:hAnsi="黑体" w:eastAsia="黑体" w:cs="黑体"/>
          <w:color w:val="000000" w:themeColor="text1"/>
          <w:spacing w:val="-2"/>
          <w:sz w:val="24"/>
          <w:szCs w:val="24"/>
          <w:lang w:val="en-US" w:eastAsia="zh-CN"/>
          <w14:textFill>
            <w14:solidFill>
              <w14:schemeClr w14:val="tx1"/>
            </w14:solidFill>
          </w14:textFill>
        </w:rPr>
      </w:pPr>
      <w:r>
        <w:rPr>
          <w:rFonts w:hint="eastAsia" w:ascii="黑体" w:hAnsi="黑体" w:eastAsia="黑体" w:cs="黑体"/>
          <w:color w:val="000000" w:themeColor="text1"/>
          <w:spacing w:val="-2"/>
          <w:sz w:val="24"/>
          <w:szCs w:val="24"/>
          <w:lang w:val="en-US" w:eastAsia="zh-CN"/>
          <w14:textFill>
            <w14:solidFill>
              <w14:schemeClr w14:val="tx1"/>
            </w14:solidFill>
          </w14:textFill>
        </w:rPr>
        <w:t>5</w:t>
      </w:r>
      <w:r>
        <w:rPr>
          <w:rFonts w:hint="eastAsia" w:ascii="黑体" w:hAnsi="黑体" w:eastAsia="黑体" w:cs="黑体"/>
          <w:color w:val="000000" w:themeColor="text1"/>
          <w:spacing w:val="-2"/>
          <w:sz w:val="24"/>
          <w:szCs w:val="24"/>
          <w14:textFill>
            <w14:solidFill>
              <w14:schemeClr w14:val="tx1"/>
            </w14:solidFill>
          </w14:textFill>
        </w:rPr>
        <w:t>、</w:t>
      </w:r>
      <w:r>
        <w:rPr>
          <w:rFonts w:hint="eastAsia" w:ascii="黑体" w:hAnsi="黑体" w:eastAsia="黑体" w:cs="黑体"/>
          <w:color w:val="000000" w:themeColor="text1"/>
          <w:spacing w:val="-2"/>
          <w:sz w:val="24"/>
          <w:szCs w:val="24"/>
          <w:lang w:val="en-US" w:eastAsia="zh-CN"/>
          <w14:textFill>
            <w14:solidFill>
              <w14:schemeClr w14:val="tx1"/>
            </w14:solidFill>
          </w14:textFill>
        </w:rPr>
        <w:t>提供近六个月任意一个月税务局开具的完税证明；（完税证明或税务部门出具的其他证明，非社会保险类）；</w:t>
      </w:r>
    </w:p>
    <w:p w14:paraId="70ADFFC8">
      <w:pPr>
        <w:pStyle w:val="7"/>
        <w:pageBreakBefore w:val="0"/>
        <w:kinsoku w:val="0"/>
        <w:wordWrap w:val="0"/>
        <w:overflowPunct/>
        <w:topLinePunct w:val="0"/>
        <w:autoSpaceDE/>
        <w:autoSpaceDN/>
        <w:bidi w:val="0"/>
        <w:spacing w:before="97" w:line="360" w:lineRule="auto"/>
        <w:ind w:left="0" w:leftChars="0" w:firstLine="0" w:firstLineChars="0"/>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lang w:val="en-US" w:eastAsia="zh-CN"/>
          <w14:textFill>
            <w14:solidFill>
              <w14:schemeClr w14:val="tx1"/>
            </w14:solidFill>
          </w14:textFill>
        </w:rPr>
        <w:t>6</w:t>
      </w:r>
      <w:r>
        <w:rPr>
          <w:rFonts w:hint="eastAsia" w:ascii="黑体" w:hAnsi="黑体" w:eastAsia="黑体" w:cs="黑体"/>
          <w:color w:val="000000" w:themeColor="text1"/>
          <w:spacing w:val="-2"/>
          <w:sz w:val="24"/>
          <w:szCs w:val="24"/>
          <w14:textFill>
            <w14:solidFill>
              <w14:schemeClr w14:val="tx1"/>
            </w14:solidFill>
          </w14:textFill>
        </w:rPr>
        <w:t>、</w:t>
      </w:r>
      <w:r>
        <w:rPr>
          <w:rFonts w:hint="eastAsia" w:ascii="黑体" w:hAnsi="黑体" w:eastAsia="黑体" w:cs="黑体"/>
          <w:color w:val="000000" w:themeColor="text1"/>
          <w:spacing w:val="-2"/>
          <w:sz w:val="24"/>
          <w:szCs w:val="24"/>
          <w:lang w:eastAsia="zh-CN"/>
          <w14:textFill>
            <w14:solidFill>
              <w14:schemeClr w14:val="tx1"/>
            </w14:solidFill>
          </w14:textFill>
        </w:rPr>
        <w:t>提供2023年度或2024年度财务审计报告</w:t>
      </w:r>
      <w:r>
        <w:rPr>
          <w:rFonts w:hint="eastAsia" w:ascii="黑体" w:hAnsi="黑体" w:eastAsia="黑体" w:cs="黑体"/>
          <w:color w:val="000000" w:themeColor="text1"/>
          <w:spacing w:val="-2"/>
          <w:sz w:val="24"/>
          <w:szCs w:val="24"/>
          <w14:textFill>
            <w14:solidFill>
              <w14:schemeClr w14:val="tx1"/>
            </w14:solidFill>
          </w14:textFill>
        </w:rPr>
        <w:t>（</w:t>
      </w:r>
      <w:r>
        <w:rPr>
          <w:rFonts w:hint="eastAsia" w:ascii="黑体" w:hAnsi="黑体" w:eastAsia="黑体" w:cs="黑体"/>
          <w:color w:val="000000" w:themeColor="text1"/>
          <w:spacing w:val="-2"/>
          <w:sz w:val="24"/>
          <w:szCs w:val="24"/>
          <w:lang w:val="zh-CN" w:eastAsia="zh-CN"/>
          <w14:textFill>
            <w14:solidFill>
              <w14:schemeClr w14:val="tx1"/>
            </w14:solidFill>
          </w14:textFill>
        </w:rPr>
        <w:t>新成立未满一年的公司需提供有效的银行资信证明</w:t>
      </w:r>
      <w:r>
        <w:rPr>
          <w:rFonts w:hint="eastAsia" w:ascii="黑体" w:hAnsi="黑体" w:eastAsia="黑体" w:cs="黑体"/>
          <w:color w:val="000000" w:themeColor="text1"/>
          <w:spacing w:val="-2"/>
          <w:sz w:val="24"/>
          <w:szCs w:val="24"/>
          <w14:textFill>
            <w14:solidFill>
              <w14:schemeClr w14:val="tx1"/>
            </w14:solidFill>
          </w14:textFill>
        </w:rPr>
        <w:t>）；</w:t>
      </w:r>
    </w:p>
    <w:p w14:paraId="4F53AA46">
      <w:pPr>
        <w:pStyle w:val="7"/>
        <w:pageBreakBefore w:val="0"/>
        <w:numPr>
          <w:ilvl w:val="0"/>
          <w:numId w:val="14"/>
        </w:numPr>
        <w:kinsoku w:val="0"/>
        <w:wordWrap w:val="0"/>
        <w:overflowPunct/>
        <w:topLinePunct w:val="0"/>
        <w:autoSpaceDE/>
        <w:autoSpaceDN/>
        <w:bidi w:val="0"/>
        <w:spacing w:before="97" w:line="360" w:lineRule="auto"/>
        <w:ind w:left="0" w:leftChars="0" w:firstLine="0" w:firstLineChars="0"/>
        <w:rPr>
          <w:rFonts w:hint="eastAsia" w:ascii="黑体" w:hAnsi="黑体" w:eastAsia="黑体" w:cs="黑体"/>
          <w:b w:val="0"/>
          <w:bCs w:val="0"/>
          <w:color w:val="000000" w:themeColor="text1"/>
          <w:kern w:val="0"/>
          <w:sz w:val="24"/>
          <w:szCs w:val="24"/>
          <w:u w:val="none"/>
          <w:lang w:val="en-US" w:eastAsia="zh-CN" w:bidi="ar-SA"/>
          <w14:textFill>
            <w14:solidFill>
              <w14:schemeClr w14:val="tx1"/>
            </w14:solidFill>
          </w14:textFill>
        </w:rPr>
      </w:pPr>
      <w:r>
        <w:rPr>
          <w:rFonts w:hint="eastAsia" w:ascii="黑体" w:hAnsi="黑体" w:eastAsia="黑体" w:cs="黑体"/>
          <w:b w:val="0"/>
          <w:bCs w:val="0"/>
          <w:color w:val="000000" w:themeColor="text1"/>
          <w:kern w:val="0"/>
          <w:sz w:val="24"/>
          <w:szCs w:val="24"/>
          <w:u w:val="none"/>
          <w:lang w:val="en-US" w:eastAsia="zh-CN" w:bidi="ar-SA"/>
          <w14:textFill>
            <w14:solidFill>
              <w14:schemeClr w14:val="tx1"/>
            </w14:solidFill>
          </w14:textFill>
        </w:rPr>
        <w:t>投标单位近三年内（2022年3月-至今）在“信用中国”（www.creditchina.gov.cn）和中国政府采购网（www.ccgp.gov.cn）网站上未列入重大税收违法失信主体、严重失信主体名单查询，中国政府采购网严重违法失信行为记录名单；（以采购人或代理机构现场查询为准）</w:t>
      </w:r>
    </w:p>
    <w:p w14:paraId="0EC588CE">
      <w:pPr>
        <w:pStyle w:val="7"/>
        <w:pageBreakBefore w:val="0"/>
        <w:kinsoku w:val="0"/>
        <w:wordWrap w:val="0"/>
        <w:overflowPunct/>
        <w:topLinePunct w:val="0"/>
        <w:autoSpaceDE/>
        <w:autoSpaceDN/>
        <w:bidi w:val="0"/>
        <w:spacing w:before="97" w:line="360" w:lineRule="auto"/>
        <w:ind w:left="0" w:leftChars="0" w:firstLine="0" w:firstLineChars="0"/>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lang w:val="en-US" w:eastAsia="zh-CN"/>
          <w14:textFill>
            <w14:solidFill>
              <w14:schemeClr w14:val="tx1"/>
            </w14:solidFill>
          </w14:textFill>
        </w:rPr>
        <w:t>8</w:t>
      </w:r>
      <w:r>
        <w:rPr>
          <w:rFonts w:hint="eastAsia" w:ascii="黑体" w:hAnsi="黑体" w:eastAsia="黑体" w:cs="黑体"/>
          <w:color w:val="000000" w:themeColor="text1"/>
          <w:spacing w:val="-2"/>
          <w:sz w:val="24"/>
          <w:szCs w:val="24"/>
          <w14:textFill>
            <w14:solidFill>
              <w14:schemeClr w14:val="tx1"/>
            </w14:solidFill>
          </w14:textFill>
        </w:rPr>
        <w:t>、供应商提供针对本次项目《反商业贿赂承诺书》；</w:t>
      </w:r>
    </w:p>
    <w:p w14:paraId="351453AC">
      <w:pPr>
        <w:pStyle w:val="7"/>
        <w:pageBreakBefore w:val="0"/>
        <w:kinsoku w:val="0"/>
        <w:wordWrap w:val="0"/>
        <w:overflowPunct/>
        <w:topLinePunct w:val="0"/>
        <w:autoSpaceDE/>
        <w:autoSpaceDN/>
        <w:bidi w:val="0"/>
        <w:spacing w:before="97" w:line="360" w:lineRule="auto"/>
        <w:ind w:left="0" w:leftChars="0" w:firstLine="0" w:firstLineChars="0"/>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lang w:val="en-US" w:eastAsia="zh-CN"/>
          <w14:textFill>
            <w14:solidFill>
              <w14:schemeClr w14:val="tx1"/>
            </w14:solidFill>
          </w14:textFill>
        </w:rPr>
        <w:t>9</w:t>
      </w:r>
      <w:r>
        <w:rPr>
          <w:rFonts w:hint="eastAsia" w:ascii="黑体" w:hAnsi="黑体" w:eastAsia="黑体" w:cs="黑体"/>
          <w:color w:val="000000" w:themeColor="text1"/>
          <w:spacing w:val="-2"/>
          <w:sz w:val="24"/>
          <w:szCs w:val="24"/>
          <w14:textFill>
            <w14:solidFill>
              <w14:schemeClr w14:val="tx1"/>
            </w14:solidFill>
          </w14:textFill>
        </w:rPr>
        <w:t>、供应商参加政府采购活动</w:t>
      </w:r>
      <w:r>
        <w:rPr>
          <w:rFonts w:hint="eastAsia" w:ascii="黑体" w:hAnsi="黑体" w:eastAsia="黑体" w:cs="黑体"/>
          <w:color w:val="000000" w:themeColor="text1"/>
          <w:spacing w:val="-2"/>
          <w:sz w:val="24"/>
          <w:szCs w:val="24"/>
          <w:lang w:eastAsia="zh-CN"/>
          <w14:textFill>
            <w14:solidFill>
              <w14:schemeClr w14:val="tx1"/>
            </w14:solidFill>
          </w14:textFill>
        </w:rPr>
        <w:t>（</w:t>
      </w:r>
      <w:r>
        <w:rPr>
          <w:rFonts w:hint="eastAsia" w:ascii="黑体" w:hAnsi="黑体" w:eastAsia="黑体" w:cs="黑体"/>
          <w:color w:val="000000" w:themeColor="text1"/>
          <w:spacing w:val="-2"/>
          <w:sz w:val="24"/>
          <w:szCs w:val="24"/>
          <w:lang w:val="en-US" w:eastAsia="zh-CN"/>
          <w14:textFill>
            <w14:solidFill>
              <w14:schemeClr w14:val="tx1"/>
            </w14:solidFill>
          </w14:textFill>
        </w:rPr>
        <w:t>2022年3月-至今</w:t>
      </w:r>
      <w:r>
        <w:rPr>
          <w:rFonts w:hint="eastAsia" w:ascii="黑体" w:hAnsi="黑体" w:eastAsia="黑体" w:cs="黑体"/>
          <w:color w:val="000000" w:themeColor="text1"/>
          <w:spacing w:val="-2"/>
          <w:sz w:val="24"/>
          <w:szCs w:val="24"/>
          <w:lang w:eastAsia="zh-CN"/>
          <w14:textFill>
            <w14:solidFill>
              <w14:schemeClr w14:val="tx1"/>
            </w14:solidFill>
          </w14:textFill>
        </w:rPr>
        <w:t>）</w:t>
      </w:r>
      <w:r>
        <w:rPr>
          <w:rFonts w:hint="eastAsia" w:ascii="黑体" w:hAnsi="黑体" w:eastAsia="黑体" w:cs="黑体"/>
          <w:color w:val="000000" w:themeColor="text1"/>
          <w:spacing w:val="-2"/>
          <w:sz w:val="24"/>
          <w:szCs w:val="24"/>
          <w14:textFill>
            <w14:solidFill>
              <w14:schemeClr w14:val="tx1"/>
            </w14:solidFill>
          </w14:textFill>
        </w:rPr>
        <w:t>在经营活动中没有重大违法违规记录的书面声明；</w:t>
      </w:r>
    </w:p>
    <w:p w14:paraId="041B2E86">
      <w:pPr>
        <w:pStyle w:val="7"/>
        <w:pageBreakBefore w:val="0"/>
        <w:kinsoku w:val="0"/>
        <w:wordWrap w:val="0"/>
        <w:overflowPunct/>
        <w:topLinePunct w:val="0"/>
        <w:autoSpaceDE/>
        <w:autoSpaceDN/>
        <w:bidi w:val="0"/>
        <w:spacing w:before="97" w:line="360" w:lineRule="auto"/>
        <w:ind w:left="0" w:leftChars="0" w:firstLine="0" w:firstLineChars="0"/>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lang w:val="en-US" w:eastAsia="zh-CN"/>
          <w14:textFill>
            <w14:solidFill>
              <w14:schemeClr w14:val="tx1"/>
            </w14:solidFill>
          </w14:textFill>
        </w:rPr>
        <w:t>10</w:t>
      </w:r>
      <w:r>
        <w:rPr>
          <w:rFonts w:hint="eastAsia" w:ascii="黑体" w:hAnsi="黑体" w:eastAsia="黑体" w:cs="黑体"/>
          <w:color w:val="000000" w:themeColor="text1"/>
          <w:spacing w:val="-2"/>
          <w:sz w:val="24"/>
          <w:szCs w:val="24"/>
          <w14:textFill>
            <w14:solidFill>
              <w14:schemeClr w14:val="tx1"/>
            </w14:solidFill>
          </w14:textFill>
        </w:rPr>
        <w:t>、磋商保证金的有效缴纳凭证；</w:t>
      </w:r>
    </w:p>
    <w:p w14:paraId="45BBC852">
      <w:pPr>
        <w:pStyle w:val="7"/>
        <w:pageBreakBefore w:val="0"/>
        <w:kinsoku w:val="0"/>
        <w:wordWrap w:val="0"/>
        <w:overflowPunct/>
        <w:topLinePunct w:val="0"/>
        <w:autoSpaceDE/>
        <w:autoSpaceDN/>
        <w:bidi w:val="0"/>
        <w:spacing w:before="97" w:line="360" w:lineRule="auto"/>
        <w:ind w:left="0" w:leftChars="0" w:firstLine="0" w:firstLineChars="0"/>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lang w:val="en-US" w:eastAsia="zh-CN"/>
          <w14:textFill>
            <w14:solidFill>
              <w14:schemeClr w14:val="tx1"/>
            </w14:solidFill>
          </w14:textFill>
        </w:rPr>
        <w:t>11</w:t>
      </w:r>
      <w:r>
        <w:rPr>
          <w:rFonts w:hint="eastAsia" w:ascii="黑体" w:hAnsi="黑体" w:eastAsia="黑体" w:cs="黑体"/>
          <w:color w:val="000000" w:themeColor="text1"/>
          <w:spacing w:val="-2"/>
          <w:sz w:val="24"/>
          <w:szCs w:val="24"/>
          <w14:textFill>
            <w14:solidFill>
              <w14:schemeClr w14:val="tx1"/>
            </w14:solidFill>
          </w14:textFill>
        </w:rPr>
        <w:t>、投标人须知资料表要求的其他资格证明文件；</w:t>
      </w:r>
    </w:p>
    <w:p w14:paraId="54C62FDB">
      <w:pPr>
        <w:pStyle w:val="7"/>
        <w:pageBreakBefore w:val="0"/>
        <w:kinsoku w:val="0"/>
        <w:wordWrap w:val="0"/>
        <w:overflowPunct/>
        <w:topLinePunct w:val="0"/>
        <w:autoSpaceDE/>
        <w:autoSpaceDN/>
        <w:bidi w:val="0"/>
        <w:spacing w:before="97" w:line="360" w:lineRule="auto"/>
        <w:ind w:left="0" w:leftChars="0" w:firstLine="0" w:firstLineChars="0"/>
        <w:rPr>
          <w:rFonts w:hint="eastAsia" w:ascii="黑体" w:hAnsi="黑体" w:eastAsia="黑体" w:cs="黑体"/>
          <w:color w:val="000000" w:themeColor="text1"/>
          <w:spacing w:val="-2"/>
          <w:sz w:val="24"/>
          <w:szCs w:val="24"/>
          <w:lang w:val="en-US" w:eastAsia="zh-CN"/>
          <w14:textFill>
            <w14:solidFill>
              <w14:schemeClr w14:val="tx1"/>
            </w14:solidFill>
          </w14:textFill>
        </w:rPr>
      </w:pPr>
      <w:r>
        <w:rPr>
          <w:rFonts w:hint="eastAsia" w:ascii="黑体" w:hAnsi="黑体" w:eastAsia="黑体" w:cs="黑体"/>
          <w:color w:val="000000" w:themeColor="text1"/>
          <w:spacing w:val="-2"/>
          <w:sz w:val="24"/>
          <w:szCs w:val="24"/>
          <w:lang w:val="en-US" w:eastAsia="zh-CN"/>
          <w14:textFill>
            <w14:solidFill>
              <w14:schemeClr w14:val="tx1"/>
            </w14:solidFill>
          </w14:textFill>
        </w:rPr>
        <w:t>12</w:t>
      </w:r>
      <w:r>
        <w:rPr>
          <w:rFonts w:hint="eastAsia" w:ascii="黑体" w:hAnsi="黑体" w:eastAsia="黑体" w:cs="黑体"/>
          <w:color w:val="000000" w:themeColor="text1"/>
          <w:spacing w:val="-2"/>
          <w:sz w:val="24"/>
          <w:szCs w:val="24"/>
          <w14:textFill>
            <w14:solidFill>
              <w14:schemeClr w14:val="tx1"/>
            </w14:solidFill>
          </w14:textFill>
        </w:rPr>
        <w:t>、投标人关联单位的说明</w:t>
      </w:r>
      <w:r>
        <w:rPr>
          <w:rFonts w:hint="eastAsia" w:ascii="黑体" w:hAnsi="黑体" w:eastAsia="黑体" w:cs="黑体"/>
          <w:color w:val="000000" w:themeColor="text1"/>
          <w:spacing w:val="-2"/>
          <w:sz w:val="24"/>
          <w:szCs w:val="24"/>
          <w:lang w:eastAsia="zh-CN"/>
          <w14:textFill>
            <w14:solidFill>
              <w14:schemeClr w14:val="tx1"/>
            </w14:solidFill>
          </w14:textFill>
        </w:rPr>
        <w:t>。</w:t>
      </w:r>
    </w:p>
    <w:p w14:paraId="52DA7432">
      <w:pPr>
        <w:pStyle w:val="7"/>
        <w:pageBreakBefore w:val="0"/>
        <w:kinsoku w:val="0"/>
        <w:wordWrap w:val="0"/>
        <w:overflowPunct/>
        <w:topLinePunct w:val="0"/>
        <w:autoSpaceDE/>
        <w:autoSpaceDN/>
        <w:bidi w:val="0"/>
        <w:spacing w:before="97" w:line="360" w:lineRule="auto"/>
        <w:ind w:left="0" w:leftChars="0" w:firstLine="0" w:firstLineChars="0"/>
        <w:rPr>
          <w:rFonts w:hint="eastAsia" w:ascii="黑体" w:hAnsi="黑体" w:eastAsia="黑体" w:cs="黑体"/>
          <w:color w:val="000000" w:themeColor="text1"/>
          <w:spacing w:val="-2"/>
          <w:sz w:val="24"/>
          <w:szCs w:val="24"/>
          <w14:textFill>
            <w14:solidFill>
              <w14:schemeClr w14:val="tx1"/>
            </w14:solidFill>
          </w14:textFill>
        </w:rPr>
      </w:pPr>
    </w:p>
    <w:p w14:paraId="480E9A91">
      <w:pPr>
        <w:pStyle w:val="7"/>
        <w:pageBreakBefore w:val="0"/>
        <w:kinsoku w:val="0"/>
        <w:wordWrap w:val="0"/>
        <w:overflowPunct/>
        <w:topLinePunct w:val="0"/>
        <w:autoSpaceDE/>
        <w:autoSpaceDN/>
        <w:bidi w:val="0"/>
        <w:spacing w:before="97" w:line="360" w:lineRule="auto"/>
        <w:ind w:left="0" w:leftChars="0" w:firstLine="0" w:firstLineChars="0"/>
        <w:rPr>
          <w:rFonts w:hint="eastAsia" w:ascii="黑体" w:hAnsi="黑体" w:eastAsia="黑体" w:cs="黑体"/>
          <w:color w:val="000000" w:themeColor="text1"/>
          <w:spacing w:val="-2"/>
          <w:sz w:val="24"/>
          <w:szCs w:val="24"/>
          <w14:textFill>
            <w14:solidFill>
              <w14:schemeClr w14:val="tx1"/>
            </w14:solidFill>
          </w14:textFill>
        </w:rPr>
        <w:sectPr>
          <w:footerReference r:id="rId10" w:type="default"/>
          <w:pgSz w:w="11906" w:h="16840"/>
          <w:pgMar w:top="1431" w:right="1785" w:bottom="1126" w:left="1785" w:header="0" w:footer="912" w:gutter="0"/>
          <w:pgNumType w:fmt="decimal"/>
          <w:cols w:space="720" w:num="1"/>
        </w:sectPr>
      </w:pPr>
    </w:p>
    <w:p w14:paraId="6D53AE03">
      <w:pPr>
        <w:pStyle w:val="7"/>
        <w:pageBreakBefore w:val="0"/>
        <w:kinsoku w:val="0"/>
        <w:wordWrap w:val="0"/>
        <w:overflowPunct/>
        <w:topLinePunct w:val="0"/>
        <w:autoSpaceDE/>
        <w:autoSpaceDN/>
        <w:bidi w:val="0"/>
        <w:spacing w:before="193" w:line="622" w:lineRule="exact"/>
        <w:ind w:left="2218"/>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
          <w:bCs/>
          <w:color w:val="000000" w:themeColor="text1"/>
          <w:spacing w:val="-8"/>
          <w:position w:val="24"/>
          <w:sz w:val="28"/>
          <w:szCs w:val="28"/>
          <w14:textFill>
            <w14:solidFill>
              <w14:schemeClr w14:val="tx1"/>
            </w14:solidFill>
          </w14:textFill>
        </w:rPr>
        <w:t>1</w:t>
      </w:r>
      <w:r>
        <w:rPr>
          <w:rFonts w:hint="eastAsia" w:ascii="黑体" w:hAnsi="黑体" w:eastAsia="黑体" w:cs="黑体"/>
          <w:b/>
          <w:bCs/>
          <w:color w:val="000000" w:themeColor="text1"/>
          <w:spacing w:val="-8"/>
          <w:position w:val="24"/>
          <w:sz w:val="28"/>
          <w:szCs w:val="28"/>
          <w:lang w:eastAsia="zh-CN"/>
          <w14:textFill>
            <w14:solidFill>
              <w14:schemeClr w14:val="tx1"/>
            </w14:solidFill>
          </w14:textFill>
        </w:rPr>
        <w:t>、</w:t>
      </w:r>
      <w:r>
        <w:rPr>
          <w:rFonts w:hint="eastAsia" w:ascii="黑体" w:hAnsi="黑体" w:eastAsia="黑体" w:cs="黑体"/>
          <w:b/>
          <w:bCs/>
          <w:color w:val="000000" w:themeColor="text1"/>
          <w:spacing w:val="-8"/>
          <w:position w:val="24"/>
          <w:sz w:val="28"/>
          <w:szCs w:val="28"/>
          <w14:textFill>
            <w14:solidFill>
              <w14:schemeClr w14:val="tx1"/>
            </w14:solidFill>
          </w14:textFill>
        </w:rPr>
        <w:t>磋商一览表（响应文件格式一）</w:t>
      </w:r>
    </w:p>
    <w:p w14:paraId="6CC279AF">
      <w:pPr>
        <w:pStyle w:val="7"/>
        <w:pageBreakBefore w:val="0"/>
        <w:kinsoku w:val="0"/>
        <w:wordWrap w:val="0"/>
        <w:overflowPunct/>
        <w:topLinePunct w:val="0"/>
        <w:autoSpaceDE/>
        <w:autoSpaceDN/>
        <w:bidi w:val="0"/>
        <w:spacing w:line="223" w:lineRule="auto"/>
        <w:ind w:left="3774"/>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
          <w:bCs/>
          <w:color w:val="000000" w:themeColor="text1"/>
          <w:spacing w:val="-10"/>
          <w:sz w:val="28"/>
          <w:szCs w:val="28"/>
          <w14:textFill>
            <w14:solidFill>
              <w14:schemeClr w14:val="tx1"/>
            </w14:solidFill>
          </w14:textFill>
        </w:rPr>
        <w:t>磋商一览表</w:t>
      </w:r>
    </w:p>
    <w:p w14:paraId="75F47CD8">
      <w:pPr>
        <w:pageBreakBefore w:val="0"/>
        <w:kinsoku w:val="0"/>
        <w:wordWrap w:val="0"/>
        <w:overflowPunct/>
        <w:topLinePunct w:val="0"/>
        <w:autoSpaceDE/>
        <w:autoSpaceDN/>
        <w:bidi w:val="0"/>
        <w:spacing w:line="265" w:lineRule="auto"/>
        <w:rPr>
          <w:rFonts w:hint="eastAsia" w:ascii="黑体" w:hAnsi="黑体" w:eastAsia="黑体" w:cs="黑体"/>
          <w:color w:val="000000" w:themeColor="text1"/>
          <w:sz w:val="21"/>
          <w14:textFill>
            <w14:solidFill>
              <w14:schemeClr w14:val="tx1"/>
            </w14:solidFill>
          </w14:textFill>
        </w:rPr>
      </w:pPr>
    </w:p>
    <w:p w14:paraId="04683ED5">
      <w:pPr>
        <w:pStyle w:val="7"/>
        <w:pageBreakBefore w:val="0"/>
        <w:kinsoku w:val="0"/>
        <w:wordWrap w:val="0"/>
        <w:overflowPunct/>
        <w:topLinePunct w:val="0"/>
        <w:autoSpaceDE/>
        <w:autoSpaceDN/>
        <w:bidi w:val="0"/>
        <w:spacing w:before="91" w:line="223" w:lineRule="auto"/>
        <w:ind w:left="105"/>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b w:val="0"/>
          <w:bCs w:val="0"/>
          <w:color w:val="000000" w:themeColor="text1"/>
          <w:spacing w:val="-4"/>
          <w:sz w:val="24"/>
          <w:szCs w:val="24"/>
          <w14:textFill>
            <w14:solidFill>
              <w14:schemeClr w14:val="tx1"/>
            </w14:solidFill>
          </w14:textFill>
        </w:rPr>
        <w:t>项目名称：</w:t>
      </w:r>
      <w:r>
        <w:rPr>
          <w:rFonts w:hint="eastAsia" w:ascii="黑体" w:hAnsi="黑体" w:eastAsia="黑体" w:cs="黑体"/>
          <w:b w:val="0"/>
          <w:bCs w:val="0"/>
          <w:color w:val="000000" w:themeColor="text1"/>
          <w:spacing w:val="-4"/>
          <w:sz w:val="24"/>
          <w:szCs w:val="24"/>
          <w:lang w:val="en-US" w:eastAsia="zh-CN"/>
          <w14:textFill>
            <w14:solidFill>
              <w14:schemeClr w14:val="tx1"/>
            </w14:solidFill>
          </w14:textFill>
        </w:rPr>
        <w:t xml:space="preserve"> </w:t>
      </w:r>
      <w:r>
        <w:rPr>
          <w:rFonts w:hint="eastAsia" w:ascii="黑体" w:hAnsi="黑体" w:eastAsia="黑体" w:cs="黑体"/>
          <w:color w:val="000000" w:themeColor="text1"/>
          <w:spacing w:val="-4"/>
          <w:sz w:val="24"/>
          <w:szCs w:val="24"/>
          <w14:textFill>
            <w14:solidFill>
              <w14:schemeClr w14:val="tx1"/>
            </w14:solidFill>
          </w14:textFill>
        </w:rPr>
        <w:t>项目编号：</w:t>
      </w:r>
    </w:p>
    <w:p w14:paraId="569DD07D">
      <w:pPr>
        <w:pStyle w:val="7"/>
        <w:pageBreakBefore w:val="0"/>
        <w:kinsoku w:val="0"/>
        <w:wordWrap w:val="0"/>
        <w:overflowPunct/>
        <w:topLinePunct w:val="0"/>
        <w:autoSpaceDE/>
        <w:autoSpaceDN/>
        <w:bidi w:val="0"/>
        <w:spacing w:before="244" w:line="222" w:lineRule="auto"/>
        <w:ind w:left="101"/>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报价单位：人民币</w:t>
      </w:r>
      <w:r>
        <w:rPr>
          <w:rFonts w:hint="eastAsia" w:ascii="黑体" w:hAnsi="黑体" w:eastAsia="黑体" w:cs="黑体"/>
          <w:b/>
          <w:bCs/>
          <w:color w:val="000000" w:themeColor="text1"/>
          <w:sz w:val="24"/>
          <w:szCs w:val="24"/>
          <w14:textFill>
            <w14:solidFill>
              <w14:schemeClr w14:val="tx1"/>
            </w14:solidFill>
          </w14:textFill>
        </w:rPr>
        <w:t>元</w:t>
      </w:r>
    </w:p>
    <w:p w14:paraId="60B702D8">
      <w:pPr>
        <w:pageBreakBefore w:val="0"/>
        <w:kinsoku w:val="0"/>
        <w:wordWrap w:val="0"/>
        <w:overflowPunct/>
        <w:topLinePunct w:val="0"/>
        <w:autoSpaceDE/>
        <w:autoSpaceDN/>
        <w:bidi w:val="0"/>
        <w:spacing w:line="135" w:lineRule="exact"/>
        <w:rPr>
          <w:rFonts w:hint="eastAsia" w:ascii="黑体" w:hAnsi="黑体" w:eastAsia="黑体" w:cs="黑体"/>
          <w:color w:val="000000" w:themeColor="text1"/>
          <w:sz w:val="24"/>
          <w:szCs w:val="24"/>
          <w14:textFill>
            <w14:solidFill>
              <w14:schemeClr w14:val="tx1"/>
            </w14:solidFill>
          </w14:textFill>
        </w:rPr>
      </w:pPr>
    </w:p>
    <w:tbl>
      <w:tblPr>
        <w:tblStyle w:val="21"/>
        <w:tblW w:w="9217"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33"/>
        <w:gridCol w:w="1639"/>
        <w:gridCol w:w="1839"/>
        <w:gridCol w:w="1786"/>
        <w:gridCol w:w="1816"/>
        <w:gridCol w:w="704"/>
      </w:tblGrid>
      <w:tr w14:paraId="7D9B62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89" w:hRule="atLeast"/>
          <w:jc w:val="center"/>
        </w:trPr>
        <w:tc>
          <w:tcPr>
            <w:tcW w:w="1433" w:type="dxa"/>
            <w:tcBorders>
              <w:right w:val="single" w:color="000000" w:sz="4" w:space="0"/>
            </w:tcBorders>
            <w:vAlign w:val="top"/>
          </w:tcPr>
          <w:p w14:paraId="496DFC95">
            <w:pPr>
              <w:pStyle w:val="22"/>
              <w:pageBreakBefore w:val="0"/>
              <w:kinsoku w:val="0"/>
              <w:wordWrap w:val="0"/>
              <w:overflowPunct/>
              <w:topLinePunct w:val="0"/>
              <w:autoSpaceDE/>
              <w:autoSpaceDN/>
              <w:bidi w:val="0"/>
              <w:spacing w:before="218" w:line="222" w:lineRule="auto"/>
              <w:ind w:right="40"/>
              <w:jc w:val="center"/>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8"/>
                <w:sz w:val="24"/>
                <w:szCs w:val="24"/>
                <w14:textFill>
                  <w14:solidFill>
                    <w14:schemeClr w14:val="tx1"/>
                  </w14:solidFill>
                </w14:textFill>
              </w:rPr>
              <w:t>项目名称</w:t>
            </w:r>
          </w:p>
        </w:tc>
        <w:tc>
          <w:tcPr>
            <w:tcW w:w="1639" w:type="dxa"/>
            <w:tcBorders>
              <w:left w:val="single" w:color="000000" w:sz="4" w:space="0"/>
            </w:tcBorders>
            <w:vAlign w:val="top"/>
          </w:tcPr>
          <w:p w14:paraId="1F5E5235">
            <w:pPr>
              <w:pStyle w:val="22"/>
              <w:pageBreakBefore w:val="0"/>
              <w:kinsoku w:val="0"/>
              <w:wordWrap w:val="0"/>
              <w:overflowPunct/>
              <w:topLinePunct w:val="0"/>
              <w:autoSpaceDE/>
              <w:autoSpaceDN/>
              <w:bidi w:val="0"/>
              <w:spacing w:before="221" w:line="223" w:lineRule="auto"/>
              <w:ind w:left="287"/>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7"/>
                <w:sz w:val="24"/>
                <w:szCs w:val="24"/>
                <w14:textFill>
                  <w14:solidFill>
                    <w14:schemeClr w14:val="tx1"/>
                  </w14:solidFill>
                </w14:textFill>
              </w:rPr>
              <w:t>投标报价</w:t>
            </w:r>
          </w:p>
        </w:tc>
        <w:tc>
          <w:tcPr>
            <w:tcW w:w="1839" w:type="dxa"/>
            <w:tcBorders>
              <w:top w:val="single" w:color="000000" w:sz="4" w:space="0"/>
            </w:tcBorders>
            <w:vAlign w:val="top"/>
          </w:tcPr>
          <w:p w14:paraId="41943CFC">
            <w:pPr>
              <w:pStyle w:val="22"/>
              <w:pageBreakBefore w:val="0"/>
              <w:kinsoku w:val="0"/>
              <w:wordWrap w:val="0"/>
              <w:overflowPunct/>
              <w:topLinePunct w:val="0"/>
              <w:autoSpaceDE/>
              <w:autoSpaceDN/>
              <w:bidi w:val="0"/>
              <w:spacing w:before="218" w:line="222" w:lineRule="auto"/>
              <w:ind w:left="24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6"/>
                <w:sz w:val="24"/>
                <w:szCs w:val="24"/>
                <w14:textFill>
                  <w14:solidFill>
                    <w14:schemeClr w14:val="tx1"/>
                  </w14:solidFill>
                </w14:textFill>
              </w:rPr>
              <w:t>磋商保证金</w:t>
            </w:r>
          </w:p>
        </w:tc>
        <w:tc>
          <w:tcPr>
            <w:tcW w:w="1786" w:type="dxa"/>
            <w:tcBorders>
              <w:top w:val="single" w:color="000000" w:sz="4" w:space="0"/>
            </w:tcBorders>
            <w:vAlign w:val="top"/>
          </w:tcPr>
          <w:p w14:paraId="3EAED92C">
            <w:pPr>
              <w:pStyle w:val="22"/>
              <w:pageBreakBefore w:val="0"/>
              <w:kinsoku w:val="0"/>
              <w:wordWrap w:val="0"/>
              <w:overflowPunct/>
              <w:topLinePunct w:val="0"/>
              <w:autoSpaceDE/>
              <w:autoSpaceDN/>
              <w:bidi w:val="0"/>
              <w:spacing w:before="221" w:line="223" w:lineRule="auto"/>
              <w:ind w:left="367"/>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7"/>
                <w:sz w:val="24"/>
                <w:szCs w:val="24"/>
                <w14:textFill>
                  <w14:solidFill>
                    <w14:schemeClr w14:val="tx1"/>
                  </w14:solidFill>
                </w14:textFill>
              </w:rPr>
              <w:t>服务期限</w:t>
            </w:r>
          </w:p>
        </w:tc>
        <w:tc>
          <w:tcPr>
            <w:tcW w:w="1816" w:type="dxa"/>
            <w:tcBorders>
              <w:top w:val="single" w:color="000000" w:sz="4" w:space="0"/>
            </w:tcBorders>
            <w:vAlign w:val="top"/>
          </w:tcPr>
          <w:p w14:paraId="66CF97B0">
            <w:pPr>
              <w:pStyle w:val="22"/>
              <w:pageBreakBefore w:val="0"/>
              <w:kinsoku w:val="0"/>
              <w:wordWrap w:val="0"/>
              <w:overflowPunct/>
              <w:topLinePunct w:val="0"/>
              <w:autoSpaceDE/>
              <w:autoSpaceDN/>
              <w:bidi w:val="0"/>
              <w:spacing w:before="221" w:line="223" w:lineRule="auto"/>
              <w:ind w:left="385"/>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7"/>
                <w:sz w:val="24"/>
                <w:szCs w:val="24"/>
                <w14:textFill>
                  <w14:solidFill>
                    <w14:schemeClr w14:val="tx1"/>
                  </w14:solidFill>
                </w14:textFill>
              </w:rPr>
              <w:t>服务地点</w:t>
            </w:r>
          </w:p>
        </w:tc>
        <w:tc>
          <w:tcPr>
            <w:tcW w:w="704" w:type="dxa"/>
            <w:tcBorders>
              <w:top w:val="single" w:color="000000" w:sz="4" w:space="0"/>
              <w:right w:val="single" w:color="000000" w:sz="4" w:space="0"/>
            </w:tcBorders>
            <w:vAlign w:val="top"/>
          </w:tcPr>
          <w:p w14:paraId="1AF670A4">
            <w:pPr>
              <w:pStyle w:val="22"/>
              <w:pageBreakBefore w:val="0"/>
              <w:kinsoku w:val="0"/>
              <w:wordWrap w:val="0"/>
              <w:overflowPunct/>
              <w:topLinePunct w:val="0"/>
              <w:autoSpaceDE/>
              <w:autoSpaceDN/>
              <w:bidi w:val="0"/>
              <w:spacing w:before="223" w:line="225" w:lineRule="auto"/>
              <w:ind w:left="109"/>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0"/>
                <w:sz w:val="24"/>
                <w:szCs w:val="24"/>
                <w14:textFill>
                  <w14:solidFill>
                    <w14:schemeClr w14:val="tx1"/>
                  </w14:solidFill>
                </w14:textFill>
              </w:rPr>
              <w:t>备注</w:t>
            </w:r>
          </w:p>
        </w:tc>
      </w:tr>
      <w:tr w14:paraId="247364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46" w:hRule="atLeast"/>
          <w:jc w:val="center"/>
        </w:trPr>
        <w:tc>
          <w:tcPr>
            <w:tcW w:w="1433" w:type="dxa"/>
            <w:vAlign w:val="top"/>
          </w:tcPr>
          <w:p w14:paraId="3CD0018E">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639" w:type="dxa"/>
            <w:vAlign w:val="top"/>
          </w:tcPr>
          <w:p w14:paraId="3624152F">
            <w:pPr>
              <w:pStyle w:val="22"/>
              <w:pageBreakBefore w:val="0"/>
              <w:kinsoku w:val="0"/>
              <w:wordWrap w:val="0"/>
              <w:overflowPunct/>
              <w:topLinePunct w:val="0"/>
              <w:autoSpaceDE/>
              <w:autoSpaceDN/>
              <w:bidi w:val="0"/>
              <w:spacing w:before="182" w:line="638" w:lineRule="exact"/>
              <w:ind w:left="41"/>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0"/>
                <w:position w:val="27"/>
                <w:sz w:val="24"/>
                <w:szCs w:val="24"/>
                <w14:textFill>
                  <w14:solidFill>
                    <w14:schemeClr w14:val="tx1"/>
                  </w14:solidFill>
                </w14:textFill>
              </w:rPr>
              <w:t>大写：</w:t>
            </w:r>
          </w:p>
          <w:p w14:paraId="2C57B3D1">
            <w:pPr>
              <w:pStyle w:val="22"/>
              <w:pageBreakBefore w:val="0"/>
              <w:kinsoku w:val="0"/>
              <w:wordWrap w:val="0"/>
              <w:overflowPunct/>
              <w:topLinePunct w:val="0"/>
              <w:autoSpaceDE/>
              <w:autoSpaceDN/>
              <w:bidi w:val="0"/>
              <w:spacing w:line="225" w:lineRule="auto"/>
              <w:ind w:left="35"/>
              <w:rPr>
                <w:rFonts w:hint="eastAsia" w:ascii="黑体" w:hAnsi="黑体" w:eastAsia="黑体" w:cs="黑体"/>
                <w:color w:val="000000" w:themeColor="text1"/>
                <w:spacing w:val="-8"/>
                <w:sz w:val="24"/>
                <w:szCs w:val="24"/>
                <w14:textFill>
                  <w14:solidFill>
                    <w14:schemeClr w14:val="tx1"/>
                  </w14:solidFill>
                </w14:textFill>
              </w:rPr>
            </w:pPr>
          </w:p>
          <w:p w14:paraId="15A6B2B6">
            <w:pPr>
              <w:pStyle w:val="22"/>
              <w:pageBreakBefore w:val="0"/>
              <w:kinsoku w:val="0"/>
              <w:wordWrap w:val="0"/>
              <w:overflowPunct/>
              <w:topLinePunct w:val="0"/>
              <w:autoSpaceDE/>
              <w:autoSpaceDN/>
              <w:bidi w:val="0"/>
              <w:spacing w:line="225" w:lineRule="auto"/>
              <w:ind w:left="35"/>
              <w:rPr>
                <w:rFonts w:hint="eastAsia" w:ascii="黑体" w:hAnsi="黑体" w:eastAsia="黑体" w:cs="黑体"/>
                <w:color w:val="000000" w:themeColor="text1"/>
                <w:spacing w:val="-8"/>
                <w:sz w:val="24"/>
                <w:szCs w:val="24"/>
                <w14:textFill>
                  <w14:solidFill>
                    <w14:schemeClr w14:val="tx1"/>
                  </w14:solidFill>
                </w14:textFill>
              </w:rPr>
            </w:pPr>
          </w:p>
          <w:p w14:paraId="2ED34864">
            <w:pPr>
              <w:pStyle w:val="22"/>
              <w:pageBreakBefore w:val="0"/>
              <w:kinsoku w:val="0"/>
              <w:wordWrap w:val="0"/>
              <w:overflowPunct/>
              <w:topLinePunct w:val="0"/>
              <w:autoSpaceDE/>
              <w:autoSpaceDN/>
              <w:bidi w:val="0"/>
              <w:spacing w:line="225" w:lineRule="auto"/>
              <w:ind w:left="35"/>
              <w:rPr>
                <w:rFonts w:hint="eastAsia" w:ascii="黑体" w:hAnsi="黑体" w:eastAsia="黑体" w:cs="黑体"/>
                <w:color w:val="000000" w:themeColor="text1"/>
                <w:spacing w:val="-8"/>
                <w:sz w:val="24"/>
                <w:szCs w:val="24"/>
                <w14:textFill>
                  <w14:solidFill>
                    <w14:schemeClr w14:val="tx1"/>
                  </w14:solidFill>
                </w14:textFill>
              </w:rPr>
            </w:pPr>
          </w:p>
          <w:p w14:paraId="7F3B98C6">
            <w:pPr>
              <w:pStyle w:val="22"/>
              <w:pageBreakBefore w:val="0"/>
              <w:kinsoku w:val="0"/>
              <w:wordWrap w:val="0"/>
              <w:overflowPunct/>
              <w:topLinePunct w:val="0"/>
              <w:autoSpaceDE/>
              <w:autoSpaceDN/>
              <w:bidi w:val="0"/>
              <w:spacing w:line="225" w:lineRule="auto"/>
              <w:ind w:left="35"/>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8"/>
                <w:sz w:val="24"/>
                <w:szCs w:val="24"/>
                <w14:textFill>
                  <w14:solidFill>
                    <w14:schemeClr w14:val="tx1"/>
                  </w14:solidFill>
                </w14:textFill>
              </w:rPr>
              <w:t>小写：</w:t>
            </w:r>
          </w:p>
        </w:tc>
        <w:tc>
          <w:tcPr>
            <w:tcW w:w="1839" w:type="dxa"/>
            <w:vAlign w:val="top"/>
          </w:tcPr>
          <w:p w14:paraId="789149E7">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786" w:type="dxa"/>
            <w:vAlign w:val="top"/>
          </w:tcPr>
          <w:p w14:paraId="7952CC51">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816" w:type="dxa"/>
            <w:vAlign w:val="top"/>
          </w:tcPr>
          <w:p w14:paraId="7C34AA30">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704" w:type="dxa"/>
            <w:vAlign w:val="top"/>
          </w:tcPr>
          <w:p w14:paraId="2F31DF87">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r>
    </w:tbl>
    <w:p w14:paraId="73FCCD0B">
      <w:pPr>
        <w:pStyle w:val="7"/>
        <w:pageBreakBefore w:val="0"/>
        <w:kinsoku w:val="0"/>
        <w:wordWrap w:val="0"/>
        <w:overflowPunct/>
        <w:topLinePunct w:val="0"/>
        <w:autoSpaceDE/>
        <w:autoSpaceDN/>
        <w:bidi w:val="0"/>
        <w:spacing w:before="91" w:line="360" w:lineRule="auto"/>
        <w:ind w:left="5" w:leftChars="0" w:hanging="5" w:firstLine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供应商名称（</w:t>
      </w:r>
      <w:r>
        <w:rPr>
          <w:rFonts w:hint="eastAsia" w:ascii="黑体" w:hAnsi="黑体" w:eastAsia="黑体" w:cs="黑体"/>
          <w:color w:val="000000" w:themeColor="text1"/>
          <w:spacing w:val="-4"/>
          <w:sz w:val="24"/>
          <w:szCs w:val="24"/>
          <w:lang w:val="en-US" w:eastAsia="zh-CN"/>
          <w14:textFill>
            <w14:solidFill>
              <w14:schemeClr w14:val="tx1"/>
            </w14:solidFill>
          </w14:textFill>
        </w:rPr>
        <w:t>加盖</w:t>
      </w:r>
      <w:r>
        <w:rPr>
          <w:rFonts w:hint="eastAsia" w:ascii="黑体" w:hAnsi="黑体" w:eastAsia="黑体" w:cs="黑体"/>
          <w:color w:val="000000" w:themeColor="text1"/>
          <w:spacing w:val="-4"/>
          <w:sz w:val="24"/>
          <w:szCs w:val="24"/>
          <w14:textFill>
            <w14:solidFill>
              <w14:schemeClr w14:val="tx1"/>
            </w14:solidFill>
          </w14:textFill>
        </w:rPr>
        <w:t>公章</w:t>
      </w:r>
      <w:r>
        <w:rPr>
          <w:rFonts w:hint="eastAsia" w:ascii="黑体" w:hAnsi="黑体" w:eastAsia="黑体" w:cs="黑体"/>
          <w:color w:val="000000" w:themeColor="text1"/>
          <w:sz w:val="24"/>
          <w:szCs w:val="24"/>
          <w14:textFill>
            <w14:solidFill>
              <w14:schemeClr w14:val="tx1"/>
            </w14:solidFill>
          </w14:textFill>
        </w:rPr>
        <w:t>）：</w:t>
      </w:r>
    </w:p>
    <w:p w14:paraId="09C71D7C">
      <w:pPr>
        <w:pStyle w:val="7"/>
        <w:pageBreakBefore w:val="0"/>
        <w:kinsoku w:val="0"/>
        <w:wordWrap w:val="0"/>
        <w:overflowPunct/>
        <w:topLinePunct w:val="0"/>
        <w:autoSpaceDE/>
        <w:autoSpaceDN/>
        <w:bidi w:val="0"/>
        <w:spacing w:before="1" w:line="360" w:lineRule="auto"/>
        <w:ind w:left="5" w:leftChars="0" w:hanging="5" w:firstLineChars="0"/>
        <w:rPr>
          <w:rFonts w:hint="eastAsia" w:ascii="黑体" w:hAnsi="黑体" w:eastAsia="黑体" w:cs="黑体"/>
          <w:color w:val="000000" w:themeColor="text1"/>
          <w:sz w:val="24"/>
          <w:szCs w:val="24"/>
          <w:lang w:val="en-US" w:eastAsia="zh-CN"/>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法定代表人或委托代理(签字或盖章):</w:t>
      </w:r>
    </w:p>
    <w:p w14:paraId="6A6A938B">
      <w:pPr>
        <w:pStyle w:val="7"/>
        <w:pageBreakBefore w:val="0"/>
        <w:kinsoku w:val="0"/>
        <w:wordWrap w:val="0"/>
        <w:overflowPunct/>
        <w:topLinePunct w:val="0"/>
        <w:autoSpaceDE/>
        <w:autoSpaceDN/>
        <w:bidi w:val="0"/>
        <w:spacing w:before="78" w:line="360" w:lineRule="auto"/>
        <w:ind w:left="5" w:leftChars="0" w:hanging="5" w:firstLine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注:1、此表应按投标人须知的规定上传。</w:t>
      </w:r>
    </w:p>
    <w:p w14:paraId="072D2445">
      <w:pPr>
        <w:pStyle w:val="7"/>
        <w:pageBreakBefore w:val="0"/>
        <w:kinsoku w:val="0"/>
        <w:wordWrap w:val="0"/>
        <w:overflowPunct/>
        <w:topLinePunct w:val="0"/>
        <w:autoSpaceDE/>
        <w:autoSpaceDN/>
        <w:bidi w:val="0"/>
        <w:spacing w:before="35" w:line="360" w:lineRule="auto"/>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2、此表中，投标总价应和投标分项报价表的</w:t>
      </w:r>
      <w:r>
        <w:rPr>
          <w:rFonts w:hint="eastAsia" w:ascii="黑体" w:hAnsi="黑体" w:eastAsia="黑体" w:cs="黑体"/>
          <w:color w:val="000000" w:themeColor="text1"/>
          <w:spacing w:val="-3"/>
          <w:sz w:val="24"/>
          <w:szCs w:val="24"/>
          <w14:textFill>
            <w14:solidFill>
              <w14:schemeClr w14:val="tx1"/>
            </w14:solidFill>
          </w14:textFill>
        </w:rPr>
        <w:t>总价相一致。</w:t>
      </w:r>
    </w:p>
    <w:p w14:paraId="3F908E46">
      <w:pPr>
        <w:pageBreakBefore w:val="0"/>
        <w:kinsoku w:val="0"/>
        <w:wordWrap w:val="0"/>
        <w:overflowPunct/>
        <w:topLinePunct w:val="0"/>
        <w:autoSpaceDE/>
        <w:autoSpaceDN/>
        <w:bidi w:val="0"/>
        <w:spacing w:line="248" w:lineRule="auto"/>
        <w:ind w:left="5" w:leftChars="0" w:hanging="5" w:firstLineChars="0"/>
        <w:rPr>
          <w:rFonts w:hint="eastAsia" w:ascii="黑体" w:hAnsi="黑体" w:eastAsia="黑体" w:cs="黑体"/>
          <w:color w:val="000000" w:themeColor="text1"/>
          <w:sz w:val="21"/>
          <w14:textFill>
            <w14:solidFill>
              <w14:schemeClr w14:val="tx1"/>
            </w14:solidFill>
          </w14:textFill>
        </w:rPr>
      </w:pPr>
    </w:p>
    <w:p w14:paraId="450EDCDC">
      <w:pPr>
        <w:pageBreakBefore w:val="0"/>
        <w:kinsoku w:val="0"/>
        <w:wordWrap w:val="0"/>
        <w:overflowPunct/>
        <w:topLinePunct w:val="0"/>
        <w:autoSpaceDE/>
        <w:autoSpaceDN/>
        <w:bidi w:val="0"/>
        <w:spacing w:line="248" w:lineRule="auto"/>
        <w:rPr>
          <w:rFonts w:hint="eastAsia" w:ascii="黑体" w:hAnsi="黑体" w:eastAsia="黑体" w:cs="黑体"/>
          <w:color w:val="000000" w:themeColor="text1"/>
          <w:sz w:val="21"/>
          <w14:textFill>
            <w14:solidFill>
              <w14:schemeClr w14:val="tx1"/>
            </w14:solidFill>
          </w14:textFill>
        </w:rPr>
      </w:pPr>
    </w:p>
    <w:p w14:paraId="5658663E">
      <w:pPr>
        <w:pageBreakBefore w:val="0"/>
        <w:kinsoku w:val="0"/>
        <w:wordWrap w:val="0"/>
        <w:overflowPunct/>
        <w:topLinePunct w:val="0"/>
        <w:autoSpaceDE/>
        <w:autoSpaceDN/>
        <w:bidi w:val="0"/>
        <w:spacing w:line="248" w:lineRule="auto"/>
        <w:rPr>
          <w:rFonts w:hint="eastAsia" w:ascii="黑体" w:hAnsi="黑体" w:eastAsia="黑体" w:cs="黑体"/>
          <w:color w:val="000000" w:themeColor="text1"/>
          <w:sz w:val="21"/>
          <w14:textFill>
            <w14:solidFill>
              <w14:schemeClr w14:val="tx1"/>
            </w14:solidFill>
          </w14:textFill>
        </w:rPr>
      </w:pPr>
    </w:p>
    <w:p w14:paraId="476C68C3">
      <w:pPr>
        <w:pageBreakBefore w:val="0"/>
        <w:kinsoku w:val="0"/>
        <w:wordWrap w:val="0"/>
        <w:overflowPunct/>
        <w:topLinePunct w:val="0"/>
        <w:autoSpaceDE/>
        <w:autoSpaceDN/>
        <w:bidi w:val="0"/>
        <w:spacing w:line="249" w:lineRule="auto"/>
        <w:rPr>
          <w:rFonts w:hint="eastAsia" w:ascii="黑体" w:hAnsi="黑体" w:eastAsia="黑体" w:cs="黑体"/>
          <w:color w:val="000000" w:themeColor="text1"/>
          <w:sz w:val="21"/>
          <w14:textFill>
            <w14:solidFill>
              <w14:schemeClr w14:val="tx1"/>
            </w14:solidFill>
          </w14:textFill>
        </w:rPr>
      </w:pPr>
    </w:p>
    <w:p w14:paraId="2E434697">
      <w:pPr>
        <w:pageBreakBefore w:val="0"/>
        <w:kinsoku w:val="0"/>
        <w:wordWrap w:val="0"/>
        <w:overflowPunct/>
        <w:topLinePunct w:val="0"/>
        <w:autoSpaceDE/>
        <w:autoSpaceDN/>
        <w:bidi w:val="0"/>
        <w:spacing w:line="249" w:lineRule="auto"/>
        <w:rPr>
          <w:rFonts w:hint="eastAsia" w:ascii="黑体" w:hAnsi="黑体" w:eastAsia="黑体" w:cs="黑体"/>
          <w:color w:val="000000" w:themeColor="text1"/>
          <w:sz w:val="21"/>
          <w14:textFill>
            <w14:solidFill>
              <w14:schemeClr w14:val="tx1"/>
            </w14:solidFill>
          </w14:textFill>
        </w:rPr>
      </w:pPr>
    </w:p>
    <w:p w14:paraId="1CAC8760">
      <w:pPr>
        <w:pageBreakBefore w:val="0"/>
        <w:kinsoku w:val="0"/>
        <w:wordWrap w:val="0"/>
        <w:overflowPunct/>
        <w:topLinePunct w:val="0"/>
        <w:autoSpaceDE/>
        <w:autoSpaceDN/>
        <w:bidi w:val="0"/>
        <w:spacing w:line="249" w:lineRule="auto"/>
        <w:rPr>
          <w:rFonts w:hint="eastAsia" w:ascii="黑体" w:hAnsi="黑体" w:eastAsia="黑体" w:cs="黑体"/>
          <w:color w:val="000000" w:themeColor="text1"/>
          <w:sz w:val="21"/>
          <w14:textFill>
            <w14:solidFill>
              <w14:schemeClr w14:val="tx1"/>
            </w14:solidFill>
          </w14:textFill>
        </w:rPr>
      </w:pPr>
    </w:p>
    <w:p w14:paraId="1976C743">
      <w:pPr>
        <w:pageBreakBefore w:val="0"/>
        <w:kinsoku w:val="0"/>
        <w:wordWrap w:val="0"/>
        <w:overflowPunct/>
        <w:topLinePunct w:val="0"/>
        <w:autoSpaceDE/>
        <w:autoSpaceDN/>
        <w:bidi w:val="0"/>
        <w:spacing w:line="249" w:lineRule="auto"/>
        <w:rPr>
          <w:rFonts w:hint="eastAsia" w:ascii="黑体" w:hAnsi="黑体" w:eastAsia="黑体" w:cs="黑体"/>
          <w:color w:val="000000" w:themeColor="text1"/>
          <w:sz w:val="21"/>
          <w14:textFill>
            <w14:solidFill>
              <w14:schemeClr w14:val="tx1"/>
            </w14:solidFill>
          </w14:textFill>
        </w:rPr>
      </w:pPr>
    </w:p>
    <w:p w14:paraId="4EB6BD99">
      <w:pPr>
        <w:pageBreakBefore w:val="0"/>
        <w:kinsoku w:val="0"/>
        <w:wordWrap w:val="0"/>
        <w:overflowPunct/>
        <w:topLinePunct w:val="0"/>
        <w:autoSpaceDE/>
        <w:autoSpaceDN/>
        <w:bidi w:val="0"/>
        <w:spacing w:line="249" w:lineRule="auto"/>
        <w:rPr>
          <w:rFonts w:hint="eastAsia" w:ascii="黑体" w:hAnsi="黑体" w:eastAsia="黑体" w:cs="黑体"/>
          <w:color w:val="000000" w:themeColor="text1"/>
          <w:sz w:val="21"/>
          <w14:textFill>
            <w14:solidFill>
              <w14:schemeClr w14:val="tx1"/>
            </w14:solidFill>
          </w14:textFill>
        </w:rPr>
      </w:pPr>
    </w:p>
    <w:p w14:paraId="21399B99">
      <w:pPr>
        <w:pageBreakBefore w:val="0"/>
        <w:kinsoku w:val="0"/>
        <w:wordWrap w:val="0"/>
        <w:overflowPunct/>
        <w:topLinePunct w:val="0"/>
        <w:autoSpaceDE/>
        <w:autoSpaceDN/>
        <w:bidi w:val="0"/>
        <w:jc w:val="center"/>
        <w:rPr>
          <w:rFonts w:hint="eastAsia" w:ascii="黑体" w:hAnsi="黑体" w:eastAsia="黑体" w:cs="黑体"/>
          <w:color w:val="000000" w:themeColor="text1"/>
          <w:sz w:val="30"/>
          <w:szCs w:val="30"/>
          <w14:textFill>
            <w14:solidFill>
              <w14:schemeClr w14:val="tx1"/>
            </w14:solidFill>
          </w14:textFill>
        </w:rPr>
      </w:pPr>
      <w:r>
        <w:rPr>
          <w:rFonts w:hint="eastAsia" w:ascii="黑体" w:hAnsi="黑体" w:eastAsia="黑体" w:cs="黑体"/>
          <w:b/>
          <w:bCs/>
          <w:color w:val="000000" w:themeColor="text1"/>
          <w:spacing w:val="-7"/>
          <w:sz w:val="30"/>
          <w:szCs w:val="30"/>
          <w14:textFill>
            <w14:solidFill>
              <w14:schemeClr w14:val="tx1"/>
            </w14:solidFill>
          </w14:textFill>
        </w:rPr>
        <w:br w:type="page"/>
      </w:r>
      <w:r>
        <w:rPr>
          <w:rFonts w:hint="eastAsia" w:ascii="黑体" w:hAnsi="黑体" w:eastAsia="黑体" w:cs="黑体"/>
          <w:b/>
          <w:bCs/>
          <w:color w:val="000000" w:themeColor="text1"/>
          <w:spacing w:val="-7"/>
          <w:sz w:val="28"/>
          <w:szCs w:val="28"/>
          <w14:textFill>
            <w14:solidFill>
              <w14:schemeClr w14:val="tx1"/>
            </w14:solidFill>
          </w14:textFill>
        </w:rPr>
        <w:t>2</w:t>
      </w:r>
      <w:r>
        <w:rPr>
          <w:rFonts w:hint="eastAsia" w:ascii="黑体" w:hAnsi="黑体" w:eastAsia="黑体" w:cs="黑体"/>
          <w:b/>
          <w:bCs/>
          <w:color w:val="000000" w:themeColor="text1"/>
          <w:spacing w:val="-7"/>
          <w:sz w:val="28"/>
          <w:szCs w:val="28"/>
          <w:lang w:eastAsia="zh-CN"/>
          <w14:textFill>
            <w14:solidFill>
              <w14:schemeClr w14:val="tx1"/>
            </w14:solidFill>
          </w14:textFill>
        </w:rPr>
        <w:t>、</w:t>
      </w:r>
      <w:r>
        <w:rPr>
          <w:rFonts w:hint="eastAsia" w:ascii="黑体" w:hAnsi="黑体" w:eastAsia="黑体" w:cs="黑体"/>
          <w:b/>
          <w:bCs/>
          <w:color w:val="000000" w:themeColor="text1"/>
          <w:spacing w:val="-7"/>
          <w:sz w:val="28"/>
          <w:szCs w:val="28"/>
          <w14:textFill>
            <w14:solidFill>
              <w14:schemeClr w14:val="tx1"/>
            </w14:solidFill>
          </w14:textFill>
        </w:rPr>
        <w:t>有效的营业执照等证明文件</w:t>
      </w:r>
    </w:p>
    <w:p w14:paraId="2D2CF36B">
      <w:pPr>
        <w:pageBreakBefore w:val="0"/>
        <w:kinsoku w:val="0"/>
        <w:wordWrap w:val="0"/>
        <w:overflowPunct/>
        <w:topLinePunct w:val="0"/>
        <w:autoSpaceDE/>
        <w:autoSpaceDN/>
        <w:bidi w:val="0"/>
        <w:spacing w:line="275" w:lineRule="auto"/>
        <w:rPr>
          <w:rFonts w:hint="eastAsia" w:ascii="黑体" w:hAnsi="黑体" w:eastAsia="黑体" w:cs="黑体"/>
          <w:color w:val="000000" w:themeColor="text1"/>
          <w:sz w:val="21"/>
          <w14:textFill>
            <w14:solidFill>
              <w14:schemeClr w14:val="tx1"/>
            </w14:solidFill>
          </w14:textFill>
        </w:rPr>
      </w:pPr>
    </w:p>
    <w:p w14:paraId="63E7B35E">
      <w:pPr>
        <w:pStyle w:val="7"/>
        <w:pageBreakBefore w:val="0"/>
        <w:kinsoku w:val="0"/>
        <w:wordWrap w:val="0"/>
        <w:overflowPunct/>
        <w:topLinePunct w:val="0"/>
        <w:autoSpaceDE/>
        <w:autoSpaceDN/>
        <w:bidi w:val="0"/>
        <w:spacing w:before="91" w:line="224" w:lineRule="auto"/>
        <w:ind w:left="18"/>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9"/>
          <w:sz w:val="24"/>
          <w:szCs w:val="24"/>
          <w14:textFill>
            <w14:solidFill>
              <w14:schemeClr w14:val="tx1"/>
            </w14:solidFill>
          </w14:textFill>
        </w:rPr>
        <w:t>说明：</w:t>
      </w:r>
      <w:r>
        <w:rPr>
          <w:rFonts w:hint="eastAsia" w:ascii="黑体" w:hAnsi="黑体" w:eastAsia="黑体" w:cs="黑体"/>
          <w:color w:val="000000" w:themeColor="text1"/>
          <w:spacing w:val="-3"/>
          <w:sz w:val="24"/>
          <w:szCs w:val="24"/>
          <w14:textFill>
            <w14:solidFill>
              <w14:schemeClr w14:val="tx1"/>
            </w14:solidFill>
          </w14:textFill>
        </w:rPr>
        <w:t>1、提供有效的营业执照等证明文件并加盖本单位公章。</w:t>
      </w:r>
    </w:p>
    <w:p w14:paraId="44578778">
      <w:pPr>
        <w:pageBreakBefore w:val="0"/>
        <w:kinsoku w:val="0"/>
        <w:wordWrap w:val="0"/>
        <w:overflowPunct/>
        <w:topLinePunct w:val="0"/>
        <w:autoSpaceDE/>
        <w:autoSpaceDN/>
        <w:bidi w:val="0"/>
        <w:spacing w:line="221" w:lineRule="auto"/>
        <w:rPr>
          <w:rFonts w:hint="eastAsia" w:ascii="黑体" w:hAnsi="黑体" w:eastAsia="黑体" w:cs="黑体"/>
          <w:color w:val="000000" w:themeColor="text1"/>
          <w:sz w:val="28"/>
          <w:szCs w:val="28"/>
          <w14:textFill>
            <w14:solidFill>
              <w14:schemeClr w14:val="tx1"/>
            </w14:solidFill>
          </w14:textFill>
        </w:rPr>
        <w:sectPr>
          <w:footerReference r:id="rId11" w:type="default"/>
          <w:pgSz w:w="11906" w:h="16840"/>
          <w:pgMar w:top="1431" w:right="1003" w:bottom="1126" w:left="1733" w:header="0" w:footer="912" w:gutter="0"/>
          <w:pgNumType w:fmt="decimal"/>
          <w:cols w:space="720" w:num="1"/>
        </w:sectPr>
      </w:pPr>
    </w:p>
    <w:p w14:paraId="4BB46695">
      <w:pPr>
        <w:pStyle w:val="7"/>
        <w:pageBreakBefore w:val="0"/>
        <w:kinsoku w:val="0"/>
        <w:wordWrap w:val="0"/>
        <w:overflowPunct/>
        <w:topLinePunct w:val="0"/>
        <w:autoSpaceDE/>
        <w:autoSpaceDN/>
        <w:bidi w:val="0"/>
        <w:spacing w:before="194" w:line="222" w:lineRule="auto"/>
        <w:jc w:val="center"/>
        <w:rPr>
          <w:rFonts w:hint="eastAsia" w:ascii="黑体" w:hAnsi="黑体" w:eastAsia="黑体" w:cs="黑体"/>
          <w:b/>
          <w:bCs/>
          <w:color w:val="000000" w:themeColor="text1"/>
          <w:spacing w:val="-6"/>
          <w:sz w:val="28"/>
          <w:szCs w:val="28"/>
          <w14:textFill>
            <w14:solidFill>
              <w14:schemeClr w14:val="tx1"/>
            </w14:solidFill>
          </w14:textFill>
        </w:rPr>
      </w:pPr>
      <w:r>
        <w:rPr>
          <w:rFonts w:hint="eastAsia" w:ascii="黑体" w:hAnsi="黑体" w:eastAsia="黑体" w:cs="黑体"/>
          <w:b/>
          <w:bCs/>
          <w:color w:val="000000" w:themeColor="text1"/>
          <w:spacing w:val="-6"/>
          <w:sz w:val="28"/>
          <w:szCs w:val="28"/>
          <w14:textFill>
            <w14:solidFill>
              <w14:schemeClr w14:val="tx1"/>
            </w14:solidFill>
          </w14:textFill>
        </w:rPr>
        <w:t>3</w:t>
      </w:r>
      <w:r>
        <w:rPr>
          <w:rFonts w:hint="eastAsia" w:ascii="黑体" w:hAnsi="黑体" w:eastAsia="黑体" w:cs="黑体"/>
          <w:b/>
          <w:bCs/>
          <w:color w:val="000000" w:themeColor="text1"/>
          <w:spacing w:val="-6"/>
          <w:sz w:val="28"/>
          <w:szCs w:val="28"/>
          <w:lang w:val="en-US" w:eastAsia="zh-CN"/>
          <w14:textFill>
            <w14:solidFill>
              <w14:schemeClr w14:val="tx1"/>
            </w14:solidFill>
          </w14:textFill>
        </w:rPr>
        <w:t>、</w:t>
      </w:r>
      <w:r>
        <w:rPr>
          <w:rFonts w:hint="eastAsia" w:ascii="黑体" w:hAnsi="黑体" w:eastAsia="黑体" w:cs="黑体"/>
          <w:b/>
          <w:bCs/>
          <w:color w:val="000000" w:themeColor="text1"/>
          <w:spacing w:val="-6"/>
          <w:sz w:val="28"/>
          <w:szCs w:val="28"/>
          <w14:textFill>
            <w14:solidFill>
              <w14:schemeClr w14:val="tx1"/>
            </w14:solidFill>
          </w14:textFill>
        </w:rPr>
        <w:t>法定代表人身份证明或法定代表人授权委托书</w:t>
      </w:r>
    </w:p>
    <w:p w14:paraId="429ADBAB">
      <w:pPr>
        <w:pStyle w:val="7"/>
        <w:pageBreakBefore w:val="0"/>
        <w:kinsoku w:val="0"/>
        <w:wordWrap w:val="0"/>
        <w:overflowPunct/>
        <w:topLinePunct w:val="0"/>
        <w:autoSpaceDE/>
        <w:autoSpaceDN/>
        <w:bidi w:val="0"/>
        <w:spacing w:before="194" w:line="222" w:lineRule="auto"/>
        <w:jc w:val="center"/>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
          <w:bCs/>
          <w:color w:val="000000" w:themeColor="text1"/>
          <w:spacing w:val="-12"/>
          <w:sz w:val="28"/>
          <w:szCs w:val="28"/>
          <w14:textFill>
            <w14:solidFill>
              <w14:schemeClr w14:val="tx1"/>
            </w14:solidFill>
          </w14:textFill>
        </w:rPr>
        <w:t>3.1</w:t>
      </w:r>
      <w:r>
        <w:rPr>
          <w:rFonts w:hint="eastAsia" w:ascii="黑体" w:hAnsi="黑体" w:eastAsia="黑体" w:cs="黑体"/>
          <w:color w:val="000000" w:themeColor="text1"/>
          <w:spacing w:val="-12"/>
          <w:sz w:val="28"/>
          <w:szCs w:val="28"/>
          <w:lang w:eastAsia="zh-CN"/>
          <w14:textFill>
            <w14:solidFill>
              <w14:schemeClr w14:val="tx1"/>
            </w14:solidFill>
          </w14:textFill>
        </w:rPr>
        <w:t>、</w:t>
      </w:r>
      <w:r>
        <w:rPr>
          <w:rFonts w:hint="eastAsia" w:ascii="黑体" w:hAnsi="黑体" w:eastAsia="黑体" w:cs="黑体"/>
          <w:b/>
          <w:bCs/>
          <w:color w:val="000000" w:themeColor="text1"/>
          <w:spacing w:val="-12"/>
          <w:sz w:val="28"/>
          <w:szCs w:val="28"/>
          <w14:textFill>
            <w14:solidFill>
              <w14:schemeClr w14:val="tx1"/>
            </w14:solidFill>
          </w14:textFill>
        </w:rPr>
        <w:t>法定代表人身份证明</w:t>
      </w:r>
    </w:p>
    <w:p w14:paraId="0FB37266">
      <w:pPr>
        <w:pageBreakBefore w:val="0"/>
        <w:kinsoku w:val="0"/>
        <w:wordWrap w:val="0"/>
        <w:overflowPunct/>
        <w:topLinePunct w:val="0"/>
        <w:autoSpaceDE/>
        <w:autoSpaceDN/>
        <w:bidi w:val="0"/>
        <w:spacing w:line="242" w:lineRule="auto"/>
        <w:rPr>
          <w:rFonts w:hint="eastAsia" w:ascii="黑体" w:hAnsi="黑体" w:eastAsia="黑体" w:cs="黑体"/>
          <w:color w:val="000000" w:themeColor="text1"/>
          <w:sz w:val="21"/>
          <w14:textFill>
            <w14:solidFill>
              <w14:schemeClr w14:val="tx1"/>
            </w14:solidFill>
          </w14:textFill>
        </w:rPr>
      </w:pPr>
    </w:p>
    <w:p w14:paraId="564C7EF5">
      <w:pPr>
        <w:pageBreakBefore w:val="0"/>
        <w:kinsoku w:val="0"/>
        <w:wordWrap w:val="0"/>
        <w:overflowPunct/>
        <w:topLinePunct w:val="0"/>
        <w:autoSpaceDE/>
        <w:autoSpaceDN/>
        <w:bidi w:val="0"/>
        <w:spacing w:line="242" w:lineRule="auto"/>
        <w:rPr>
          <w:rFonts w:hint="eastAsia" w:ascii="黑体" w:hAnsi="黑体" w:eastAsia="黑体" w:cs="黑体"/>
          <w:color w:val="000000" w:themeColor="text1"/>
          <w:sz w:val="21"/>
          <w14:textFill>
            <w14:solidFill>
              <w14:schemeClr w14:val="tx1"/>
            </w14:solidFill>
          </w14:textFill>
        </w:rPr>
      </w:pPr>
    </w:p>
    <w:p w14:paraId="2C30EA51">
      <w:pPr>
        <w:pStyle w:val="7"/>
        <w:pageBreakBefore w:val="0"/>
        <w:kinsoku w:val="0"/>
        <w:wordWrap w:val="0"/>
        <w:overflowPunct/>
        <w:topLinePunct w:val="0"/>
        <w:autoSpaceDE/>
        <w:autoSpaceDN/>
        <w:bidi w:val="0"/>
        <w:spacing w:before="91" w:line="360" w:lineRule="auto"/>
        <w:ind w:left="48"/>
        <w:rPr>
          <w:rFonts w:hint="eastAsia" w:ascii="黑体" w:hAnsi="黑体" w:eastAsia="黑体" w:cs="黑体"/>
          <w:color w:val="000000" w:themeColor="text1"/>
          <w:spacing w:val="-4"/>
          <w:sz w:val="24"/>
          <w:szCs w:val="24"/>
          <w:u w:val="single"/>
          <w:lang w:val="en-US" w:eastAsia="zh-CN"/>
          <w14:textFill>
            <w14:solidFill>
              <w14:schemeClr w14:val="tx1"/>
            </w14:solidFill>
          </w14:textFill>
        </w:rPr>
      </w:pPr>
      <w:r>
        <w:rPr>
          <w:rFonts w:hint="eastAsia" w:ascii="黑体" w:hAnsi="黑体" w:eastAsia="黑体" w:cs="黑体"/>
          <w:color w:val="000000" w:themeColor="text1"/>
          <w:spacing w:val="-5"/>
          <w:sz w:val="24"/>
          <w:szCs w:val="24"/>
          <w14:textFill>
            <w14:solidFill>
              <w14:schemeClr w14:val="tx1"/>
            </w14:solidFill>
          </w14:textFill>
        </w:rPr>
        <w:t>投标单位名称：</w:t>
      </w:r>
      <w:r>
        <w:rPr>
          <w:rFonts w:hint="eastAsia" w:ascii="黑体" w:hAnsi="黑体" w:eastAsia="黑体" w:cs="黑体"/>
          <w:color w:val="000000" w:themeColor="text1"/>
          <w:spacing w:val="-4"/>
          <w:sz w:val="24"/>
          <w:szCs w:val="24"/>
          <w:u w:val="single"/>
          <w:lang w:val="en-US" w:eastAsia="zh-CN"/>
          <w14:textFill>
            <w14:solidFill>
              <w14:schemeClr w14:val="tx1"/>
            </w14:solidFill>
          </w14:textFill>
        </w:rPr>
        <w:t xml:space="preserve">                            </w:t>
      </w:r>
    </w:p>
    <w:p w14:paraId="518CC39A">
      <w:pPr>
        <w:pStyle w:val="7"/>
        <w:pageBreakBefore w:val="0"/>
        <w:kinsoku w:val="0"/>
        <w:wordWrap w:val="0"/>
        <w:overflowPunct/>
        <w:topLinePunct w:val="0"/>
        <w:autoSpaceDE/>
        <w:autoSpaceDN/>
        <w:bidi w:val="0"/>
        <w:spacing w:before="91" w:line="360" w:lineRule="auto"/>
        <w:ind w:left="48"/>
        <w:rPr>
          <w:rFonts w:hint="eastAsia" w:ascii="黑体" w:hAnsi="黑体" w:eastAsia="黑体" w:cs="黑体"/>
          <w:color w:val="000000" w:themeColor="text1"/>
          <w:spacing w:val="-5"/>
          <w:sz w:val="24"/>
          <w:szCs w:val="24"/>
          <w14:textFill>
            <w14:solidFill>
              <w14:schemeClr w14:val="tx1"/>
            </w14:solidFill>
          </w14:textFill>
        </w:rPr>
      </w:pPr>
      <w:r>
        <w:rPr>
          <w:rFonts w:hint="eastAsia" w:ascii="黑体" w:hAnsi="黑体" w:eastAsia="黑体" w:cs="黑体"/>
          <w:color w:val="000000" w:themeColor="text1"/>
          <w:spacing w:val="-5"/>
          <w:sz w:val="24"/>
          <w:szCs w:val="24"/>
          <w14:textFill>
            <w14:solidFill>
              <w14:schemeClr w14:val="tx1"/>
            </w14:solidFill>
          </w14:textFill>
        </w:rPr>
        <w:t>姓名：</w:t>
      </w:r>
      <w:r>
        <w:rPr>
          <w:rFonts w:hint="eastAsia" w:ascii="黑体" w:hAnsi="黑体" w:eastAsia="黑体" w:cs="黑体"/>
          <w:color w:val="000000" w:themeColor="text1"/>
          <w:spacing w:val="-4"/>
          <w:sz w:val="24"/>
          <w:szCs w:val="24"/>
          <w:u w:val="single"/>
          <w:lang w:val="en-US" w:eastAsia="zh-CN"/>
          <w14:textFill>
            <w14:solidFill>
              <w14:schemeClr w14:val="tx1"/>
            </w14:solidFill>
          </w14:textFill>
        </w:rPr>
        <w:t xml:space="preserve">      </w:t>
      </w:r>
      <w:r>
        <w:rPr>
          <w:rFonts w:hint="eastAsia" w:ascii="黑体" w:hAnsi="黑体" w:eastAsia="黑体" w:cs="黑体"/>
          <w:color w:val="000000" w:themeColor="text1"/>
          <w:spacing w:val="-5"/>
          <w:sz w:val="24"/>
          <w:szCs w:val="24"/>
          <w14:textFill>
            <w14:solidFill>
              <w14:schemeClr w14:val="tx1"/>
            </w14:solidFill>
          </w14:textFill>
        </w:rPr>
        <w:t>性别：</w:t>
      </w:r>
      <w:r>
        <w:rPr>
          <w:rFonts w:hint="eastAsia" w:ascii="黑体" w:hAnsi="黑体" w:eastAsia="黑体" w:cs="黑体"/>
          <w:color w:val="000000" w:themeColor="text1"/>
          <w:spacing w:val="-4"/>
          <w:sz w:val="24"/>
          <w:szCs w:val="24"/>
          <w:u w:val="single"/>
          <w:lang w:val="en-US" w:eastAsia="zh-CN"/>
          <w14:textFill>
            <w14:solidFill>
              <w14:schemeClr w14:val="tx1"/>
            </w14:solidFill>
          </w14:textFill>
        </w:rPr>
        <w:t xml:space="preserve">      </w:t>
      </w:r>
      <w:r>
        <w:rPr>
          <w:rFonts w:hint="eastAsia" w:ascii="黑体" w:hAnsi="黑体" w:eastAsia="黑体" w:cs="黑体"/>
          <w:color w:val="000000" w:themeColor="text1"/>
          <w:spacing w:val="-5"/>
          <w:sz w:val="24"/>
          <w:szCs w:val="24"/>
          <w14:textFill>
            <w14:solidFill>
              <w14:schemeClr w14:val="tx1"/>
            </w14:solidFill>
          </w14:textFill>
        </w:rPr>
        <w:t>年龄：</w:t>
      </w:r>
      <w:r>
        <w:rPr>
          <w:rFonts w:hint="eastAsia" w:ascii="黑体" w:hAnsi="黑体" w:eastAsia="黑体" w:cs="黑体"/>
          <w:color w:val="000000" w:themeColor="text1"/>
          <w:spacing w:val="-4"/>
          <w:sz w:val="24"/>
          <w:szCs w:val="24"/>
          <w:u w:val="single"/>
          <w:lang w:val="en-US" w:eastAsia="zh-CN"/>
          <w14:textFill>
            <w14:solidFill>
              <w14:schemeClr w14:val="tx1"/>
            </w14:solidFill>
          </w14:textFill>
        </w:rPr>
        <w:t xml:space="preserve">      </w:t>
      </w:r>
      <w:r>
        <w:rPr>
          <w:rFonts w:hint="eastAsia" w:ascii="黑体" w:hAnsi="黑体" w:eastAsia="黑体" w:cs="黑体"/>
          <w:color w:val="000000" w:themeColor="text1"/>
          <w:spacing w:val="-5"/>
          <w:sz w:val="24"/>
          <w:szCs w:val="24"/>
          <w14:textFill>
            <w14:solidFill>
              <w14:schemeClr w14:val="tx1"/>
            </w14:solidFill>
          </w14:textFill>
        </w:rPr>
        <w:t>职务：</w:t>
      </w:r>
      <w:r>
        <w:rPr>
          <w:rFonts w:hint="eastAsia" w:ascii="黑体" w:hAnsi="黑体" w:eastAsia="黑体" w:cs="黑体"/>
          <w:color w:val="000000" w:themeColor="text1"/>
          <w:spacing w:val="-4"/>
          <w:sz w:val="24"/>
          <w:szCs w:val="24"/>
          <w:u w:val="single"/>
          <w:lang w:val="en-US" w:eastAsia="zh-CN"/>
          <w14:textFill>
            <w14:solidFill>
              <w14:schemeClr w14:val="tx1"/>
            </w14:solidFill>
          </w14:textFill>
        </w:rPr>
        <w:t xml:space="preserve">     </w:t>
      </w:r>
    </w:p>
    <w:p w14:paraId="78C0134B">
      <w:pPr>
        <w:pStyle w:val="7"/>
        <w:pageBreakBefore w:val="0"/>
        <w:kinsoku w:val="0"/>
        <w:wordWrap w:val="0"/>
        <w:overflowPunct/>
        <w:topLinePunct w:val="0"/>
        <w:autoSpaceDE/>
        <w:autoSpaceDN/>
        <w:bidi w:val="0"/>
        <w:spacing w:before="91" w:line="360" w:lineRule="auto"/>
        <w:ind w:left="48"/>
        <w:rPr>
          <w:rFonts w:hint="eastAsia" w:ascii="黑体" w:hAnsi="黑体" w:eastAsia="黑体" w:cs="黑体"/>
          <w:color w:val="000000" w:themeColor="text1"/>
          <w:spacing w:val="-5"/>
          <w:sz w:val="24"/>
          <w:szCs w:val="24"/>
          <w14:textFill>
            <w14:solidFill>
              <w14:schemeClr w14:val="tx1"/>
            </w14:solidFill>
          </w14:textFill>
        </w:rPr>
      </w:pPr>
      <w:r>
        <w:rPr>
          <w:rFonts w:hint="eastAsia" w:ascii="黑体" w:hAnsi="黑体" w:eastAsia="黑体" w:cs="黑体"/>
          <w:color w:val="000000" w:themeColor="text1"/>
          <w:spacing w:val="-5"/>
          <w:sz w:val="24"/>
          <w:szCs w:val="24"/>
          <w14:textFill>
            <w14:solidFill>
              <w14:schemeClr w14:val="tx1"/>
            </w14:solidFill>
          </w14:textFill>
        </w:rPr>
        <w:t>系</w:t>
      </w:r>
      <w:r>
        <w:rPr>
          <w:rFonts w:hint="eastAsia" w:ascii="黑体" w:hAnsi="黑体" w:eastAsia="黑体" w:cs="黑体"/>
          <w:color w:val="000000" w:themeColor="text1"/>
          <w:spacing w:val="-5"/>
          <w:sz w:val="24"/>
          <w:szCs w:val="24"/>
          <w:u w:val="single"/>
          <w14:textFill>
            <w14:solidFill>
              <w14:schemeClr w14:val="tx1"/>
            </w14:solidFill>
          </w14:textFill>
        </w:rPr>
        <w:t>（投标单位名称）</w:t>
      </w:r>
      <w:r>
        <w:rPr>
          <w:rFonts w:hint="eastAsia" w:ascii="黑体" w:hAnsi="黑体" w:eastAsia="黑体" w:cs="黑体"/>
          <w:color w:val="000000" w:themeColor="text1"/>
          <w:spacing w:val="-5"/>
          <w:sz w:val="24"/>
          <w:szCs w:val="24"/>
          <w14:textFill>
            <w14:solidFill>
              <w14:schemeClr w14:val="tx1"/>
            </w14:solidFill>
          </w14:textFill>
        </w:rPr>
        <w:t>的法定代表人。</w:t>
      </w:r>
    </w:p>
    <w:p w14:paraId="0BA779F4">
      <w:pPr>
        <w:pStyle w:val="7"/>
        <w:pageBreakBefore w:val="0"/>
        <w:kinsoku w:val="0"/>
        <w:wordWrap w:val="0"/>
        <w:overflowPunct/>
        <w:topLinePunct w:val="0"/>
        <w:autoSpaceDE/>
        <w:autoSpaceDN/>
        <w:bidi w:val="0"/>
        <w:spacing w:line="360" w:lineRule="auto"/>
        <w:ind w:left="50"/>
        <w:rPr>
          <w:rFonts w:hint="eastAsia" w:ascii="黑体" w:hAnsi="黑体" w:eastAsia="黑体" w:cs="黑体"/>
          <w:color w:val="000000" w:themeColor="text1"/>
          <w:spacing w:val="-1"/>
          <w:position w:val="28"/>
          <w:sz w:val="24"/>
          <w:szCs w:val="24"/>
          <w14:textFill>
            <w14:solidFill>
              <w14:schemeClr w14:val="tx1"/>
            </w14:solidFill>
          </w14:textFill>
        </w:rPr>
      </w:pPr>
      <w:r>
        <w:rPr>
          <w:rFonts w:hint="eastAsia" w:ascii="黑体" w:hAnsi="黑体" w:eastAsia="黑体" w:cs="黑体"/>
          <w:color w:val="000000" w:themeColor="text1"/>
          <w:spacing w:val="-1"/>
          <w:position w:val="28"/>
          <w:sz w:val="24"/>
          <w:szCs w:val="24"/>
          <w14:textFill>
            <w14:solidFill>
              <w14:schemeClr w14:val="tx1"/>
            </w14:solidFill>
          </w14:textFill>
        </w:rPr>
        <w:t>特此证明。</w:t>
      </w:r>
    </w:p>
    <w:p w14:paraId="155A0E30">
      <w:pPr>
        <w:pStyle w:val="7"/>
        <w:pageBreakBefore w:val="0"/>
        <w:kinsoku w:val="0"/>
        <w:wordWrap w:val="0"/>
        <w:overflowPunct/>
        <w:topLinePunct w:val="0"/>
        <w:autoSpaceDE/>
        <w:autoSpaceDN/>
        <w:bidi w:val="0"/>
        <w:spacing w:line="360" w:lineRule="auto"/>
        <w:ind w:left="50"/>
        <w:rPr>
          <w:rFonts w:hint="eastAsia" w:ascii="黑体" w:hAnsi="黑体" w:eastAsia="黑体" w:cs="黑体"/>
          <w:color w:val="000000" w:themeColor="text1"/>
          <w:spacing w:val="-1"/>
          <w:position w:val="28"/>
          <w:sz w:val="24"/>
          <w:szCs w:val="24"/>
          <w:vertAlign w:val="baseline"/>
          <w14:textFill>
            <w14:solidFill>
              <w14:schemeClr w14:val="tx1"/>
            </w14:solidFill>
          </w14:textFill>
        </w:rPr>
      </w:pPr>
      <w:r>
        <w:rPr>
          <w:rFonts w:hint="eastAsia" w:ascii="黑体" w:hAnsi="黑体" w:eastAsia="黑体" w:cs="黑体"/>
          <w:color w:val="000000" w:themeColor="text1"/>
          <w:spacing w:val="-1"/>
          <w:position w:val="28"/>
          <w:sz w:val="24"/>
          <w:szCs w:val="24"/>
          <w14:textFill>
            <w14:solidFill>
              <w14:schemeClr w14:val="tx1"/>
            </w14:solidFill>
          </w14:textFill>
        </w:rPr>
        <w:t>说明：1、法定代表人为企业事业单位、国家机关、社会团体的主要行政负责人</w:t>
      </w:r>
      <w:r>
        <w:rPr>
          <w:rFonts w:hint="eastAsia" w:ascii="黑体" w:hAnsi="黑体" w:eastAsia="黑体" w:cs="黑体"/>
          <w:color w:val="000000" w:themeColor="text1"/>
          <w:spacing w:val="-1"/>
          <w:position w:val="28"/>
          <w:sz w:val="24"/>
          <w:szCs w:val="24"/>
          <w:lang w:eastAsia="zh-CN"/>
          <w14:textFill>
            <w14:solidFill>
              <w14:schemeClr w14:val="tx1"/>
            </w14:solidFill>
          </w14:textFill>
        </w:rPr>
        <w:t>。</w:t>
      </w:r>
      <w:r>
        <w:rPr>
          <w:rFonts w:hint="eastAsia" w:ascii="黑体" w:hAnsi="黑体" w:eastAsia="黑体" w:cs="黑体"/>
          <w:color w:val="000000" w:themeColor="text1"/>
          <w:spacing w:val="-1"/>
          <w:position w:val="28"/>
          <w:sz w:val="24"/>
          <w:szCs w:val="24"/>
          <w14:textFill>
            <w14:solidFill>
              <w14:schemeClr w14:val="tx1"/>
            </w14:solidFill>
          </w14:textFill>
        </w:rPr>
        <w:t>2、内容必须填写真实、清楚、涂改无效。</w:t>
      </w:r>
    </w:p>
    <w:tbl>
      <w:tblPr>
        <w:tblStyle w:val="1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autofit"/>
        <w:tblCellMar>
          <w:top w:w="0" w:type="dxa"/>
          <w:left w:w="108" w:type="dxa"/>
          <w:bottom w:w="0" w:type="dxa"/>
          <w:right w:w="108" w:type="dxa"/>
        </w:tblCellMar>
      </w:tblPr>
      <w:tblGrid>
        <w:gridCol w:w="4250"/>
        <w:gridCol w:w="4250"/>
      </w:tblGrid>
      <w:tr w14:paraId="5B1A1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111" w:hRule="atLeast"/>
        </w:trPr>
        <w:tc>
          <w:tcPr>
            <w:tcW w:w="4250" w:type="dxa"/>
            <w:shd w:val="clear" w:color="auto" w:fill="FFFFFF"/>
          </w:tcPr>
          <w:p w14:paraId="713AC885">
            <w:pPr>
              <w:pageBreakBefore w:val="0"/>
              <w:widowControl w:val="0"/>
              <w:kinsoku w:val="0"/>
              <w:wordWrap w:val="0"/>
              <w:overflowPunct/>
              <w:topLinePunct w:val="0"/>
              <w:autoSpaceDE/>
              <w:autoSpaceDN/>
              <w:bidi w:val="0"/>
              <w:jc w:val="center"/>
              <w:rPr>
                <w:rFonts w:hint="eastAsia" w:ascii="黑体" w:hAnsi="黑体" w:eastAsia="黑体" w:cs="黑体"/>
                <w:color w:val="000000" w:themeColor="text1"/>
                <w:sz w:val="24"/>
                <w:szCs w:val="24"/>
                <w14:textFill>
                  <w14:solidFill>
                    <w14:schemeClr w14:val="tx1"/>
                  </w14:solidFill>
                </w14:textFill>
              </w:rPr>
            </w:pPr>
          </w:p>
          <w:p w14:paraId="12278C89">
            <w:pPr>
              <w:pageBreakBefore w:val="0"/>
              <w:widowControl w:val="0"/>
              <w:kinsoku w:val="0"/>
              <w:wordWrap w:val="0"/>
              <w:overflowPunct/>
              <w:topLinePunct w:val="0"/>
              <w:autoSpaceDE/>
              <w:autoSpaceDN/>
              <w:bidi w:val="0"/>
              <w:jc w:val="center"/>
              <w:rPr>
                <w:rFonts w:hint="eastAsia" w:ascii="黑体" w:hAnsi="黑体" w:eastAsia="黑体" w:cs="黑体"/>
                <w:color w:val="000000" w:themeColor="text1"/>
                <w:sz w:val="24"/>
                <w:szCs w:val="24"/>
                <w14:textFill>
                  <w14:solidFill>
                    <w14:schemeClr w14:val="tx1"/>
                  </w14:solidFill>
                </w14:textFill>
              </w:rPr>
            </w:pPr>
          </w:p>
          <w:p w14:paraId="09845647">
            <w:pPr>
              <w:pageBreakBefore w:val="0"/>
              <w:widowControl w:val="0"/>
              <w:kinsoku w:val="0"/>
              <w:wordWrap w:val="0"/>
              <w:overflowPunct/>
              <w:topLinePunct w:val="0"/>
              <w:autoSpaceDE/>
              <w:autoSpaceDN/>
              <w:bidi w:val="0"/>
              <w:jc w:val="center"/>
              <w:rPr>
                <w:rFonts w:hint="eastAsia" w:ascii="黑体" w:hAnsi="黑体" w:eastAsia="黑体" w:cs="黑体"/>
                <w:color w:val="000000" w:themeColor="text1"/>
                <w:sz w:val="24"/>
                <w:szCs w:val="24"/>
                <w14:textFill>
                  <w14:solidFill>
                    <w14:schemeClr w14:val="tx1"/>
                  </w14:solidFill>
                </w14:textFill>
              </w:rPr>
            </w:pPr>
          </w:p>
          <w:p w14:paraId="515AB783">
            <w:pPr>
              <w:pageBreakBefore w:val="0"/>
              <w:widowControl w:val="0"/>
              <w:kinsoku w:val="0"/>
              <w:wordWrap w:val="0"/>
              <w:overflowPunct/>
              <w:topLinePunct w:val="0"/>
              <w:autoSpaceDE/>
              <w:autoSpaceDN/>
              <w:bidi w:val="0"/>
              <w:jc w:val="center"/>
              <w:rPr>
                <w:rFonts w:hint="eastAsia" w:ascii="黑体" w:hAnsi="黑体" w:eastAsia="黑体" w:cs="黑体"/>
                <w:color w:val="000000" w:themeColor="text1"/>
                <w:sz w:val="24"/>
                <w:szCs w:val="24"/>
                <w14:textFill>
                  <w14:solidFill>
                    <w14:schemeClr w14:val="tx1"/>
                  </w14:solidFill>
                </w14:textFill>
              </w:rPr>
            </w:pPr>
          </w:p>
          <w:p w14:paraId="70FD024E">
            <w:pPr>
              <w:pageBreakBefore w:val="0"/>
              <w:widowControl w:val="0"/>
              <w:kinsoku w:val="0"/>
              <w:wordWrap w:val="0"/>
              <w:overflowPunct/>
              <w:topLinePunct w:val="0"/>
              <w:autoSpaceDE/>
              <w:autoSpaceDN/>
              <w:bidi w:val="0"/>
              <w:jc w:val="center"/>
              <w:rPr>
                <w:rFonts w:hint="eastAsia" w:ascii="黑体" w:hAnsi="黑体" w:eastAsia="黑体" w:cs="黑体"/>
                <w:color w:val="000000" w:themeColor="text1"/>
                <w:sz w:val="24"/>
                <w:szCs w:val="24"/>
                <w:lang w:eastAsia="zh-CN"/>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身份证</w:t>
            </w:r>
            <w:r>
              <w:rPr>
                <w:rFonts w:hint="eastAsia" w:ascii="黑体" w:hAnsi="黑体" w:eastAsia="黑体" w:cs="黑体"/>
                <w:color w:val="000000" w:themeColor="text1"/>
                <w:sz w:val="24"/>
                <w:szCs w:val="24"/>
                <w:lang w:eastAsia="zh-CN"/>
                <w14:textFill>
                  <w14:solidFill>
                    <w14:schemeClr w14:val="tx1"/>
                  </w14:solidFill>
                </w14:textFill>
              </w:rPr>
              <w:t>扫描件</w:t>
            </w:r>
          </w:p>
          <w:p w14:paraId="750C5A60">
            <w:pPr>
              <w:pStyle w:val="7"/>
              <w:pageBreakBefore w:val="0"/>
              <w:widowControl w:val="0"/>
              <w:kinsoku w:val="0"/>
              <w:wordWrap w:val="0"/>
              <w:overflowPunct/>
              <w:topLinePunct w:val="0"/>
              <w:autoSpaceDE/>
              <w:autoSpaceDN/>
              <w:bidi w:val="0"/>
              <w:spacing w:line="360" w:lineRule="auto"/>
              <w:rPr>
                <w:rFonts w:hint="eastAsia" w:ascii="黑体" w:hAnsi="黑体" w:eastAsia="黑体" w:cs="黑体"/>
                <w:color w:val="000000" w:themeColor="text1"/>
                <w:spacing w:val="-1"/>
                <w:position w:val="28"/>
                <w:sz w:val="24"/>
                <w:szCs w:val="24"/>
                <w:vertAlign w:val="baseline"/>
                <w14:textFill>
                  <w14:solidFill>
                    <w14:schemeClr w14:val="tx1"/>
                  </w14:solidFill>
                </w14:textFill>
              </w:rPr>
            </w:pPr>
          </w:p>
        </w:tc>
        <w:tc>
          <w:tcPr>
            <w:tcW w:w="4250" w:type="dxa"/>
            <w:shd w:val="clear" w:color="auto" w:fill="FFFFFF"/>
          </w:tcPr>
          <w:p w14:paraId="58CC94BD">
            <w:pPr>
              <w:pageBreakBefore w:val="0"/>
              <w:widowControl w:val="0"/>
              <w:kinsoku w:val="0"/>
              <w:wordWrap w:val="0"/>
              <w:overflowPunct/>
              <w:topLinePunct w:val="0"/>
              <w:autoSpaceDE/>
              <w:autoSpaceDN/>
              <w:bidi w:val="0"/>
              <w:jc w:val="center"/>
              <w:rPr>
                <w:rFonts w:hint="eastAsia" w:ascii="黑体" w:hAnsi="黑体" w:eastAsia="黑体" w:cs="黑体"/>
                <w:color w:val="000000" w:themeColor="text1"/>
                <w:sz w:val="24"/>
                <w:szCs w:val="24"/>
                <w14:textFill>
                  <w14:solidFill>
                    <w14:schemeClr w14:val="tx1"/>
                  </w14:solidFill>
                </w14:textFill>
              </w:rPr>
            </w:pPr>
          </w:p>
          <w:p w14:paraId="7C909333">
            <w:pPr>
              <w:pageBreakBefore w:val="0"/>
              <w:widowControl w:val="0"/>
              <w:kinsoku w:val="0"/>
              <w:wordWrap w:val="0"/>
              <w:overflowPunct/>
              <w:topLinePunct w:val="0"/>
              <w:autoSpaceDE/>
              <w:autoSpaceDN/>
              <w:bidi w:val="0"/>
              <w:jc w:val="center"/>
              <w:rPr>
                <w:rFonts w:hint="eastAsia" w:ascii="黑体" w:hAnsi="黑体" w:eastAsia="黑体" w:cs="黑体"/>
                <w:color w:val="000000" w:themeColor="text1"/>
                <w:sz w:val="24"/>
                <w:szCs w:val="24"/>
                <w14:textFill>
                  <w14:solidFill>
                    <w14:schemeClr w14:val="tx1"/>
                  </w14:solidFill>
                </w14:textFill>
              </w:rPr>
            </w:pPr>
          </w:p>
          <w:p w14:paraId="716ABF37">
            <w:pPr>
              <w:pageBreakBefore w:val="0"/>
              <w:widowControl w:val="0"/>
              <w:kinsoku w:val="0"/>
              <w:wordWrap w:val="0"/>
              <w:overflowPunct/>
              <w:topLinePunct w:val="0"/>
              <w:autoSpaceDE/>
              <w:autoSpaceDN/>
              <w:bidi w:val="0"/>
              <w:jc w:val="center"/>
              <w:rPr>
                <w:rFonts w:hint="eastAsia" w:ascii="黑体" w:hAnsi="黑体" w:eastAsia="黑体" w:cs="黑体"/>
                <w:color w:val="000000" w:themeColor="text1"/>
                <w:sz w:val="24"/>
                <w:szCs w:val="24"/>
                <w14:textFill>
                  <w14:solidFill>
                    <w14:schemeClr w14:val="tx1"/>
                  </w14:solidFill>
                </w14:textFill>
              </w:rPr>
            </w:pPr>
          </w:p>
          <w:p w14:paraId="43F134AE">
            <w:pPr>
              <w:pageBreakBefore w:val="0"/>
              <w:widowControl w:val="0"/>
              <w:kinsoku w:val="0"/>
              <w:wordWrap w:val="0"/>
              <w:overflowPunct/>
              <w:topLinePunct w:val="0"/>
              <w:autoSpaceDE/>
              <w:autoSpaceDN/>
              <w:bidi w:val="0"/>
              <w:jc w:val="center"/>
              <w:rPr>
                <w:rFonts w:hint="eastAsia" w:ascii="黑体" w:hAnsi="黑体" w:eastAsia="黑体" w:cs="黑体"/>
                <w:color w:val="000000" w:themeColor="text1"/>
                <w:sz w:val="24"/>
                <w:szCs w:val="24"/>
                <w14:textFill>
                  <w14:solidFill>
                    <w14:schemeClr w14:val="tx1"/>
                  </w14:solidFill>
                </w14:textFill>
              </w:rPr>
            </w:pPr>
          </w:p>
          <w:p w14:paraId="7056241A">
            <w:pPr>
              <w:pageBreakBefore w:val="0"/>
              <w:widowControl w:val="0"/>
              <w:kinsoku w:val="0"/>
              <w:wordWrap w:val="0"/>
              <w:overflowPunct/>
              <w:topLinePunct w:val="0"/>
              <w:autoSpaceDE/>
              <w:autoSpaceDN/>
              <w:bidi w:val="0"/>
              <w:jc w:val="center"/>
              <w:rPr>
                <w:rFonts w:hint="eastAsia" w:ascii="黑体" w:hAnsi="黑体" w:eastAsia="黑体" w:cs="黑体"/>
                <w:color w:val="000000" w:themeColor="text1"/>
                <w:lang w:eastAsia="zh-CN"/>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身份证</w:t>
            </w:r>
            <w:r>
              <w:rPr>
                <w:rFonts w:hint="eastAsia" w:ascii="黑体" w:hAnsi="黑体" w:eastAsia="黑体" w:cs="黑体"/>
                <w:color w:val="000000" w:themeColor="text1"/>
                <w:sz w:val="24"/>
                <w:szCs w:val="24"/>
                <w:lang w:eastAsia="zh-CN"/>
                <w14:textFill>
                  <w14:solidFill>
                    <w14:schemeClr w14:val="tx1"/>
                  </w14:solidFill>
                </w14:textFill>
              </w:rPr>
              <w:t>扫描件</w:t>
            </w:r>
          </w:p>
          <w:p w14:paraId="5424B265">
            <w:pPr>
              <w:pStyle w:val="7"/>
              <w:pageBreakBefore w:val="0"/>
              <w:widowControl w:val="0"/>
              <w:kinsoku w:val="0"/>
              <w:wordWrap w:val="0"/>
              <w:overflowPunct/>
              <w:topLinePunct w:val="0"/>
              <w:autoSpaceDE/>
              <w:autoSpaceDN/>
              <w:bidi w:val="0"/>
              <w:spacing w:line="360" w:lineRule="auto"/>
              <w:rPr>
                <w:rFonts w:hint="eastAsia" w:ascii="黑体" w:hAnsi="黑体" w:eastAsia="黑体" w:cs="黑体"/>
                <w:color w:val="000000" w:themeColor="text1"/>
                <w:spacing w:val="-1"/>
                <w:position w:val="28"/>
                <w:sz w:val="24"/>
                <w:szCs w:val="24"/>
                <w:vertAlign w:val="baseline"/>
                <w14:textFill>
                  <w14:solidFill>
                    <w14:schemeClr w14:val="tx1"/>
                  </w14:solidFill>
                </w14:textFill>
              </w:rPr>
            </w:pPr>
          </w:p>
        </w:tc>
      </w:tr>
    </w:tbl>
    <w:p w14:paraId="729C8D35">
      <w:pPr>
        <w:pStyle w:val="7"/>
        <w:pageBreakBefore w:val="0"/>
        <w:kinsoku w:val="0"/>
        <w:wordWrap w:val="0"/>
        <w:overflowPunct/>
        <w:topLinePunct w:val="0"/>
        <w:autoSpaceDE/>
        <w:autoSpaceDN/>
        <w:bidi w:val="0"/>
        <w:spacing w:before="91" w:line="396" w:lineRule="auto"/>
        <w:ind w:left="0" w:leftChars="0" w:firstLine="0" w:firstLine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投标单位名称（盖单位公章</w:t>
      </w:r>
      <w:r>
        <w:rPr>
          <w:rFonts w:hint="eastAsia" w:ascii="黑体" w:hAnsi="黑体" w:eastAsia="黑体" w:cs="黑体"/>
          <w:color w:val="000000" w:themeColor="text1"/>
          <w:spacing w:val="4"/>
          <w:sz w:val="24"/>
          <w:szCs w:val="24"/>
          <w14:textFill>
            <w14:solidFill>
              <w14:schemeClr w14:val="tx1"/>
            </w14:solidFill>
          </w14:textFill>
        </w:rPr>
        <w:t>）：</w:t>
      </w:r>
      <w:r>
        <w:rPr>
          <w:rFonts w:hint="eastAsia" w:ascii="黑体" w:hAnsi="黑体" w:eastAsia="黑体" w:cs="黑体"/>
          <w:color w:val="000000" w:themeColor="text1"/>
          <w:spacing w:val="-4"/>
          <w:sz w:val="24"/>
          <w:szCs w:val="24"/>
          <w:u w:val="single"/>
          <w:lang w:val="en-US" w:eastAsia="zh-CN"/>
          <w14:textFill>
            <w14:solidFill>
              <w14:schemeClr w14:val="tx1"/>
            </w14:solidFill>
          </w14:textFill>
        </w:rPr>
        <w:t xml:space="preserve">                            </w:t>
      </w:r>
    </w:p>
    <w:p w14:paraId="5D28FCEE">
      <w:pPr>
        <w:pStyle w:val="7"/>
        <w:pageBreakBefore w:val="0"/>
        <w:kinsoku w:val="0"/>
        <w:wordWrap w:val="0"/>
        <w:overflowPunct/>
        <w:topLinePunct w:val="0"/>
        <w:autoSpaceDE/>
        <w:autoSpaceDN/>
        <w:bidi w:val="0"/>
        <w:spacing w:before="1" w:line="222" w:lineRule="auto"/>
        <w:ind w:left="0" w:leftChars="0" w:firstLine="0" w:firstLine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法定代表人(签字或盖章):</w:t>
      </w:r>
      <w:r>
        <w:rPr>
          <w:rFonts w:hint="eastAsia" w:ascii="黑体" w:hAnsi="黑体" w:eastAsia="黑体" w:cs="黑体"/>
          <w:color w:val="000000" w:themeColor="text1"/>
          <w:spacing w:val="-4"/>
          <w:sz w:val="24"/>
          <w:szCs w:val="24"/>
          <w:u w:val="single"/>
          <w:lang w:val="en-US" w:eastAsia="zh-CN"/>
          <w14:textFill>
            <w14:solidFill>
              <w14:schemeClr w14:val="tx1"/>
            </w14:solidFill>
          </w14:textFill>
        </w:rPr>
        <w:t xml:space="preserve">                                 </w:t>
      </w:r>
    </w:p>
    <w:p w14:paraId="13CBC91E">
      <w:pPr>
        <w:pStyle w:val="7"/>
        <w:pageBreakBefore w:val="0"/>
        <w:kinsoku w:val="0"/>
        <w:wordWrap w:val="0"/>
        <w:overflowPunct/>
        <w:topLinePunct w:val="0"/>
        <w:autoSpaceDE/>
        <w:autoSpaceDN/>
        <w:bidi w:val="0"/>
        <w:spacing w:before="286" w:line="224" w:lineRule="auto"/>
        <w:ind w:left="0" w:leftChars="0" w:firstLine="0" w:firstLine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u w:val="none" w:color="auto"/>
          <w:lang w:eastAsia="zh-CN"/>
          <w14:textFill>
            <w14:solidFill>
              <w14:schemeClr w14:val="tx1"/>
            </w14:solidFill>
          </w14:textFill>
        </w:rPr>
        <w:t>日期：</w:t>
      </w:r>
      <w:r>
        <w:rPr>
          <w:rFonts w:hint="eastAsia" w:ascii="黑体" w:hAnsi="黑体" w:eastAsia="黑体" w:cs="黑体"/>
          <w:color w:val="000000" w:themeColor="text1"/>
          <w:spacing w:val="-4"/>
          <w:sz w:val="24"/>
          <w:szCs w:val="24"/>
          <w:u w:val="single"/>
          <w:lang w:val="en-US" w:eastAsia="zh-CN"/>
          <w14:textFill>
            <w14:solidFill>
              <w14:schemeClr w14:val="tx1"/>
            </w14:solidFill>
          </w14:textFill>
        </w:rPr>
        <w:t xml:space="preserve">                            </w:t>
      </w:r>
    </w:p>
    <w:p w14:paraId="68009810">
      <w:pPr>
        <w:pageBreakBefore w:val="0"/>
        <w:kinsoku w:val="0"/>
        <w:wordWrap w:val="0"/>
        <w:overflowPunct/>
        <w:topLinePunct w:val="0"/>
        <w:autoSpaceDE/>
        <w:autoSpaceDN/>
        <w:bidi w:val="0"/>
        <w:spacing w:line="224" w:lineRule="auto"/>
        <w:ind w:left="0" w:leftChars="0" w:firstLine="0" w:firstLineChars="0"/>
        <w:rPr>
          <w:rFonts w:hint="eastAsia" w:ascii="黑体" w:hAnsi="黑体" w:eastAsia="黑体" w:cs="黑体"/>
          <w:color w:val="000000" w:themeColor="text1"/>
          <w:sz w:val="24"/>
          <w:szCs w:val="24"/>
          <w14:textFill>
            <w14:solidFill>
              <w14:schemeClr w14:val="tx1"/>
            </w14:solidFill>
          </w14:textFill>
        </w:rPr>
        <w:sectPr>
          <w:footerReference r:id="rId12" w:type="default"/>
          <w:pgSz w:w="11906" w:h="16840"/>
          <w:pgMar w:top="1431" w:right="1785" w:bottom="1126" w:left="1785" w:header="0" w:footer="912" w:gutter="0"/>
          <w:pgNumType w:fmt="decimal"/>
          <w:cols w:space="720" w:num="1"/>
        </w:sectPr>
      </w:pPr>
    </w:p>
    <w:p w14:paraId="4A734926">
      <w:pPr>
        <w:pStyle w:val="7"/>
        <w:pageBreakBefore w:val="0"/>
        <w:kinsoku w:val="0"/>
        <w:wordWrap w:val="0"/>
        <w:overflowPunct/>
        <w:topLinePunct w:val="0"/>
        <w:autoSpaceDE/>
        <w:autoSpaceDN/>
        <w:bidi w:val="0"/>
        <w:spacing w:before="194" w:line="222" w:lineRule="auto"/>
        <w:ind w:left="2189"/>
        <w:outlineLvl w:val="6"/>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pict>
          <v:shape id="_x0000_s1028" o:spid="_x0000_s1028" o:spt="202" type="#_x0000_t202" style="position:absolute;left:0pt;margin-left:324.1pt;margin-top:411.45pt;height:103.35pt;width:213.35pt;mso-position-horizontal-relative:page;mso-position-vertical-relative:page;z-index:251659264;mso-width-relative:page;mso-height-relative:page;" filled="f" stroked="f" coordsize="21600,21600" o:allowincell="f">
            <v:path/>
            <v:fill on="f" focussize="0,0"/>
            <v:stroke on="f"/>
            <v:imagedata o:title=""/>
            <o:lock v:ext="edit" aspectratio="f"/>
            <v:textbox inset="0mm,0mm,0mm,0mm">
              <w:txbxContent>
                <w:p w14:paraId="7FC2CB1D">
                  <w:pPr>
                    <w:spacing w:line="20" w:lineRule="exact"/>
                  </w:pPr>
                </w:p>
                <w:p w14:paraId="539E252B">
                  <w:pPr>
                    <w:rPr>
                      <w:rFonts w:ascii="Arial"/>
                      <w:sz w:val="21"/>
                    </w:rPr>
                  </w:pPr>
                </w:p>
              </w:txbxContent>
            </v:textbox>
          </v:shape>
        </w:pict>
      </w:r>
      <w:r>
        <w:rPr>
          <w:rFonts w:hint="eastAsia" w:ascii="黑体" w:hAnsi="黑体" w:eastAsia="黑体" w:cs="黑体"/>
          <w:b/>
          <w:bCs/>
          <w:color w:val="000000" w:themeColor="text1"/>
          <w:spacing w:val="-11"/>
          <w:sz w:val="28"/>
          <w:szCs w:val="28"/>
          <w14:textFill>
            <w14:solidFill>
              <w14:schemeClr w14:val="tx1"/>
            </w14:solidFill>
          </w14:textFill>
        </w:rPr>
        <w:t>3.2</w:t>
      </w:r>
      <w:r>
        <w:rPr>
          <w:rFonts w:hint="eastAsia" w:ascii="黑体" w:hAnsi="黑体" w:eastAsia="黑体" w:cs="黑体"/>
          <w:color w:val="000000" w:themeColor="text1"/>
          <w:spacing w:val="65"/>
          <w:sz w:val="28"/>
          <w:szCs w:val="28"/>
          <w:lang w:eastAsia="zh-CN"/>
          <w14:textFill>
            <w14:solidFill>
              <w14:schemeClr w14:val="tx1"/>
            </w14:solidFill>
          </w14:textFill>
        </w:rPr>
        <w:t>、</w:t>
      </w:r>
      <w:r>
        <w:rPr>
          <w:rFonts w:hint="eastAsia" w:ascii="黑体" w:hAnsi="黑体" w:eastAsia="黑体" w:cs="黑体"/>
          <w:b/>
          <w:bCs/>
          <w:color w:val="000000" w:themeColor="text1"/>
          <w:spacing w:val="-11"/>
          <w:sz w:val="28"/>
          <w:szCs w:val="28"/>
          <w14:textFill>
            <w14:solidFill>
              <w14:schemeClr w14:val="tx1"/>
            </w14:solidFill>
          </w14:textFill>
        </w:rPr>
        <w:t>法定代表人授权委托书</w:t>
      </w:r>
    </w:p>
    <w:p w14:paraId="25D7988E">
      <w:pPr>
        <w:pageBreakBefore w:val="0"/>
        <w:kinsoku w:val="0"/>
        <w:wordWrap w:val="0"/>
        <w:overflowPunct/>
        <w:topLinePunct w:val="0"/>
        <w:autoSpaceDE/>
        <w:autoSpaceDN/>
        <w:bidi w:val="0"/>
        <w:spacing w:line="456" w:lineRule="auto"/>
        <w:rPr>
          <w:rFonts w:hint="eastAsia" w:ascii="黑体" w:hAnsi="黑体" w:eastAsia="黑体" w:cs="黑体"/>
          <w:color w:val="000000" w:themeColor="text1"/>
          <w:sz w:val="21"/>
          <w14:textFill>
            <w14:solidFill>
              <w14:schemeClr w14:val="tx1"/>
            </w14:solidFill>
          </w14:textFill>
        </w:rPr>
      </w:pPr>
    </w:p>
    <w:p w14:paraId="6FB6E7F1">
      <w:pPr>
        <w:pStyle w:val="7"/>
        <w:keepNext w:val="0"/>
        <w:keepLines w:val="0"/>
        <w:pageBreakBefore w:val="0"/>
        <w:widowControl/>
        <w:kinsoku w:val="0"/>
        <w:wordWrap w:val="0"/>
        <w:overflowPunct/>
        <w:topLinePunct w:val="0"/>
        <w:autoSpaceDE/>
        <w:autoSpaceDN/>
        <w:bidi w:val="0"/>
        <w:adjustRightInd w:val="0"/>
        <w:snapToGrid w:val="0"/>
        <w:spacing w:before="78" w:line="360" w:lineRule="auto"/>
        <w:ind w:left="0" w:leftChars="0" w:right="690" w:firstLine="452" w:firstLineChars="200"/>
        <w:jc w:val="both"/>
        <w:textAlignment w:val="baseline"/>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7"/>
          <w:sz w:val="24"/>
          <w:szCs w:val="24"/>
          <w14:textFill>
            <w14:solidFill>
              <w14:schemeClr w14:val="tx1"/>
            </w14:solidFill>
          </w14:textFill>
        </w:rPr>
        <w:t>本授权书声明：注册于</w:t>
      </w:r>
      <w:r>
        <w:rPr>
          <w:rFonts w:hint="eastAsia" w:ascii="黑体" w:hAnsi="黑体" w:eastAsia="黑体" w:cs="黑体"/>
          <w:color w:val="000000" w:themeColor="text1"/>
          <w:spacing w:val="-7"/>
          <w:sz w:val="24"/>
          <w:szCs w:val="24"/>
          <w:u w:val="single" w:color="auto"/>
          <w14:textFill>
            <w14:solidFill>
              <w14:schemeClr w14:val="tx1"/>
            </w14:solidFill>
          </w14:textFill>
        </w:rPr>
        <w:t>（国家或地区的名称）</w:t>
      </w:r>
      <w:r>
        <w:rPr>
          <w:rFonts w:hint="eastAsia" w:ascii="黑体" w:hAnsi="黑体" w:eastAsia="黑体" w:cs="黑体"/>
          <w:color w:val="000000" w:themeColor="text1"/>
          <w:spacing w:val="-7"/>
          <w:sz w:val="24"/>
          <w:szCs w:val="24"/>
          <w14:textFill>
            <w14:solidFill>
              <w14:schemeClr w14:val="tx1"/>
            </w14:solidFill>
          </w14:textFill>
        </w:rPr>
        <w:t>的（</w:t>
      </w:r>
      <w:r>
        <w:rPr>
          <w:rFonts w:hint="eastAsia" w:ascii="黑体" w:hAnsi="黑体" w:eastAsia="黑体" w:cs="黑体"/>
          <w:color w:val="000000" w:themeColor="text1"/>
          <w:spacing w:val="-7"/>
          <w:sz w:val="24"/>
          <w:szCs w:val="24"/>
          <w:u w:val="single" w:color="auto"/>
          <w14:textFill>
            <w14:solidFill>
              <w14:schemeClr w14:val="tx1"/>
            </w14:solidFill>
          </w14:textFill>
        </w:rPr>
        <w:t>供应商</w:t>
      </w:r>
      <w:r>
        <w:rPr>
          <w:rFonts w:hint="eastAsia" w:ascii="黑体" w:hAnsi="黑体" w:eastAsia="黑体" w:cs="黑体"/>
          <w:color w:val="000000" w:themeColor="text1"/>
          <w:spacing w:val="-7"/>
          <w:sz w:val="24"/>
          <w:szCs w:val="24"/>
          <w14:textFill>
            <w14:solidFill>
              <w14:schemeClr w14:val="tx1"/>
            </w14:solidFill>
          </w14:textFill>
        </w:rPr>
        <w:t>）的在下面签字的（</w:t>
      </w:r>
      <w:r>
        <w:rPr>
          <w:rFonts w:hint="eastAsia" w:ascii="黑体" w:hAnsi="黑体" w:eastAsia="黑体" w:cs="黑体"/>
          <w:color w:val="000000" w:themeColor="text1"/>
          <w:spacing w:val="-7"/>
          <w:sz w:val="24"/>
          <w:szCs w:val="24"/>
          <w:u w:val="single" w:color="auto"/>
          <w14:textFill>
            <w14:solidFill>
              <w14:schemeClr w14:val="tx1"/>
            </w14:solidFill>
          </w14:textFill>
        </w:rPr>
        <w:t>法</w:t>
      </w:r>
      <w:r>
        <w:rPr>
          <w:rFonts w:hint="eastAsia" w:ascii="黑体" w:hAnsi="黑体" w:eastAsia="黑体" w:cs="黑体"/>
          <w:color w:val="000000" w:themeColor="text1"/>
          <w:spacing w:val="-3"/>
          <w:sz w:val="24"/>
          <w:szCs w:val="24"/>
          <w:u w:val="single" w:color="auto"/>
          <w14:textFill>
            <w14:solidFill>
              <w14:schemeClr w14:val="tx1"/>
            </w14:solidFill>
          </w14:textFill>
        </w:rPr>
        <w:t>人代表姓名、职务</w:t>
      </w:r>
      <w:r>
        <w:rPr>
          <w:rFonts w:hint="eastAsia" w:ascii="黑体" w:hAnsi="黑体" w:eastAsia="黑体" w:cs="黑体"/>
          <w:color w:val="000000" w:themeColor="text1"/>
          <w:spacing w:val="-3"/>
          <w:sz w:val="24"/>
          <w:szCs w:val="24"/>
          <w14:textFill>
            <w14:solidFill>
              <w14:schemeClr w14:val="tx1"/>
            </w14:solidFill>
          </w14:textFill>
        </w:rPr>
        <w:t>）代表我单位授权（</w:t>
      </w:r>
      <w:r>
        <w:rPr>
          <w:rFonts w:hint="eastAsia" w:ascii="黑体" w:hAnsi="黑体" w:eastAsia="黑体" w:cs="黑体"/>
          <w:color w:val="000000" w:themeColor="text1"/>
          <w:spacing w:val="-3"/>
          <w:sz w:val="24"/>
          <w:szCs w:val="24"/>
          <w:u w:val="single" w:color="auto"/>
          <w14:textFill>
            <w14:solidFill>
              <w14:schemeClr w14:val="tx1"/>
            </w14:solidFill>
          </w14:textFill>
        </w:rPr>
        <w:t>单位</w:t>
      </w:r>
      <w:r>
        <w:rPr>
          <w:rFonts w:hint="eastAsia" w:ascii="黑体" w:hAnsi="黑体" w:eastAsia="黑体" w:cs="黑体"/>
          <w:color w:val="000000" w:themeColor="text1"/>
          <w:spacing w:val="-4"/>
          <w:sz w:val="24"/>
          <w:szCs w:val="24"/>
          <w:u w:val="single" w:color="auto"/>
          <w14:textFill>
            <w14:solidFill>
              <w14:schemeClr w14:val="tx1"/>
            </w14:solidFill>
          </w14:textFill>
        </w:rPr>
        <w:t>名称</w:t>
      </w:r>
      <w:r>
        <w:rPr>
          <w:rFonts w:hint="eastAsia" w:ascii="黑体" w:hAnsi="黑体" w:eastAsia="黑体" w:cs="黑体"/>
          <w:color w:val="000000" w:themeColor="text1"/>
          <w:spacing w:val="-4"/>
          <w:sz w:val="24"/>
          <w:szCs w:val="24"/>
          <w14:textFill>
            <w14:solidFill>
              <w14:schemeClr w14:val="tx1"/>
            </w14:solidFill>
          </w14:textFill>
        </w:rPr>
        <w:t>）的在下面签字的（</w:t>
      </w:r>
      <w:r>
        <w:rPr>
          <w:rFonts w:hint="eastAsia" w:ascii="黑体" w:hAnsi="黑体" w:eastAsia="黑体" w:cs="黑体"/>
          <w:color w:val="000000" w:themeColor="text1"/>
          <w:spacing w:val="-4"/>
          <w:sz w:val="24"/>
          <w:szCs w:val="24"/>
          <w:u w:val="single" w:color="auto"/>
          <w14:textFill>
            <w14:solidFill>
              <w14:schemeClr w14:val="tx1"/>
            </w14:solidFill>
          </w14:textFill>
        </w:rPr>
        <w:t>被授权人的姓名、职务</w:t>
      </w:r>
      <w:r>
        <w:rPr>
          <w:rFonts w:hint="eastAsia" w:ascii="黑体" w:hAnsi="黑体" w:eastAsia="黑体" w:cs="黑体"/>
          <w:color w:val="000000" w:themeColor="text1"/>
          <w:spacing w:val="-4"/>
          <w:sz w:val="24"/>
          <w:szCs w:val="24"/>
          <w14:textFill>
            <w14:solidFill>
              <w14:schemeClr w14:val="tx1"/>
            </w14:solidFill>
          </w14:textFill>
        </w:rPr>
        <w:t>）为我单位的合法代理人，就</w:t>
      </w:r>
      <w:r>
        <w:rPr>
          <w:rFonts w:hint="eastAsia" w:ascii="黑体" w:hAnsi="黑体" w:eastAsia="黑体" w:cs="黑体"/>
          <w:color w:val="000000" w:themeColor="text1"/>
          <w:spacing w:val="-4"/>
          <w:sz w:val="24"/>
          <w:szCs w:val="24"/>
          <w:u w:val="single" w:color="auto"/>
          <w14:textFill>
            <w14:solidFill>
              <w14:schemeClr w14:val="tx1"/>
            </w14:solidFill>
          </w14:textFill>
        </w:rPr>
        <w:t>项目名称</w:t>
      </w:r>
      <w:r>
        <w:rPr>
          <w:rFonts w:hint="eastAsia" w:ascii="黑体" w:hAnsi="黑体" w:eastAsia="黑体" w:cs="黑体"/>
          <w:color w:val="000000" w:themeColor="text1"/>
          <w:spacing w:val="-5"/>
          <w:sz w:val="24"/>
          <w:szCs w:val="24"/>
          <w14:textFill>
            <w14:solidFill>
              <w14:schemeClr w14:val="tx1"/>
            </w14:solidFill>
          </w14:textFill>
        </w:rPr>
        <w:t>项目编号（</w:t>
      </w:r>
      <w:r>
        <w:rPr>
          <w:rFonts w:hint="eastAsia" w:ascii="黑体" w:hAnsi="黑体" w:eastAsia="黑体" w:cs="黑体"/>
          <w:color w:val="000000" w:themeColor="text1"/>
          <w:spacing w:val="-5"/>
          <w:sz w:val="24"/>
          <w:szCs w:val="24"/>
          <w:u w:val="single" w:color="auto"/>
          <w14:textFill>
            <w14:solidFill>
              <w14:schemeClr w14:val="tx1"/>
            </w14:solidFill>
          </w14:textFill>
        </w:rPr>
        <w:t>编号名称</w:t>
      </w:r>
      <w:r>
        <w:rPr>
          <w:rFonts w:hint="eastAsia" w:ascii="黑体" w:hAnsi="黑体" w:eastAsia="黑体" w:cs="黑体"/>
          <w:color w:val="000000" w:themeColor="text1"/>
          <w:spacing w:val="-5"/>
          <w:sz w:val="24"/>
          <w:szCs w:val="24"/>
          <w14:textFill>
            <w14:solidFill>
              <w14:schemeClr w14:val="tx1"/>
            </w14:solidFill>
          </w14:textFill>
        </w:rPr>
        <w:t>）</w:t>
      </w:r>
      <w:r>
        <w:rPr>
          <w:rFonts w:hint="eastAsia" w:ascii="黑体" w:hAnsi="黑体" w:eastAsia="黑体" w:cs="黑体"/>
          <w:color w:val="000000" w:themeColor="text1"/>
          <w:spacing w:val="-5"/>
          <w:sz w:val="24"/>
          <w:szCs w:val="24"/>
          <w:lang w:eastAsia="zh-CN"/>
          <w14:textFill>
            <w14:solidFill>
              <w14:schemeClr w14:val="tx1"/>
            </w14:solidFill>
          </w14:textFill>
        </w:rPr>
        <w:t>招标工作</w:t>
      </w:r>
      <w:r>
        <w:rPr>
          <w:rFonts w:hint="eastAsia" w:ascii="黑体" w:hAnsi="黑体" w:eastAsia="黑体" w:cs="黑体"/>
          <w:color w:val="000000" w:themeColor="text1"/>
          <w:spacing w:val="-2"/>
          <w:sz w:val="24"/>
          <w:szCs w:val="24"/>
          <w14:textFill>
            <w14:solidFill>
              <w14:schemeClr w14:val="tx1"/>
            </w14:solidFill>
          </w14:textFill>
        </w:rPr>
        <w:t>，以我单位名义处理一切与之有关的事务。</w:t>
      </w:r>
    </w:p>
    <w:p w14:paraId="5E567459">
      <w:pPr>
        <w:pStyle w:val="7"/>
        <w:keepNext w:val="0"/>
        <w:keepLines w:val="0"/>
        <w:pageBreakBefore w:val="0"/>
        <w:widowControl/>
        <w:kinsoku w:val="0"/>
        <w:wordWrap w:val="0"/>
        <w:overflowPunct/>
        <w:topLinePunct w:val="0"/>
        <w:autoSpaceDE/>
        <w:autoSpaceDN/>
        <w:bidi w:val="0"/>
        <w:adjustRightInd w:val="0"/>
        <w:snapToGrid w:val="0"/>
        <w:spacing w:before="78" w:line="222" w:lineRule="auto"/>
        <w:ind w:left="0" w:leftChars="0" w:firstLine="452" w:firstLineChars="200"/>
        <w:textAlignment w:val="baseline"/>
        <w:rPr>
          <w:rFonts w:hint="eastAsia" w:ascii="黑体" w:hAnsi="黑体" w:eastAsia="黑体" w:cs="黑体"/>
          <w:color w:val="000000" w:themeColor="text1"/>
          <w:spacing w:val="-7"/>
          <w:sz w:val="24"/>
          <w:szCs w:val="24"/>
          <w14:textFill>
            <w14:solidFill>
              <w14:schemeClr w14:val="tx1"/>
            </w14:solidFill>
          </w14:textFill>
        </w:rPr>
      </w:pPr>
      <w:r>
        <w:rPr>
          <w:rFonts w:hint="eastAsia" w:ascii="黑体" w:hAnsi="黑体" w:eastAsia="黑体" w:cs="黑体"/>
          <w:color w:val="000000" w:themeColor="text1"/>
          <w:spacing w:val="-7"/>
          <w:sz w:val="24"/>
          <w:szCs w:val="24"/>
          <w14:textFill>
            <w14:solidFill>
              <w14:schemeClr w14:val="tx1"/>
            </w14:solidFill>
          </w14:textFill>
        </w:rPr>
        <w:t>本授权书于年月日签字生效,特此声明。</w:t>
      </w:r>
    </w:p>
    <w:p w14:paraId="62669C4A">
      <w:pPr>
        <w:pageBreakBefore w:val="0"/>
        <w:kinsoku w:val="0"/>
        <w:wordWrap w:val="0"/>
        <w:overflowPunct/>
        <w:topLinePunct w:val="0"/>
        <w:autoSpaceDE/>
        <w:autoSpaceDN/>
        <w:bidi w:val="0"/>
        <w:rPr>
          <w:rFonts w:hint="eastAsia" w:ascii="黑体" w:hAnsi="黑体" w:eastAsia="黑体" w:cs="黑体"/>
          <w:color w:val="000000" w:themeColor="text1"/>
          <w14:textFill>
            <w14:solidFill>
              <w14:schemeClr w14:val="tx1"/>
            </w14:solidFill>
          </w14:textFill>
        </w:rPr>
      </w:pPr>
    </w:p>
    <w:tbl>
      <w:tblPr>
        <w:tblStyle w:val="1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autofit"/>
        <w:tblCellMar>
          <w:top w:w="0" w:type="dxa"/>
          <w:left w:w="108" w:type="dxa"/>
          <w:bottom w:w="0" w:type="dxa"/>
          <w:right w:w="108" w:type="dxa"/>
        </w:tblCellMar>
      </w:tblPr>
      <w:tblGrid>
        <w:gridCol w:w="4240"/>
        <w:gridCol w:w="4240"/>
      </w:tblGrid>
      <w:tr w14:paraId="3AEA37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2421" w:hRule="atLeast"/>
        </w:trPr>
        <w:tc>
          <w:tcPr>
            <w:tcW w:w="4240" w:type="dxa"/>
            <w:shd w:val="clear" w:color="auto" w:fill="FFFFFF"/>
          </w:tcPr>
          <w:p w14:paraId="5CD36C4B">
            <w:pPr>
              <w:pageBreakBefore w:val="0"/>
              <w:widowControl w:val="0"/>
              <w:kinsoku w:val="0"/>
              <w:wordWrap w:val="0"/>
              <w:overflowPunct/>
              <w:topLinePunct w:val="0"/>
              <w:autoSpaceDE/>
              <w:autoSpaceDN/>
              <w:bidi w:val="0"/>
              <w:jc w:val="center"/>
              <w:rPr>
                <w:rFonts w:hint="eastAsia" w:ascii="黑体" w:hAnsi="黑体" w:eastAsia="黑体" w:cs="黑体"/>
                <w:color w:val="000000" w:themeColor="text1"/>
                <w:sz w:val="24"/>
                <w:szCs w:val="24"/>
                <w14:textFill>
                  <w14:solidFill>
                    <w14:schemeClr w14:val="tx1"/>
                  </w14:solidFill>
                </w14:textFill>
              </w:rPr>
            </w:pPr>
          </w:p>
          <w:p w14:paraId="13960E17">
            <w:pPr>
              <w:pageBreakBefore w:val="0"/>
              <w:widowControl w:val="0"/>
              <w:kinsoku w:val="0"/>
              <w:wordWrap w:val="0"/>
              <w:overflowPunct/>
              <w:topLinePunct w:val="0"/>
              <w:autoSpaceDE/>
              <w:autoSpaceDN/>
              <w:bidi w:val="0"/>
              <w:jc w:val="center"/>
              <w:rPr>
                <w:rFonts w:hint="eastAsia" w:ascii="黑体" w:hAnsi="黑体" w:eastAsia="黑体" w:cs="黑体"/>
                <w:color w:val="000000" w:themeColor="text1"/>
                <w:sz w:val="24"/>
                <w:szCs w:val="24"/>
                <w14:textFill>
                  <w14:solidFill>
                    <w14:schemeClr w14:val="tx1"/>
                  </w14:solidFill>
                </w14:textFill>
              </w:rPr>
            </w:pPr>
          </w:p>
          <w:p w14:paraId="5D10BEC4">
            <w:pPr>
              <w:pageBreakBefore w:val="0"/>
              <w:widowControl w:val="0"/>
              <w:kinsoku w:val="0"/>
              <w:wordWrap w:val="0"/>
              <w:overflowPunct/>
              <w:topLinePunct w:val="0"/>
              <w:autoSpaceDE/>
              <w:autoSpaceDN/>
              <w:bidi w:val="0"/>
              <w:jc w:val="center"/>
              <w:rPr>
                <w:rFonts w:hint="eastAsia" w:ascii="黑体" w:hAnsi="黑体" w:eastAsia="黑体" w:cs="黑体"/>
                <w:color w:val="000000" w:themeColor="text1"/>
                <w:sz w:val="24"/>
                <w:szCs w:val="24"/>
                <w14:textFill>
                  <w14:solidFill>
                    <w14:schemeClr w14:val="tx1"/>
                  </w14:solidFill>
                </w14:textFill>
              </w:rPr>
            </w:pPr>
          </w:p>
          <w:p w14:paraId="6DB83E49">
            <w:pPr>
              <w:pageBreakBefore w:val="0"/>
              <w:widowControl w:val="0"/>
              <w:kinsoku w:val="0"/>
              <w:wordWrap w:val="0"/>
              <w:overflowPunct/>
              <w:topLinePunct w:val="0"/>
              <w:autoSpaceDE/>
              <w:autoSpaceDN/>
              <w:bidi w:val="0"/>
              <w:jc w:val="center"/>
              <w:rPr>
                <w:rFonts w:hint="eastAsia" w:ascii="黑体" w:hAnsi="黑体" w:eastAsia="黑体" w:cs="黑体"/>
                <w:color w:val="000000" w:themeColor="text1"/>
                <w:sz w:val="24"/>
                <w:szCs w:val="24"/>
                <w14:textFill>
                  <w14:solidFill>
                    <w14:schemeClr w14:val="tx1"/>
                  </w14:solidFill>
                </w14:textFill>
              </w:rPr>
            </w:pPr>
          </w:p>
          <w:p w14:paraId="6424B7BF">
            <w:pPr>
              <w:pageBreakBefore w:val="0"/>
              <w:widowControl w:val="0"/>
              <w:kinsoku w:val="0"/>
              <w:wordWrap w:val="0"/>
              <w:overflowPunct/>
              <w:topLinePunct w:val="0"/>
              <w:autoSpaceDE/>
              <w:autoSpaceDN/>
              <w:bidi w:val="0"/>
              <w:jc w:val="center"/>
              <w:rPr>
                <w:rFonts w:hint="eastAsia" w:ascii="黑体" w:hAnsi="黑体" w:eastAsia="黑体" w:cs="黑体"/>
                <w:color w:val="000000" w:themeColor="text1"/>
                <w:sz w:val="24"/>
                <w:szCs w:val="24"/>
                <w:lang w:eastAsia="zh-CN"/>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身份证</w:t>
            </w:r>
            <w:r>
              <w:rPr>
                <w:rFonts w:hint="eastAsia" w:ascii="黑体" w:hAnsi="黑体" w:eastAsia="黑体" w:cs="黑体"/>
                <w:color w:val="000000" w:themeColor="text1"/>
                <w:sz w:val="24"/>
                <w:szCs w:val="24"/>
                <w:lang w:eastAsia="zh-CN"/>
                <w14:textFill>
                  <w14:solidFill>
                    <w14:schemeClr w14:val="tx1"/>
                  </w14:solidFill>
                </w14:textFill>
              </w:rPr>
              <w:t>扫描件</w:t>
            </w:r>
          </w:p>
          <w:p w14:paraId="2146A9D5">
            <w:pPr>
              <w:pStyle w:val="7"/>
              <w:pageBreakBefore w:val="0"/>
              <w:widowControl w:val="0"/>
              <w:kinsoku w:val="0"/>
              <w:wordWrap w:val="0"/>
              <w:overflowPunct/>
              <w:topLinePunct w:val="0"/>
              <w:autoSpaceDE/>
              <w:autoSpaceDN/>
              <w:bidi w:val="0"/>
              <w:spacing w:line="360" w:lineRule="auto"/>
              <w:rPr>
                <w:rFonts w:hint="eastAsia" w:ascii="黑体" w:hAnsi="黑体" w:eastAsia="黑体" w:cs="黑体"/>
                <w:color w:val="000000" w:themeColor="text1"/>
                <w:spacing w:val="-1"/>
                <w:position w:val="28"/>
                <w:sz w:val="24"/>
                <w:szCs w:val="24"/>
                <w:vertAlign w:val="baseline"/>
                <w14:textFill>
                  <w14:solidFill>
                    <w14:schemeClr w14:val="tx1"/>
                  </w14:solidFill>
                </w14:textFill>
              </w:rPr>
            </w:pPr>
          </w:p>
        </w:tc>
        <w:tc>
          <w:tcPr>
            <w:tcW w:w="4240" w:type="dxa"/>
            <w:shd w:val="clear" w:color="auto" w:fill="FFFFFF"/>
          </w:tcPr>
          <w:p w14:paraId="4FB9C3A4">
            <w:pPr>
              <w:pageBreakBefore w:val="0"/>
              <w:widowControl w:val="0"/>
              <w:kinsoku w:val="0"/>
              <w:wordWrap w:val="0"/>
              <w:overflowPunct/>
              <w:topLinePunct w:val="0"/>
              <w:autoSpaceDE/>
              <w:autoSpaceDN/>
              <w:bidi w:val="0"/>
              <w:jc w:val="center"/>
              <w:rPr>
                <w:rFonts w:hint="eastAsia" w:ascii="黑体" w:hAnsi="黑体" w:eastAsia="黑体" w:cs="黑体"/>
                <w:color w:val="000000" w:themeColor="text1"/>
                <w:sz w:val="24"/>
                <w:szCs w:val="24"/>
                <w14:textFill>
                  <w14:solidFill>
                    <w14:schemeClr w14:val="tx1"/>
                  </w14:solidFill>
                </w14:textFill>
              </w:rPr>
            </w:pPr>
          </w:p>
          <w:p w14:paraId="3BE799EE">
            <w:pPr>
              <w:pageBreakBefore w:val="0"/>
              <w:widowControl w:val="0"/>
              <w:kinsoku w:val="0"/>
              <w:wordWrap w:val="0"/>
              <w:overflowPunct/>
              <w:topLinePunct w:val="0"/>
              <w:autoSpaceDE/>
              <w:autoSpaceDN/>
              <w:bidi w:val="0"/>
              <w:jc w:val="center"/>
              <w:rPr>
                <w:rFonts w:hint="eastAsia" w:ascii="黑体" w:hAnsi="黑体" w:eastAsia="黑体" w:cs="黑体"/>
                <w:color w:val="000000" w:themeColor="text1"/>
                <w:sz w:val="24"/>
                <w:szCs w:val="24"/>
                <w14:textFill>
                  <w14:solidFill>
                    <w14:schemeClr w14:val="tx1"/>
                  </w14:solidFill>
                </w14:textFill>
              </w:rPr>
            </w:pPr>
          </w:p>
          <w:p w14:paraId="4D07E661">
            <w:pPr>
              <w:pageBreakBefore w:val="0"/>
              <w:widowControl w:val="0"/>
              <w:kinsoku w:val="0"/>
              <w:wordWrap w:val="0"/>
              <w:overflowPunct/>
              <w:topLinePunct w:val="0"/>
              <w:autoSpaceDE/>
              <w:autoSpaceDN/>
              <w:bidi w:val="0"/>
              <w:jc w:val="center"/>
              <w:rPr>
                <w:rFonts w:hint="eastAsia" w:ascii="黑体" w:hAnsi="黑体" w:eastAsia="黑体" w:cs="黑体"/>
                <w:color w:val="000000" w:themeColor="text1"/>
                <w:sz w:val="24"/>
                <w:szCs w:val="24"/>
                <w14:textFill>
                  <w14:solidFill>
                    <w14:schemeClr w14:val="tx1"/>
                  </w14:solidFill>
                </w14:textFill>
              </w:rPr>
            </w:pPr>
          </w:p>
          <w:p w14:paraId="63DBA85D">
            <w:pPr>
              <w:pageBreakBefore w:val="0"/>
              <w:widowControl w:val="0"/>
              <w:kinsoku w:val="0"/>
              <w:wordWrap w:val="0"/>
              <w:overflowPunct/>
              <w:topLinePunct w:val="0"/>
              <w:autoSpaceDE/>
              <w:autoSpaceDN/>
              <w:bidi w:val="0"/>
              <w:jc w:val="center"/>
              <w:rPr>
                <w:rFonts w:hint="eastAsia" w:ascii="黑体" w:hAnsi="黑体" w:eastAsia="黑体" w:cs="黑体"/>
                <w:color w:val="000000" w:themeColor="text1"/>
                <w:sz w:val="24"/>
                <w:szCs w:val="24"/>
                <w14:textFill>
                  <w14:solidFill>
                    <w14:schemeClr w14:val="tx1"/>
                  </w14:solidFill>
                </w14:textFill>
              </w:rPr>
            </w:pPr>
          </w:p>
          <w:p w14:paraId="5D074D01">
            <w:pPr>
              <w:pageBreakBefore w:val="0"/>
              <w:widowControl w:val="0"/>
              <w:kinsoku w:val="0"/>
              <w:wordWrap w:val="0"/>
              <w:overflowPunct/>
              <w:topLinePunct w:val="0"/>
              <w:autoSpaceDE/>
              <w:autoSpaceDN/>
              <w:bidi w:val="0"/>
              <w:jc w:val="center"/>
              <w:rPr>
                <w:rFonts w:hint="eastAsia" w:ascii="黑体" w:hAnsi="黑体" w:eastAsia="黑体" w:cs="黑体"/>
                <w:color w:val="000000" w:themeColor="text1"/>
                <w:lang w:eastAsia="zh-CN"/>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身份证</w:t>
            </w:r>
            <w:r>
              <w:rPr>
                <w:rFonts w:hint="eastAsia" w:ascii="黑体" w:hAnsi="黑体" w:eastAsia="黑体" w:cs="黑体"/>
                <w:color w:val="000000" w:themeColor="text1"/>
                <w:sz w:val="24"/>
                <w:szCs w:val="24"/>
                <w:lang w:eastAsia="zh-CN"/>
                <w14:textFill>
                  <w14:solidFill>
                    <w14:schemeClr w14:val="tx1"/>
                  </w14:solidFill>
                </w14:textFill>
              </w:rPr>
              <w:t>扫描件</w:t>
            </w:r>
          </w:p>
          <w:p w14:paraId="5F08AB85">
            <w:pPr>
              <w:pStyle w:val="7"/>
              <w:pageBreakBefore w:val="0"/>
              <w:widowControl w:val="0"/>
              <w:kinsoku w:val="0"/>
              <w:wordWrap w:val="0"/>
              <w:overflowPunct/>
              <w:topLinePunct w:val="0"/>
              <w:autoSpaceDE/>
              <w:autoSpaceDN/>
              <w:bidi w:val="0"/>
              <w:spacing w:line="360" w:lineRule="auto"/>
              <w:rPr>
                <w:rFonts w:hint="eastAsia" w:ascii="黑体" w:hAnsi="黑体" w:eastAsia="黑体" w:cs="黑体"/>
                <w:color w:val="000000" w:themeColor="text1"/>
                <w:spacing w:val="-1"/>
                <w:position w:val="28"/>
                <w:sz w:val="24"/>
                <w:szCs w:val="24"/>
                <w:vertAlign w:val="baseline"/>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pict>
                <v:shape id="_x0000_s1027" o:spid="_x0000_s1027" o:spt="202" type="#_x0000_t202" style="position:absolute;left:0pt;margin-left:41.4pt;margin-top:82.8pt;height:58.95pt;width:6pt;mso-position-horizontal-relative:page;mso-position-vertical-relative:page;z-index:251660288;mso-width-relative:page;mso-height-relative:page;" filled="f" stroked="f" coordsize="21600,21600" o:allowincell="f">
                  <v:path/>
                  <v:fill on="f" focussize="0,0"/>
                  <v:stroke on="f"/>
                  <v:imagedata o:title=""/>
                  <o:lock v:ext="edit" aspectratio="f"/>
                  <v:textbox inset="0mm,0mm,0mm,0mm">
                    <w:txbxContent>
                      <w:p w14:paraId="67EFBF60">
                        <w:pPr>
                          <w:spacing w:line="20" w:lineRule="exact"/>
                        </w:pPr>
                      </w:p>
                    </w:txbxContent>
                  </v:textbox>
                </v:shape>
              </w:pict>
            </w:r>
          </w:p>
        </w:tc>
      </w:tr>
      <w:tr w14:paraId="283EE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2438" w:hRule="atLeast"/>
        </w:trPr>
        <w:tc>
          <w:tcPr>
            <w:tcW w:w="4240" w:type="dxa"/>
            <w:shd w:val="clear" w:color="auto" w:fill="FFFFFF"/>
          </w:tcPr>
          <w:p w14:paraId="31A461BA">
            <w:pPr>
              <w:pStyle w:val="7"/>
              <w:pageBreakBefore w:val="0"/>
              <w:widowControl w:val="0"/>
              <w:kinsoku w:val="0"/>
              <w:wordWrap w:val="0"/>
              <w:overflowPunct/>
              <w:topLinePunct w:val="0"/>
              <w:autoSpaceDE/>
              <w:autoSpaceDN/>
              <w:bidi w:val="0"/>
              <w:spacing w:line="360" w:lineRule="auto"/>
              <w:jc w:val="center"/>
              <w:rPr>
                <w:rFonts w:hint="eastAsia" w:ascii="黑体" w:hAnsi="黑体" w:eastAsia="黑体" w:cs="黑体"/>
                <w:color w:val="000000" w:themeColor="text1"/>
                <w:sz w:val="24"/>
                <w:szCs w:val="24"/>
                <w14:textFill>
                  <w14:solidFill>
                    <w14:schemeClr w14:val="tx1"/>
                  </w14:solidFill>
                </w14:textFill>
              </w:rPr>
            </w:pPr>
          </w:p>
          <w:p w14:paraId="32DF7BB3">
            <w:pPr>
              <w:pStyle w:val="7"/>
              <w:pageBreakBefore w:val="0"/>
              <w:widowControl w:val="0"/>
              <w:kinsoku w:val="0"/>
              <w:wordWrap w:val="0"/>
              <w:overflowPunct/>
              <w:topLinePunct w:val="0"/>
              <w:autoSpaceDE/>
              <w:autoSpaceDN/>
              <w:bidi w:val="0"/>
              <w:spacing w:line="360" w:lineRule="auto"/>
              <w:jc w:val="center"/>
              <w:rPr>
                <w:rFonts w:hint="eastAsia" w:ascii="黑体" w:hAnsi="黑体" w:eastAsia="黑体" w:cs="黑体"/>
                <w:color w:val="000000" w:themeColor="text1"/>
                <w:sz w:val="24"/>
                <w:szCs w:val="24"/>
                <w14:textFill>
                  <w14:solidFill>
                    <w14:schemeClr w14:val="tx1"/>
                  </w14:solidFill>
                </w14:textFill>
              </w:rPr>
            </w:pPr>
          </w:p>
          <w:p w14:paraId="3D960325">
            <w:pPr>
              <w:pStyle w:val="7"/>
              <w:pageBreakBefore w:val="0"/>
              <w:widowControl w:val="0"/>
              <w:kinsoku w:val="0"/>
              <w:wordWrap w:val="0"/>
              <w:overflowPunct/>
              <w:topLinePunct w:val="0"/>
              <w:autoSpaceDE/>
              <w:autoSpaceDN/>
              <w:bidi w:val="0"/>
              <w:spacing w:line="360" w:lineRule="auto"/>
              <w:jc w:val="center"/>
              <w:rPr>
                <w:rFonts w:hint="eastAsia" w:ascii="黑体" w:hAnsi="黑体" w:eastAsia="黑体" w:cs="黑体"/>
                <w:color w:val="000000" w:themeColor="text1"/>
                <w:spacing w:val="-1"/>
                <w:position w:val="28"/>
                <w:sz w:val="24"/>
                <w:szCs w:val="24"/>
                <w:vertAlign w:val="baseline"/>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身份证</w:t>
            </w:r>
            <w:r>
              <w:rPr>
                <w:rFonts w:hint="eastAsia" w:ascii="黑体" w:hAnsi="黑体" w:eastAsia="黑体" w:cs="黑体"/>
                <w:color w:val="000000" w:themeColor="text1"/>
                <w:sz w:val="24"/>
                <w:szCs w:val="24"/>
                <w:lang w:eastAsia="zh-CN"/>
                <w14:textFill>
                  <w14:solidFill>
                    <w14:schemeClr w14:val="tx1"/>
                  </w14:solidFill>
                </w14:textFill>
              </w:rPr>
              <w:t>扫描件</w:t>
            </w:r>
          </w:p>
        </w:tc>
        <w:tc>
          <w:tcPr>
            <w:tcW w:w="4240" w:type="dxa"/>
            <w:shd w:val="clear" w:color="auto" w:fill="FFFFFF"/>
          </w:tcPr>
          <w:p w14:paraId="5EC76594">
            <w:pPr>
              <w:pStyle w:val="7"/>
              <w:pageBreakBefore w:val="0"/>
              <w:widowControl w:val="0"/>
              <w:kinsoku w:val="0"/>
              <w:wordWrap w:val="0"/>
              <w:overflowPunct/>
              <w:topLinePunct w:val="0"/>
              <w:autoSpaceDE/>
              <w:autoSpaceDN/>
              <w:bidi w:val="0"/>
              <w:spacing w:line="360" w:lineRule="auto"/>
              <w:jc w:val="center"/>
              <w:rPr>
                <w:rFonts w:hint="eastAsia" w:ascii="黑体" w:hAnsi="黑体" w:eastAsia="黑体" w:cs="黑体"/>
                <w:color w:val="000000" w:themeColor="text1"/>
                <w:sz w:val="24"/>
                <w:szCs w:val="24"/>
                <w14:textFill>
                  <w14:solidFill>
                    <w14:schemeClr w14:val="tx1"/>
                  </w14:solidFill>
                </w14:textFill>
              </w:rPr>
            </w:pPr>
          </w:p>
          <w:p w14:paraId="1A065EBD">
            <w:pPr>
              <w:pStyle w:val="7"/>
              <w:pageBreakBefore w:val="0"/>
              <w:widowControl w:val="0"/>
              <w:kinsoku w:val="0"/>
              <w:wordWrap w:val="0"/>
              <w:overflowPunct/>
              <w:topLinePunct w:val="0"/>
              <w:autoSpaceDE/>
              <w:autoSpaceDN/>
              <w:bidi w:val="0"/>
              <w:spacing w:line="360" w:lineRule="auto"/>
              <w:jc w:val="center"/>
              <w:rPr>
                <w:rFonts w:hint="eastAsia" w:ascii="黑体" w:hAnsi="黑体" w:eastAsia="黑体" w:cs="黑体"/>
                <w:color w:val="000000" w:themeColor="text1"/>
                <w:sz w:val="24"/>
                <w:szCs w:val="24"/>
                <w14:textFill>
                  <w14:solidFill>
                    <w14:schemeClr w14:val="tx1"/>
                  </w14:solidFill>
                </w14:textFill>
              </w:rPr>
            </w:pPr>
          </w:p>
          <w:p w14:paraId="7A5A1966">
            <w:pPr>
              <w:pStyle w:val="7"/>
              <w:pageBreakBefore w:val="0"/>
              <w:widowControl w:val="0"/>
              <w:kinsoku w:val="0"/>
              <w:wordWrap w:val="0"/>
              <w:overflowPunct/>
              <w:topLinePunct w:val="0"/>
              <w:autoSpaceDE/>
              <w:autoSpaceDN/>
              <w:bidi w:val="0"/>
              <w:spacing w:line="360" w:lineRule="auto"/>
              <w:jc w:val="center"/>
              <w:rPr>
                <w:rFonts w:hint="eastAsia" w:ascii="黑体" w:hAnsi="黑体" w:eastAsia="黑体" w:cs="黑体"/>
                <w:color w:val="000000" w:themeColor="text1"/>
                <w:spacing w:val="-1"/>
                <w:position w:val="28"/>
                <w:sz w:val="24"/>
                <w:szCs w:val="24"/>
                <w:vertAlign w:val="baseline"/>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身份证</w:t>
            </w:r>
            <w:r>
              <w:rPr>
                <w:rFonts w:hint="eastAsia" w:ascii="黑体" w:hAnsi="黑体" w:eastAsia="黑体" w:cs="黑体"/>
                <w:color w:val="000000" w:themeColor="text1"/>
                <w:sz w:val="24"/>
                <w:szCs w:val="24"/>
                <w:lang w:eastAsia="zh-CN"/>
                <w14:textFill>
                  <w14:solidFill>
                    <w14:schemeClr w14:val="tx1"/>
                  </w14:solidFill>
                </w14:textFill>
              </w:rPr>
              <w:t>扫描件</w:t>
            </w:r>
          </w:p>
        </w:tc>
      </w:tr>
    </w:tbl>
    <w:p w14:paraId="7F9A6E46">
      <w:pPr>
        <w:pStyle w:val="7"/>
        <w:pageBreakBefore w:val="0"/>
        <w:kinsoku w:val="0"/>
        <w:wordWrap w:val="0"/>
        <w:overflowPunct/>
        <w:topLinePunct w:val="0"/>
        <w:autoSpaceDE/>
        <w:autoSpaceDN/>
        <w:bidi w:val="0"/>
        <w:spacing w:before="78" w:line="360" w:lineRule="auto"/>
        <w:ind w:left="0" w:leftChars="0" w:firstLine="0" w:firstLineChars="0"/>
        <w:jc w:val="both"/>
        <w:rPr>
          <w:rFonts w:hint="eastAsia" w:ascii="黑体" w:hAnsi="黑体" w:eastAsia="黑体" w:cs="黑体"/>
          <w:color w:val="000000" w:themeColor="text1"/>
          <w:sz w:val="24"/>
          <w:szCs w:val="24"/>
          <w:u w:val="single"/>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供应商（盖单位公章）</w:t>
      </w:r>
      <w:r>
        <w:rPr>
          <w:rFonts w:hint="eastAsia" w:ascii="黑体" w:hAnsi="黑体" w:eastAsia="黑体" w:cs="黑体"/>
          <w:color w:val="000000" w:themeColor="text1"/>
          <w:spacing w:val="-4"/>
          <w:sz w:val="24"/>
          <w:szCs w:val="24"/>
          <w:lang w:eastAsia="zh-CN"/>
          <w14:textFill>
            <w14:solidFill>
              <w14:schemeClr w14:val="tx1"/>
            </w14:solidFill>
          </w14:textFill>
        </w:rPr>
        <w:t>：</w:t>
      </w:r>
      <w:r>
        <w:rPr>
          <w:rFonts w:hint="eastAsia" w:ascii="黑体" w:hAnsi="黑体" w:eastAsia="黑体" w:cs="黑体"/>
          <w:color w:val="000000" w:themeColor="text1"/>
          <w:spacing w:val="-4"/>
          <w:sz w:val="24"/>
          <w:szCs w:val="24"/>
          <w:u w:val="single"/>
          <w:lang w:val="en-US" w:eastAsia="zh-CN"/>
          <w14:textFill>
            <w14:solidFill>
              <w14:schemeClr w14:val="tx1"/>
            </w14:solidFill>
          </w14:textFill>
        </w:rPr>
        <w:t xml:space="preserve">                            </w:t>
      </w:r>
    </w:p>
    <w:p w14:paraId="6E51E15F">
      <w:pPr>
        <w:pStyle w:val="7"/>
        <w:pageBreakBefore w:val="0"/>
        <w:kinsoku w:val="0"/>
        <w:wordWrap w:val="0"/>
        <w:overflowPunct/>
        <w:topLinePunct w:val="0"/>
        <w:autoSpaceDE/>
        <w:autoSpaceDN/>
        <w:bidi w:val="0"/>
        <w:spacing w:line="360" w:lineRule="auto"/>
        <w:ind w:left="0" w:leftChars="0" w:firstLine="0" w:firstLineChars="0"/>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5"/>
          <w:sz w:val="24"/>
          <w:szCs w:val="24"/>
          <w14:textFill>
            <w14:solidFill>
              <w14:schemeClr w14:val="tx1"/>
            </w14:solidFill>
          </w14:textFill>
        </w:rPr>
        <w:t>法定代表人（签字或签章</w:t>
      </w:r>
      <w:r>
        <w:rPr>
          <w:rFonts w:hint="eastAsia" w:ascii="黑体" w:hAnsi="黑体" w:eastAsia="黑体" w:cs="黑体"/>
          <w:color w:val="000000" w:themeColor="text1"/>
          <w:spacing w:val="3"/>
          <w:sz w:val="24"/>
          <w:szCs w:val="24"/>
          <w14:textFill>
            <w14:solidFill>
              <w14:schemeClr w14:val="tx1"/>
            </w14:solidFill>
          </w14:textFill>
        </w:rPr>
        <w:t>）：</w:t>
      </w:r>
      <w:r>
        <w:rPr>
          <w:rFonts w:hint="eastAsia" w:ascii="黑体" w:hAnsi="黑体" w:eastAsia="黑体" w:cs="黑体"/>
          <w:color w:val="000000" w:themeColor="text1"/>
          <w:spacing w:val="-4"/>
          <w:sz w:val="24"/>
          <w:szCs w:val="24"/>
          <w:u w:val="single"/>
          <w:lang w:val="en-US" w:eastAsia="zh-CN"/>
          <w14:textFill>
            <w14:solidFill>
              <w14:schemeClr w14:val="tx1"/>
            </w14:solidFill>
          </w14:textFill>
        </w:rPr>
        <w:t xml:space="preserve">                            </w:t>
      </w:r>
    </w:p>
    <w:p w14:paraId="4B8D2B29">
      <w:pPr>
        <w:pStyle w:val="7"/>
        <w:pageBreakBefore w:val="0"/>
        <w:kinsoku w:val="0"/>
        <w:wordWrap w:val="0"/>
        <w:overflowPunct/>
        <w:topLinePunct w:val="0"/>
        <w:autoSpaceDE/>
        <w:autoSpaceDN/>
        <w:bidi w:val="0"/>
        <w:spacing w:before="24" w:line="360" w:lineRule="auto"/>
        <w:ind w:left="0" w:leftChars="0" w:firstLine="0" w:firstLineChars="0"/>
        <w:jc w:val="both"/>
        <w:rPr>
          <w:rFonts w:hint="eastAsia" w:ascii="黑体" w:hAnsi="黑体" w:eastAsia="黑体" w:cs="黑体"/>
          <w:color w:val="000000" w:themeColor="text1"/>
          <w:spacing w:val="-4"/>
          <w:sz w:val="24"/>
          <w:szCs w:val="24"/>
          <w:u w:val="single"/>
          <w:lang w:val="en-US" w:eastAsia="zh-CN"/>
          <w14:textFill>
            <w14:solidFill>
              <w14:schemeClr w14:val="tx1"/>
            </w14:solidFill>
          </w14:textFill>
        </w:rPr>
      </w:pPr>
      <w:r>
        <w:rPr>
          <w:rFonts w:hint="eastAsia" w:ascii="黑体" w:hAnsi="黑体" w:eastAsia="黑体" w:cs="黑体"/>
          <w:color w:val="000000" w:themeColor="text1"/>
          <w:spacing w:val="-4"/>
          <w:sz w:val="24"/>
          <w:szCs w:val="24"/>
          <w:u w:val="single" w:color="EEECE1"/>
          <w14:textFill>
            <w14:solidFill>
              <w14:schemeClr w14:val="tx1"/>
            </w14:solidFill>
          </w14:textFill>
        </w:rPr>
        <w:t>身份证号码</w:t>
      </w:r>
      <w:r>
        <w:rPr>
          <w:rFonts w:hint="eastAsia" w:ascii="黑体" w:hAnsi="黑体" w:eastAsia="黑体" w:cs="黑体"/>
          <w:color w:val="000000" w:themeColor="text1"/>
          <w:spacing w:val="-4"/>
          <w:sz w:val="24"/>
          <w:szCs w:val="24"/>
          <w14:textFill>
            <w14:solidFill>
              <w14:schemeClr w14:val="tx1"/>
            </w14:solidFill>
          </w14:textFill>
        </w:rPr>
        <w:t>：</w:t>
      </w:r>
      <w:r>
        <w:rPr>
          <w:rFonts w:hint="eastAsia" w:ascii="黑体" w:hAnsi="黑体" w:eastAsia="黑体" w:cs="黑体"/>
          <w:color w:val="000000" w:themeColor="text1"/>
          <w:spacing w:val="-4"/>
          <w:sz w:val="24"/>
          <w:szCs w:val="24"/>
          <w:u w:val="single"/>
          <w:lang w:val="en-US" w:eastAsia="zh-CN"/>
          <w14:textFill>
            <w14:solidFill>
              <w14:schemeClr w14:val="tx1"/>
            </w14:solidFill>
          </w14:textFill>
        </w:rPr>
        <w:t xml:space="preserve">                            </w:t>
      </w:r>
    </w:p>
    <w:p w14:paraId="3C1F004B">
      <w:pPr>
        <w:pStyle w:val="7"/>
        <w:pageBreakBefore w:val="0"/>
        <w:kinsoku w:val="0"/>
        <w:wordWrap w:val="0"/>
        <w:overflowPunct/>
        <w:topLinePunct w:val="0"/>
        <w:autoSpaceDE/>
        <w:autoSpaceDN/>
        <w:bidi w:val="0"/>
        <w:spacing w:before="24" w:line="360" w:lineRule="auto"/>
        <w:ind w:left="0" w:leftChars="0" w:firstLine="0" w:firstLineChars="0"/>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8"/>
          <w:sz w:val="24"/>
          <w:szCs w:val="24"/>
          <w14:textFill>
            <w14:solidFill>
              <w14:schemeClr w14:val="tx1"/>
            </w14:solidFill>
          </w14:textFill>
        </w:rPr>
        <w:t>委托代理人：</w:t>
      </w:r>
      <w:r>
        <w:rPr>
          <w:rFonts w:hint="eastAsia" w:ascii="黑体" w:hAnsi="黑体" w:eastAsia="黑体" w:cs="黑体"/>
          <w:color w:val="000000" w:themeColor="text1"/>
          <w:spacing w:val="-4"/>
          <w:sz w:val="24"/>
          <w:szCs w:val="24"/>
          <w:u w:val="single"/>
          <w:lang w:val="en-US" w:eastAsia="zh-CN"/>
          <w14:textFill>
            <w14:solidFill>
              <w14:schemeClr w14:val="tx1"/>
            </w14:solidFill>
          </w14:textFill>
        </w:rPr>
        <w:t xml:space="preserve">                            </w:t>
      </w:r>
    </w:p>
    <w:p w14:paraId="7BE03FCD">
      <w:pPr>
        <w:pStyle w:val="7"/>
        <w:pageBreakBefore w:val="0"/>
        <w:kinsoku w:val="0"/>
        <w:wordWrap w:val="0"/>
        <w:overflowPunct/>
        <w:topLinePunct w:val="0"/>
        <w:autoSpaceDE/>
        <w:autoSpaceDN/>
        <w:bidi w:val="0"/>
        <w:spacing w:line="360" w:lineRule="auto"/>
        <w:ind w:left="0" w:leftChars="0" w:firstLine="0" w:firstLineChars="0"/>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身份证号码：</w:t>
      </w:r>
      <w:r>
        <w:rPr>
          <w:rFonts w:hint="eastAsia" w:ascii="黑体" w:hAnsi="黑体" w:eastAsia="黑体" w:cs="黑体"/>
          <w:color w:val="000000" w:themeColor="text1"/>
          <w:spacing w:val="-4"/>
          <w:sz w:val="24"/>
          <w:szCs w:val="24"/>
          <w:u w:val="single"/>
          <w:lang w:val="en-US" w:eastAsia="zh-CN"/>
          <w14:textFill>
            <w14:solidFill>
              <w14:schemeClr w14:val="tx1"/>
            </w14:solidFill>
          </w14:textFill>
        </w:rPr>
        <w:t xml:space="preserve">                            </w:t>
      </w:r>
    </w:p>
    <w:p w14:paraId="5B9C150E">
      <w:pPr>
        <w:pStyle w:val="7"/>
        <w:pageBreakBefore w:val="0"/>
        <w:kinsoku w:val="0"/>
        <w:wordWrap w:val="0"/>
        <w:overflowPunct/>
        <w:topLinePunct w:val="0"/>
        <w:autoSpaceDE/>
        <w:autoSpaceDN/>
        <w:bidi w:val="0"/>
        <w:spacing w:before="21" w:line="360" w:lineRule="auto"/>
        <w:ind w:left="0" w:leftChars="0" w:firstLine="0" w:firstLineChars="0"/>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详细通讯地址：</w:t>
      </w:r>
      <w:r>
        <w:rPr>
          <w:rFonts w:hint="eastAsia" w:ascii="黑体" w:hAnsi="黑体" w:eastAsia="黑体" w:cs="黑体"/>
          <w:color w:val="000000" w:themeColor="text1"/>
          <w:spacing w:val="-4"/>
          <w:sz w:val="24"/>
          <w:szCs w:val="24"/>
          <w:u w:val="single"/>
          <w:lang w:val="en-US" w:eastAsia="zh-CN"/>
          <w14:textFill>
            <w14:solidFill>
              <w14:schemeClr w14:val="tx1"/>
            </w14:solidFill>
          </w14:textFill>
        </w:rPr>
        <w:t xml:space="preserve">                            </w:t>
      </w:r>
    </w:p>
    <w:p w14:paraId="5E552D1A">
      <w:pPr>
        <w:pStyle w:val="7"/>
        <w:pageBreakBefore w:val="0"/>
        <w:kinsoku w:val="0"/>
        <w:wordWrap w:val="0"/>
        <w:overflowPunct/>
        <w:topLinePunct w:val="0"/>
        <w:autoSpaceDE/>
        <w:autoSpaceDN/>
        <w:bidi w:val="0"/>
        <w:spacing w:before="24" w:line="360" w:lineRule="auto"/>
        <w:ind w:left="0" w:leftChars="0" w:firstLine="0" w:firstLineChars="0"/>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2"/>
          <w:sz w:val="24"/>
          <w:szCs w:val="24"/>
          <w14:textFill>
            <w14:solidFill>
              <w14:schemeClr w14:val="tx1"/>
            </w14:solidFill>
          </w14:textFill>
        </w:rPr>
        <w:t>邮政编码：</w:t>
      </w:r>
      <w:r>
        <w:rPr>
          <w:rFonts w:hint="eastAsia" w:ascii="黑体" w:hAnsi="黑体" w:eastAsia="黑体" w:cs="黑体"/>
          <w:color w:val="000000" w:themeColor="text1"/>
          <w:spacing w:val="-4"/>
          <w:sz w:val="24"/>
          <w:szCs w:val="24"/>
          <w:u w:val="single"/>
          <w:lang w:val="en-US" w:eastAsia="zh-CN"/>
          <w14:textFill>
            <w14:solidFill>
              <w14:schemeClr w14:val="tx1"/>
            </w14:solidFill>
          </w14:textFill>
        </w:rPr>
        <w:t xml:space="preserve">                            </w:t>
      </w:r>
    </w:p>
    <w:p w14:paraId="7C54FCE4">
      <w:pPr>
        <w:pStyle w:val="7"/>
        <w:pageBreakBefore w:val="0"/>
        <w:kinsoku w:val="0"/>
        <w:wordWrap w:val="0"/>
        <w:overflowPunct/>
        <w:topLinePunct w:val="0"/>
        <w:autoSpaceDE/>
        <w:autoSpaceDN/>
        <w:bidi w:val="0"/>
        <w:spacing w:before="26" w:line="360" w:lineRule="auto"/>
        <w:ind w:left="0" w:leftChars="0" w:firstLine="0" w:firstLineChars="0"/>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5"/>
          <w:sz w:val="24"/>
          <w:szCs w:val="24"/>
          <w14:textFill>
            <w14:solidFill>
              <w14:schemeClr w14:val="tx1"/>
            </w14:solidFill>
          </w14:textFill>
        </w:rPr>
        <w:t>传真：</w:t>
      </w:r>
      <w:r>
        <w:rPr>
          <w:rFonts w:hint="eastAsia" w:ascii="黑体" w:hAnsi="黑体" w:eastAsia="黑体" w:cs="黑体"/>
          <w:color w:val="000000" w:themeColor="text1"/>
          <w:spacing w:val="-4"/>
          <w:sz w:val="24"/>
          <w:szCs w:val="24"/>
          <w:u w:val="single"/>
          <w:lang w:val="en-US" w:eastAsia="zh-CN"/>
          <w14:textFill>
            <w14:solidFill>
              <w14:schemeClr w14:val="tx1"/>
            </w14:solidFill>
          </w14:textFill>
        </w:rPr>
        <w:t xml:space="preserve">                            </w:t>
      </w:r>
    </w:p>
    <w:p w14:paraId="02DBFD0D">
      <w:pPr>
        <w:pStyle w:val="7"/>
        <w:pageBreakBefore w:val="0"/>
        <w:kinsoku w:val="0"/>
        <w:wordWrap w:val="0"/>
        <w:overflowPunct/>
        <w:topLinePunct w:val="0"/>
        <w:autoSpaceDE/>
        <w:autoSpaceDN/>
        <w:bidi w:val="0"/>
        <w:spacing w:before="20" w:line="360" w:lineRule="auto"/>
        <w:ind w:left="0" w:leftChars="0" w:firstLine="0" w:firstLineChars="0"/>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7"/>
          <w:sz w:val="24"/>
          <w:szCs w:val="24"/>
          <w14:textFill>
            <w14:solidFill>
              <w14:schemeClr w14:val="tx1"/>
            </w14:solidFill>
          </w14:textFill>
        </w:rPr>
        <w:t>电话：</w:t>
      </w:r>
      <w:r>
        <w:rPr>
          <w:rFonts w:hint="eastAsia" w:ascii="黑体" w:hAnsi="黑体" w:eastAsia="黑体" w:cs="黑体"/>
          <w:color w:val="000000" w:themeColor="text1"/>
          <w:spacing w:val="-4"/>
          <w:sz w:val="24"/>
          <w:szCs w:val="24"/>
          <w:u w:val="single"/>
          <w:lang w:val="en-US" w:eastAsia="zh-CN"/>
          <w14:textFill>
            <w14:solidFill>
              <w14:schemeClr w14:val="tx1"/>
            </w14:solidFill>
          </w14:textFill>
        </w:rPr>
        <w:t xml:space="preserve">                            </w:t>
      </w:r>
    </w:p>
    <w:p w14:paraId="1B21E70A">
      <w:pPr>
        <w:pageBreakBefore w:val="0"/>
        <w:kinsoku w:val="0"/>
        <w:wordWrap w:val="0"/>
        <w:overflowPunct/>
        <w:topLinePunct w:val="0"/>
        <w:autoSpaceDE/>
        <w:autoSpaceDN/>
        <w:bidi w:val="0"/>
        <w:spacing w:line="360" w:lineRule="auto"/>
        <w:ind w:left="0" w:leftChars="0" w:firstLine="0" w:firstLineChars="0"/>
        <w:jc w:val="both"/>
        <w:rPr>
          <w:rFonts w:hint="eastAsia" w:ascii="黑体" w:hAnsi="黑体" w:eastAsia="黑体" w:cs="黑体"/>
          <w:color w:val="000000" w:themeColor="text1"/>
          <w:sz w:val="24"/>
          <w:szCs w:val="24"/>
          <w14:textFill>
            <w14:solidFill>
              <w14:schemeClr w14:val="tx1"/>
            </w14:solidFill>
          </w14:textFill>
        </w:rPr>
        <w:sectPr>
          <w:footerReference r:id="rId13" w:type="default"/>
          <w:pgSz w:w="11906" w:h="16840"/>
          <w:pgMar w:top="1431" w:right="1102" w:bottom="1126" w:left="1597" w:header="0" w:footer="912" w:gutter="0"/>
          <w:pgNumType w:fmt="decimal"/>
          <w:cols w:space="720" w:num="1"/>
        </w:sectPr>
      </w:pPr>
    </w:p>
    <w:p w14:paraId="3FB4610C">
      <w:pPr>
        <w:pStyle w:val="7"/>
        <w:pageBreakBefore w:val="0"/>
        <w:kinsoku w:val="0"/>
        <w:wordWrap w:val="0"/>
        <w:overflowPunct/>
        <w:topLinePunct w:val="0"/>
        <w:autoSpaceDE/>
        <w:autoSpaceDN/>
        <w:bidi w:val="0"/>
        <w:spacing w:before="97" w:line="360" w:lineRule="auto"/>
        <w:ind w:left="0" w:leftChars="0" w:firstLine="0" w:firstLineChars="0"/>
        <w:jc w:val="center"/>
        <w:rPr>
          <w:rFonts w:hint="eastAsia" w:ascii="黑体" w:hAnsi="黑体" w:eastAsia="黑体" w:cs="黑体"/>
          <w:b/>
          <w:bCs/>
          <w:color w:val="000000" w:themeColor="text1"/>
          <w:spacing w:val="-2"/>
          <w:sz w:val="28"/>
          <w:szCs w:val="28"/>
          <w14:textFill>
            <w14:solidFill>
              <w14:schemeClr w14:val="tx1"/>
            </w14:solidFill>
          </w14:textFill>
        </w:rPr>
      </w:pPr>
      <w:r>
        <w:rPr>
          <w:rFonts w:hint="eastAsia" w:ascii="黑体" w:hAnsi="黑体" w:eastAsia="黑体" w:cs="黑体"/>
          <w:b/>
          <w:bCs/>
          <w:color w:val="000000" w:themeColor="text1"/>
          <w:spacing w:val="-2"/>
          <w:sz w:val="28"/>
          <w:szCs w:val="28"/>
          <w14:textFill>
            <w14:solidFill>
              <w14:schemeClr w14:val="tx1"/>
            </w14:solidFill>
          </w14:textFill>
        </w:rPr>
        <w:t>4、</w:t>
      </w:r>
      <w:r>
        <w:rPr>
          <w:rFonts w:hint="eastAsia" w:ascii="黑体" w:hAnsi="黑体" w:eastAsia="黑体" w:cs="黑体"/>
          <w:b/>
          <w:bCs/>
          <w:color w:val="000000" w:themeColor="text1"/>
          <w:spacing w:val="-2"/>
          <w:sz w:val="28"/>
          <w:szCs w:val="28"/>
          <w:lang w:eastAsia="zh-CN"/>
          <w14:textFill>
            <w14:solidFill>
              <w14:schemeClr w14:val="tx1"/>
            </w14:solidFill>
          </w14:textFill>
        </w:rPr>
        <w:t>提供本单位缴纳的近六个月任意一个月社保缴纳证明</w:t>
      </w:r>
      <w:r>
        <w:rPr>
          <w:rFonts w:hint="eastAsia" w:ascii="黑体" w:hAnsi="黑体" w:eastAsia="黑体" w:cs="黑体"/>
          <w:b/>
          <w:bCs/>
          <w:color w:val="000000" w:themeColor="text1"/>
          <w:spacing w:val="-2"/>
          <w:sz w:val="28"/>
          <w:szCs w:val="28"/>
          <w14:textFill>
            <w14:solidFill>
              <w14:schemeClr w14:val="tx1"/>
            </w14:solidFill>
          </w14:textFill>
        </w:rPr>
        <w:t>；</w:t>
      </w:r>
    </w:p>
    <w:p w14:paraId="185BD890">
      <w:pPr>
        <w:pStyle w:val="7"/>
        <w:pageBreakBefore w:val="0"/>
        <w:kinsoku w:val="0"/>
        <w:wordWrap w:val="0"/>
        <w:overflowPunct/>
        <w:topLinePunct w:val="0"/>
        <w:autoSpaceDE/>
        <w:autoSpaceDN/>
        <w:bidi w:val="0"/>
        <w:spacing w:before="97" w:line="221" w:lineRule="auto"/>
        <w:jc w:val="right"/>
        <w:outlineLvl w:val="9"/>
        <w:rPr>
          <w:rFonts w:hint="eastAsia" w:ascii="黑体" w:hAnsi="黑体" w:eastAsia="黑体" w:cs="黑体"/>
          <w:b/>
          <w:bCs/>
          <w:color w:val="000000" w:themeColor="text1"/>
          <w:spacing w:val="-6"/>
          <w:sz w:val="30"/>
          <w:szCs w:val="30"/>
          <w14:textFill>
            <w14:solidFill>
              <w14:schemeClr w14:val="tx1"/>
            </w14:solidFill>
          </w14:textFill>
        </w:rPr>
      </w:pPr>
    </w:p>
    <w:p w14:paraId="7C1641A9">
      <w:pPr>
        <w:pStyle w:val="7"/>
        <w:pageBreakBefore w:val="0"/>
        <w:kinsoku w:val="0"/>
        <w:wordWrap w:val="0"/>
        <w:overflowPunct/>
        <w:topLinePunct w:val="0"/>
        <w:autoSpaceDE/>
        <w:autoSpaceDN/>
        <w:bidi w:val="0"/>
        <w:spacing w:before="97" w:line="221" w:lineRule="auto"/>
        <w:jc w:val="right"/>
        <w:outlineLvl w:val="9"/>
        <w:rPr>
          <w:rFonts w:hint="eastAsia" w:ascii="黑体" w:hAnsi="黑体" w:eastAsia="黑体" w:cs="黑体"/>
          <w:b/>
          <w:bCs/>
          <w:color w:val="000000" w:themeColor="text1"/>
          <w:spacing w:val="-6"/>
          <w:sz w:val="30"/>
          <w:szCs w:val="30"/>
          <w14:textFill>
            <w14:solidFill>
              <w14:schemeClr w14:val="tx1"/>
            </w14:solidFill>
          </w14:textFill>
        </w:rPr>
      </w:pPr>
    </w:p>
    <w:p w14:paraId="3B305A07">
      <w:pPr>
        <w:pStyle w:val="7"/>
        <w:pageBreakBefore w:val="0"/>
        <w:kinsoku w:val="0"/>
        <w:wordWrap w:val="0"/>
        <w:overflowPunct/>
        <w:topLinePunct w:val="0"/>
        <w:autoSpaceDE/>
        <w:autoSpaceDN/>
        <w:bidi w:val="0"/>
        <w:spacing w:before="97" w:line="221" w:lineRule="auto"/>
        <w:jc w:val="right"/>
        <w:outlineLvl w:val="9"/>
        <w:rPr>
          <w:rFonts w:hint="eastAsia" w:ascii="黑体" w:hAnsi="黑体" w:eastAsia="黑体" w:cs="黑体"/>
          <w:b/>
          <w:bCs/>
          <w:color w:val="000000" w:themeColor="text1"/>
          <w:spacing w:val="-6"/>
          <w:sz w:val="30"/>
          <w:szCs w:val="30"/>
          <w14:textFill>
            <w14:solidFill>
              <w14:schemeClr w14:val="tx1"/>
            </w14:solidFill>
          </w14:textFill>
        </w:rPr>
      </w:pPr>
    </w:p>
    <w:p w14:paraId="5E5F13D4">
      <w:pPr>
        <w:pStyle w:val="7"/>
        <w:pageBreakBefore w:val="0"/>
        <w:kinsoku w:val="0"/>
        <w:wordWrap w:val="0"/>
        <w:overflowPunct/>
        <w:topLinePunct w:val="0"/>
        <w:autoSpaceDE/>
        <w:autoSpaceDN/>
        <w:bidi w:val="0"/>
        <w:spacing w:before="97" w:line="221" w:lineRule="auto"/>
        <w:jc w:val="right"/>
        <w:outlineLvl w:val="9"/>
        <w:rPr>
          <w:rFonts w:hint="eastAsia" w:ascii="黑体" w:hAnsi="黑体" w:eastAsia="黑体" w:cs="黑体"/>
          <w:b/>
          <w:bCs/>
          <w:color w:val="000000" w:themeColor="text1"/>
          <w:spacing w:val="-6"/>
          <w:sz w:val="30"/>
          <w:szCs w:val="30"/>
          <w14:textFill>
            <w14:solidFill>
              <w14:schemeClr w14:val="tx1"/>
            </w14:solidFill>
          </w14:textFill>
        </w:rPr>
      </w:pPr>
    </w:p>
    <w:p w14:paraId="03D85822">
      <w:pPr>
        <w:pageBreakBefore w:val="0"/>
        <w:kinsoku w:val="0"/>
        <w:wordWrap w:val="0"/>
        <w:overflowPunct/>
        <w:topLinePunct w:val="0"/>
        <w:autoSpaceDE/>
        <w:autoSpaceDN/>
        <w:bidi w:val="0"/>
        <w:rPr>
          <w:rFonts w:hint="eastAsia" w:ascii="黑体" w:hAnsi="黑体" w:eastAsia="黑体" w:cs="黑体"/>
          <w:b/>
          <w:bCs/>
          <w:color w:val="000000" w:themeColor="text1"/>
          <w:spacing w:val="-6"/>
          <w:sz w:val="30"/>
          <w:szCs w:val="30"/>
          <w14:textFill>
            <w14:solidFill>
              <w14:schemeClr w14:val="tx1"/>
            </w14:solidFill>
          </w14:textFill>
        </w:rPr>
      </w:pPr>
    </w:p>
    <w:p w14:paraId="2AE6A5D8">
      <w:pPr>
        <w:pStyle w:val="11"/>
        <w:pageBreakBefore w:val="0"/>
        <w:kinsoku w:val="0"/>
        <w:wordWrap w:val="0"/>
        <w:overflowPunct/>
        <w:topLinePunct w:val="0"/>
        <w:autoSpaceDE/>
        <w:autoSpaceDN/>
        <w:bidi w:val="0"/>
        <w:rPr>
          <w:rFonts w:hint="eastAsia" w:ascii="黑体" w:hAnsi="黑体" w:eastAsia="黑体" w:cs="黑体"/>
          <w:color w:val="000000" w:themeColor="text1"/>
          <w14:textFill>
            <w14:solidFill>
              <w14:schemeClr w14:val="tx1"/>
            </w14:solidFill>
          </w14:textFill>
        </w:rPr>
      </w:pPr>
    </w:p>
    <w:p w14:paraId="4D1A07ED">
      <w:pPr>
        <w:pStyle w:val="7"/>
        <w:pageBreakBefore w:val="0"/>
        <w:kinsoku w:val="0"/>
        <w:wordWrap w:val="0"/>
        <w:overflowPunct/>
        <w:topLinePunct w:val="0"/>
        <w:autoSpaceDE/>
        <w:autoSpaceDN/>
        <w:bidi w:val="0"/>
        <w:spacing w:before="97" w:line="221" w:lineRule="auto"/>
        <w:jc w:val="right"/>
        <w:outlineLvl w:val="9"/>
        <w:rPr>
          <w:rFonts w:hint="eastAsia" w:ascii="黑体" w:hAnsi="黑体" w:eastAsia="黑体" w:cs="黑体"/>
          <w:b/>
          <w:bCs/>
          <w:color w:val="000000" w:themeColor="text1"/>
          <w:spacing w:val="-6"/>
          <w:sz w:val="32"/>
          <w:szCs w:val="32"/>
          <w14:textFill>
            <w14:solidFill>
              <w14:schemeClr w14:val="tx1"/>
            </w14:solidFill>
          </w14:textFill>
        </w:rPr>
      </w:pPr>
    </w:p>
    <w:p w14:paraId="7F783AF5">
      <w:pPr>
        <w:pStyle w:val="7"/>
        <w:pageBreakBefore w:val="0"/>
        <w:numPr>
          <w:ilvl w:val="0"/>
          <w:numId w:val="15"/>
        </w:numPr>
        <w:kinsoku w:val="0"/>
        <w:wordWrap w:val="0"/>
        <w:overflowPunct/>
        <w:topLinePunct w:val="0"/>
        <w:autoSpaceDE/>
        <w:autoSpaceDN/>
        <w:bidi w:val="0"/>
        <w:spacing w:before="78" w:line="360" w:lineRule="auto"/>
        <w:ind w:left="16"/>
        <w:rPr>
          <w:rFonts w:hint="eastAsia" w:ascii="黑体" w:hAnsi="黑体" w:eastAsia="黑体" w:cs="黑体"/>
          <w:b/>
          <w:bCs/>
          <w:color w:val="000000" w:themeColor="text1"/>
          <w:spacing w:val="-2"/>
          <w:sz w:val="28"/>
          <w:szCs w:val="28"/>
          <w:lang w:val="en-US" w:eastAsia="zh-CN"/>
          <w14:textFill>
            <w14:solidFill>
              <w14:schemeClr w14:val="tx1"/>
            </w14:solidFill>
          </w14:textFill>
        </w:rPr>
      </w:pPr>
      <w:r>
        <w:rPr>
          <w:rFonts w:hint="eastAsia" w:ascii="黑体" w:hAnsi="黑体" w:eastAsia="黑体" w:cs="黑体"/>
          <w:b/>
          <w:bCs/>
          <w:color w:val="000000" w:themeColor="text1"/>
          <w:spacing w:val="-2"/>
          <w:sz w:val="28"/>
          <w:szCs w:val="28"/>
          <w:lang w:val="en-US" w:eastAsia="zh-CN"/>
          <w14:textFill>
            <w14:solidFill>
              <w14:schemeClr w14:val="tx1"/>
            </w14:solidFill>
          </w14:textFill>
        </w:rPr>
        <w:t>提供近六个月任意一个月税务局开具的完税证明；（完税证明或税务部门出具的其他证明，非社会保险类）；</w:t>
      </w:r>
    </w:p>
    <w:p w14:paraId="7993699B">
      <w:pPr>
        <w:pageBreakBefore w:val="0"/>
        <w:kinsoku w:val="0"/>
        <w:wordWrap w:val="0"/>
        <w:overflowPunct/>
        <w:topLinePunct w:val="0"/>
        <w:autoSpaceDE/>
        <w:autoSpaceDN/>
        <w:bidi w:val="0"/>
        <w:spacing w:line="273" w:lineRule="auto"/>
        <w:rPr>
          <w:rFonts w:hint="eastAsia" w:ascii="黑体" w:hAnsi="黑体" w:eastAsia="黑体" w:cs="黑体"/>
          <w:color w:val="000000" w:themeColor="text1"/>
          <w:sz w:val="21"/>
          <w:szCs w:val="21"/>
          <w14:textFill>
            <w14:solidFill>
              <w14:schemeClr w14:val="tx1"/>
            </w14:solidFill>
          </w14:textFill>
        </w:rPr>
      </w:pPr>
      <w:r>
        <w:rPr>
          <w:rFonts w:hint="eastAsia" w:ascii="黑体" w:hAnsi="黑体" w:eastAsia="黑体" w:cs="黑体"/>
          <w:color w:val="000000" w:themeColor="text1"/>
          <w:spacing w:val="-6"/>
          <w:sz w:val="24"/>
          <w:szCs w:val="24"/>
          <w14:textFill>
            <w14:solidFill>
              <w14:schemeClr w14:val="tx1"/>
            </w14:solidFill>
          </w14:textFill>
        </w:rPr>
        <w:t>说明：</w:t>
      </w:r>
      <w:r>
        <w:rPr>
          <w:rFonts w:hint="eastAsia" w:ascii="黑体" w:hAnsi="黑体" w:eastAsia="黑体" w:cs="黑体"/>
          <w:color w:val="000000" w:themeColor="text1"/>
          <w:spacing w:val="-1"/>
          <w:sz w:val="24"/>
          <w:szCs w:val="24"/>
          <w14:textFill>
            <w14:solidFill>
              <w14:schemeClr w14:val="tx1"/>
            </w14:solidFill>
          </w14:textFill>
        </w:rPr>
        <w:t>完税证明，非社</w:t>
      </w:r>
      <w:r>
        <w:rPr>
          <w:rFonts w:hint="eastAsia" w:ascii="黑体" w:hAnsi="黑体" w:eastAsia="黑体" w:cs="黑体"/>
          <w:color w:val="000000" w:themeColor="text1"/>
          <w:spacing w:val="-2"/>
          <w:sz w:val="24"/>
          <w:szCs w:val="24"/>
          <w14:textFill>
            <w14:solidFill>
              <w14:schemeClr w14:val="tx1"/>
            </w14:solidFill>
          </w14:textFill>
        </w:rPr>
        <w:t>会保险类扫描件，扫描件上应加盖单位公章。</w:t>
      </w:r>
    </w:p>
    <w:p w14:paraId="2E90B329">
      <w:pPr>
        <w:pageBreakBefore w:val="0"/>
        <w:kinsoku w:val="0"/>
        <w:wordWrap w:val="0"/>
        <w:overflowPunct/>
        <w:topLinePunct w:val="0"/>
        <w:autoSpaceDE/>
        <w:autoSpaceDN/>
        <w:bidi w:val="0"/>
        <w:spacing w:line="273" w:lineRule="auto"/>
        <w:rPr>
          <w:rFonts w:hint="eastAsia" w:ascii="黑体" w:hAnsi="黑体" w:eastAsia="黑体" w:cs="黑体"/>
          <w:color w:val="000000" w:themeColor="text1"/>
          <w:sz w:val="21"/>
          <w14:textFill>
            <w14:solidFill>
              <w14:schemeClr w14:val="tx1"/>
            </w14:solidFill>
          </w14:textFill>
        </w:rPr>
      </w:pPr>
    </w:p>
    <w:p w14:paraId="22695943">
      <w:pPr>
        <w:pageBreakBefore w:val="0"/>
        <w:kinsoku w:val="0"/>
        <w:wordWrap w:val="0"/>
        <w:overflowPunct/>
        <w:topLinePunct w:val="0"/>
        <w:autoSpaceDE/>
        <w:autoSpaceDN/>
        <w:bidi w:val="0"/>
        <w:spacing w:line="273" w:lineRule="auto"/>
        <w:rPr>
          <w:rFonts w:hint="eastAsia" w:ascii="黑体" w:hAnsi="黑体" w:eastAsia="黑体" w:cs="黑体"/>
          <w:color w:val="000000" w:themeColor="text1"/>
          <w:sz w:val="21"/>
          <w14:textFill>
            <w14:solidFill>
              <w14:schemeClr w14:val="tx1"/>
            </w14:solidFill>
          </w14:textFill>
        </w:rPr>
      </w:pPr>
    </w:p>
    <w:p w14:paraId="1EE3FF40">
      <w:pPr>
        <w:pageBreakBefore w:val="0"/>
        <w:kinsoku w:val="0"/>
        <w:wordWrap w:val="0"/>
        <w:overflowPunct/>
        <w:topLinePunct w:val="0"/>
        <w:autoSpaceDE/>
        <w:autoSpaceDN/>
        <w:bidi w:val="0"/>
        <w:spacing w:line="290" w:lineRule="auto"/>
        <w:rPr>
          <w:rFonts w:hint="eastAsia" w:ascii="黑体" w:hAnsi="黑体" w:eastAsia="黑体" w:cs="黑体"/>
          <w:b/>
          <w:bCs/>
          <w:color w:val="000000" w:themeColor="text1"/>
          <w:spacing w:val="-2"/>
          <w:sz w:val="30"/>
          <w:szCs w:val="30"/>
          <w14:textFill>
            <w14:solidFill>
              <w14:schemeClr w14:val="tx1"/>
            </w14:solidFill>
          </w14:textFill>
        </w:rPr>
      </w:pPr>
    </w:p>
    <w:p w14:paraId="260FE283">
      <w:pPr>
        <w:pageBreakBefore w:val="0"/>
        <w:kinsoku w:val="0"/>
        <w:wordWrap w:val="0"/>
        <w:overflowPunct/>
        <w:topLinePunct w:val="0"/>
        <w:autoSpaceDE/>
        <w:autoSpaceDN/>
        <w:bidi w:val="0"/>
        <w:spacing w:line="290" w:lineRule="auto"/>
        <w:rPr>
          <w:rFonts w:hint="eastAsia" w:ascii="黑体" w:hAnsi="黑体" w:eastAsia="黑体" w:cs="黑体"/>
          <w:b/>
          <w:bCs/>
          <w:color w:val="000000" w:themeColor="text1"/>
          <w:spacing w:val="-2"/>
          <w:sz w:val="30"/>
          <w:szCs w:val="30"/>
          <w14:textFill>
            <w14:solidFill>
              <w14:schemeClr w14:val="tx1"/>
            </w14:solidFill>
          </w14:textFill>
        </w:rPr>
      </w:pPr>
    </w:p>
    <w:p w14:paraId="0FAD133C">
      <w:pPr>
        <w:pStyle w:val="11"/>
        <w:pageBreakBefore w:val="0"/>
        <w:kinsoku w:val="0"/>
        <w:wordWrap w:val="0"/>
        <w:overflowPunct/>
        <w:topLinePunct w:val="0"/>
        <w:autoSpaceDE/>
        <w:autoSpaceDN/>
        <w:bidi w:val="0"/>
        <w:rPr>
          <w:rFonts w:hint="eastAsia" w:ascii="黑体" w:hAnsi="黑体" w:eastAsia="黑体" w:cs="黑体"/>
          <w:b/>
          <w:bCs/>
          <w:color w:val="000000" w:themeColor="text1"/>
          <w:spacing w:val="-2"/>
          <w:sz w:val="30"/>
          <w:szCs w:val="30"/>
          <w14:textFill>
            <w14:solidFill>
              <w14:schemeClr w14:val="tx1"/>
            </w14:solidFill>
          </w14:textFill>
        </w:rPr>
      </w:pPr>
    </w:p>
    <w:p w14:paraId="0EA750FA">
      <w:pPr>
        <w:pStyle w:val="7"/>
        <w:pageBreakBefore w:val="0"/>
        <w:kinsoku w:val="0"/>
        <w:wordWrap w:val="0"/>
        <w:overflowPunct/>
        <w:topLinePunct w:val="0"/>
        <w:autoSpaceDE/>
        <w:autoSpaceDN/>
        <w:bidi w:val="0"/>
        <w:rPr>
          <w:rFonts w:hint="eastAsia" w:ascii="黑体" w:hAnsi="黑体" w:eastAsia="黑体" w:cs="黑体"/>
          <w:color w:val="000000" w:themeColor="text1"/>
          <w14:textFill>
            <w14:solidFill>
              <w14:schemeClr w14:val="tx1"/>
            </w14:solidFill>
          </w14:textFill>
        </w:rPr>
      </w:pPr>
    </w:p>
    <w:p w14:paraId="01E08E10">
      <w:pPr>
        <w:pageBreakBefore w:val="0"/>
        <w:kinsoku w:val="0"/>
        <w:wordWrap w:val="0"/>
        <w:overflowPunct/>
        <w:topLinePunct w:val="0"/>
        <w:autoSpaceDE/>
        <w:autoSpaceDN/>
        <w:bidi w:val="0"/>
        <w:spacing w:line="290" w:lineRule="auto"/>
        <w:rPr>
          <w:rFonts w:hint="eastAsia" w:ascii="黑体" w:hAnsi="黑体" w:eastAsia="黑体" w:cs="黑体"/>
          <w:b/>
          <w:bCs/>
          <w:color w:val="000000" w:themeColor="text1"/>
          <w:spacing w:val="-2"/>
          <w:sz w:val="28"/>
          <w:szCs w:val="28"/>
          <w14:textFill>
            <w14:solidFill>
              <w14:schemeClr w14:val="tx1"/>
            </w14:solidFill>
          </w14:textFill>
        </w:rPr>
      </w:pPr>
    </w:p>
    <w:p w14:paraId="25BA1CF8">
      <w:pPr>
        <w:pageBreakBefore w:val="0"/>
        <w:kinsoku w:val="0"/>
        <w:wordWrap w:val="0"/>
        <w:overflowPunct/>
        <w:topLinePunct w:val="0"/>
        <w:autoSpaceDE/>
        <w:autoSpaceDN/>
        <w:bidi w:val="0"/>
        <w:spacing w:line="290" w:lineRule="auto"/>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
          <w:bCs/>
          <w:color w:val="000000" w:themeColor="text1"/>
          <w:spacing w:val="-2"/>
          <w:sz w:val="28"/>
          <w:szCs w:val="28"/>
          <w14:textFill>
            <w14:solidFill>
              <w14:schemeClr w14:val="tx1"/>
            </w14:solidFill>
          </w14:textFill>
        </w:rPr>
        <w:t>6</w:t>
      </w:r>
      <w:r>
        <w:rPr>
          <w:rFonts w:hint="eastAsia" w:ascii="黑体" w:hAnsi="黑体" w:eastAsia="黑体" w:cs="黑体"/>
          <w:b/>
          <w:bCs/>
          <w:color w:val="000000" w:themeColor="text1"/>
          <w:spacing w:val="-2"/>
          <w:sz w:val="28"/>
          <w:szCs w:val="28"/>
          <w:lang w:eastAsia="zh-CN"/>
          <w14:textFill>
            <w14:solidFill>
              <w14:schemeClr w14:val="tx1"/>
            </w14:solidFill>
          </w14:textFill>
        </w:rPr>
        <w:t>、提供2023年度或2024年度财务审计报告</w:t>
      </w:r>
      <w:r>
        <w:rPr>
          <w:rFonts w:hint="eastAsia" w:ascii="黑体" w:hAnsi="黑体" w:eastAsia="黑体" w:cs="黑体"/>
          <w:b/>
          <w:bCs/>
          <w:color w:val="000000" w:themeColor="text1"/>
          <w:spacing w:val="-2"/>
          <w:sz w:val="28"/>
          <w:szCs w:val="28"/>
          <w14:textFill>
            <w14:solidFill>
              <w14:schemeClr w14:val="tx1"/>
            </w14:solidFill>
          </w14:textFill>
        </w:rPr>
        <w:t>（新成立未满一年的公司需提供有效的银行资信证明）；</w:t>
      </w:r>
    </w:p>
    <w:p w14:paraId="31BFFE58">
      <w:pPr>
        <w:pageBreakBefore w:val="0"/>
        <w:kinsoku w:val="0"/>
        <w:wordWrap w:val="0"/>
        <w:overflowPunct/>
        <w:topLinePunct w:val="0"/>
        <w:autoSpaceDE/>
        <w:autoSpaceDN/>
        <w:bidi w:val="0"/>
        <w:spacing w:line="290" w:lineRule="auto"/>
        <w:rPr>
          <w:rFonts w:hint="eastAsia" w:ascii="黑体" w:hAnsi="黑体" w:eastAsia="黑体" w:cs="黑体"/>
          <w:color w:val="000000" w:themeColor="text1"/>
          <w:sz w:val="22"/>
          <w:szCs w:val="22"/>
          <w14:textFill>
            <w14:solidFill>
              <w14:schemeClr w14:val="tx1"/>
            </w14:solidFill>
          </w14:textFill>
        </w:rPr>
      </w:pPr>
    </w:p>
    <w:p w14:paraId="75E2DC11">
      <w:pPr>
        <w:pageBreakBefore w:val="0"/>
        <w:kinsoku w:val="0"/>
        <w:wordWrap w:val="0"/>
        <w:overflowPunct/>
        <w:topLinePunct w:val="0"/>
        <w:autoSpaceDE/>
        <w:autoSpaceDN/>
        <w:bidi w:val="0"/>
        <w:spacing w:line="318" w:lineRule="auto"/>
        <w:rPr>
          <w:rFonts w:hint="eastAsia" w:ascii="黑体" w:hAnsi="黑体" w:eastAsia="黑体" w:cs="黑体"/>
          <w:color w:val="000000" w:themeColor="text1"/>
          <w:sz w:val="21"/>
          <w14:textFill>
            <w14:solidFill>
              <w14:schemeClr w14:val="tx1"/>
            </w14:solidFill>
          </w14:textFill>
        </w:rPr>
      </w:pPr>
    </w:p>
    <w:p w14:paraId="7E397B33">
      <w:pPr>
        <w:pageBreakBefore w:val="0"/>
        <w:kinsoku w:val="0"/>
        <w:wordWrap w:val="0"/>
        <w:overflowPunct/>
        <w:topLinePunct w:val="0"/>
        <w:autoSpaceDE/>
        <w:autoSpaceDN/>
        <w:bidi w:val="0"/>
        <w:spacing w:line="319" w:lineRule="auto"/>
        <w:rPr>
          <w:rFonts w:hint="eastAsia" w:ascii="黑体" w:hAnsi="黑体" w:eastAsia="黑体" w:cs="黑体"/>
          <w:color w:val="000000" w:themeColor="text1"/>
          <w:sz w:val="21"/>
          <w14:textFill>
            <w14:solidFill>
              <w14:schemeClr w14:val="tx1"/>
            </w14:solidFill>
          </w14:textFill>
        </w:rPr>
      </w:pPr>
    </w:p>
    <w:p w14:paraId="19309652">
      <w:pPr>
        <w:pStyle w:val="7"/>
        <w:keepNext w:val="0"/>
        <w:keepLines w:val="0"/>
        <w:pageBreakBefore w:val="0"/>
        <w:widowControl/>
        <w:numPr>
          <w:ilvl w:val="0"/>
          <w:numId w:val="0"/>
        </w:numPr>
        <w:tabs>
          <w:tab w:val="left" w:pos="567"/>
        </w:tabs>
        <w:kinsoku w:val="0"/>
        <w:wordWrap w:val="0"/>
        <w:overflowPunct/>
        <w:topLinePunct w:val="0"/>
        <w:autoSpaceDE/>
        <w:autoSpaceDN/>
        <w:bidi w:val="0"/>
        <w:adjustRightInd w:val="0"/>
        <w:snapToGrid w:val="0"/>
        <w:spacing w:before="97" w:line="360" w:lineRule="auto"/>
        <w:ind w:leftChars="0"/>
        <w:textAlignment w:val="baseline"/>
        <w:rPr>
          <w:rFonts w:hint="eastAsia" w:ascii="黑体" w:hAnsi="黑体" w:eastAsia="黑体" w:cs="黑体"/>
          <w:b/>
          <w:bCs/>
          <w:color w:val="000000" w:themeColor="text1"/>
          <w:kern w:val="0"/>
          <w:sz w:val="28"/>
          <w:szCs w:val="28"/>
          <w:u w:val="none"/>
          <w:lang w:val="en-US" w:eastAsia="zh-CN" w:bidi="ar-SA"/>
          <w14:textFill>
            <w14:solidFill>
              <w14:schemeClr w14:val="tx1"/>
            </w14:solidFill>
          </w14:textFill>
        </w:rPr>
      </w:pPr>
      <w:r>
        <w:rPr>
          <w:rFonts w:hint="eastAsia" w:ascii="黑体" w:hAnsi="黑体" w:eastAsia="黑体" w:cs="黑体"/>
          <w:b/>
          <w:bCs/>
          <w:color w:val="000000" w:themeColor="text1"/>
          <w:spacing w:val="-6"/>
          <w:sz w:val="30"/>
          <w:szCs w:val="30"/>
          <w14:textFill>
            <w14:solidFill>
              <w14:schemeClr w14:val="tx1"/>
            </w14:solidFill>
          </w14:textFill>
        </w:rPr>
        <w:br w:type="page"/>
      </w:r>
      <w:r>
        <w:rPr>
          <w:rFonts w:hint="eastAsia" w:ascii="黑体" w:hAnsi="黑体" w:eastAsia="黑体" w:cs="黑体"/>
          <w:b/>
          <w:bCs/>
          <w:color w:val="000000" w:themeColor="text1"/>
          <w:spacing w:val="-6"/>
          <w:sz w:val="28"/>
          <w:szCs w:val="28"/>
          <w:lang w:val="en-US" w:eastAsia="zh-CN"/>
          <w14:textFill>
            <w14:solidFill>
              <w14:schemeClr w14:val="tx1"/>
            </w14:solidFill>
          </w14:textFill>
        </w:rPr>
        <w:t>7、投标单位近三年内（2022年3月-至今）在“信用中国”（www.creditchina.gov.cn）和中国政府采购网（www.ccgp.gov.cn）网站上未列入重大税收违法失信主体、严重失信主体名单查询，中国政府采购网严重违法失信行为记录名单；（以采购人或代理机构现场查询为准）；</w:t>
      </w:r>
    </w:p>
    <w:p w14:paraId="0B8401C6">
      <w:pPr>
        <w:pageBreakBefore w:val="0"/>
        <w:kinsoku w:val="0"/>
        <w:wordWrap w:val="0"/>
        <w:overflowPunct/>
        <w:topLinePunct w:val="0"/>
        <w:autoSpaceDE/>
        <w:autoSpaceDN/>
        <w:bidi w:val="0"/>
        <w:rPr>
          <w:rFonts w:hint="eastAsia" w:ascii="黑体" w:hAnsi="黑体" w:eastAsia="黑体" w:cs="黑体"/>
          <w:b/>
          <w:bCs/>
          <w:color w:val="000000" w:themeColor="text1"/>
          <w:spacing w:val="-6"/>
          <w:sz w:val="30"/>
          <w:szCs w:val="30"/>
          <w14:textFill>
            <w14:solidFill>
              <w14:schemeClr w14:val="tx1"/>
            </w14:solidFill>
          </w14:textFill>
        </w:rPr>
      </w:pPr>
    </w:p>
    <w:p w14:paraId="106A7BB8">
      <w:pPr>
        <w:pStyle w:val="7"/>
        <w:pageBreakBefore w:val="0"/>
        <w:kinsoku w:val="0"/>
        <w:wordWrap w:val="0"/>
        <w:overflowPunct/>
        <w:topLinePunct w:val="0"/>
        <w:autoSpaceDE/>
        <w:autoSpaceDN/>
        <w:bidi w:val="0"/>
        <w:spacing w:before="97" w:line="360" w:lineRule="auto"/>
        <w:outlineLvl w:val="9"/>
        <w:rPr>
          <w:rFonts w:hint="eastAsia" w:ascii="黑体" w:hAnsi="黑体" w:eastAsia="黑体" w:cs="黑体"/>
          <w:b/>
          <w:bCs/>
          <w:color w:val="000000" w:themeColor="text1"/>
          <w:spacing w:val="-6"/>
          <w:sz w:val="28"/>
          <w:szCs w:val="28"/>
          <w:lang w:val="en-US" w:eastAsia="zh-CN"/>
          <w14:textFill>
            <w14:solidFill>
              <w14:schemeClr w14:val="tx1"/>
            </w14:solidFill>
          </w14:textFill>
        </w:rPr>
      </w:pPr>
    </w:p>
    <w:p w14:paraId="18F9CD30">
      <w:pPr>
        <w:pStyle w:val="7"/>
        <w:pageBreakBefore w:val="0"/>
        <w:kinsoku w:val="0"/>
        <w:wordWrap w:val="0"/>
        <w:overflowPunct/>
        <w:topLinePunct w:val="0"/>
        <w:autoSpaceDE/>
        <w:autoSpaceDN/>
        <w:bidi w:val="0"/>
        <w:spacing w:before="97" w:line="360" w:lineRule="auto"/>
        <w:outlineLvl w:val="9"/>
        <w:rPr>
          <w:rFonts w:hint="eastAsia" w:ascii="黑体" w:hAnsi="黑体" w:eastAsia="黑体" w:cs="黑体"/>
          <w:b/>
          <w:bCs/>
          <w:color w:val="000000" w:themeColor="text1"/>
          <w:spacing w:val="-6"/>
          <w:sz w:val="28"/>
          <w:szCs w:val="28"/>
          <w:lang w:val="en-US" w:eastAsia="zh-CN"/>
          <w14:textFill>
            <w14:solidFill>
              <w14:schemeClr w14:val="tx1"/>
            </w14:solidFill>
          </w14:textFill>
        </w:rPr>
      </w:pPr>
    </w:p>
    <w:p w14:paraId="6BEBC3D8">
      <w:pPr>
        <w:pStyle w:val="7"/>
        <w:pageBreakBefore w:val="0"/>
        <w:kinsoku w:val="0"/>
        <w:wordWrap w:val="0"/>
        <w:overflowPunct/>
        <w:topLinePunct w:val="0"/>
        <w:autoSpaceDE/>
        <w:autoSpaceDN/>
        <w:bidi w:val="0"/>
        <w:spacing w:before="97" w:line="360" w:lineRule="auto"/>
        <w:outlineLvl w:val="9"/>
        <w:rPr>
          <w:rFonts w:hint="eastAsia" w:ascii="黑体" w:hAnsi="黑体" w:eastAsia="黑体" w:cs="黑体"/>
          <w:b/>
          <w:bCs/>
          <w:color w:val="000000" w:themeColor="text1"/>
          <w:spacing w:val="-6"/>
          <w:sz w:val="28"/>
          <w:szCs w:val="28"/>
          <w:lang w:val="en-US" w:eastAsia="zh-CN"/>
          <w14:textFill>
            <w14:solidFill>
              <w14:schemeClr w14:val="tx1"/>
            </w14:solidFill>
          </w14:textFill>
        </w:rPr>
      </w:pPr>
    </w:p>
    <w:p w14:paraId="77D20EC1">
      <w:pPr>
        <w:pStyle w:val="7"/>
        <w:pageBreakBefore w:val="0"/>
        <w:kinsoku w:val="0"/>
        <w:wordWrap w:val="0"/>
        <w:overflowPunct/>
        <w:topLinePunct w:val="0"/>
        <w:autoSpaceDE/>
        <w:autoSpaceDN/>
        <w:bidi w:val="0"/>
        <w:spacing w:before="97" w:line="360" w:lineRule="auto"/>
        <w:outlineLvl w:val="9"/>
        <w:rPr>
          <w:rFonts w:hint="eastAsia" w:ascii="黑体" w:hAnsi="黑体" w:eastAsia="黑体" w:cs="黑体"/>
          <w:b/>
          <w:bCs/>
          <w:color w:val="000000" w:themeColor="text1"/>
          <w:spacing w:val="-6"/>
          <w:sz w:val="32"/>
          <w:szCs w:val="32"/>
          <w:lang w:val="en-US" w:eastAsia="zh-CN"/>
          <w14:textFill>
            <w14:solidFill>
              <w14:schemeClr w14:val="tx1"/>
            </w14:solidFill>
          </w14:textFill>
        </w:rPr>
      </w:pPr>
    </w:p>
    <w:p w14:paraId="38F532E5">
      <w:pPr>
        <w:pStyle w:val="7"/>
        <w:pageBreakBefore w:val="0"/>
        <w:kinsoku w:val="0"/>
        <w:wordWrap w:val="0"/>
        <w:overflowPunct/>
        <w:topLinePunct w:val="0"/>
        <w:autoSpaceDE/>
        <w:autoSpaceDN/>
        <w:bidi w:val="0"/>
        <w:spacing w:before="97" w:line="222" w:lineRule="auto"/>
        <w:ind w:left="1243"/>
        <w:outlineLvl w:val="6"/>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
          <w:bCs/>
          <w:color w:val="000000" w:themeColor="text1"/>
          <w:spacing w:val="-6"/>
          <w:sz w:val="28"/>
          <w:szCs w:val="28"/>
          <w:lang w:val="en-US" w:eastAsia="zh-CN"/>
          <w14:textFill>
            <w14:solidFill>
              <w14:schemeClr w14:val="tx1"/>
            </w14:solidFill>
          </w14:textFill>
        </w:rPr>
        <w:t>8、</w:t>
      </w:r>
      <w:r>
        <w:rPr>
          <w:rFonts w:hint="eastAsia" w:ascii="黑体" w:hAnsi="黑体" w:eastAsia="黑体" w:cs="黑体"/>
          <w:b/>
          <w:bCs/>
          <w:color w:val="000000" w:themeColor="text1"/>
          <w:spacing w:val="-6"/>
          <w:sz w:val="28"/>
          <w:szCs w:val="28"/>
          <w14:textFill>
            <w14:solidFill>
              <w14:schemeClr w14:val="tx1"/>
            </w14:solidFill>
          </w14:textFill>
        </w:rPr>
        <w:t>供应商提供针对本次项目《反商业贿赂承诺书》</w:t>
      </w:r>
    </w:p>
    <w:p w14:paraId="1C431A56">
      <w:pPr>
        <w:pageBreakBefore w:val="0"/>
        <w:kinsoku w:val="0"/>
        <w:wordWrap w:val="0"/>
        <w:overflowPunct/>
        <w:topLinePunct w:val="0"/>
        <w:autoSpaceDE/>
        <w:autoSpaceDN/>
        <w:bidi w:val="0"/>
        <w:spacing w:line="255" w:lineRule="auto"/>
        <w:rPr>
          <w:rFonts w:hint="eastAsia" w:ascii="黑体" w:hAnsi="黑体" w:eastAsia="黑体" w:cs="黑体"/>
          <w:color w:val="000000" w:themeColor="text1"/>
          <w:sz w:val="21"/>
          <w14:textFill>
            <w14:solidFill>
              <w14:schemeClr w14:val="tx1"/>
            </w14:solidFill>
          </w14:textFill>
        </w:rPr>
      </w:pPr>
    </w:p>
    <w:p w14:paraId="18F85D4A">
      <w:pPr>
        <w:pStyle w:val="7"/>
        <w:keepNext w:val="0"/>
        <w:keepLines w:val="0"/>
        <w:pageBreakBefore w:val="0"/>
        <w:widowControl/>
        <w:kinsoku w:val="0"/>
        <w:wordWrap w:val="0"/>
        <w:overflowPunct/>
        <w:topLinePunct w:val="0"/>
        <w:autoSpaceDE/>
        <w:autoSpaceDN/>
        <w:bidi w:val="0"/>
        <w:adjustRightInd w:val="0"/>
        <w:snapToGrid w:val="0"/>
        <w:spacing w:before="91" w:line="360" w:lineRule="auto"/>
        <w:ind w:left="51" w:right="6" w:firstLine="578"/>
        <w:textAlignment w:val="baseline"/>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我公司承诺在</w:t>
      </w:r>
      <w:r>
        <w:rPr>
          <w:rFonts w:hint="eastAsia" w:ascii="黑体" w:hAnsi="黑体" w:eastAsia="黑体" w:cs="黑体"/>
          <w:color w:val="000000" w:themeColor="text1"/>
          <w:sz w:val="24"/>
          <w:szCs w:val="24"/>
          <w:u w:val="single"/>
          <w:lang w:eastAsia="zh-CN"/>
          <w14:textFill>
            <w14:solidFill>
              <w14:schemeClr w14:val="tx1"/>
            </w14:solidFill>
          </w14:textFill>
        </w:rPr>
        <w:t>（项目名称）</w:t>
      </w:r>
      <w:r>
        <w:rPr>
          <w:rFonts w:hint="eastAsia" w:ascii="黑体" w:hAnsi="黑体" w:eastAsia="黑体" w:cs="黑体"/>
          <w:color w:val="000000" w:themeColor="text1"/>
          <w:sz w:val="24"/>
          <w:szCs w:val="24"/>
          <w14:textFill>
            <w14:solidFill>
              <w14:schemeClr w14:val="tx1"/>
            </w14:solidFill>
          </w14:textFill>
        </w:rPr>
        <w:t>竞争性磋商采购活动中，不给予国家工作人员以及中介机构工作人员及其亲属各种形式的商业贿赂（包括送礼金礼品、有价证券、购物券、回扣、佣金、咨询费、劳务费、赞助费、宣传费、支付旅游费、报销各种消费凭证、宴请、娱乐等），如有上述行为，我公司及项目参与人员愿意按照《反不正当竞争法》的有关规定接受处罚。</w:t>
      </w:r>
    </w:p>
    <w:p w14:paraId="74F277DC">
      <w:pPr>
        <w:pageBreakBefore w:val="0"/>
        <w:kinsoku w:val="0"/>
        <w:wordWrap w:val="0"/>
        <w:overflowPunct/>
        <w:topLinePunct w:val="0"/>
        <w:autoSpaceDE/>
        <w:autoSpaceDN/>
        <w:bidi w:val="0"/>
        <w:spacing w:line="269" w:lineRule="auto"/>
        <w:rPr>
          <w:rFonts w:hint="eastAsia" w:ascii="黑体" w:hAnsi="黑体" w:eastAsia="黑体" w:cs="黑体"/>
          <w:color w:val="000000" w:themeColor="text1"/>
          <w:sz w:val="24"/>
          <w:szCs w:val="24"/>
          <w14:textFill>
            <w14:solidFill>
              <w14:schemeClr w14:val="tx1"/>
            </w14:solidFill>
          </w14:textFill>
        </w:rPr>
      </w:pPr>
    </w:p>
    <w:p w14:paraId="303F437D">
      <w:pPr>
        <w:pageBreakBefore w:val="0"/>
        <w:kinsoku w:val="0"/>
        <w:wordWrap w:val="0"/>
        <w:overflowPunct/>
        <w:topLinePunct w:val="0"/>
        <w:autoSpaceDE/>
        <w:autoSpaceDN/>
        <w:bidi w:val="0"/>
        <w:spacing w:line="269" w:lineRule="auto"/>
        <w:rPr>
          <w:rFonts w:hint="eastAsia" w:ascii="黑体" w:hAnsi="黑体" w:eastAsia="黑体" w:cs="黑体"/>
          <w:color w:val="000000" w:themeColor="text1"/>
          <w:sz w:val="24"/>
          <w:szCs w:val="24"/>
          <w14:textFill>
            <w14:solidFill>
              <w14:schemeClr w14:val="tx1"/>
            </w14:solidFill>
          </w14:textFill>
        </w:rPr>
      </w:pPr>
    </w:p>
    <w:p w14:paraId="0216E966">
      <w:pPr>
        <w:pageBreakBefore w:val="0"/>
        <w:kinsoku w:val="0"/>
        <w:wordWrap w:val="0"/>
        <w:overflowPunct/>
        <w:topLinePunct w:val="0"/>
        <w:autoSpaceDE/>
        <w:autoSpaceDN/>
        <w:bidi w:val="0"/>
        <w:spacing w:line="269" w:lineRule="auto"/>
        <w:rPr>
          <w:rFonts w:hint="eastAsia" w:ascii="黑体" w:hAnsi="黑体" w:eastAsia="黑体" w:cs="黑体"/>
          <w:color w:val="000000" w:themeColor="text1"/>
          <w:sz w:val="24"/>
          <w:szCs w:val="24"/>
          <w14:textFill>
            <w14:solidFill>
              <w14:schemeClr w14:val="tx1"/>
            </w14:solidFill>
          </w14:textFill>
        </w:rPr>
      </w:pPr>
    </w:p>
    <w:p w14:paraId="768651C3">
      <w:pPr>
        <w:pStyle w:val="7"/>
        <w:pageBreakBefore w:val="0"/>
        <w:kinsoku w:val="0"/>
        <w:wordWrap w:val="0"/>
        <w:overflowPunct/>
        <w:topLinePunct w:val="0"/>
        <w:autoSpaceDE/>
        <w:autoSpaceDN/>
        <w:bidi w:val="0"/>
        <w:spacing w:before="91" w:line="222" w:lineRule="auto"/>
        <w:ind w:left="46" w:leftChars="22" w:firstLine="591" w:firstLineChars="255"/>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投标单位名称（盖单位公章）</w:t>
      </w:r>
      <w:r>
        <w:rPr>
          <w:rFonts w:hint="eastAsia" w:ascii="黑体" w:hAnsi="黑体" w:eastAsia="黑体" w:cs="黑体"/>
          <w:color w:val="000000" w:themeColor="text1"/>
          <w:spacing w:val="-4"/>
          <w:sz w:val="24"/>
          <w:szCs w:val="24"/>
          <w:u w:val="none" w:color="auto"/>
          <w14:textFill>
            <w14:solidFill>
              <w14:schemeClr w14:val="tx1"/>
            </w14:solidFill>
          </w14:textFill>
        </w:rPr>
        <w:t>:</w:t>
      </w:r>
    </w:p>
    <w:p w14:paraId="376DF0C5">
      <w:pPr>
        <w:pStyle w:val="7"/>
        <w:pageBreakBefore w:val="0"/>
        <w:kinsoku w:val="0"/>
        <w:wordWrap w:val="0"/>
        <w:overflowPunct/>
        <w:topLinePunct w:val="0"/>
        <w:autoSpaceDE/>
        <w:autoSpaceDN/>
        <w:bidi w:val="0"/>
        <w:spacing w:before="311" w:line="396" w:lineRule="auto"/>
        <w:ind w:left="46" w:leftChars="22" w:firstLine="591" w:firstLineChars="255"/>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法定代表人或其委托代理人（签字或盖章）:</w:t>
      </w:r>
    </w:p>
    <w:p w14:paraId="10C18C3F">
      <w:pPr>
        <w:pStyle w:val="7"/>
        <w:pageBreakBefore w:val="0"/>
        <w:kinsoku w:val="0"/>
        <w:wordWrap w:val="0"/>
        <w:overflowPunct/>
        <w:topLinePunct w:val="0"/>
        <w:autoSpaceDE/>
        <w:autoSpaceDN/>
        <w:bidi w:val="0"/>
        <w:spacing w:before="2" w:line="222" w:lineRule="auto"/>
        <w:ind w:left="46" w:leftChars="22" w:firstLine="637" w:firstLineChars="354"/>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30"/>
          <w:sz w:val="24"/>
          <w:szCs w:val="24"/>
          <w:lang w:eastAsia="zh-CN"/>
          <w14:textFill>
            <w14:solidFill>
              <w14:schemeClr w14:val="tx1"/>
            </w14:solidFill>
          </w14:textFill>
        </w:rPr>
        <w:t>日期：</w:t>
      </w:r>
      <w:r>
        <w:rPr>
          <w:rFonts w:hint="eastAsia" w:ascii="黑体" w:hAnsi="黑体" w:eastAsia="黑体" w:cs="黑体"/>
          <w:color w:val="000000" w:themeColor="text1"/>
          <w:spacing w:val="-30"/>
          <w:sz w:val="24"/>
          <w:szCs w:val="24"/>
          <w14:textFill>
            <w14:solidFill>
              <w14:schemeClr w14:val="tx1"/>
            </w14:solidFill>
          </w14:textFill>
        </w:rPr>
        <w:t>年月日</w:t>
      </w:r>
    </w:p>
    <w:p w14:paraId="0FBA8288">
      <w:pPr>
        <w:pageBreakBefore w:val="0"/>
        <w:kinsoku w:val="0"/>
        <w:wordWrap w:val="0"/>
        <w:overflowPunct/>
        <w:topLinePunct w:val="0"/>
        <w:autoSpaceDE/>
        <w:autoSpaceDN/>
        <w:bidi w:val="0"/>
        <w:spacing w:line="222" w:lineRule="auto"/>
        <w:ind w:left="46" w:leftChars="22" w:firstLine="612" w:firstLineChars="255"/>
        <w:rPr>
          <w:rFonts w:hint="eastAsia" w:ascii="黑体" w:hAnsi="黑体" w:eastAsia="黑体" w:cs="黑体"/>
          <w:color w:val="000000" w:themeColor="text1"/>
          <w:sz w:val="24"/>
          <w:szCs w:val="24"/>
          <w14:textFill>
            <w14:solidFill>
              <w14:schemeClr w14:val="tx1"/>
            </w14:solidFill>
          </w14:textFill>
        </w:rPr>
        <w:sectPr>
          <w:footerReference r:id="rId14" w:type="default"/>
          <w:pgSz w:w="11906" w:h="16840"/>
          <w:pgMar w:top="1431" w:right="1785" w:bottom="1126" w:left="1785" w:header="0" w:footer="912" w:gutter="0"/>
          <w:pgNumType w:fmt="decimal"/>
          <w:cols w:space="720" w:num="1"/>
        </w:sectPr>
      </w:pPr>
    </w:p>
    <w:p w14:paraId="7363499D">
      <w:pPr>
        <w:pStyle w:val="7"/>
        <w:pageBreakBefore w:val="0"/>
        <w:kinsoku w:val="0"/>
        <w:wordWrap w:val="0"/>
        <w:overflowPunct/>
        <w:topLinePunct w:val="0"/>
        <w:autoSpaceDE/>
        <w:autoSpaceDN/>
        <w:bidi w:val="0"/>
        <w:spacing w:before="63" w:line="653" w:lineRule="exact"/>
        <w:jc w:val="center"/>
        <w:rPr>
          <w:rFonts w:hint="eastAsia" w:ascii="黑体" w:hAnsi="黑体" w:eastAsia="黑体" w:cs="黑体"/>
          <w:b/>
          <w:bCs/>
          <w:color w:val="000000" w:themeColor="text1"/>
          <w:spacing w:val="7"/>
          <w:position w:val="26"/>
          <w:sz w:val="28"/>
          <w:szCs w:val="28"/>
          <w14:textFill>
            <w14:solidFill>
              <w14:schemeClr w14:val="tx1"/>
            </w14:solidFill>
          </w14:textFill>
        </w:rPr>
      </w:pPr>
      <w:r>
        <w:rPr>
          <w:rFonts w:hint="eastAsia" w:ascii="黑体" w:hAnsi="黑体" w:eastAsia="黑体" w:cs="黑体"/>
          <w:b/>
          <w:bCs/>
          <w:color w:val="000000" w:themeColor="text1"/>
          <w:spacing w:val="7"/>
          <w:position w:val="26"/>
          <w:sz w:val="28"/>
          <w:szCs w:val="28"/>
          <w:lang w:val="en-US" w:eastAsia="zh-CN"/>
          <w14:textFill>
            <w14:solidFill>
              <w14:schemeClr w14:val="tx1"/>
            </w14:solidFill>
          </w14:textFill>
        </w:rPr>
        <w:t>10、</w:t>
      </w:r>
      <w:r>
        <w:rPr>
          <w:rFonts w:hint="eastAsia" w:ascii="黑体" w:hAnsi="黑体" w:eastAsia="黑体" w:cs="黑体"/>
          <w:b/>
          <w:bCs/>
          <w:color w:val="000000" w:themeColor="text1"/>
          <w:spacing w:val="7"/>
          <w:position w:val="26"/>
          <w:sz w:val="28"/>
          <w:szCs w:val="28"/>
          <w14:textFill>
            <w14:solidFill>
              <w14:schemeClr w14:val="tx1"/>
            </w14:solidFill>
          </w14:textFill>
        </w:rPr>
        <w:t>供应商参加政府采购活动</w:t>
      </w:r>
      <w:r>
        <w:rPr>
          <w:rFonts w:hint="eastAsia" w:ascii="黑体" w:hAnsi="黑体" w:eastAsia="黑体" w:cs="黑体"/>
          <w:b/>
          <w:bCs/>
          <w:color w:val="000000" w:themeColor="text1"/>
          <w:spacing w:val="7"/>
          <w:position w:val="26"/>
          <w:sz w:val="28"/>
          <w:szCs w:val="28"/>
          <w:lang w:eastAsia="zh-CN"/>
          <w14:textFill>
            <w14:solidFill>
              <w14:schemeClr w14:val="tx1"/>
            </w14:solidFill>
          </w14:textFill>
        </w:rPr>
        <w:t>（</w:t>
      </w:r>
      <w:r>
        <w:rPr>
          <w:rFonts w:hint="eastAsia" w:ascii="黑体" w:hAnsi="黑体" w:eastAsia="黑体" w:cs="黑体"/>
          <w:b/>
          <w:bCs/>
          <w:color w:val="000000" w:themeColor="text1"/>
          <w:spacing w:val="7"/>
          <w:position w:val="26"/>
          <w:sz w:val="28"/>
          <w:szCs w:val="28"/>
          <w:lang w:val="en-US" w:eastAsia="zh-CN"/>
          <w14:textFill>
            <w14:solidFill>
              <w14:schemeClr w14:val="tx1"/>
            </w14:solidFill>
          </w14:textFill>
        </w:rPr>
        <w:t>2022年3月-至今</w:t>
      </w:r>
      <w:r>
        <w:rPr>
          <w:rFonts w:hint="eastAsia" w:ascii="黑体" w:hAnsi="黑体" w:eastAsia="黑体" w:cs="黑体"/>
          <w:b/>
          <w:bCs/>
          <w:color w:val="000000" w:themeColor="text1"/>
          <w:spacing w:val="7"/>
          <w:position w:val="26"/>
          <w:sz w:val="28"/>
          <w:szCs w:val="28"/>
          <w:lang w:eastAsia="zh-CN"/>
          <w14:textFill>
            <w14:solidFill>
              <w14:schemeClr w14:val="tx1"/>
            </w14:solidFill>
          </w14:textFill>
        </w:rPr>
        <w:t>）</w:t>
      </w:r>
      <w:r>
        <w:rPr>
          <w:rFonts w:hint="eastAsia" w:ascii="黑体" w:hAnsi="黑体" w:eastAsia="黑体" w:cs="黑体"/>
          <w:b/>
          <w:bCs/>
          <w:color w:val="000000" w:themeColor="text1"/>
          <w:spacing w:val="7"/>
          <w:position w:val="26"/>
          <w:sz w:val="28"/>
          <w:szCs w:val="28"/>
          <w14:textFill>
            <w14:solidFill>
              <w14:schemeClr w14:val="tx1"/>
            </w14:solidFill>
          </w14:textFill>
        </w:rPr>
        <w:t>在经营活动中没有重大违法违规记录的书面声明</w:t>
      </w:r>
    </w:p>
    <w:p w14:paraId="4E11282C">
      <w:pPr>
        <w:pStyle w:val="7"/>
        <w:pageBreakBefore w:val="0"/>
        <w:kinsoku w:val="0"/>
        <w:wordWrap w:val="0"/>
        <w:overflowPunct/>
        <w:topLinePunct w:val="0"/>
        <w:autoSpaceDE/>
        <w:autoSpaceDN/>
        <w:bidi w:val="0"/>
        <w:spacing w:before="91" w:line="360" w:lineRule="auto"/>
        <w:ind w:left="28"/>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u w:val="single"/>
          <w:lang w:eastAsia="zh-CN"/>
          <w14:textFill>
            <w14:solidFill>
              <w14:schemeClr w14:val="tx1"/>
            </w14:solidFill>
          </w14:textFill>
        </w:rPr>
        <w:t>新疆维吾尔自治区喀什地区发展和改革委员会</w:t>
      </w:r>
      <w:r>
        <w:rPr>
          <w:rFonts w:hint="eastAsia" w:ascii="黑体" w:hAnsi="黑体" w:eastAsia="黑体" w:cs="黑体"/>
          <w:color w:val="000000" w:themeColor="text1"/>
          <w:spacing w:val="-2"/>
          <w:sz w:val="24"/>
          <w:szCs w:val="24"/>
          <w14:textFill>
            <w14:solidFill>
              <w14:schemeClr w14:val="tx1"/>
            </w14:solidFill>
          </w14:textFill>
        </w:rPr>
        <w:t>：</w:t>
      </w:r>
    </w:p>
    <w:p w14:paraId="142975D9">
      <w:pPr>
        <w:pStyle w:val="7"/>
        <w:keepNext w:val="0"/>
        <w:keepLines w:val="0"/>
        <w:pageBreakBefore w:val="0"/>
        <w:widowControl/>
        <w:kinsoku w:val="0"/>
        <w:wordWrap w:val="0"/>
        <w:overflowPunct/>
        <w:topLinePunct w:val="0"/>
        <w:autoSpaceDE/>
        <w:autoSpaceDN/>
        <w:bidi w:val="0"/>
        <w:adjustRightInd w:val="0"/>
        <w:snapToGrid w:val="0"/>
        <w:spacing w:before="205" w:line="360" w:lineRule="auto"/>
        <w:ind w:firstLine="468" w:firstLineChars="200"/>
        <w:textAlignment w:val="baseline"/>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我单位参加（项目名称</w:t>
      </w:r>
      <w:r>
        <w:rPr>
          <w:rFonts w:hint="eastAsia" w:ascii="黑体" w:hAnsi="黑体" w:eastAsia="黑体" w:cs="黑体"/>
          <w:color w:val="000000" w:themeColor="text1"/>
          <w:spacing w:val="-48"/>
          <w:sz w:val="24"/>
          <w:szCs w:val="24"/>
          <w14:textFill>
            <w14:solidFill>
              <w14:schemeClr w14:val="tx1"/>
            </w14:solidFill>
          </w14:textFill>
        </w:rPr>
        <w:t>），</w:t>
      </w:r>
      <w:r>
        <w:rPr>
          <w:rFonts w:hint="eastAsia" w:ascii="黑体" w:hAnsi="黑体" w:eastAsia="黑体" w:cs="黑体"/>
          <w:color w:val="000000" w:themeColor="text1"/>
          <w:spacing w:val="-3"/>
          <w:sz w:val="24"/>
          <w:szCs w:val="24"/>
          <w14:textFill>
            <w14:solidFill>
              <w14:schemeClr w14:val="tx1"/>
            </w14:solidFill>
          </w14:textFill>
        </w:rPr>
        <w:t>项目编号</w:t>
      </w:r>
      <w:r>
        <w:rPr>
          <w:rFonts w:hint="eastAsia" w:ascii="黑体" w:hAnsi="黑体" w:eastAsia="黑体" w:cs="黑体"/>
          <w:color w:val="000000" w:themeColor="text1"/>
          <w:spacing w:val="5"/>
          <w:sz w:val="24"/>
          <w:szCs w:val="24"/>
          <w:u w:val="none" w:color="auto"/>
          <w:lang w:eastAsia="zh-CN"/>
          <w14:textFill>
            <w14:solidFill>
              <w14:schemeClr w14:val="tx1"/>
            </w14:solidFill>
          </w14:textFill>
        </w:rPr>
        <w:t>，</w:t>
      </w:r>
      <w:r>
        <w:rPr>
          <w:rFonts w:hint="eastAsia" w:ascii="黑体" w:hAnsi="黑体" w:eastAsia="黑体" w:cs="黑体"/>
          <w:color w:val="000000" w:themeColor="text1"/>
          <w:sz w:val="24"/>
          <w:szCs w:val="24"/>
          <w14:textFill>
            <w14:solidFill>
              <w14:schemeClr w14:val="tx1"/>
            </w14:solidFill>
          </w14:textFill>
        </w:rPr>
        <w:t>承诺（公司名称）参加政府采购活动</w:t>
      </w:r>
      <w:r>
        <w:rPr>
          <w:rFonts w:hint="eastAsia" w:ascii="黑体" w:hAnsi="黑体" w:eastAsia="黑体" w:cs="黑体"/>
          <w:color w:val="000000" w:themeColor="text1"/>
          <w:sz w:val="24"/>
          <w:szCs w:val="24"/>
          <w:lang w:eastAsia="zh-CN"/>
          <w14:textFill>
            <w14:solidFill>
              <w14:schemeClr w14:val="tx1"/>
            </w14:solidFill>
          </w14:textFill>
        </w:rPr>
        <w:t>（</w:t>
      </w:r>
      <w:r>
        <w:rPr>
          <w:rFonts w:hint="eastAsia" w:ascii="黑体" w:hAnsi="黑体" w:eastAsia="黑体" w:cs="黑体"/>
          <w:color w:val="000000" w:themeColor="text1"/>
          <w:sz w:val="24"/>
          <w:szCs w:val="24"/>
          <w:lang w:val="en-US" w:eastAsia="zh-CN"/>
          <w14:textFill>
            <w14:solidFill>
              <w14:schemeClr w14:val="tx1"/>
            </w14:solidFill>
          </w14:textFill>
        </w:rPr>
        <w:t>2022年3月-至今</w:t>
      </w:r>
      <w:r>
        <w:rPr>
          <w:rFonts w:hint="eastAsia" w:ascii="黑体" w:hAnsi="黑体" w:eastAsia="黑体" w:cs="黑体"/>
          <w:color w:val="000000" w:themeColor="text1"/>
          <w:sz w:val="24"/>
          <w:szCs w:val="24"/>
          <w:lang w:eastAsia="zh-CN"/>
          <w14:textFill>
            <w14:solidFill>
              <w14:schemeClr w14:val="tx1"/>
            </w14:solidFill>
          </w14:textFill>
        </w:rPr>
        <w:t>）</w:t>
      </w:r>
      <w:r>
        <w:rPr>
          <w:rFonts w:hint="eastAsia" w:ascii="黑体" w:hAnsi="黑体" w:eastAsia="黑体" w:cs="黑体"/>
          <w:color w:val="000000" w:themeColor="text1"/>
          <w:sz w:val="24"/>
          <w:szCs w:val="24"/>
          <w14:textFill>
            <w14:solidFill>
              <w14:schemeClr w14:val="tx1"/>
            </w14:solidFill>
          </w14:textFill>
        </w:rPr>
        <w:t>在经营活</w:t>
      </w:r>
      <w:r>
        <w:rPr>
          <w:rFonts w:hint="eastAsia" w:ascii="黑体" w:hAnsi="黑体" w:eastAsia="黑体" w:cs="黑体"/>
          <w:color w:val="000000" w:themeColor="text1"/>
          <w:spacing w:val="4"/>
          <w:sz w:val="24"/>
          <w:szCs w:val="24"/>
          <w14:textFill>
            <w14:solidFill>
              <w14:schemeClr w14:val="tx1"/>
            </w14:solidFill>
          </w14:textFill>
        </w:rPr>
        <w:t>动中没有重大违法违规记录，若有隐瞒相关情况，自愿接受一切惩</w:t>
      </w:r>
      <w:r>
        <w:rPr>
          <w:rFonts w:hint="eastAsia" w:ascii="黑体" w:hAnsi="黑体" w:eastAsia="黑体" w:cs="黑体"/>
          <w:color w:val="000000" w:themeColor="text1"/>
          <w:spacing w:val="-9"/>
          <w:sz w:val="24"/>
          <w:szCs w:val="24"/>
          <w14:textFill>
            <w14:solidFill>
              <w14:schemeClr w14:val="tx1"/>
            </w14:solidFill>
          </w14:textFill>
        </w:rPr>
        <w:t>罚。</w:t>
      </w:r>
    </w:p>
    <w:p w14:paraId="75BD7E59">
      <w:pPr>
        <w:pStyle w:val="7"/>
        <w:keepNext w:val="0"/>
        <w:keepLines w:val="0"/>
        <w:pageBreakBefore w:val="0"/>
        <w:widowControl/>
        <w:kinsoku w:val="0"/>
        <w:wordWrap w:val="0"/>
        <w:overflowPunct/>
        <w:topLinePunct w:val="0"/>
        <w:autoSpaceDE/>
        <w:autoSpaceDN/>
        <w:bidi w:val="0"/>
        <w:adjustRightInd w:val="0"/>
        <w:snapToGrid w:val="0"/>
        <w:spacing w:before="205" w:line="360" w:lineRule="auto"/>
        <w:textAlignment w:val="baseline"/>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投标单位名称</w:t>
      </w:r>
      <w:r>
        <w:rPr>
          <w:rFonts w:hint="eastAsia" w:ascii="黑体" w:hAnsi="黑体" w:eastAsia="黑体" w:cs="黑体"/>
          <w:color w:val="000000" w:themeColor="text1"/>
          <w:spacing w:val="4"/>
          <w:sz w:val="24"/>
          <w:szCs w:val="24"/>
          <w:lang w:eastAsia="zh-CN"/>
          <w14:textFill>
            <w14:solidFill>
              <w14:schemeClr w14:val="tx1"/>
            </w14:solidFill>
          </w14:textFill>
        </w:rPr>
        <w:t>（</w:t>
      </w:r>
      <w:r>
        <w:rPr>
          <w:rFonts w:hint="eastAsia" w:ascii="黑体" w:hAnsi="黑体" w:eastAsia="黑体" w:cs="黑体"/>
          <w:color w:val="000000" w:themeColor="text1"/>
          <w:spacing w:val="4"/>
          <w:sz w:val="24"/>
          <w:szCs w:val="24"/>
          <w:lang w:val="en-US" w:eastAsia="zh-CN"/>
          <w14:textFill>
            <w14:solidFill>
              <w14:schemeClr w14:val="tx1"/>
            </w14:solidFill>
          </w14:textFill>
        </w:rPr>
        <w:t>加盖公章</w:t>
      </w:r>
      <w:r>
        <w:rPr>
          <w:rFonts w:hint="eastAsia" w:ascii="黑体" w:hAnsi="黑体" w:eastAsia="黑体" w:cs="黑体"/>
          <w:color w:val="000000" w:themeColor="text1"/>
          <w:spacing w:val="4"/>
          <w:sz w:val="24"/>
          <w:szCs w:val="24"/>
          <w:lang w:eastAsia="zh-CN"/>
          <w14:textFill>
            <w14:solidFill>
              <w14:schemeClr w14:val="tx1"/>
            </w14:solidFill>
          </w14:textFill>
        </w:rPr>
        <w:t>）</w:t>
      </w:r>
      <w:r>
        <w:rPr>
          <w:rFonts w:hint="eastAsia" w:ascii="黑体" w:hAnsi="黑体" w:eastAsia="黑体" w:cs="黑体"/>
          <w:color w:val="000000" w:themeColor="text1"/>
          <w:spacing w:val="4"/>
          <w:sz w:val="24"/>
          <w:szCs w:val="24"/>
          <w14:textFill>
            <w14:solidFill>
              <w14:schemeClr w14:val="tx1"/>
            </w14:solidFill>
          </w14:textFill>
        </w:rPr>
        <w:t>:</w:t>
      </w:r>
    </w:p>
    <w:p w14:paraId="1EDDB0A6">
      <w:pPr>
        <w:pStyle w:val="7"/>
        <w:keepNext w:val="0"/>
        <w:keepLines w:val="0"/>
        <w:pageBreakBefore w:val="0"/>
        <w:widowControl/>
        <w:kinsoku w:val="0"/>
        <w:wordWrap w:val="0"/>
        <w:overflowPunct/>
        <w:topLinePunct w:val="0"/>
        <w:autoSpaceDE/>
        <w:autoSpaceDN/>
        <w:bidi w:val="0"/>
        <w:adjustRightInd w:val="0"/>
        <w:snapToGrid w:val="0"/>
        <w:spacing w:before="205" w:line="360" w:lineRule="auto"/>
        <w:textAlignment w:val="baseline"/>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投标单位法定代表人签字或盖章：</w:t>
      </w:r>
    </w:p>
    <w:p w14:paraId="224B09B9">
      <w:pPr>
        <w:pStyle w:val="7"/>
        <w:keepNext w:val="0"/>
        <w:keepLines w:val="0"/>
        <w:pageBreakBefore w:val="0"/>
        <w:widowControl/>
        <w:kinsoku w:val="0"/>
        <w:wordWrap w:val="0"/>
        <w:overflowPunct/>
        <w:topLinePunct w:val="0"/>
        <w:autoSpaceDE/>
        <w:autoSpaceDN/>
        <w:bidi w:val="0"/>
        <w:adjustRightInd w:val="0"/>
        <w:snapToGrid w:val="0"/>
        <w:spacing w:before="205" w:line="360" w:lineRule="auto"/>
        <w:textAlignment w:val="baseline"/>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委托代表人签字或盖章：</w:t>
      </w:r>
    </w:p>
    <w:p w14:paraId="5C02F2CA">
      <w:pPr>
        <w:pStyle w:val="7"/>
        <w:pageBreakBefore w:val="0"/>
        <w:kinsoku w:val="0"/>
        <w:wordWrap w:val="0"/>
        <w:overflowPunct/>
        <w:topLinePunct w:val="0"/>
        <w:autoSpaceDE/>
        <w:autoSpaceDN/>
        <w:bidi w:val="0"/>
        <w:spacing w:before="91" w:line="360" w:lineRule="auto"/>
        <w:ind w:left="77"/>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3"/>
          <w:sz w:val="24"/>
          <w:szCs w:val="24"/>
          <w14:textFill>
            <w14:solidFill>
              <w14:schemeClr w14:val="tx1"/>
            </w14:solidFill>
          </w14:textFill>
        </w:rPr>
        <w:t>日期：</w:t>
      </w:r>
      <w:r>
        <w:rPr>
          <w:rFonts w:hint="eastAsia" w:ascii="黑体" w:hAnsi="黑体" w:eastAsia="黑体" w:cs="黑体"/>
          <w:color w:val="000000" w:themeColor="text1"/>
          <w:spacing w:val="-23"/>
          <w:sz w:val="24"/>
          <w:szCs w:val="24"/>
          <w:lang w:val="en-US" w:eastAsia="zh-CN"/>
          <w14:textFill>
            <w14:solidFill>
              <w14:schemeClr w14:val="tx1"/>
            </w14:solidFill>
          </w14:textFill>
        </w:rPr>
        <w:t xml:space="preserve">  </w:t>
      </w:r>
      <w:r>
        <w:rPr>
          <w:rFonts w:hint="eastAsia" w:ascii="黑体" w:hAnsi="黑体" w:eastAsia="黑体" w:cs="黑体"/>
          <w:color w:val="000000" w:themeColor="text1"/>
          <w:spacing w:val="-23"/>
          <w:sz w:val="24"/>
          <w:szCs w:val="24"/>
          <w14:textFill>
            <w14:solidFill>
              <w14:schemeClr w14:val="tx1"/>
            </w14:solidFill>
          </w14:textFill>
        </w:rPr>
        <w:t>年</w:t>
      </w:r>
      <w:r>
        <w:rPr>
          <w:rFonts w:hint="eastAsia" w:ascii="黑体" w:hAnsi="黑体" w:eastAsia="黑体" w:cs="黑体"/>
          <w:color w:val="000000" w:themeColor="text1"/>
          <w:spacing w:val="-23"/>
          <w:sz w:val="24"/>
          <w:szCs w:val="24"/>
          <w:lang w:val="en-US" w:eastAsia="zh-CN"/>
          <w14:textFill>
            <w14:solidFill>
              <w14:schemeClr w14:val="tx1"/>
            </w14:solidFill>
          </w14:textFill>
        </w:rPr>
        <w:t xml:space="preserve">  </w:t>
      </w:r>
      <w:r>
        <w:rPr>
          <w:rFonts w:hint="eastAsia" w:ascii="黑体" w:hAnsi="黑体" w:eastAsia="黑体" w:cs="黑体"/>
          <w:color w:val="000000" w:themeColor="text1"/>
          <w:spacing w:val="-23"/>
          <w:sz w:val="24"/>
          <w:szCs w:val="24"/>
          <w14:textFill>
            <w14:solidFill>
              <w14:schemeClr w14:val="tx1"/>
            </w14:solidFill>
          </w14:textFill>
        </w:rPr>
        <w:t>月</w:t>
      </w:r>
      <w:r>
        <w:rPr>
          <w:rFonts w:hint="eastAsia" w:ascii="黑体" w:hAnsi="黑体" w:eastAsia="黑体" w:cs="黑体"/>
          <w:color w:val="000000" w:themeColor="text1"/>
          <w:spacing w:val="-23"/>
          <w:sz w:val="24"/>
          <w:szCs w:val="24"/>
          <w:lang w:val="en-US" w:eastAsia="zh-CN"/>
          <w14:textFill>
            <w14:solidFill>
              <w14:schemeClr w14:val="tx1"/>
            </w14:solidFill>
          </w14:textFill>
        </w:rPr>
        <w:t xml:space="preserve">  </w:t>
      </w:r>
      <w:r>
        <w:rPr>
          <w:rFonts w:hint="eastAsia" w:ascii="黑体" w:hAnsi="黑体" w:eastAsia="黑体" w:cs="黑体"/>
          <w:color w:val="000000" w:themeColor="text1"/>
          <w:spacing w:val="-23"/>
          <w:sz w:val="24"/>
          <w:szCs w:val="24"/>
          <w14:textFill>
            <w14:solidFill>
              <w14:schemeClr w14:val="tx1"/>
            </w14:solidFill>
          </w14:textFill>
        </w:rPr>
        <w:t>日</w:t>
      </w:r>
    </w:p>
    <w:p w14:paraId="0FF3E137">
      <w:pPr>
        <w:pStyle w:val="7"/>
        <w:pageBreakBefore w:val="0"/>
        <w:kinsoku w:val="0"/>
        <w:wordWrap w:val="0"/>
        <w:overflowPunct/>
        <w:topLinePunct w:val="0"/>
        <w:autoSpaceDE/>
        <w:autoSpaceDN/>
        <w:bidi w:val="0"/>
        <w:spacing w:before="205" w:line="360" w:lineRule="auto"/>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说明：1.供应商应按照相关法规规定如实作出说明。</w:t>
      </w:r>
    </w:p>
    <w:p w14:paraId="2C69ED18">
      <w:pPr>
        <w:pStyle w:val="7"/>
        <w:pageBreakBefore w:val="0"/>
        <w:kinsoku w:val="0"/>
        <w:wordWrap w:val="0"/>
        <w:overflowPunct/>
        <w:topLinePunct w:val="0"/>
        <w:autoSpaceDE/>
        <w:autoSpaceDN/>
        <w:bidi w:val="0"/>
        <w:spacing w:before="205" w:line="360" w:lineRule="auto"/>
        <w:ind w:left="840" w:leftChars="400" w:firstLine="0" w:firstLine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2.按照磋商文件的规定加盖单位公章。</w:t>
      </w:r>
    </w:p>
    <w:p w14:paraId="3A37DA0B">
      <w:pPr>
        <w:pageBreakBefore w:val="0"/>
        <w:kinsoku w:val="0"/>
        <w:wordWrap w:val="0"/>
        <w:overflowPunct/>
        <w:topLinePunct w:val="0"/>
        <w:autoSpaceDE/>
        <w:autoSpaceDN/>
        <w:bidi w:val="0"/>
        <w:spacing w:line="221" w:lineRule="auto"/>
        <w:rPr>
          <w:rFonts w:hint="eastAsia" w:ascii="黑体" w:hAnsi="黑体" w:eastAsia="黑体" w:cs="黑体"/>
          <w:color w:val="000000" w:themeColor="text1"/>
          <w:sz w:val="24"/>
          <w:szCs w:val="24"/>
          <w14:textFill>
            <w14:solidFill>
              <w14:schemeClr w14:val="tx1"/>
            </w14:solidFill>
          </w14:textFill>
        </w:rPr>
        <w:sectPr>
          <w:footerReference r:id="rId15" w:type="default"/>
          <w:pgSz w:w="11906" w:h="16840"/>
          <w:pgMar w:top="1423" w:right="1782" w:bottom="1361" w:left="1785" w:header="0" w:footer="1147" w:gutter="0"/>
          <w:pgNumType w:fmt="decimal"/>
          <w:cols w:space="720" w:num="1"/>
        </w:sectPr>
      </w:pPr>
    </w:p>
    <w:p w14:paraId="38C9A9DC">
      <w:pPr>
        <w:pStyle w:val="7"/>
        <w:pageBreakBefore w:val="0"/>
        <w:kinsoku w:val="0"/>
        <w:wordWrap w:val="0"/>
        <w:overflowPunct/>
        <w:topLinePunct w:val="0"/>
        <w:autoSpaceDE/>
        <w:autoSpaceDN/>
        <w:bidi w:val="0"/>
        <w:spacing w:before="84" w:line="227" w:lineRule="auto"/>
        <w:ind w:left="2279"/>
        <w:outlineLvl w:val="6"/>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
          <w:bCs/>
          <w:color w:val="000000" w:themeColor="text1"/>
          <w:spacing w:val="11"/>
          <w:sz w:val="28"/>
          <w:szCs w:val="28"/>
          <w:lang w:val="en-US" w:eastAsia="zh-CN"/>
          <w14:textFill>
            <w14:solidFill>
              <w14:schemeClr w14:val="tx1"/>
            </w14:solidFill>
          </w14:textFill>
        </w:rPr>
        <w:t>11、</w:t>
      </w:r>
      <w:r>
        <w:rPr>
          <w:rFonts w:hint="eastAsia" w:ascii="黑体" w:hAnsi="黑体" w:eastAsia="黑体" w:cs="黑体"/>
          <w:b/>
          <w:bCs/>
          <w:color w:val="000000" w:themeColor="text1"/>
          <w:spacing w:val="11"/>
          <w:sz w:val="28"/>
          <w:szCs w:val="28"/>
          <w14:textFill>
            <w14:solidFill>
              <w14:schemeClr w14:val="tx1"/>
            </w14:solidFill>
          </w14:textFill>
        </w:rPr>
        <w:t>磋商保证金的有效缴纳凭证</w:t>
      </w:r>
    </w:p>
    <w:p w14:paraId="6361E0B5">
      <w:pPr>
        <w:pageBreakBefore w:val="0"/>
        <w:kinsoku w:val="0"/>
        <w:wordWrap w:val="0"/>
        <w:overflowPunct/>
        <w:topLinePunct w:val="0"/>
        <w:autoSpaceDE/>
        <w:autoSpaceDN/>
        <w:bidi w:val="0"/>
        <w:spacing w:line="276" w:lineRule="auto"/>
        <w:rPr>
          <w:rFonts w:hint="eastAsia" w:ascii="黑体" w:hAnsi="黑体" w:eastAsia="黑体" w:cs="黑体"/>
          <w:color w:val="000000" w:themeColor="text1"/>
          <w:sz w:val="21"/>
          <w14:textFill>
            <w14:solidFill>
              <w14:schemeClr w14:val="tx1"/>
            </w14:solidFill>
          </w14:textFill>
        </w:rPr>
      </w:pPr>
    </w:p>
    <w:p w14:paraId="1936A852">
      <w:pPr>
        <w:pStyle w:val="7"/>
        <w:keepNext w:val="0"/>
        <w:keepLines w:val="0"/>
        <w:pageBreakBefore w:val="0"/>
        <w:widowControl/>
        <w:kinsoku w:val="0"/>
        <w:wordWrap w:val="0"/>
        <w:overflowPunct/>
        <w:topLinePunct w:val="0"/>
        <w:autoSpaceDE/>
        <w:autoSpaceDN/>
        <w:bidi w:val="0"/>
        <w:adjustRightInd w:val="0"/>
        <w:snapToGrid w:val="0"/>
        <w:spacing w:before="91" w:line="360" w:lineRule="auto"/>
        <w:ind w:firstLine="444" w:firstLineChars="200"/>
        <w:textAlignment w:val="baseline"/>
        <w:rPr>
          <w:rFonts w:hint="eastAsia" w:ascii="黑体" w:hAnsi="黑体" w:eastAsia="黑体" w:cs="黑体"/>
          <w:b w:val="0"/>
          <w:bCs w:val="0"/>
          <w:color w:val="000000" w:themeColor="text1"/>
          <w:spacing w:val="9"/>
          <w:sz w:val="24"/>
          <w:szCs w:val="24"/>
          <w14:textFill>
            <w14:solidFill>
              <w14:schemeClr w14:val="tx1"/>
            </w14:solidFill>
          </w14:textFill>
        </w:rPr>
      </w:pPr>
      <w:r>
        <w:rPr>
          <w:rFonts w:hint="eastAsia" w:ascii="黑体" w:hAnsi="黑体" w:eastAsia="黑体" w:cs="黑体"/>
          <w:b w:val="0"/>
          <w:bCs w:val="0"/>
          <w:color w:val="000000" w:themeColor="text1"/>
          <w:spacing w:val="-9"/>
          <w:sz w:val="24"/>
          <w:szCs w:val="24"/>
          <w14:textFill>
            <w14:solidFill>
              <w14:schemeClr w14:val="tx1"/>
            </w14:solidFill>
          </w14:textFill>
        </w:rPr>
        <w:t>说明：</w:t>
      </w:r>
      <w:r>
        <w:rPr>
          <w:rFonts w:hint="eastAsia" w:ascii="黑体" w:hAnsi="黑体" w:eastAsia="黑体" w:cs="黑体"/>
          <w:b w:val="0"/>
          <w:bCs w:val="0"/>
          <w:color w:val="000000" w:themeColor="text1"/>
          <w:spacing w:val="9"/>
          <w:sz w:val="24"/>
          <w:szCs w:val="24"/>
          <w14:textFill>
            <w14:solidFill>
              <w14:schemeClr w14:val="tx1"/>
            </w14:solidFill>
          </w14:textFill>
        </w:rPr>
        <w:t>投标人可将本项目投标保证金支付的汇款凭证</w:t>
      </w:r>
      <w:r>
        <w:rPr>
          <w:rFonts w:hint="eastAsia" w:ascii="黑体" w:hAnsi="黑体" w:eastAsia="黑体" w:cs="黑体"/>
          <w:b w:val="0"/>
          <w:bCs w:val="0"/>
          <w:color w:val="000000" w:themeColor="text1"/>
          <w:spacing w:val="9"/>
          <w:sz w:val="24"/>
          <w:szCs w:val="24"/>
          <w:lang w:eastAsia="zh-CN"/>
          <w14:textFill>
            <w14:solidFill>
              <w14:schemeClr w14:val="tx1"/>
            </w14:solidFill>
          </w14:textFill>
        </w:rPr>
        <w:t>或</w:t>
      </w:r>
      <w:r>
        <w:rPr>
          <w:rFonts w:hint="eastAsia" w:ascii="黑体" w:hAnsi="黑体" w:eastAsia="黑体" w:cs="黑体"/>
          <w:b w:val="0"/>
          <w:bCs w:val="0"/>
          <w:color w:val="000000" w:themeColor="text1"/>
          <w:spacing w:val="9"/>
          <w:sz w:val="24"/>
          <w:szCs w:val="24"/>
          <w14:textFill>
            <w14:solidFill>
              <w14:schemeClr w14:val="tx1"/>
            </w14:solidFill>
          </w14:textFill>
        </w:rPr>
        <w:t>汇票的</w:t>
      </w:r>
      <w:r>
        <w:rPr>
          <w:rFonts w:hint="eastAsia" w:ascii="黑体" w:hAnsi="黑体" w:eastAsia="黑体" w:cs="黑体"/>
          <w:b w:val="0"/>
          <w:bCs w:val="0"/>
          <w:color w:val="000000" w:themeColor="text1"/>
          <w:spacing w:val="9"/>
          <w:sz w:val="24"/>
          <w:szCs w:val="24"/>
          <w:lang w:eastAsia="zh-CN"/>
          <w14:textFill>
            <w14:solidFill>
              <w14:schemeClr w14:val="tx1"/>
            </w14:solidFill>
          </w14:textFill>
        </w:rPr>
        <w:t>扫描件</w:t>
      </w:r>
      <w:r>
        <w:rPr>
          <w:rFonts w:hint="eastAsia" w:ascii="黑体" w:hAnsi="黑体" w:eastAsia="黑体" w:cs="黑体"/>
          <w:b w:val="0"/>
          <w:bCs w:val="0"/>
          <w:color w:val="000000" w:themeColor="text1"/>
          <w:spacing w:val="9"/>
          <w:sz w:val="24"/>
          <w:szCs w:val="24"/>
          <w14:textFill>
            <w14:solidFill>
              <w14:schemeClr w14:val="tx1"/>
            </w14:solidFill>
          </w14:textFill>
        </w:rPr>
        <w:t>作为缴纳凭证上</w:t>
      </w:r>
      <w:r>
        <w:rPr>
          <w:rFonts w:hint="eastAsia" w:ascii="黑体" w:hAnsi="黑体" w:eastAsia="黑体" w:cs="黑体"/>
          <w:b w:val="0"/>
          <w:bCs w:val="0"/>
          <w:color w:val="000000" w:themeColor="text1"/>
          <w:spacing w:val="9"/>
          <w:sz w:val="24"/>
          <w:szCs w:val="24"/>
          <w:lang w:val="en-US" w:eastAsia="zh-CN"/>
          <w14:textFill>
            <w14:solidFill>
              <w14:schemeClr w14:val="tx1"/>
            </w14:solidFill>
          </w14:textFill>
        </w:rPr>
        <w:t>传</w:t>
      </w:r>
      <w:r>
        <w:rPr>
          <w:rFonts w:hint="eastAsia" w:ascii="黑体" w:hAnsi="黑体" w:eastAsia="黑体" w:cs="黑体"/>
          <w:b w:val="0"/>
          <w:bCs w:val="0"/>
          <w:color w:val="000000" w:themeColor="text1"/>
          <w:spacing w:val="9"/>
          <w:sz w:val="24"/>
          <w:szCs w:val="24"/>
          <w14:textFill>
            <w14:solidFill>
              <w14:schemeClr w14:val="tx1"/>
            </w14:solidFill>
          </w14:textFill>
        </w:rPr>
        <w:t>在本部分中</w:t>
      </w:r>
      <w:r>
        <w:rPr>
          <w:rFonts w:hint="eastAsia" w:ascii="黑体" w:hAnsi="黑体" w:eastAsia="黑体" w:cs="黑体"/>
          <w:b w:val="0"/>
          <w:bCs w:val="0"/>
          <w:color w:val="000000" w:themeColor="text1"/>
          <w:spacing w:val="9"/>
          <w:sz w:val="24"/>
          <w:szCs w:val="24"/>
          <w:lang w:eastAsia="zh-CN"/>
          <w14:textFill>
            <w14:solidFill>
              <w14:schemeClr w14:val="tx1"/>
            </w14:solidFill>
          </w14:textFill>
        </w:rPr>
        <w:t>，</w:t>
      </w:r>
      <w:r>
        <w:rPr>
          <w:rFonts w:hint="eastAsia" w:ascii="黑体" w:hAnsi="黑体" w:eastAsia="黑体" w:cs="黑体"/>
          <w:b w:val="0"/>
          <w:bCs w:val="0"/>
          <w:color w:val="000000" w:themeColor="text1"/>
          <w:spacing w:val="9"/>
          <w:sz w:val="24"/>
          <w:szCs w:val="24"/>
          <w14:textFill>
            <w14:solidFill>
              <w14:schemeClr w14:val="tx1"/>
            </w14:solidFill>
          </w14:textFill>
        </w:rPr>
        <w:t>加盖本单位章；使用银行保函等其他投标担保函的，应将担保函，上</w:t>
      </w:r>
      <w:r>
        <w:rPr>
          <w:rFonts w:hint="eastAsia" w:ascii="黑体" w:hAnsi="黑体" w:eastAsia="黑体" w:cs="黑体"/>
          <w:b w:val="0"/>
          <w:bCs w:val="0"/>
          <w:color w:val="000000" w:themeColor="text1"/>
          <w:spacing w:val="9"/>
          <w:sz w:val="24"/>
          <w:szCs w:val="24"/>
          <w:lang w:val="en-US" w:eastAsia="zh-CN"/>
          <w14:textFill>
            <w14:solidFill>
              <w14:schemeClr w14:val="tx1"/>
            </w14:solidFill>
          </w14:textFill>
        </w:rPr>
        <w:t>传</w:t>
      </w:r>
      <w:r>
        <w:rPr>
          <w:rFonts w:hint="eastAsia" w:ascii="黑体" w:hAnsi="黑体" w:eastAsia="黑体" w:cs="黑体"/>
          <w:b w:val="0"/>
          <w:bCs w:val="0"/>
          <w:color w:val="000000" w:themeColor="text1"/>
          <w:spacing w:val="9"/>
          <w:sz w:val="24"/>
          <w:szCs w:val="24"/>
          <w14:textFill>
            <w14:solidFill>
              <w14:schemeClr w14:val="tx1"/>
            </w14:solidFill>
          </w14:textFill>
        </w:rPr>
        <w:t>在本部分中；如采用政府采购信用担保形式的，应使用政府采购投标担保函（投标文件格式六）,上</w:t>
      </w:r>
      <w:r>
        <w:rPr>
          <w:rFonts w:hint="eastAsia" w:ascii="黑体" w:hAnsi="黑体" w:eastAsia="黑体" w:cs="黑体"/>
          <w:b w:val="0"/>
          <w:bCs w:val="0"/>
          <w:color w:val="000000" w:themeColor="text1"/>
          <w:spacing w:val="9"/>
          <w:sz w:val="24"/>
          <w:szCs w:val="24"/>
          <w:lang w:val="en-US" w:eastAsia="zh-CN"/>
          <w14:textFill>
            <w14:solidFill>
              <w14:schemeClr w14:val="tx1"/>
            </w14:solidFill>
          </w14:textFill>
        </w:rPr>
        <w:t>传</w:t>
      </w:r>
      <w:r>
        <w:rPr>
          <w:rFonts w:hint="eastAsia" w:ascii="黑体" w:hAnsi="黑体" w:eastAsia="黑体" w:cs="黑体"/>
          <w:b w:val="0"/>
          <w:bCs w:val="0"/>
          <w:color w:val="000000" w:themeColor="text1"/>
          <w:spacing w:val="9"/>
          <w:sz w:val="24"/>
          <w:szCs w:val="24"/>
          <w14:textFill>
            <w14:solidFill>
              <w14:schemeClr w14:val="tx1"/>
            </w14:solidFill>
          </w14:textFill>
        </w:rPr>
        <w:t>在本部分中。</w:t>
      </w:r>
    </w:p>
    <w:p w14:paraId="0B292872">
      <w:pPr>
        <w:pageBreakBefore w:val="0"/>
        <w:kinsoku w:val="0"/>
        <w:wordWrap w:val="0"/>
        <w:overflowPunct/>
        <w:topLinePunct w:val="0"/>
        <w:autoSpaceDE/>
        <w:autoSpaceDN/>
        <w:bidi w:val="0"/>
        <w:rPr>
          <w:rFonts w:hint="eastAsia" w:ascii="黑体" w:hAnsi="黑体" w:eastAsia="黑体" w:cs="黑体"/>
          <w:b/>
          <w:bCs/>
          <w:color w:val="000000" w:themeColor="text1"/>
          <w:spacing w:val="10"/>
          <w:sz w:val="28"/>
          <w:szCs w:val="28"/>
          <w14:textFill>
            <w14:solidFill>
              <w14:schemeClr w14:val="tx1"/>
            </w14:solidFill>
          </w14:textFill>
        </w:rPr>
      </w:pPr>
    </w:p>
    <w:p w14:paraId="359C99B0">
      <w:pPr>
        <w:pageBreakBefore w:val="0"/>
        <w:kinsoku w:val="0"/>
        <w:wordWrap w:val="0"/>
        <w:overflowPunct/>
        <w:topLinePunct w:val="0"/>
        <w:autoSpaceDE/>
        <w:autoSpaceDN/>
        <w:bidi w:val="0"/>
        <w:rPr>
          <w:rFonts w:hint="eastAsia" w:ascii="黑体" w:hAnsi="黑体" w:eastAsia="黑体" w:cs="黑体"/>
          <w:b/>
          <w:bCs/>
          <w:color w:val="000000" w:themeColor="text1"/>
          <w:spacing w:val="10"/>
          <w:sz w:val="28"/>
          <w:szCs w:val="28"/>
          <w14:textFill>
            <w14:solidFill>
              <w14:schemeClr w14:val="tx1"/>
            </w14:solidFill>
          </w14:textFill>
        </w:rPr>
      </w:pPr>
    </w:p>
    <w:p w14:paraId="0621F082">
      <w:pPr>
        <w:pageBreakBefore w:val="0"/>
        <w:kinsoku w:val="0"/>
        <w:wordWrap w:val="0"/>
        <w:overflowPunct/>
        <w:topLinePunct w:val="0"/>
        <w:autoSpaceDE/>
        <w:autoSpaceDN/>
        <w:bidi w:val="0"/>
        <w:rPr>
          <w:rFonts w:hint="eastAsia" w:ascii="黑体" w:hAnsi="黑体" w:eastAsia="黑体" w:cs="黑体"/>
          <w:b/>
          <w:bCs/>
          <w:color w:val="000000" w:themeColor="text1"/>
          <w:spacing w:val="10"/>
          <w:sz w:val="28"/>
          <w:szCs w:val="28"/>
          <w14:textFill>
            <w14:solidFill>
              <w14:schemeClr w14:val="tx1"/>
            </w14:solidFill>
          </w14:textFill>
        </w:rPr>
      </w:pPr>
    </w:p>
    <w:p w14:paraId="11276637">
      <w:pPr>
        <w:pageBreakBefore w:val="0"/>
        <w:kinsoku w:val="0"/>
        <w:wordWrap w:val="0"/>
        <w:overflowPunct/>
        <w:topLinePunct w:val="0"/>
        <w:autoSpaceDE/>
        <w:autoSpaceDN/>
        <w:bidi w:val="0"/>
        <w:rPr>
          <w:rFonts w:hint="eastAsia" w:ascii="黑体" w:hAnsi="黑体" w:eastAsia="黑体" w:cs="黑体"/>
          <w:b/>
          <w:bCs/>
          <w:color w:val="000000" w:themeColor="text1"/>
          <w:spacing w:val="10"/>
          <w:sz w:val="28"/>
          <w:szCs w:val="28"/>
          <w14:textFill>
            <w14:solidFill>
              <w14:schemeClr w14:val="tx1"/>
            </w14:solidFill>
          </w14:textFill>
        </w:rPr>
      </w:pPr>
    </w:p>
    <w:p w14:paraId="722EF918">
      <w:pPr>
        <w:pageBreakBefore w:val="0"/>
        <w:kinsoku w:val="0"/>
        <w:wordWrap w:val="0"/>
        <w:overflowPunct/>
        <w:topLinePunct w:val="0"/>
        <w:autoSpaceDE/>
        <w:autoSpaceDN/>
        <w:bidi w:val="0"/>
        <w:jc w:val="center"/>
        <w:rPr>
          <w:rFonts w:hint="eastAsia" w:ascii="黑体" w:hAnsi="黑体" w:eastAsia="黑体" w:cs="黑体"/>
          <w:color w:val="000000" w:themeColor="text1"/>
          <w:sz w:val="30"/>
          <w:szCs w:val="30"/>
          <w14:textFill>
            <w14:solidFill>
              <w14:schemeClr w14:val="tx1"/>
            </w14:solidFill>
          </w14:textFill>
        </w:rPr>
      </w:pPr>
      <w:r>
        <w:rPr>
          <w:rFonts w:hint="eastAsia" w:ascii="黑体" w:hAnsi="黑体" w:eastAsia="黑体" w:cs="黑体"/>
          <w:b/>
          <w:bCs/>
          <w:color w:val="000000" w:themeColor="text1"/>
          <w:spacing w:val="10"/>
          <w:sz w:val="28"/>
          <w:szCs w:val="28"/>
          <w:lang w:val="en-US" w:eastAsia="zh-CN"/>
          <w14:textFill>
            <w14:solidFill>
              <w14:schemeClr w14:val="tx1"/>
            </w14:solidFill>
          </w14:textFill>
        </w:rPr>
        <w:t>12、</w:t>
      </w:r>
      <w:r>
        <w:rPr>
          <w:rFonts w:hint="eastAsia" w:ascii="黑体" w:hAnsi="黑体" w:eastAsia="黑体" w:cs="黑体"/>
          <w:b/>
          <w:bCs/>
          <w:color w:val="000000" w:themeColor="text1"/>
          <w:spacing w:val="10"/>
          <w:sz w:val="28"/>
          <w:szCs w:val="28"/>
          <w14:textFill>
            <w14:solidFill>
              <w14:schemeClr w14:val="tx1"/>
            </w14:solidFill>
          </w14:textFill>
        </w:rPr>
        <w:t>供应商须知资料表要求的其他资格证明文件</w:t>
      </w:r>
    </w:p>
    <w:p w14:paraId="0D1C55A1">
      <w:pPr>
        <w:pageBreakBefore w:val="0"/>
        <w:kinsoku w:val="0"/>
        <w:wordWrap w:val="0"/>
        <w:overflowPunct/>
        <w:topLinePunct w:val="0"/>
        <w:autoSpaceDE/>
        <w:autoSpaceDN/>
        <w:bidi w:val="0"/>
        <w:spacing w:line="283" w:lineRule="auto"/>
        <w:rPr>
          <w:rFonts w:hint="eastAsia" w:ascii="黑体" w:hAnsi="黑体" w:eastAsia="黑体" w:cs="黑体"/>
          <w:color w:val="000000" w:themeColor="text1"/>
          <w:sz w:val="21"/>
          <w14:textFill>
            <w14:solidFill>
              <w14:schemeClr w14:val="tx1"/>
            </w14:solidFill>
          </w14:textFill>
        </w:rPr>
      </w:pPr>
    </w:p>
    <w:p w14:paraId="0822345A">
      <w:pPr>
        <w:pStyle w:val="7"/>
        <w:pageBreakBefore w:val="0"/>
        <w:kinsoku w:val="0"/>
        <w:wordWrap w:val="0"/>
        <w:overflowPunct/>
        <w:topLinePunct w:val="0"/>
        <w:autoSpaceDE/>
        <w:autoSpaceDN/>
        <w:bidi w:val="0"/>
        <w:spacing w:before="92" w:line="224" w:lineRule="auto"/>
        <w:ind w:left="50"/>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pacing w:val="-9"/>
          <w:sz w:val="24"/>
          <w:szCs w:val="24"/>
          <w14:textFill>
            <w14:solidFill>
              <w14:schemeClr w14:val="tx1"/>
            </w14:solidFill>
          </w14:textFill>
        </w:rPr>
        <w:t>说明：</w:t>
      </w:r>
      <w:r>
        <w:rPr>
          <w:rFonts w:hint="eastAsia" w:ascii="黑体" w:hAnsi="黑体" w:eastAsia="黑体" w:cs="黑体"/>
          <w:color w:val="000000" w:themeColor="text1"/>
          <w:spacing w:val="-3"/>
          <w:sz w:val="24"/>
          <w:szCs w:val="24"/>
          <w14:textFill>
            <w14:solidFill>
              <w14:schemeClr w14:val="tx1"/>
            </w14:solidFill>
          </w14:textFill>
        </w:rPr>
        <w:t>1.应提供</w:t>
      </w:r>
      <w:r>
        <w:rPr>
          <w:rFonts w:hint="eastAsia" w:ascii="黑体" w:hAnsi="黑体" w:eastAsia="黑体" w:cs="黑体"/>
          <w:color w:val="000000" w:themeColor="text1"/>
          <w:spacing w:val="-3"/>
          <w:sz w:val="24"/>
          <w:szCs w:val="24"/>
          <w:u w:val="single" w:color="auto"/>
          <w14:textFill>
            <w14:solidFill>
              <w14:schemeClr w14:val="tx1"/>
            </w14:solidFill>
          </w14:textFill>
        </w:rPr>
        <w:t>供应商须知资料表</w:t>
      </w:r>
      <w:r>
        <w:rPr>
          <w:rFonts w:hint="eastAsia" w:ascii="黑体" w:hAnsi="黑体" w:eastAsia="黑体" w:cs="黑体"/>
          <w:color w:val="000000" w:themeColor="text1"/>
          <w:spacing w:val="-3"/>
          <w:sz w:val="24"/>
          <w:szCs w:val="24"/>
          <w14:textFill>
            <w14:solidFill>
              <w14:schemeClr w14:val="tx1"/>
            </w14:solidFill>
          </w14:textFill>
        </w:rPr>
        <w:t>要求的其他资格证明文件。</w:t>
      </w:r>
    </w:p>
    <w:p w14:paraId="65503D6F">
      <w:pPr>
        <w:pageBreakBefore w:val="0"/>
        <w:kinsoku w:val="0"/>
        <w:wordWrap w:val="0"/>
        <w:overflowPunct/>
        <w:topLinePunct w:val="0"/>
        <w:autoSpaceDE/>
        <w:autoSpaceDN/>
        <w:bidi w:val="0"/>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br w:type="page"/>
      </w:r>
    </w:p>
    <w:p w14:paraId="4B2CB756">
      <w:pPr>
        <w:pageBreakBefore w:val="0"/>
        <w:kinsoku w:val="0"/>
        <w:wordWrap w:val="0"/>
        <w:overflowPunct/>
        <w:topLinePunct w:val="0"/>
        <w:autoSpaceDE/>
        <w:autoSpaceDN/>
        <w:bidi w:val="0"/>
        <w:spacing w:before="120" w:line="184" w:lineRule="auto"/>
        <w:ind w:left="3528"/>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
          <w:bCs/>
          <w:color w:val="000000" w:themeColor="text1"/>
          <w:spacing w:val="-2"/>
          <w:sz w:val="28"/>
          <w:szCs w:val="28"/>
          <w:lang w:val="en-US" w:eastAsia="zh-CN"/>
          <w14:textFill>
            <w14:solidFill>
              <w14:schemeClr w14:val="tx1"/>
            </w14:solidFill>
          </w14:textFill>
        </w:rPr>
        <w:t>13</w:t>
      </w:r>
      <w:r>
        <w:rPr>
          <w:rFonts w:hint="eastAsia" w:ascii="黑体" w:hAnsi="黑体" w:eastAsia="黑体" w:cs="黑体"/>
          <w:b/>
          <w:bCs/>
          <w:color w:val="000000" w:themeColor="text1"/>
          <w:spacing w:val="-2"/>
          <w:sz w:val="28"/>
          <w:szCs w:val="28"/>
          <w14:textFill>
            <w14:solidFill>
              <w14:schemeClr w14:val="tx1"/>
            </w14:solidFill>
          </w14:textFill>
        </w:rPr>
        <w:t>、投标人关联单位的说明</w:t>
      </w:r>
    </w:p>
    <w:p w14:paraId="76D4F3B1">
      <w:pPr>
        <w:pageBreakBefore w:val="0"/>
        <w:kinsoku w:val="0"/>
        <w:wordWrap w:val="0"/>
        <w:overflowPunct/>
        <w:topLinePunct w:val="0"/>
        <w:autoSpaceDE/>
        <w:autoSpaceDN/>
        <w:bidi w:val="0"/>
        <w:spacing w:before="174" w:line="360" w:lineRule="auto"/>
        <w:ind w:left="2"/>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1"/>
          <w:sz w:val="24"/>
          <w:szCs w:val="24"/>
          <w14:textFill>
            <w14:solidFill>
              <w14:schemeClr w14:val="tx1"/>
            </w14:solidFill>
          </w14:textFill>
        </w:rPr>
        <w:t>致</w:t>
      </w:r>
      <w:r>
        <w:rPr>
          <w:rFonts w:hint="eastAsia" w:ascii="黑体" w:hAnsi="黑体" w:eastAsia="黑体" w:cs="黑体"/>
          <w:color w:val="000000" w:themeColor="text1"/>
          <w:spacing w:val="-64"/>
          <w:w w:val="97"/>
          <w:sz w:val="24"/>
          <w:szCs w:val="24"/>
          <w14:textFill>
            <w14:solidFill>
              <w14:schemeClr w14:val="tx1"/>
            </w14:solidFill>
          </w14:textFill>
        </w:rPr>
        <w:t>：</w:t>
      </w:r>
      <w:r>
        <w:rPr>
          <w:rFonts w:hint="eastAsia" w:ascii="黑体" w:hAnsi="黑体" w:eastAsia="黑体" w:cs="黑体"/>
          <w:color w:val="000000" w:themeColor="text1"/>
          <w:spacing w:val="11"/>
          <w:sz w:val="24"/>
          <w:szCs w:val="24"/>
          <w:u w:val="single" w:color="auto"/>
          <w14:textFill>
            <w14:solidFill>
              <w14:schemeClr w14:val="tx1"/>
            </w14:solidFill>
          </w14:textFill>
        </w:rPr>
        <w:t>采购人名称</w:t>
      </w:r>
    </w:p>
    <w:p w14:paraId="6C0F0E7B">
      <w:pPr>
        <w:pageBreakBefore w:val="0"/>
        <w:kinsoku w:val="0"/>
        <w:wordWrap w:val="0"/>
        <w:overflowPunct/>
        <w:topLinePunct w:val="0"/>
        <w:autoSpaceDE/>
        <w:autoSpaceDN/>
        <w:bidi w:val="0"/>
        <w:spacing w:before="62" w:line="360" w:lineRule="auto"/>
        <w:ind w:firstLine="484" w:firstLineChars="200"/>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我方参加</w:t>
      </w:r>
      <w:r>
        <w:rPr>
          <w:rFonts w:hint="eastAsia" w:ascii="黑体" w:hAnsi="黑体" w:eastAsia="黑体" w:cs="黑体"/>
          <w:color w:val="000000" w:themeColor="text1"/>
          <w:spacing w:val="1"/>
          <w:sz w:val="24"/>
          <w:szCs w:val="24"/>
          <w:u w:val="single" w:color="auto"/>
          <w14:textFill>
            <w14:solidFill>
              <w14:schemeClr w14:val="tx1"/>
            </w14:solidFill>
          </w14:textFill>
        </w:rPr>
        <w:t>（项目名称）</w:t>
      </w:r>
      <w:r>
        <w:rPr>
          <w:rFonts w:hint="eastAsia" w:ascii="黑体" w:hAnsi="黑体" w:eastAsia="黑体" w:cs="黑体"/>
          <w:color w:val="000000" w:themeColor="text1"/>
          <w:sz w:val="24"/>
          <w:szCs w:val="24"/>
          <w14:textFill>
            <w14:solidFill>
              <w14:schemeClr w14:val="tx1"/>
            </w14:solidFill>
          </w14:textFill>
        </w:rPr>
        <w:t>的申请，根据法律法规维护投标公正性的相关规</w:t>
      </w:r>
      <w:r>
        <w:rPr>
          <w:rFonts w:hint="eastAsia" w:ascii="黑体" w:hAnsi="黑体" w:eastAsia="黑体" w:cs="黑体"/>
          <w:color w:val="000000" w:themeColor="text1"/>
          <w:spacing w:val="-4"/>
          <w:sz w:val="24"/>
          <w:szCs w:val="24"/>
          <w14:textFill>
            <w14:solidFill>
              <w14:schemeClr w14:val="tx1"/>
            </w14:solidFill>
          </w14:textFill>
        </w:rPr>
        <w:t>定，特就本单位控股及管理关系情况申报如下，</w:t>
      </w:r>
      <w:r>
        <w:rPr>
          <w:rFonts w:hint="eastAsia" w:ascii="黑体" w:hAnsi="黑体" w:eastAsia="黑体" w:cs="黑体"/>
          <w:color w:val="000000" w:themeColor="text1"/>
          <w:spacing w:val="-5"/>
          <w:sz w:val="24"/>
          <w:szCs w:val="24"/>
          <w14:textFill>
            <w14:solidFill>
              <w14:schemeClr w14:val="tx1"/>
            </w14:solidFill>
          </w14:textFill>
        </w:rPr>
        <w:t>并承担申报不实的责任。</w:t>
      </w:r>
    </w:p>
    <w:tbl>
      <w:tblPr>
        <w:tblStyle w:val="21"/>
        <w:tblW w:w="9660" w:type="dxa"/>
        <w:tblInd w:w="4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400"/>
        <w:gridCol w:w="2626"/>
        <w:gridCol w:w="3634"/>
      </w:tblGrid>
      <w:tr w14:paraId="224E3A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3400" w:type="dxa"/>
            <w:noWrap w:val="0"/>
            <w:vAlign w:val="top"/>
          </w:tcPr>
          <w:p w14:paraId="039785C5">
            <w:pPr>
              <w:pStyle w:val="22"/>
              <w:pageBreakBefore w:val="0"/>
              <w:kinsoku w:val="0"/>
              <w:wordWrap w:val="0"/>
              <w:overflowPunct/>
              <w:topLinePunct w:val="0"/>
              <w:autoSpaceDE/>
              <w:autoSpaceDN/>
              <w:bidi w:val="0"/>
              <w:spacing w:before="207" w:line="360" w:lineRule="auto"/>
              <w:ind w:left="1122"/>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5"/>
                <w:sz w:val="24"/>
                <w:szCs w:val="24"/>
                <w14:textFill>
                  <w14:solidFill>
                    <w14:schemeClr w14:val="tx1"/>
                  </w14:solidFill>
                </w14:textFill>
              </w:rPr>
              <w:t>申报人名称</w:t>
            </w:r>
          </w:p>
        </w:tc>
        <w:tc>
          <w:tcPr>
            <w:tcW w:w="6260" w:type="dxa"/>
            <w:gridSpan w:val="2"/>
            <w:noWrap w:val="0"/>
            <w:vAlign w:val="top"/>
          </w:tcPr>
          <w:p w14:paraId="71552C95">
            <w:pPr>
              <w:pageBreakBefore w:val="0"/>
              <w:kinsoku w:val="0"/>
              <w:wordWrap w:val="0"/>
              <w:overflowPunct/>
              <w:topLinePunct w:val="0"/>
              <w:autoSpaceDE/>
              <w:autoSpaceDN/>
              <w:bidi w:val="0"/>
              <w:spacing w:line="360" w:lineRule="auto"/>
              <w:rPr>
                <w:rFonts w:hint="eastAsia" w:ascii="黑体" w:hAnsi="黑体" w:eastAsia="黑体" w:cs="黑体"/>
                <w:color w:val="000000" w:themeColor="text1"/>
                <w:sz w:val="24"/>
                <w:szCs w:val="24"/>
                <w14:textFill>
                  <w14:solidFill>
                    <w14:schemeClr w14:val="tx1"/>
                  </w14:solidFill>
                </w14:textFill>
              </w:rPr>
            </w:pPr>
          </w:p>
        </w:tc>
      </w:tr>
      <w:tr w14:paraId="58CF30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3400" w:type="dxa"/>
            <w:vMerge w:val="restart"/>
            <w:tcBorders>
              <w:bottom w:val="nil"/>
            </w:tcBorders>
            <w:noWrap w:val="0"/>
            <w:vAlign w:val="top"/>
          </w:tcPr>
          <w:p w14:paraId="2A6BC2AB">
            <w:pPr>
              <w:pageBreakBefore w:val="0"/>
              <w:kinsoku w:val="0"/>
              <w:wordWrap w:val="0"/>
              <w:overflowPunct/>
              <w:topLinePunct w:val="0"/>
              <w:autoSpaceDE/>
              <w:autoSpaceDN/>
              <w:bidi w:val="0"/>
              <w:spacing w:line="360" w:lineRule="auto"/>
              <w:rPr>
                <w:rFonts w:hint="eastAsia" w:ascii="黑体" w:hAnsi="黑体" w:eastAsia="黑体" w:cs="黑体"/>
                <w:color w:val="000000" w:themeColor="text1"/>
                <w:sz w:val="24"/>
                <w:szCs w:val="24"/>
                <w14:textFill>
                  <w14:solidFill>
                    <w14:schemeClr w14:val="tx1"/>
                  </w14:solidFill>
                </w14:textFill>
              </w:rPr>
            </w:pPr>
          </w:p>
          <w:p w14:paraId="5228544F">
            <w:pPr>
              <w:pStyle w:val="22"/>
              <w:pageBreakBefore w:val="0"/>
              <w:kinsoku w:val="0"/>
              <w:wordWrap w:val="0"/>
              <w:overflowPunct/>
              <w:topLinePunct w:val="0"/>
              <w:autoSpaceDE/>
              <w:autoSpaceDN/>
              <w:bidi w:val="0"/>
              <w:spacing w:before="103" w:line="360" w:lineRule="auto"/>
              <w:ind w:left="45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法定代表人/单位负责人</w:t>
            </w:r>
          </w:p>
        </w:tc>
        <w:tc>
          <w:tcPr>
            <w:tcW w:w="2626" w:type="dxa"/>
            <w:noWrap w:val="0"/>
            <w:vAlign w:val="top"/>
          </w:tcPr>
          <w:p w14:paraId="3CAFA06C">
            <w:pPr>
              <w:pStyle w:val="22"/>
              <w:pageBreakBefore w:val="0"/>
              <w:kinsoku w:val="0"/>
              <w:wordWrap w:val="0"/>
              <w:overflowPunct/>
              <w:topLinePunct w:val="0"/>
              <w:autoSpaceDE/>
              <w:autoSpaceDN/>
              <w:bidi w:val="0"/>
              <w:spacing w:before="204" w:line="360" w:lineRule="auto"/>
              <w:ind w:left="1027"/>
              <w:jc w:val="center"/>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姓名</w:t>
            </w:r>
          </w:p>
        </w:tc>
        <w:tc>
          <w:tcPr>
            <w:tcW w:w="3634" w:type="dxa"/>
            <w:noWrap w:val="0"/>
            <w:vAlign w:val="top"/>
          </w:tcPr>
          <w:p w14:paraId="67A4D1A3">
            <w:pPr>
              <w:pageBreakBefore w:val="0"/>
              <w:kinsoku w:val="0"/>
              <w:wordWrap w:val="0"/>
              <w:overflowPunct/>
              <w:topLinePunct w:val="0"/>
              <w:autoSpaceDE/>
              <w:autoSpaceDN/>
              <w:bidi w:val="0"/>
              <w:spacing w:line="360" w:lineRule="auto"/>
              <w:rPr>
                <w:rFonts w:hint="eastAsia" w:ascii="黑体" w:hAnsi="黑体" w:eastAsia="黑体" w:cs="黑体"/>
                <w:color w:val="000000" w:themeColor="text1"/>
                <w:sz w:val="24"/>
                <w:szCs w:val="24"/>
                <w14:textFill>
                  <w14:solidFill>
                    <w14:schemeClr w14:val="tx1"/>
                  </w14:solidFill>
                </w14:textFill>
              </w:rPr>
            </w:pPr>
          </w:p>
        </w:tc>
      </w:tr>
      <w:tr w14:paraId="0D9BE3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3400" w:type="dxa"/>
            <w:vMerge w:val="continue"/>
            <w:tcBorders>
              <w:top w:val="nil"/>
            </w:tcBorders>
            <w:noWrap w:val="0"/>
            <w:vAlign w:val="top"/>
          </w:tcPr>
          <w:p w14:paraId="5BB1B369">
            <w:pPr>
              <w:pageBreakBefore w:val="0"/>
              <w:kinsoku w:val="0"/>
              <w:wordWrap w:val="0"/>
              <w:overflowPunct/>
              <w:topLinePunct w:val="0"/>
              <w:autoSpaceDE/>
              <w:autoSpaceDN/>
              <w:bidi w:val="0"/>
              <w:spacing w:line="360" w:lineRule="auto"/>
              <w:rPr>
                <w:rFonts w:hint="eastAsia" w:ascii="黑体" w:hAnsi="黑体" w:eastAsia="黑体" w:cs="黑体"/>
                <w:color w:val="000000" w:themeColor="text1"/>
                <w:sz w:val="24"/>
                <w:szCs w:val="24"/>
                <w14:textFill>
                  <w14:solidFill>
                    <w14:schemeClr w14:val="tx1"/>
                  </w14:solidFill>
                </w14:textFill>
              </w:rPr>
            </w:pPr>
          </w:p>
        </w:tc>
        <w:tc>
          <w:tcPr>
            <w:tcW w:w="2626" w:type="dxa"/>
            <w:noWrap w:val="0"/>
            <w:vAlign w:val="top"/>
          </w:tcPr>
          <w:p w14:paraId="4950BE0D">
            <w:pPr>
              <w:pStyle w:val="22"/>
              <w:pageBreakBefore w:val="0"/>
              <w:kinsoku w:val="0"/>
              <w:wordWrap w:val="0"/>
              <w:overflowPunct/>
              <w:topLinePunct w:val="0"/>
              <w:autoSpaceDE/>
              <w:autoSpaceDN/>
              <w:bidi w:val="0"/>
              <w:spacing w:before="205" w:line="360" w:lineRule="auto"/>
              <w:ind w:left="1028"/>
              <w:jc w:val="center"/>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身份证号</w:t>
            </w:r>
          </w:p>
        </w:tc>
        <w:tc>
          <w:tcPr>
            <w:tcW w:w="3634" w:type="dxa"/>
            <w:noWrap w:val="0"/>
            <w:vAlign w:val="top"/>
          </w:tcPr>
          <w:p w14:paraId="264FA9CA">
            <w:pPr>
              <w:pageBreakBefore w:val="0"/>
              <w:kinsoku w:val="0"/>
              <w:wordWrap w:val="0"/>
              <w:overflowPunct/>
              <w:topLinePunct w:val="0"/>
              <w:autoSpaceDE/>
              <w:autoSpaceDN/>
              <w:bidi w:val="0"/>
              <w:spacing w:line="360" w:lineRule="auto"/>
              <w:rPr>
                <w:rFonts w:hint="eastAsia" w:ascii="黑体" w:hAnsi="黑体" w:eastAsia="黑体" w:cs="黑体"/>
                <w:color w:val="000000" w:themeColor="text1"/>
                <w:sz w:val="24"/>
                <w:szCs w:val="24"/>
                <w14:textFill>
                  <w14:solidFill>
                    <w14:schemeClr w14:val="tx1"/>
                  </w14:solidFill>
                </w14:textFill>
              </w:rPr>
            </w:pPr>
          </w:p>
        </w:tc>
      </w:tr>
      <w:tr w14:paraId="45BC19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2" w:hRule="atLeast"/>
        </w:trPr>
        <w:tc>
          <w:tcPr>
            <w:tcW w:w="3400" w:type="dxa"/>
            <w:noWrap w:val="0"/>
            <w:vAlign w:val="top"/>
          </w:tcPr>
          <w:p w14:paraId="470CA9B2">
            <w:pPr>
              <w:pStyle w:val="22"/>
              <w:pageBreakBefore w:val="0"/>
              <w:kinsoku w:val="0"/>
              <w:wordWrap w:val="0"/>
              <w:overflowPunct/>
              <w:topLinePunct w:val="0"/>
              <w:autoSpaceDE/>
              <w:autoSpaceDN/>
              <w:bidi w:val="0"/>
              <w:spacing w:before="160" w:line="360" w:lineRule="auto"/>
              <w:ind w:left="57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position w:val="29"/>
                <w:sz w:val="24"/>
                <w:szCs w:val="24"/>
                <w14:textFill>
                  <w14:solidFill>
                    <w14:schemeClr w14:val="tx1"/>
                  </w14:solidFill>
                </w14:textFill>
              </w:rPr>
              <w:t>控股股东/投资人名称</w:t>
            </w:r>
          </w:p>
          <w:p w14:paraId="4148EB36">
            <w:pPr>
              <w:pStyle w:val="22"/>
              <w:pageBreakBefore w:val="0"/>
              <w:kinsoku w:val="0"/>
              <w:wordWrap w:val="0"/>
              <w:overflowPunct/>
              <w:topLinePunct w:val="0"/>
              <w:autoSpaceDE/>
              <w:autoSpaceDN/>
              <w:bidi w:val="0"/>
              <w:spacing w:before="1" w:line="360" w:lineRule="auto"/>
              <w:ind w:left="1101"/>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及出资比例</w:t>
            </w:r>
          </w:p>
        </w:tc>
        <w:tc>
          <w:tcPr>
            <w:tcW w:w="6260" w:type="dxa"/>
            <w:gridSpan w:val="2"/>
            <w:noWrap w:val="0"/>
            <w:vAlign w:val="top"/>
          </w:tcPr>
          <w:p w14:paraId="58FD0AB5">
            <w:pPr>
              <w:pageBreakBefore w:val="0"/>
              <w:kinsoku w:val="0"/>
              <w:wordWrap w:val="0"/>
              <w:overflowPunct/>
              <w:topLinePunct w:val="0"/>
              <w:autoSpaceDE/>
              <w:autoSpaceDN/>
              <w:bidi w:val="0"/>
              <w:spacing w:line="360" w:lineRule="auto"/>
              <w:rPr>
                <w:rFonts w:hint="eastAsia" w:ascii="黑体" w:hAnsi="黑体" w:eastAsia="黑体" w:cs="黑体"/>
                <w:color w:val="000000" w:themeColor="text1"/>
                <w:sz w:val="24"/>
                <w:szCs w:val="24"/>
                <w14:textFill>
                  <w14:solidFill>
                    <w14:schemeClr w14:val="tx1"/>
                  </w14:solidFill>
                </w14:textFill>
              </w:rPr>
            </w:pPr>
          </w:p>
        </w:tc>
      </w:tr>
      <w:tr w14:paraId="4B69C3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2" w:hRule="atLeast"/>
        </w:trPr>
        <w:tc>
          <w:tcPr>
            <w:tcW w:w="3400" w:type="dxa"/>
            <w:noWrap w:val="0"/>
            <w:vAlign w:val="top"/>
          </w:tcPr>
          <w:p w14:paraId="41913050">
            <w:pPr>
              <w:pStyle w:val="22"/>
              <w:pageBreakBefore w:val="0"/>
              <w:kinsoku w:val="0"/>
              <w:wordWrap w:val="0"/>
              <w:overflowPunct/>
              <w:topLinePunct w:val="0"/>
              <w:autoSpaceDE/>
              <w:autoSpaceDN/>
              <w:bidi w:val="0"/>
              <w:spacing w:before="161" w:line="360" w:lineRule="auto"/>
              <w:ind w:left="452"/>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position w:val="29"/>
                <w:sz w:val="24"/>
                <w:szCs w:val="24"/>
                <w14:textFill>
                  <w14:solidFill>
                    <w14:schemeClr w14:val="tx1"/>
                  </w14:solidFill>
                </w14:textFill>
              </w:rPr>
              <w:t>非控股股东/投资人名称</w:t>
            </w:r>
          </w:p>
          <w:p w14:paraId="48E1BEC3">
            <w:pPr>
              <w:pStyle w:val="22"/>
              <w:pageBreakBefore w:val="0"/>
              <w:kinsoku w:val="0"/>
              <w:wordWrap w:val="0"/>
              <w:overflowPunct/>
              <w:topLinePunct w:val="0"/>
              <w:autoSpaceDE/>
              <w:autoSpaceDN/>
              <w:bidi w:val="0"/>
              <w:spacing w:before="1" w:line="360" w:lineRule="auto"/>
              <w:ind w:left="1101"/>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及出资比例</w:t>
            </w:r>
          </w:p>
        </w:tc>
        <w:tc>
          <w:tcPr>
            <w:tcW w:w="6260" w:type="dxa"/>
            <w:gridSpan w:val="2"/>
            <w:noWrap w:val="0"/>
            <w:vAlign w:val="top"/>
          </w:tcPr>
          <w:p w14:paraId="5972660C">
            <w:pPr>
              <w:pageBreakBefore w:val="0"/>
              <w:kinsoku w:val="0"/>
              <w:wordWrap w:val="0"/>
              <w:overflowPunct/>
              <w:topLinePunct w:val="0"/>
              <w:autoSpaceDE/>
              <w:autoSpaceDN/>
              <w:bidi w:val="0"/>
              <w:spacing w:line="360" w:lineRule="auto"/>
              <w:rPr>
                <w:rFonts w:hint="eastAsia" w:ascii="黑体" w:hAnsi="黑体" w:eastAsia="黑体" w:cs="黑体"/>
                <w:color w:val="000000" w:themeColor="text1"/>
                <w:sz w:val="24"/>
                <w:szCs w:val="24"/>
                <w14:textFill>
                  <w14:solidFill>
                    <w14:schemeClr w14:val="tx1"/>
                  </w14:solidFill>
                </w14:textFill>
              </w:rPr>
            </w:pPr>
          </w:p>
        </w:tc>
      </w:tr>
      <w:tr w14:paraId="6184DE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3400" w:type="dxa"/>
            <w:vMerge w:val="restart"/>
            <w:tcBorders>
              <w:bottom w:val="nil"/>
            </w:tcBorders>
            <w:noWrap w:val="0"/>
            <w:vAlign w:val="top"/>
          </w:tcPr>
          <w:p w14:paraId="5BF9449F">
            <w:pPr>
              <w:pageBreakBefore w:val="0"/>
              <w:kinsoku w:val="0"/>
              <w:wordWrap w:val="0"/>
              <w:overflowPunct/>
              <w:topLinePunct w:val="0"/>
              <w:autoSpaceDE/>
              <w:autoSpaceDN/>
              <w:bidi w:val="0"/>
              <w:spacing w:line="360" w:lineRule="auto"/>
              <w:rPr>
                <w:rFonts w:hint="eastAsia" w:ascii="黑体" w:hAnsi="黑体" w:eastAsia="黑体" w:cs="黑体"/>
                <w:color w:val="000000" w:themeColor="text1"/>
                <w:sz w:val="24"/>
                <w:szCs w:val="24"/>
                <w14:textFill>
                  <w14:solidFill>
                    <w14:schemeClr w14:val="tx1"/>
                  </w14:solidFill>
                </w14:textFill>
              </w:rPr>
            </w:pPr>
          </w:p>
          <w:p w14:paraId="32726BFC">
            <w:pPr>
              <w:pStyle w:val="22"/>
              <w:pageBreakBefore w:val="0"/>
              <w:kinsoku w:val="0"/>
              <w:wordWrap w:val="0"/>
              <w:overflowPunct/>
              <w:topLinePunct w:val="0"/>
              <w:autoSpaceDE/>
              <w:autoSpaceDN/>
              <w:bidi w:val="0"/>
              <w:spacing w:before="103" w:line="360" w:lineRule="auto"/>
              <w:ind w:left="741"/>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管理关系单位名称</w:t>
            </w:r>
          </w:p>
        </w:tc>
        <w:tc>
          <w:tcPr>
            <w:tcW w:w="2626" w:type="dxa"/>
            <w:noWrap w:val="0"/>
            <w:vAlign w:val="top"/>
          </w:tcPr>
          <w:p w14:paraId="3A841AF2">
            <w:pPr>
              <w:pStyle w:val="22"/>
              <w:pageBreakBefore w:val="0"/>
              <w:kinsoku w:val="0"/>
              <w:wordWrap w:val="0"/>
              <w:overflowPunct/>
              <w:topLinePunct w:val="0"/>
              <w:autoSpaceDE/>
              <w:autoSpaceDN/>
              <w:bidi w:val="0"/>
              <w:spacing w:before="206" w:line="360" w:lineRule="auto"/>
              <w:ind w:left="547"/>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管理关系单位名称</w:t>
            </w:r>
          </w:p>
        </w:tc>
        <w:tc>
          <w:tcPr>
            <w:tcW w:w="3634" w:type="dxa"/>
            <w:noWrap w:val="0"/>
            <w:vAlign w:val="top"/>
          </w:tcPr>
          <w:p w14:paraId="775A82EA">
            <w:pPr>
              <w:pageBreakBefore w:val="0"/>
              <w:kinsoku w:val="0"/>
              <w:wordWrap w:val="0"/>
              <w:overflowPunct/>
              <w:topLinePunct w:val="0"/>
              <w:autoSpaceDE/>
              <w:autoSpaceDN/>
              <w:bidi w:val="0"/>
              <w:spacing w:line="360" w:lineRule="auto"/>
              <w:rPr>
                <w:rFonts w:hint="eastAsia" w:ascii="黑体" w:hAnsi="黑体" w:eastAsia="黑体" w:cs="黑体"/>
                <w:color w:val="000000" w:themeColor="text1"/>
                <w:sz w:val="24"/>
                <w:szCs w:val="24"/>
                <w14:textFill>
                  <w14:solidFill>
                    <w14:schemeClr w14:val="tx1"/>
                  </w14:solidFill>
                </w14:textFill>
              </w:rPr>
            </w:pPr>
          </w:p>
        </w:tc>
      </w:tr>
      <w:tr w14:paraId="62FB5E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3400" w:type="dxa"/>
            <w:vMerge w:val="continue"/>
            <w:tcBorders>
              <w:top w:val="nil"/>
            </w:tcBorders>
            <w:noWrap w:val="0"/>
            <w:vAlign w:val="top"/>
          </w:tcPr>
          <w:p w14:paraId="3FA66334">
            <w:pPr>
              <w:pageBreakBefore w:val="0"/>
              <w:kinsoku w:val="0"/>
              <w:wordWrap w:val="0"/>
              <w:overflowPunct/>
              <w:topLinePunct w:val="0"/>
              <w:autoSpaceDE/>
              <w:autoSpaceDN/>
              <w:bidi w:val="0"/>
              <w:spacing w:line="360" w:lineRule="auto"/>
              <w:rPr>
                <w:rFonts w:hint="eastAsia" w:ascii="黑体" w:hAnsi="黑体" w:eastAsia="黑体" w:cs="黑体"/>
                <w:color w:val="000000" w:themeColor="text1"/>
                <w:sz w:val="24"/>
                <w:szCs w:val="24"/>
                <w14:textFill>
                  <w14:solidFill>
                    <w14:schemeClr w14:val="tx1"/>
                  </w14:solidFill>
                </w14:textFill>
              </w:rPr>
            </w:pPr>
          </w:p>
        </w:tc>
        <w:tc>
          <w:tcPr>
            <w:tcW w:w="2626" w:type="dxa"/>
            <w:noWrap w:val="0"/>
            <w:vAlign w:val="top"/>
          </w:tcPr>
          <w:p w14:paraId="50309A46">
            <w:pPr>
              <w:pStyle w:val="22"/>
              <w:pageBreakBefore w:val="0"/>
              <w:kinsoku w:val="0"/>
              <w:wordWrap w:val="0"/>
              <w:overflowPunct/>
              <w:topLinePunct w:val="0"/>
              <w:autoSpaceDE/>
              <w:autoSpaceDN/>
              <w:bidi w:val="0"/>
              <w:spacing w:before="207" w:line="360" w:lineRule="auto"/>
              <w:ind w:left="42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被管理关系单位名称</w:t>
            </w:r>
          </w:p>
        </w:tc>
        <w:tc>
          <w:tcPr>
            <w:tcW w:w="3634" w:type="dxa"/>
            <w:noWrap w:val="0"/>
            <w:vAlign w:val="top"/>
          </w:tcPr>
          <w:p w14:paraId="457ED696">
            <w:pPr>
              <w:pageBreakBefore w:val="0"/>
              <w:kinsoku w:val="0"/>
              <w:wordWrap w:val="0"/>
              <w:overflowPunct/>
              <w:topLinePunct w:val="0"/>
              <w:autoSpaceDE/>
              <w:autoSpaceDN/>
              <w:bidi w:val="0"/>
              <w:spacing w:line="360" w:lineRule="auto"/>
              <w:rPr>
                <w:rFonts w:hint="eastAsia" w:ascii="黑体" w:hAnsi="黑体" w:eastAsia="黑体" w:cs="黑体"/>
                <w:color w:val="000000" w:themeColor="text1"/>
                <w:sz w:val="24"/>
                <w:szCs w:val="24"/>
                <w14:textFill>
                  <w14:solidFill>
                    <w14:schemeClr w14:val="tx1"/>
                  </w14:solidFill>
                </w14:textFill>
              </w:rPr>
            </w:pPr>
          </w:p>
        </w:tc>
      </w:tr>
      <w:tr w14:paraId="18A175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0" w:hRule="atLeast"/>
        </w:trPr>
        <w:tc>
          <w:tcPr>
            <w:tcW w:w="3400" w:type="dxa"/>
            <w:noWrap w:val="0"/>
            <w:vAlign w:val="top"/>
          </w:tcPr>
          <w:p w14:paraId="38D14994">
            <w:pPr>
              <w:pStyle w:val="22"/>
              <w:pageBreakBefore w:val="0"/>
              <w:kinsoku w:val="0"/>
              <w:wordWrap w:val="0"/>
              <w:overflowPunct/>
              <w:topLinePunct w:val="0"/>
              <w:autoSpaceDE/>
              <w:autoSpaceDN/>
              <w:bidi w:val="0"/>
              <w:spacing w:before="238" w:line="360" w:lineRule="auto"/>
              <w:ind w:left="1457"/>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备注</w:t>
            </w:r>
          </w:p>
        </w:tc>
        <w:tc>
          <w:tcPr>
            <w:tcW w:w="6260" w:type="dxa"/>
            <w:gridSpan w:val="2"/>
            <w:noWrap w:val="0"/>
            <w:vAlign w:val="top"/>
          </w:tcPr>
          <w:p w14:paraId="430D12BC">
            <w:pPr>
              <w:pageBreakBefore w:val="0"/>
              <w:kinsoku w:val="0"/>
              <w:wordWrap w:val="0"/>
              <w:overflowPunct/>
              <w:topLinePunct w:val="0"/>
              <w:autoSpaceDE/>
              <w:autoSpaceDN/>
              <w:bidi w:val="0"/>
              <w:spacing w:line="360" w:lineRule="auto"/>
              <w:rPr>
                <w:rFonts w:hint="eastAsia" w:ascii="黑体" w:hAnsi="黑体" w:eastAsia="黑体" w:cs="黑体"/>
                <w:color w:val="000000" w:themeColor="text1"/>
                <w:sz w:val="24"/>
                <w:szCs w:val="24"/>
                <w14:textFill>
                  <w14:solidFill>
                    <w14:schemeClr w14:val="tx1"/>
                  </w14:solidFill>
                </w14:textFill>
              </w:rPr>
            </w:pPr>
          </w:p>
        </w:tc>
      </w:tr>
    </w:tbl>
    <w:p w14:paraId="7B48472A">
      <w:pPr>
        <w:pageBreakBefore w:val="0"/>
        <w:kinsoku w:val="0"/>
        <w:wordWrap w:val="0"/>
        <w:overflowPunct/>
        <w:topLinePunct w:val="0"/>
        <w:autoSpaceDE/>
        <w:autoSpaceDN/>
        <w:bidi w:val="0"/>
        <w:spacing w:before="2" w:line="240" w:lineRule="auto"/>
        <w:jc w:val="left"/>
        <w:rPr>
          <w:rFonts w:hint="eastAsia" w:ascii="黑体" w:hAnsi="黑体" w:eastAsia="黑体" w:cs="黑体"/>
          <w:color w:val="000000" w:themeColor="text1"/>
          <w:sz w:val="24"/>
          <w:szCs w:val="24"/>
          <w:lang w:val="en-US" w:eastAsia="zh-CN"/>
          <w14:textFill>
            <w14:solidFill>
              <w14:schemeClr w14:val="tx1"/>
            </w14:solidFill>
          </w14:textFill>
        </w:rPr>
      </w:pPr>
      <w:r>
        <w:rPr>
          <w:rFonts w:hint="eastAsia" w:ascii="黑体" w:hAnsi="黑体" w:eastAsia="黑体" w:cs="黑体"/>
          <w:color w:val="000000" w:themeColor="text1"/>
          <w:spacing w:val="-7"/>
          <w:position w:val="26"/>
          <w:sz w:val="24"/>
          <w:szCs w:val="24"/>
          <w14:textFill>
            <w14:solidFill>
              <w14:schemeClr w14:val="tx1"/>
            </w14:solidFill>
          </w14:textFill>
        </w:rPr>
        <w:t>注</w:t>
      </w:r>
      <w:r>
        <w:rPr>
          <w:rFonts w:hint="eastAsia" w:ascii="黑体" w:hAnsi="黑体" w:eastAsia="黑体" w:cs="黑体"/>
          <w:color w:val="000000" w:themeColor="text1"/>
          <w:spacing w:val="-7"/>
          <w:position w:val="26"/>
          <w:sz w:val="24"/>
          <w:szCs w:val="24"/>
          <w:lang w:val="en-US" w:eastAsia="zh-CN"/>
          <w14:textFill>
            <w14:solidFill>
              <w14:schemeClr w14:val="tx1"/>
            </w14:solidFill>
          </w14:textFill>
        </w:rPr>
        <w:t>:1.控股股东/投资人是指出资比例在50%以上，或者出资比例不足50%，但享有公司股东会/董事会控制权的投资方（含单位或者个人）。</w:t>
      </w:r>
    </w:p>
    <w:p w14:paraId="25B74C1D">
      <w:pPr>
        <w:pageBreakBefore w:val="0"/>
        <w:kinsoku w:val="0"/>
        <w:wordWrap w:val="0"/>
        <w:overflowPunct/>
        <w:topLinePunct w:val="0"/>
        <w:autoSpaceDE/>
        <w:autoSpaceDN/>
        <w:bidi w:val="0"/>
        <w:spacing w:line="240" w:lineRule="auto"/>
        <w:jc w:val="left"/>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4"/>
          <w:position w:val="30"/>
          <w:sz w:val="24"/>
          <w:szCs w:val="24"/>
          <w14:textFill>
            <w14:solidFill>
              <w14:schemeClr w14:val="tx1"/>
            </w14:solidFill>
          </w14:textFill>
        </w:rPr>
        <w:t>2.管理关系单位是指与不具有出资持股关系的其他单位之间存在管理与被管理</w:t>
      </w:r>
      <w:r>
        <w:rPr>
          <w:rFonts w:hint="eastAsia" w:ascii="黑体" w:hAnsi="黑体" w:eastAsia="黑体" w:cs="黑体"/>
          <w:color w:val="000000" w:themeColor="text1"/>
          <w:spacing w:val="4"/>
          <w:position w:val="30"/>
          <w:sz w:val="24"/>
          <w:szCs w:val="24"/>
          <w:lang w:eastAsia="zh-CN"/>
          <w14:textFill>
            <w14:solidFill>
              <w14:schemeClr w14:val="tx1"/>
            </w14:solidFill>
          </w14:textFill>
        </w:rPr>
        <w:t>单位。</w:t>
      </w:r>
    </w:p>
    <w:p w14:paraId="33A3C7D1">
      <w:pPr>
        <w:pageBreakBefore w:val="0"/>
        <w:kinsoku w:val="0"/>
        <w:wordWrap w:val="0"/>
        <w:overflowPunct/>
        <w:topLinePunct w:val="0"/>
        <w:autoSpaceDE/>
        <w:autoSpaceDN/>
        <w:bidi w:val="0"/>
        <w:spacing w:before="1" w:line="240" w:lineRule="auto"/>
        <w:ind w:left="1"/>
        <w:jc w:val="left"/>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3.如未有相关情况，请在相应栏填写“</w:t>
      </w:r>
      <w:r>
        <w:rPr>
          <w:rFonts w:hint="eastAsia" w:ascii="黑体" w:hAnsi="黑体" w:eastAsia="黑体" w:cs="黑体"/>
          <w:color w:val="000000" w:themeColor="text1"/>
          <w:spacing w:val="-5"/>
          <w:sz w:val="24"/>
          <w:szCs w:val="24"/>
          <w14:textFill>
            <w14:solidFill>
              <w14:schemeClr w14:val="tx1"/>
            </w14:solidFill>
          </w14:textFill>
        </w:rPr>
        <w:t>无”。</w:t>
      </w:r>
    </w:p>
    <w:p w14:paraId="66A1F12D">
      <w:pPr>
        <w:pageBreakBefore w:val="0"/>
        <w:kinsoku w:val="0"/>
        <w:wordWrap w:val="0"/>
        <w:overflowPunct/>
        <w:topLinePunct w:val="0"/>
        <w:autoSpaceDE/>
        <w:autoSpaceDN/>
        <w:bidi w:val="0"/>
        <w:spacing w:before="265" w:line="360" w:lineRule="auto"/>
        <w:ind w:left="1"/>
        <w:jc w:val="left"/>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投标人名称（</w:t>
      </w:r>
      <w:r>
        <w:rPr>
          <w:rFonts w:hint="eastAsia" w:ascii="黑体" w:hAnsi="黑体" w:eastAsia="黑体" w:cs="黑体"/>
          <w:b w:val="0"/>
          <w:bCs w:val="0"/>
          <w:color w:val="000000" w:themeColor="text1"/>
          <w:sz w:val="24"/>
          <w:highlight w:val="none"/>
          <w:lang w:eastAsia="zh-CN"/>
          <w14:textFill>
            <w14:solidFill>
              <w14:schemeClr w14:val="tx1"/>
            </w14:solidFill>
          </w14:textFill>
        </w:rPr>
        <w:t>加</w:t>
      </w:r>
      <w:r>
        <w:rPr>
          <w:rFonts w:hint="eastAsia" w:ascii="黑体" w:hAnsi="黑体" w:eastAsia="黑体" w:cs="黑体"/>
          <w:b w:val="0"/>
          <w:bCs w:val="0"/>
          <w:color w:val="000000" w:themeColor="text1"/>
          <w:sz w:val="24"/>
          <w:highlight w:val="none"/>
          <w14:textFill>
            <w14:solidFill>
              <w14:schemeClr w14:val="tx1"/>
            </w14:solidFill>
          </w14:textFill>
        </w:rPr>
        <w:t>盖</w:t>
      </w:r>
      <w:r>
        <w:rPr>
          <w:rFonts w:hint="eastAsia" w:ascii="黑体" w:hAnsi="黑体" w:eastAsia="黑体" w:cs="黑体"/>
          <w:b w:val="0"/>
          <w:bCs w:val="0"/>
          <w:color w:val="000000" w:themeColor="text1"/>
          <w:sz w:val="24"/>
          <w:highlight w:val="none"/>
          <w:lang w:eastAsia="zh-CN"/>
          <w14:textFill>
            <w14:solidFill>
              <w14:schemeClr w14:val="tx1"/>
            </w14:solidFill>
          </w14:textFill>
        </w:rPr>
        <w:t>公</w:t>
      </w:r>
      <w:r>
        <w:rPr>
          <w:rFonts w:hint="eastAsia" w:ascii="黑体" w:hAnsi="黑体" w:eastAsia="黑体" w:cs="黑体"/>
          <w:b w:val="0"/>
          <w:bCs w:val="0"/>
          <w:color w:val="000000" w:themeColor="text1"/>
          <w:sz w:val="24"/>
          <w:highlight w:val="none"/>
          <w14:textFill>
            <w14:solidFill>
              <w14:schemeClr w14:val="tx1"/>
            </w14:solidFill>
          </w14:textFill>
        </w:rPr>
        <w:t>章</w:t>
      </w:r>
      <w:r>
        <w:rPr>
          <w:rFonts w:hint="eastAsia" w:ascii="黑体" w:hAnsi="黑体" w:eastAsia="黑体" w:cs="黑体"/>
          <w:color w:val="000000" w:themeColor="text1"/>
          <w:spacing w:val="-1"/>
          <w:sz w:val="24"/>
          <w:szCs w:val="24"/>
          <w14:textFill>
            <w14:solidFill>
              <w14:schemeClr w14:val="tx1"/>
            </w14:solidFill>
          </w14:textFill>
        </w:rPr>
        <w:t>）:</w:t>
      </w:r>
    </w:p>
    <w:p w14:paraId="6524504D">
      <w:pPr>
        <w:pageBreakBefore w:val="0"/>
        <w:kinsoku w:val="0"/>
        <w:wordWrap w:val="0"/>
        <w:overflowPunct/>
        <w:topLinePunct w:val="0"/>
        <w:autoSpaceDE/>
        <w:autoSpaceDN/>
        <w:bidi w:val="0"/>
        <w:spacing w:before="245" w:line="360" w:lineRule="auto"/>
        <w:ind w:left="1"/>
        <w:jc w:val="left"/>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法定代表人或委托代理人(签字或盖章):</w:t>
      </w:r>
    </w:p>
    <w:p w14:paraId="1CCED0DC">
      <w:pPr>
        <w:pageBreakBefore w:val="0"/>
        <w:kinsoku w:val="0"/>
        <w:wordWrap w:val="0"/>
        <w:overflowPunct/>
        <w:topLinePunct w:val="0"/>
        <w:autoSpaceDE/>
        <w:autoSpaceDN/>
        <w:bidi w:val="0"/>
        <w:spacing w:before="290" w:line="360" w:lineRule="auto"/>
        <w:ind w:left="34"/>
        <w:jc w:val="left"/>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5"/>
          <w:sz w:val="24"/>
          <w:szCs w:val="24"/>
          <w14:textFill>
            <w14:solidFill>
              <w14:schemeClr w14:val="tx1"/>
            </w14:solidFill>
          </w14:textFill>
        </w:rPr>
        <w:t>日期：</w:t>
      </w:r>
      <w:r>
        <w:rPr>
          <w:rFonts w:hint="eastAsia" w:ascii="黑体" w:hAnsi="黑体" w:eastAsia="黑体" w:cs="黑体"/>
          <w:color w:val="000000" w:themeColor="text1"/>
          <w:spacing w:val="-5"/>
          <w:sz w:val="24"/>
          <w:szCs w:val="24"/>
          <w:lang w:val="en-US" w:eastAsia="zh-CN"/>
          <w14:textFill>
            <w14:solidFill>
              <w14:schemeClr w14:val="tx1"/>
            </w14:solidFill>
          </w14:textFill>
        </w:rPr>
        <w:t xml:space="preserve">  </w:t>
      </w:r>
      <w:r>
        <w:rPr>
          <w:rFonts w:hint="eastAsia" w:ascii="黑体" w:hAnsi="黑体" w:eastAsia="黑体" w:cs="黑体"/>
          <w:color w:val="000000" w:themeColor="text1"/>
          <w:spacing w:val="-5"/>
          <w:sz w:val="24"/>
          <w:szCs w:val="24"/>
          <w14:textFill>
            <w14:solidFill>
              <w14:schemeClr w14:val="tx1"/>
            </w14:solidFill>
          </w14:textFill>
        </w:rPr>
        <w:t>年</w:t>
      </w:r>
      <w:r>
        <w:rPr>
          <w:rFonts w:hint="eastAsia" w:ascii="黑体" w:hAnsi="黑体" w:eastAsia="黑体" w:cs="黑体"/>
          <w:color w:val="000000" w:themeColor="text1"/>
          <w:spacing w:val="-5"/>
          <w:sz w:val="24"/>
          <w:szCs w:val="24"/>
          <w:lang w:val="en-US" w:eastAsia="zh-CN"/>
          <w14:textFill>
            <w14:solidFill>
              <w14:schemeClr w14:val="tx1"/>
            </w14:solidFill>
          </w14:textFill>
        </w:rPr>
        <w:t xml:space="preserve">  </w:t>
      </w:r>
      <w:r>
        <w:rPr>
          <w:rFonts w:hint="eastAsia" w:ascii="黑体" w:hAnsi="黑体" w:eastAsia="黑体" w:cs="黑体"/>
          <w:color w:val="000000" w:themeColor="text1"/>
          <w:spacing w:val="-5"/>
          <w:sz w:val="24"/>
          <w:szCs w:val="24"/>
          <w14:textFill>
            <w14:solidFill>
              <w14:schemeClr w14:val="tx1"/>
            </w14:solidFill>
          </w14:textFill>
        </w:rPr>
        <w:t>月</w:t>
      </w:r>
      <w:r>
        <w:rPr>
          <w:rFonts w:hint="eastAsia" w:ascii="黑体" w:hAnsi="黑体" w:eastAsia="黑体" w:cs="黑体"/>
          <w:color w:val="000000" w:themeColor="text1"/>
          <w:spacing w:val="-5"/>
          <w:sz w:val="24"/>
          <w:szCs w:val="24"/>
          <w:lang w:val="en-US" w:eastAsia="zh-CN"/>
          <w14:textFill>
            <w14:solidFill>
              <w14:schemeClr w14:val="tx1"/>
            </w14:solidFill>
          </w14:textFill>
        </w:rPr>
        <w:t xml:space="preserve">  </w:t>
      </w:r>
      <w:r>
        <w:rPr>
          <w:rFonts w:hint="eastAsia" w:ascii="黑体" w:hAnsi="黑体" w:eastAsia="黑体" w:cs="黑体"/>
          <w:color w:val="000000" w:themeColor="text1"/>
          <w:spacing w:val="-5"/>
          <w:sz w:val="24"/>
          <w:szCs w:val="24"/>
          <w14:textFill>
            <w14:solidFill>
              <w14:schemeClr w14:val="tx1"/>
            </w14:solidFill>
          </w14:textFill>
        </w:rPr>
        <w:t>日</w:t>
      </w:r>
    </w:p>
    <w:p w14:paraId="07C60AB9">
      <w:pPr>
        <w:pageBreakBefore w:val="0"/>
        <w:kinsoku w:val="0"/>
        <w:wordWrap w:val="0"/>
        <w:overflowPunct/>
        <w:topLinePunct w:val="0"/>
        <w:autoSpaceDE/>
        <w:autoSpaceDN/>
        <w:bidi w:val="0"/>
        <w:spacing w:line="360" w:lineRule="auto"/>
        <w:jc w:val="left"/>
        <w:rPr>
          <w:rFonts w:hint="eastAsia" w:ascii="黑体" w:hAnsi="黑体" w:eastAsia="黑体" w:cs="黑体"/>
          <w:color w:val="000000" w:themeColor="text1"/>
          <w:sz w:val="24"/>
          <w:szCs w:val="24"/>
          <w14:textFill>
            <w14:solidFill>
              <w14:schemeClr w14:val="tx1"/>
            </w14:solidFill>
          </w14:textFill>
        </w:rPr>
        <w:sectPr>
          <w:footerReference r:id="rId16" w:type="default"/>
          <w:pgSz w:w="11906" w:h="16839"/>
          <w:pgMar w:top="400" w:right="1079" w:bottom="1171" w:left="1081" w:header="0" w:footer="992" w:gutter="0"/>
          <w:pgNumType w:fmt="decimal"/>
          <w:cols w:space="720" w:num="1"/>
        </w:sectPr>
      </w:pPr>
    </w:p>
    <w:p w14:paraId="1C7F638F">
      <w:pPr>
        <w:pStyle w:val="7"/>
        <w:pageBreakBefore w:val="0"/>
        <w:kinsoku w:val="0"/>
        <w:wordWrap w:val="0"/>
        <w:overflowPunct/>
        <w:topLinePunct w:val="0"/>
        <w:autoSpaceDE/>
        <w:autoSpaceDN/>
        <w:bidi w:val="0"/>
        <w:spacing w:before="194" w:line="222" w:lineRule="auto"/>
        <w:ind w:left="32"/>
        <w:jc w:val="center"/>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
          <w:bCs/>
          <w:color w:val="000000" w:themeColor="text1"/>
          <w:spacing w:val="-15"/>
          <w:sz w:val="28"/>
          <w:szCs w:val="28"/>
          <w14:textFill>
            <w14:solidFill>
              <w14:schemeClr w14:val="tx1"/>
            </w14:solidFill>
          </w14:textFill>
        </w:rPr>
        <w:t>第二部分商务及技术文件</w:t>
      </w:r>
    </w:p>
    <w:p w14:paraId="765D9B95">
      <w:pPr>
        <w:pageBreakBefore w:val="0"/>
        <w:kinsoku w:val="0"/>
        <w:wordWrap w:val="0"/>
        <w:overflowPunct/>
        <w:topLinePunct w:val="0"/>
        <w:autoSpaceDE/>
        <w:autoSpaceDN/>
        <w:bidi w:val="0"/>
        <w:spacing w:line="265" w:lineRule="auto"/>
        <w:rPr>
          <w:rFonts w:hint="eastAsia" w:ascii="黑体" w:hAnsi="黑体" w:eastAsia="黑体" w:cs="黑体"/>
          <w:color w:val="000000" w:themeColor="text1"/>
          <w:sz w:val="21"/>
          <w14:textFill>
            <w14:solidFill>
              <w14:schemeClr w14:val="tx1"/>
            </w14:solidFill>
          </w14:textFill>
        </w:rPr>
      </w:pPr>
    </w:p>
    <w:p w14:paraId="1172E05D">
      <w:pPr>
        <w:pageBreakBefore w:val="0"/>
        <w:kinsoku w:val="0"/>
        <w:wordWrap w:val="0"/>
        <w:overflowPunct/>
        <w:topLinePunct w:val="0"/>
        <w:autoSpaceDE/>
        <w:autoSpaceDN/>
        <w:bidi w:val="0"/>
        <w:spacing w:line="265" w:lineRule="auto"/>
        <w:rPr>
          <w:rFonts w:hint="eastAsia" w:ascii="黑体" w:hAnsi="黑体" w:eastAsia="黑体" w:cs="黑体"/>
          <w:color w:val="000000" w:themeColor="text1"/>
          <w:sz w:val="21"/>
          <w14:textFill>
            <w14:solidFill>
              <w14:schemeClr w14:val="tx1"/>
            </w14:solidFill>
          </w14:textFill>
        </w:rPr>
      </w:pPr>
    </w:p>
    <w:p w14:paraId="19509344">
      <w:pPr>
        <w:pStyle w:val="7"/>
        <w:pageBreakBefore w:val="0"/>
        <w:kinsoku w:val="0"/>
        <w:wordWrap w:val="0"/>
        <w:overflowPunct/>
        <w:topLinePunct w:val="0"/>
        <w:autoSpaceDE/>
        <w:autoSpaceDN/>
        <w:bidi w:val="0"/>
        <w:spacing w:line="360" w:lineRule="auto"/>
        <w:ind w:left="218" w:leftChars="104" w:firstLine="0" w:firstLineChars="0"/>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9"/>
          <w:sz w:val="24"/>
          <w:szCs w:val="24"/>
          <w14:textFill>
            <w14:solidFill>
              <w14:schemeClr w14:val="tx1"/>
            </w14:solidFill>
          </w14:textFill>
        </w:rPr>
        <w:t>1</w:t>
      </w:r>
      <w:r>
        <w:rPr>
          <w:rFonts w:hint="eastAsia" w:ascii="黑体" w:hAnsi="黑体" w:eastAsia="黑体" w:cs="黑体"/>
          <w:color w:val="000000" w:themeColor="text1"/>
          <w:spacing w:val="-2"/>
          <w:sz w:val="24"/>
          <w:szCs w:val="24"/>
          <w14:textFill>
            <w14:solidFill>
              <w14:schemeClr w14:val="tx1"/>
            </w14:solidFill>
          </w14:textFill>
        </w:rPr>
        <w:t>、投标书</w:t>
      </w:r>
    </w:p>
    <w:p w14:paraId="01EBE87E">
      <w:pPr>
        <w:pStyle w:val="7"/>
        <w:pageBreakBefore w:val="0"/>
        <w:kinsoku w:val="0"/>
        <w:wordWrap w:val="0"/>
        <w:overflowPunct/>
        <w:topLinePunct w:val="0"/>
        <w:autoSpaceDE/>
        <w:autoSpaceDN/>
        <w:bidi w:val="0"/>
        <w:spacing w:line="360" w:lineRule="auto"/>
        <w:ind w:left="218" w:leftChars="104" w:firstLine="0" w:firstLineChars="0"/>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2、投标分项报价表</w:t>
      </w:r>
    </w:p>
    <w:p w14:paraId="3C126641">
      <w:pPr>
        <w:pStyle w:val="7"/>
        <w:pageBreakBefore w:val="0"/>
        <w:kinsoku w:val="0"/>
        <w:wordWrap w:val="0"/>
        <w:overflowPunct/>
        <w:topLinePunct w:val="0"/>
        <w:autoSpaceDE/>
        <w:autoSpaceDN/>
        <w:bidi w:val="0"/>
        <w:spacing w:line="360" w:lineRule="auto"/>
        <w:ind w:left="218" w:leftChars="104" w:firstLine="0" w:firstLineChars="0"/>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3、服务说明一览表</w:t>
      </w:r>
    </w:p>
    <w:p w14:paraId="17060CA7">
      <w:pPr>
        <w:pStyle w:val="7"/>
        <w:pageBreakBefore w:val="0"/>
        <w:kinsoku w:val="0"/>
        <w:wordWrap w:val="0"/>
        <w:overflowPunct/>
        <w:topLinePunct w:val="0"/>
        <w:autoSpaceDE/>
        <w:autoSpaceDN/>
        <w:bidi w:val="0"/>
        <w:spacing w:line="360" w:lineRule="auto"/>
        <w:ind w:left="218" w:leftChars="104" w:firstLine="0" w:firstLineChars="0"/>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4、商务条款偏离表</w:t>
      </w:r>
    </w:p>
    <w:p w14:paraId="319CA1D6">
      <w:pPr>
        <w:pStyle w:val="7"/>
        <w:pageBreakBefore w:val="0"/>
        <w:kinsoku w:val="0"/>
        <w:wordWrap w:val="0"/>
        <w:overflowPunct/>
        <w:topLinePunct w:val="0"/>
        <w:autoSpaceDE/>
        <w:autoSpaceDN/>
        <w:bidi w:val="0"/>
        <w:spacing w:line="360" w:lineRule="auto"/>
        <w:ind w:left="218" w:leftChars="104" w:firstLine="0" w:firstLineChars="0"/>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5、技术条款偏离表</w:t>
      </w:r>
    </w:p>
    <w:p w14:paraId="758BF92D">
      <w:pPr>
        <w:pStyle w:val="7"/>
        <w:pageBreakBefore w:val="0"/>
        <w:kinsoku w:val="0"/>
        <w:wordWrap w:val="0"/>
        <w:overflowPunct/>
        <w:topLinePunct w:val="0"/>
        <w:autoSpaceDE/>
        <w:autoSpaceDN/>
        <w:bidi w:val="0"/>
        <w:spacing w:line="360" w:lineRule="auto"/>
        <w:ind w:left="218" w:leftChars="104" w:firstLine="0" w:firstLineChars="0"/>
        <w:rPr>
          <w:rFonts w:hint="eastAsia" w:ascii="黑体" w:hAnsi="黑体" w:eastAsia="黑体" w:cs="黑体"/>
          <w:color w:val="000000" w:themeColor="text1"/>
          <w:sz w:val="24"/>
          <w:szCs w:val="24"/>
          <w:lang w:eastAsia="zh-CN"/>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6、符合《政府采购促进中</w:t>
      </w:r>
      <w:r>
        <w:rPr>
          <w:rFonts w:hint="eastAsia" w:ascii="黑体" w:hAnsi="黑体" w:eastAsia="黑体" w:cs="黑体"/>
          <w:color w:val="000000" w:themeColor="text1"/>
          <w:spacing w:val="-3"/>
          <w:sz w:val="24"/>
          <w:szCs w:val="24"/>
          <w14:textFill>
            <w14:solidFill>
              <w14:schemeClr w14:val="tx1"/>
            </w14:solidFill>
          </w14:textFill>
        </w:rPr>
        <w:t>小企业发展管理</w:t>
      </w:r>
      <w:r>
        <w:rPr>
          <w:rFonts w:hint="eastAsia" w:ascii="黑体" w:hAnsi="黑体" w:eastAsia="黑体" w:cs="黑体"/>
          <w:color w:val="000000" w:themeColor="text1"/>
          <w:spacing w:val="-4"/>
          <w:sz w:val="24"/>
          <w:szCs w:val="24"/>
          <w14:textFill>
            <w14:solidFill>
              <w14:schemeClr w14:val="tx1"/>
            </w14:solidFill>
          </w14:textFill>
        </w:rPr>
        <w:t>办法》、《关于政府采购支持监</w:t>
      </w:r>
      <w:r>
        <w:rPr>
          <w:rFonts w:hint="eastAsia" w:ascii="黑体" w:hAnsi="黑体" w:eastAsia="黑体" w:cs="黑体"/>
          <w:color w:val="000000" w:themeColor="text1"/>
          <w:spacing w:val="-1"/>
          <w:sz w:val="24"/>
          <w:szCs w:val="24"/>
          <w14:textFill>
            <w14:solidFill>
              <w14:schemeClr w14:val="tx1"/>
            </w14:solidFill>
          </w14:textFill>
        </w:rPr>
        <w:t>狱企业发展有关问题的通知》和《三部门联合发布关于促进残疾人就业</w:t>
      </w:r>
      <w:r>
        <w:rPr>
          <w:rFonts w:hint="eastAsia" w:ascii="黑体" w:hAnsi="黑体" w:eastAsia="黑体" w:cs="黑体"/>
          <w:color w:val="000000" w:themeColor="text1"/>
          <w:spacing w:val="-2"/>
          <w:sz w:val="24"/>
          <w:szCs w:val="24"/>
          <w14:textFill>
            <w14:solidFill>
              <w14:schemeClr w14:val="tx1"/>
            </w14:solidFill>
          </w14:textFill>
        </w:rPr>
        <w:t>政府采购政策的通知》条件的供应商须提交</w:t>
      </w:r>
      <w:r>
        <w:rPr>
          <w:rFonts w:hint="eastAsia" w:ascii="黑体" w:hAnsi="黑体" w:eastAsia="黑体" w:cs="黑体"/>
          <w:color w:val="000000" w:themeColor="text1"/>
          <w:spacing w:val="-2"/>
          <w:sz w:val="24"/>
          <w:szCs w:val="24"/>
          <w:lang w:eastAsia="zh-CN"/>
          <w14:textFill>
            <w14:solidFill>
              <w14:schemeClr w14:val="tx1"/>
            </w14:solidFill>
          </w14:textFill>
        </w:rPr>
        <w:t>。</w:t>
      </w:r>
    </w:p>
    <w:p w14:paraId="7E58E86C">
      <w:pPr>
        <w:pStyle w:val="7"/>
        <w:pageBreakBefore w:val="0"/>
        <w:kinsoku w:val="0"/>
        <w:wordWrap w:val="0"/>
        <w:overflowPunct/>
        <w:topLinePunct w:val="0"/>
        <w:autoSpaceDE/>
        <w:autoSpaceDN/>
        <w:bidi w:val="0"/>
        <w:spacing w:line="360" w:lineRule="auto"/>
        <w:ind w:left="218" w:leftChars="104" w:firstLine="0" w:firstLineChars="0"/>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6-1《中小企业声明函（服务）》</w:t>
      </w:r>
    </w:p>
    <w:p w14:paraId="6F28D1BD">
      <w:pPr>
        <w:pStyle w:val="7"/>
        <w:pageBreakBefore w:val="0"/>
        <w:kinsoku w:val="0"/>
        <w:wordWrap w:val="0"/>
        <w:overflowPunct/>
        <w:topLinePunct w:val="0"/>
        <w:autoSpaceDE/>
        <w:autoSpaceDN/>
        <w:bidi w:val="0"/>
        <w:spacing w:line="360" w:lineRule="auto"/>
        <w:ind w:left="218" w:leftChars="104" w:firstLine="0" w:firstLineChars="0"/>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6-</w:t>
      </w:r>
      <w:r>
        <w:rPr>
          <w:rFonts w:hint="eastAsia" w:ascii="黑体" w:hAnsi="黑体" w:eastAsia="黑体" w:cs="黑体"/>
          <w:color w:val="000000" w:themeColor="text1"/>
          <w:spacing w:val="-2"/>
          <w:sz w:val="24"/>
          <w:szCs w:val="24"/>
          <w:lang w:val="en-US" w:eastAsia="zh-CN"/>
          <w14:textFill>
            <w14:solidFill>
              <w14:schemeClr w14:val="tx1"/>
            </w14:solidFill>
          </w14:textFill>
        </w:rPr>
        <w:t>2</w:t>
      </w:r>
      <w:r>
        <w:rPr>
          <w:rFonts w:hint="eastAsia" w:ascii="黑体" w:hAnsi="黑体" w:eastAsia="黑体" w:cs="黑体"/>
          <w:color w:val="000000" w:themeColor="text1"/>
          <w:spacing w:val="-2"/>
          <w:sz w:val="24"/>
          <w:szCs w:val="24"/>
          <w14:textFill>
            <w14:solidFill>
              <w14:schemeClr w14:val="tx1"/>
            </w14:solidFill>
          </w14:textFill>
        </w:rPr>
        <w:t>《监狱企业声明函》</w:t>
      </w:r>
    </w:p>
    <w:p w14:paraId="4CC97FD4">
      <w:pPr>
        <w:pStyle w:val="7"/>
        <w:pageBreakBefore w:val="0"/>
        <w:kinsoku w:val="0"/>
        <w:wordWrap w:val="0"/>
        <w:overflowPunct/>
        <w:topLinePunct w:val="0"/>
        <w:autoSpaceDE/>
        <w:autoSpaceDN/>
        <w:bidi w:val="0"/>
        <w:spacing w:line="360" w:lineRule="auto"/>
        <w:ind w:left="218" w:leftChars="104" w:firstLine="0" w:firstLineChars="0"/>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6-</w:t>
      </w:r>
      <w:r>
        <w:rPr>
          <w:rFonts w:hint="eastAsia" w:ascii="黑体" w:hAnsi="黑体" w:eastAsia="黑体" w:cs="黑体"/>
          <w:color w:val="000000" w:themeColor="text1"/>
          <w:spacing w:val="-2"/>
          <w:sz w:val="24"/>
          <w:szCs w:val="24"/>
          <w:lang w:val="en-US" w:eastAsia="zh-CN"/>
          <w14:textFill>
            <w14:solidFill>
              <w14:schemeClr w14:val="tx1"/>
            </w14:solidFill>
          </w14:textFill>
        </w:rPr>
        <w:t>3</w:t>
      </w:r>
      <w:r>
        <w:rPr>
          <w:rFonts w:hint="eastAsia" w:ascii="黑体" w:hAnsi="黑体" w:eastAsia="黑体" w:cs="黑体"/>
          <w:color w:val="000000" w:themeColor="text1"/>
          <w:spacing w:val="-2"/>
          <w:sz w:val="24"/>
          <w:szCs w:val="24"/>
          <w14:textFill>
            <w14:solidFill>
              <w14:schemeClr w14:val="tx1"/>
            </w14:solidFill>
          </w14:textFill>
        </w:rPr>
        <w:t>《残疾人福利性单位声明函》</w:t>
      </w:r>
    </w:p>
    <w:p w14:paraId="5D8F1209">
      <w:pPr>
        <w:pStyle w:val="7"/>
        <w:pageBreakBefore w:val="0"/>
        <w:kinsoku w:val="0"/>
        <w:wordWrap w:val="0"/>
        <w:overflowPunct/>
        <w:topLinePunct w:val="0"/>
        <w:autoSpaceDE/>
        <w:autoSpaceDN/>
        <w:bidi w:val="0"/>
        <w:spacing w:line="360" w:lineRule="auto"/>
        <w:ind w:left="218" w:leftChars="104" w:firstLine="0" w:firstLineChars="0"/>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lang w:val="en-US" w:eastAsia="zh-CN"/>
          <w14:textFill>
            <w14:solidFill>
              <w14:schemeClr w14:val="tx1"/>
            </w14:solidFill>
          </w14:textFill>
        </w:rPr>
        <w:t>7</w:t>
      </w:r>
      <w:r>
        <w:rPr>
          <w:rFonts w:hint="eastAsia" w:ascii="黑体" w:hAnsi="黑体" w:eastAsia="黑体" w:cs="黑体"/>
          <w:color w:val="000000" w:themeColor="text1"/>
          <w:spacing w:val="-2"/>
          <w:sz w:val="24"/>
          <w:szCs w:val="24"/>
          <w14:textFill>
            <w14:solidFill>
              <w14:schemeClr w14:val="tx1"/>
            </w14:solidFill>
          </w14:textFill>
        </w:rPr>
        <w:t>、其他有利于供应商的文件或证明材料</w:t>
      </w:r>
    </w:p>
    <w:p w14:paraId="2CFAE470">
      <w:pPr>
        <w:pStyle w:val="7"/>
        <w:pageBreakBefore w:val="0"/>
        <w:kinsoku w:val="0"/>
        <w:wordWrap w:val="0"/>
        <w:overflowPunct/>
        <w:topLinePunct w:val="0"/>
        <w:autoSpaceDE/>
        <w:autoSpaceDN/>
        <w:bidi w:val="0"/>
        <w:spacing w:line="360" w:lineRule="auto"/>
        <w:ind w:left="218" w:leftChars="104" w:firstLine="0" w:firstLineChars="0"/>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lang w:val="en-US" w:eastAsia="zh-CN"/>
          <w14:textFill>
            <w14:solidFill>
              <w14:schemeClr w14:val="tx1"/>
            </w14:solidFill>
          </w14:textFill>
        </w:rPr>
        <w:t>8</w:t>
      </w:r>
      <w:r>
        <w:rPr>
          <w:rFonts w:hint="eastAsia" w:ascii="黑体" w:hAnsi="黑体" w:eastAsia="黑体" w:cs="黑体"/>
          <w:color w:val="000000" w:themeColor="text1"/>
          <w:spacing w:val="-2"/>
          <w:sz w:val="24"/>
          <w:szCs w:val="24"/>
          <w14:textFill>
            <w14:solidFill>
              <w14:schemeClr w14:val="tx1"/>
            </w14:solidFill>
          </w14:textFill>
        </w:rPr>
        <w:t>、响应文件格式范本</w:t>
      </w:r>
    </w:p>
    <w:p w14:paraId="20B91C5A">
      <w:pPr>
        <w:pageBreakBefore w:val="0"/>
        <w:kinsoku w:val="0"/>
        <w:wordWrap w:val="0"/>
        <w:overflowPunct/>
        <w:topLinePunct w:val="0"/>
        <w:autoSpaceDE/>
        <w:autoSpaceDN/>
        <w:bidi w:val="0"/>
        <w:spacing w:line="360" w:lineRule="auto"/>
        <w:ind w:left="218" w:leftChars="104" w:firstLine="0" w:firstLineChars="0"/>
        <w:rPr>
          <w:rFonts w:hint="eastAsia" w:ascii="黑体" w:hAnsi="黑体" w:eastAsia="黑体" w:cs="黑体"/>
          <w:color w:val="000000" w:themeColor="text1"/>
          <w:sz w:val="24"/>
          <w:szCs w:val="24"/>
          <w14:textFill>
            <w14:solidFill>
              <w14:schemeClr w14:val="tx1"/>
            </w14:solidFill>
          </w14:textFill>
        </w:rPr>
        <w:sectPr>
          <w:footerReference r:id="rId17" w:type="default"/>
          <w:pgSz w:w="11906" w:h="16840"/>
          <w:pgMar w:top="1431" w:right="1785" w:bottom="1359" w:left="1785" w:header="0" w:footer="1145" w:gutter="0"/>
          <w:pgNumType w:fmt="decimal"/>
          <w:cols w:space="720" w:num="1"/>
        </w:sectPr>
      </w:pPr>
    </w:p>
    <w:p w14:paraId="0EAD8236">
      <w:pPr>
        <w:pageBreakBefore w:val="0"/>
        <w:kinsoku w:val="0"/>
        <w:wordWrap w:val="0"/>
        <w:overflowPunct/>
        <w:topLinePunct w:val="0"/>
        <w:autoSpaceDE/>
        <w:autoSpaceDN/>
        <w:bidi w:val="0"/>
        <w:spacing w:line="418" w:lineRule="auto"/>
        <w:rPr>
          <w:rFonts w:hint="eastAsia" w:ascii="黑体" w:hAnsi="黑体" w:eastAsia="黑体" w:cs="黑体"/>
          <w:color w:val="000000" w:themeColor="text1"/>
          <w:sz w:val="21"/>
          <w14:textFill>
            <w14:solidFill>
              <w14:schemeClr w14:val="tx1"/>
            </w14:solidFill>
          </w14:textFill>
        </w:rPr>
      </w:pPr>
    </w:p>
    <w:p w14:paraId="736415A7">
      <w:pPr>
        <w:pStyle w:val="7"/>
        <w:pageBreakBefore w:val="0"/>
        <w:kinsoku w:val="0"/>
        <w:wordWrap w:val="0"/>
        <w:overflowPunct/>
        <w:topLinePunct w:val="0"/>
        <w:autoSpaceDE/>
        <w:autoSpaceDN/>
        <w:bidi w:val="0"/>
        <w:spacing w:before="91" w:line="223" w:lineRule="auto"/>
        <w:jc w:val="center"/>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
          <w:bCs/>
          <w:color w:val="000000" w:themeColor="text1"/>
          <w:spacing w:val="-19"/>
          <w:sz w:val="28"/>
          <w:szCs w:val="28"/>
          <w14:textFill>
            <w14:solidFill>
              <w14:schemeClr w14:val="tx1"/>
            </w14:solidFill>
          </w14:textFill>
        </w:rPr>
        <w:t>1</w:t>
      </w:r>
      <w:r>
        <w:rPr>
          <w:rFonts w:hint="eastAsia" w:ascii="黑体" w:hAnsi="黑体" w:eastAsia="黑体" w:cs="黑体"/>
          <w:b/>
          <w:bCs/>
          <w:color w:val="000000" w:themeColor="text1"/>
          <w:spacing w:val="-19"/>
          <w:sz w:val="28"/>
          <w:szCs w:val="28"/>
          <w:lang w:val="en-US" w:eastAsia="zh-CN"/>
          <w14:textFill>
            <w14:solidFill>
              <w14:schemeClr w14:val="tx1"/>
            </w14:solidFill>
          </w14:textFill>
        </w:rPr>
        <w:t>、</w:t>
      </w:r>
      <w:r>
        <w:rPr>
          <w:rFonts w:hint="eastAsia" w:ascii="黑体" w:hAnsi="黑体" w:eastAsia="黑体" w:cs="黑体"/>
          <w:b/>
          <w:bCs/>
          <w:color w:val="000000" w:themeColor="text1"/>
          <w:spacing w:val="-19"/>
          <w:sz w:val="28"/>
          <w:szCs w:val="28"/>
          <w14:textFill>
            <w14:solidFill>
              <w14:schemeClr w14:val="tx1"/>
            </w14:solidFill>
          </w14:textFill>
        </w:rPr>
        <w:t>投标书</w:t>
      </w:r>
    </w:p>
    <w:p w14:paraId="276DB316">
      <w:pPr>
        <w:pStyle w:val="7"/>
        <w:pageBreakBefore w:val="0"/>
        <w:kinsoku w:val="0"/>
        <w:wordWrap w:val="0"/>
        <w:overflowPunct/>
        <w:topLinePunct w:val="0"/>
        <w:autoSpaceDE/>
        <w:autoSpaceDN/>
        <w:bidi w:val="0"/>
        <w:spacing w:before="223" w:line="222" w:lineRule="auto"/>
        <w:ind w:left="49"/>
        <w:rPr>
          <w:rFonts w:hint="eastAsia" w:ascii="黑体" w:hAnsi="黑体" w:eastAsia="黑体" w:cs="黑体"/>
          <w:color w:val="000000" w:themeColor="text1"/>
          <w:sz w:val="21"/>
          <w:szCs w:val="21"/>
          <w14:textFill>
            <w14:solidFill>
              <w14:schemeClr w14:val="tx1"/>
            </w14:solidFill>
          </w14:textFill>
        </w:rPr>
      </w:pPr>
      <w:r>
        <w:rPr>
          <w:rFonts w:hint="eastAsia" w:ascii="黑体" w:hAnsi="黑体" w:eastAsia="黑体" w:cs="黑体"/>
          <w:color w:val="000000" w:themeColor="text1"/>
          <w:spacing w:val="-7"/>
          <w:sz w:val="24"/>
          <w:szCs w:val="24"/>
          <w14:textFill>
            <w14:solidFill>
              <w14:schemeClr w14:val="tx1"/>
            </w14:solidFill>
          </w14:textFill>
        </w:rPr>
        <w:t>致</w:t>
      </w:r>
      <w:r>
        <w:rPr>
          <w:rFonts w:hint="eastAsia" w:ascii="黑体" w:hAnsi="黑体" w:eastAsia="黑体" w:cs="黑体"/>
          <w:color w:val="000000" w:themeColor="text1"/>
          <w:spacing w:val="-7"/>
          <w:sz w:val="21"/>
          <w:szCs w:val="21"/>
          <w14:textFill>
            <w14:solidFill>
              <w14:schemeClr w14:val="tx1"/>
            </w14:solidFill>
          </w14:textFill>
        </w:rPr>
        <w:t>：</w:t>
      </w:r>
      <w:r>
        <w:rPr>
          <w:rFonts w:hint="eastAsia" w:ascii="黑体" w:hAnsi="黑体" w:eastAsia="黑体" w:cs="黑体"/>
          <w:color w:val="000000" w:themeColor="text1"/>
          <w:spacing w:val="-7"/>
          <w:sz w:val="21"/>
          <w:szCs w:val="21"/>
          <w:u w:val="single" w:color="auto"/>
          <w14:textFill>
            <w14:solidFill>
              <w14:schemeClr w14:val="tx1"/>
            </w14:solidFill>
          </w14:textFill>
        </w:rPr>
        <w:t>采购人</w:t>
      </w:r>
    </w:p>
    <w:p w14:paraId="15C3F90A">
      <w:pPr>
        <w:pStyle w:val="7"/>
        <w:pageBreakBefore w:val="0"/>
        <w:kinsoku w:val="0"/>
        <w:wordWrap w:val="0"/>
        <w:overflowPunct/>
        <w:topLinePunct w:val="0"/>
        <w:autoSpaceDE/>
        <w:autoSpaceDN/>
        <w:bidi w:val="0"/>
        <w:spacing w:before="197" w:line="360" w:lineRule="auto"/>
        <w:ind w:left="0" w:leftChars="0" w:right="119" w:firstLine="350" w:firstLineChars="179"/>
        <w:jc w:val="both"/>
        <w:rPr>
          <w:rFonts w:hint="eastAsia" w:ascii="黑体" w:hAnsi="黑体" w:eastAsia="黑体" w:cs="黑体"/>
          <w:color w:val="000000" w:themeColor="text1"/>
          <w:spacing w:val="-7"/>
          <w:sz w:val="21"/>
          <w:szCs w:val="21"/>
          <w14:textFill>
            <w14:solidFill>
              <w14:schemeClr w14:val="tx1"/>
            </w14:solidFill>
          </w14:textFill>
        </w:rPr>
      </w:pPr>
      <w:r>
        <w:rPr>
          <w:rFonts w:hint="eastAsia" w:ascii="黑体" w:hAnsi="黑体" w:eastAsia="黑体" w:cs="黑体"/>
          <w:color w:val="000000" w:themeColor="text1"/>
          <w:spacing w:val="-7"/>
          <w:sz w:val="21"/>
          <w:szCs w:val="21"/>
          <w14:textFill>
            <w14:solidFill>
              <w14:schemeClr w14:val="tx1"/>
            </w14:solidFill>
          </w14:textFill>
        </w:rPr>
        <w:t>根据贵方(项目名称)的投标邀请(招标编号),签字代表(姓名、职务)经正式授权并代表供应商（名称、地址）提交下述响应文件，并以形式出具的金额为人民币</w:t>
      </w:r>
      <w:r>
        <w:rPr>
          <w:rFonts w:hint="eastAsia" w:ascii="黑体" w:hAnsi="黑体" w:eastAsia="黑体" w:cs="黑体"/>
          <w:color w:val="000000" w:themeColor="text1"/>
          <w:spacing w:val="-7"/>
          <w:sz w:val="21"/>
          <w:szCs w:val="21"/>
          <w:u w:val="single"/>
          <w:lang w:val="en-US" w:eastAsia="zh-CN"/>
          <w14:textFill>
            <w14:solidFill>
              <w14:schemeClr w14:val="tx1"/>
            </w14:solidFill>
          </w14:textFill>
        </w:rPr>
        <w:t xml:space="preserve">  </w:t>
      </w:r>
      <w:r>
        <w:rPr>
          <w:rFonts w:hint="eastAsia" w:ascii="黑体" w:hAnsi="黑体" w:eastAsia="黑体" w:cs="黑体"/>
          <w:color w:val="000000" w:themeColor="text1"/>
          <w:spacing w:val="-7"/>
          <w:sz w:val="21"/>
          <w:szCs w:val="21"/>
          <w14:textFill>
            <w14:solidFill>
              <w14:schemeClr w14:val="tx1"/>
            </w14:solidFill>
          </w14:textFill>
        </w:rPr>
        <w:t>元的磋商保证金。</w:t>
      </w:r>
    </w:p>
    <w:p w14:paraId="03DC95B9">
      <w:pPr>
        <w:pStyle w:val="7"/>
        <w:pageBreakBefore w:val="0"/>
        <w:kinsoku w:val="0"/>
        <w:wordWrap w:val="0"/>
        <w:overflowPunct/>
        <w:topLinePunct w:val="0"/>
        <w:autoSpaceDE/>
        <w:autoSpaceDN/>
        <w:bidi w:val="0"/>
        <w:spacing w:line="360" w:lineRule="auto"/>
        <w:ind w:left="0" w:leftChars="0" w:right="0" w:firstLine="0" w:firstLineChars="0"/>
        <w:jc w:val="both"/>
        <w:rPr>
          <w:rFonts w:hint="eastAsia" w:ascii="黑体" w:hAnsi="黑体" w:eastAsia="黑体" w:cs="黑体"/>
          <w:color w:val="000000" w:themeColor="text1"/>
          <w:spacing w:val="-7"/>
          <w:sz w:val="21"/>
          <w:szCs w:val="21"/>
          <w14:textFill>
            <w14:solidFill>
              <w14:schemeClr w14:val="tx1"/>
            </w14:solidFill>
          </w14:textFill>
        </w:rPr>
      </w:pPr>
      <w:r>
        <w:rPr>
          <w:rFonts w:hint="eastAsia" w:ascii="黑体" w:hAnsi="黑体" w:eastAsia="黑体" w:cs="黑体"/>
          <w:color w:val="000000" w:themeColor="text1"/>
          <w:spacing w:val="-7"/>
          <w:sz w:val="21"/>
          <w:szCs w:val="21"/>
          <w14:textFill>
            <w14:solidFill>
              <w14:schemeClr w14:val="tx1"/>
            </w14:solidFill>
          </w14:textFill>
        </w:rPr>
        <w:t>据此，签字代表宣布同意如下：</w:t>
      </w:r>
    </w:p>
    <w:p w14:paraId="6D081A3D">
      <w:pPr>
        <w:pStyle w:val="7"/>
        <w:pageBreakBefore w:val="0"/>
        <w:numPr>
          <w:ilvl w:val="0"/>
          <w:numId w:val="16"/>
        </w:numPr>
        <w:kinsoku w:val="0"/>
        <w:wordWrap w:val="0"/>
        <w:overflowPunct/>
        <w:topLinePunct w:val="0"/>
        <w:autoSpaceDE/>
        <w:autoSpaceDN/>
        <w:bidi w:val="0"/>
        <w:spacing w:line="360" w:lineRule="auto"/>
        <w:ind w:left="0" w:leftChars="0" w:right="0" w:firstLine="0" w:firstLineChars="0"/>
        <w:jc w:val="both"/>
        <w:rPr>
          <w:rFonts w:hint="eastAsia" w:ascii="黑体" w:hAnsi="黑体" w:eastAsia="黑体" w:cs="黑体"/>
          <w:color w:val="000000" w:themeColor="text1"/>
          <w:spacing w:val="-7"/>
          <w:sz w:val="21"/>
          <w:szCs w:val="21"/>
          <w14:textFill>
            <w14:solidFill>
              <w14:schemeClr w14:val="tx1"/>
            </w14:solidFill>
          </w14:textFill>
        </w:rPr>
      </w:pPr>
      <w:r>
        <w:rPr>
          <w:rFonts w:hint="eastAsia" w:ascii="黑体" w:hAnsi="黑体" w:eastAsia="黑体" w:cs="黑体"/>
          <w:color w:val="000000" w:themeColor="text1"/>
          <w:spacing w:val="-7"/>
          <w:sz w:val="21"/>
          <w:szCs w:val="21"/>
          <w14:textFill>
            <w14:solidFill>
              <w14:schemeClr w14:val="tx1"/>
            </w14:solidFill>
          </w14:textFill>
        </w:rPr>
        <w:t>附投标价格表中规定的应提供服务的投标总价为</w:t>
      </w:r>
      <w:r>
        <w:rPr>
          <w:rFonts w:hint="eastAsia" w:ascii="黑体" w:hAnsi="黑体" w:eastAsia="黑体" w:cs="黑体"/>
          <w:color w:val="000000" w:themeColor="text1"/>
          <w:spacing w:val="-7"/>
          <w:sz w:val="21"/>
          <w:szCs w:val="21"/>
          <w:u w:val="single"/>
          <w:lang w:val="en-US" w:eastAsia="zh-CN"/>
          <w14:textFill>
            <w14:solidFill>
              <w14:schemeClr w14:val="tx1"/>
            </w14:solidFill>
          </w14:textFill>
        </w:rPr>
        <w:t xml:space="preserve">      </w:t>
      </w:r>
      <w:r>
        <w:rPr>
          <w:rFonts w:hint="eastAsia" w:ascii="黑体" w:hAnsi="黑体" w:eastAsia="黑体" w:cs="黑体"/>
          <w:color w:val="000000" w:themeColor="text1"/>
          <w:spacing w:val="-7"/>
          <w:sz w:val="21"/>
          <w:szCs w:val="21"/>
          <w14:textFill>
            <w14:solidFill>
              <w14:schemeClr w14:val="tx1"/>
            </w14:solidFill>
          </w14:textFill>
        </w:rPr>
        <w:t>（用文字和数字表示）</w:t>
      </w:r>
      <w:r>
        <w:rPr>
          <w:rFonts w:hint="eastAsia" w:ascii="黑体" w:hAnsi="黑体" w:eastAsia="黑体" w:cs="黑体"/>
          <w:color w:val="000000" w:themeColor="text1"/>
          <w:spacing w:val="-7"/>
          <w:sz w:val="21"/>
          <w:szCs w:val="21"/>
          <w:lang w:eastAsia="zh-CN"/>
          <w14:textFill>
            <w14:solidFill>
              <w14:schemeClr w14:val="tx1"/>
            </w14:solidFill>
          </w14:textFill>
        </w:rPr>
        <w:t>。</w:t>
      </w:r>
    </w:p>
    <w:p w14:paraId="6708B2D9">
      <w:pPr>
        <w:pStyle w:val="7"/>
        <w:pageBreakBefore w:val="0"/>
        <w:numPr>
          <w:ilvl w:val="0"/>
          <w:numId w:val="0"/>
        </w:numPr>
        <w:kinsoku w:val="0"/>
        <w:wordWrap w:val="0"/>
        <w:overflowPunct/>
        <w:topLinePunct w:val="0"/>
        <w:autoSpaceDE/>
        <w:autoSpaceDN/>
        <w:bidi w:val="0"/>
        <w:spacing w:line="360" w:lineRule="auto"/>
        <w:ind w:leftChars="0" w:right="0" w:rightChars="0"/>
        <w:jc w:val="both"/>
        <w:rPr>
          <w:rFonts w:hint="eastAsia" w:ascii="黑体" w:hAnsi="黑体" w:eastAsia="黑体" w:cs="黑体"/>
          <w:color w:val="000000" w:themeColor="text1"/>
          <w:spacing w:val="-7"/>
          <w:sz w:val="21"/>
          <w:szCs w:val="21"/>
          <w14:textFill>
            <w14:solidFill>
              <w14:schemeClr w14:val="tx1"/>
            </w14:solidFill>
          </w14:textFill>
        </w:rPr>
      </w:pPr>
      <w:r>
        <w:rPr>
          <w:rFonts w:hint="eastAsia" w:ascii="黑体" w:hAnsi="黑体" w:eastAsia="黑体" w:cs="黑体"/>
          <w:color w:val="000000" w:themeColor="text1"/>
          <w:spacing w:val="-7"/>
          <w:sz w:val="21"/>
          <w:szCs w:val="21"/>
          <w14:textFill>
            <w14:solidFill>
              <w14:schemeClr w14:val="tx1"/>
            </w14:solidFill>
          </w14:textFill>
        </w:rPr>
        <w:t>（2）本投标有效期为自投标截止之日起</w:t>
      </w:r>
      <w:r>
        <w:rPr>
          <w:rFonts w:hint="eastAsia" w:ascii="黑体" w:hAnsi="黑体" w:eastAsia="黑体" w:cs="黑体"/>
          <w:color w:val="000000" w:themeColor="text1"/>
          <w:spacing w:val="-7"/>
          <w:sz w:val="21"/>
          <w:szCs w:val="21"/>
          <w:u w:val="single"/>
          <w:lang w:val="en-US" w:eastAsia="zh-CN"/>
          <w14:textFill>
            <w14:solidFill>
              <w14:schemeClr w14:val="tx1"/>
            </w14:solidFill>
          </w14:textFill>
        </w:rPr>
        <w:t xml:space="preserve">    </w:t>
      </w:r>
      <w:r>
        <w:rPr>
          <w:rFonts w:hint="eastAsia" w:ascii="黑体" w:hAnsi="黑体" w:eastAsia="黑体" w:cs="黑体"/>
          <w:color w:val="000000" w:themeColor="text1"/>
          <w:spacing w:val="-7"/>
          <w:sz w:val="21"/>
          <w:szCs w:val="21"/>
          <w14:textFill>
            <w14:solidFill>
              <w14:schemeClr w14:val="tx1"/>
            </w14:solidFill>
          </w14:textFill>
        </w:rPr>
        <w:t>个日历日。</w:t>
      </w:r>
    </w:p>
    <w:p w14:paraId="4983CAFB">
      <w:pPr>
        <w:pStyle w:val="7"/>
        <w:pageBreakBefore w:val="0"/>
        <w:numPr>
          <w:ilvl w:val="0"/>
          <w:numId w:val="0"/>
        </w:numPr>
        <w:kinsoku w:val="0"/>
        <w:wordWrap w:val="0"/>
        <w:overflowPunct/>
        <w:topLinePunct w:val="0"/>
        <w:autoSpaceDE/>
        <w:autoSpaceDN/>
        <w:bidi w:val="0"/>
        <w:spacing w:line="360" w:lineRule="auto"/>
        <w:ind w:leftChars="0" w:right="0" w:rightChars="0"/>
        <w:jc w:val="both"/>
        <w:rPr>
          <w:rFonts w:hint="eastAsia" w:ascii="黑体" w:hAnsi="黑体" w:eastAsia="黑体" w:cs="黑体"/>
          <w:color w:val="000000" w:themeColor="text1"/>
          <w:spacing w:val="-7"/>
          <w:sz w:val="21"/>
          <w:szCs w:val="21"/>
          <w14:textFill>
            <w14:solidFill>
              <w14:schemeClr w14:val="tx1"/>
            </w14:solidFill>
          </w14:textFill>
        </w:rPr>
      </w:pPr>
      <w:r>
        <w:rPr>
          <w:rFonts w:hint="eastAsia" w:ascii="黑体" w:hAnsi="黑体" w:eastAsia="黑体" w:cs="黑体"/>
          <w:color w:val="000000" w:themeColor="text1"/>
          <w:spacing w:val="-7"/>
          <w:sz w:val="21"/>
          <w:szCs w:val="21"/>
          <w14:textFill>
            <w14:solidFill>
              <w14:schemeClr w14:val="tx1"/>
            </w14:solidFill>
          </w14:textFill>
        </w:rPr>
        <w:t>（3）联合体中的大中型企业和其他自然人、法人或者非法人组织，与联合体的小型、微型企业之间</w:t>
      </w:r>
      <w:r>
        <w:rPr>
          <w:rFonts w:hint="eastAsia" w:ascii="黑体" w:hAnsi="黑体" w:eastAsia="黑体" w:cs="黑体"/>
          <w:color w:val="000000" w:themeColor="text1"/>
          <w:spacing w:val="-7"/>
          <w:sz w:val="21"/>
          <w:szCs w:val="21"/>
          <w:u w:val="single"/>
          <w14:textFill>
            <w14:solidFill>
              <w14:schemeClr w14:val="tx1"/>
            </w14:solidFill>
          </w14:textFill>
        </w:rPr>
        <w:t>/</w:t>
      </w:r>
      <w:r>
        <w:rPr>
          <w:rFonts w:hint="eastAsia" w:ascii="黑体" w:hAnsi="黑体" w:eastAsia="黑体" w:cs="黑体"/>
          <w:color w:val="000000" w:themeColor="text1"/>
          <w:spacing w:val="-7"/>
          <w:sz w:val="21"/>
          <w:szCs w:val="21"/>
          <w14:textFill>
            <w14:solidFill>
              <w14:schemeClr w14:val="tx1"/>
            </w14:solidFill>
          </w14:textFill>
        </w:rPr>
        <w:t>（存在、不存在）投资关系（如有）。</w:t>
      </w:r>
    </w:p>
    <w:p w14:paraId="544EFDDB">
      <w:pPr>
        <w:pStyle w:val="7"/>
        <w:pageBreakBefore w:val="0"/>
        <w:numPr>
          <w:ilvl w:val="0"/>
          <w:numId w:val="0"/>
        </w:numPr>
        <w:kinsoku w:val="0"/>
        <w:wordWrap w:val="0"/>
        <w:overflowPunct/>
        <w:topLinePunct w:val="0"/>
        <w:autoSpaceDE/>
        <w:autoSpaceDN/>
        <w:bidi w:val="0"/>
        <w:spacing w:line="360" w:lineRule="auto"/>
        <w:ind w:leftChars="0" w:right="0" w:rightChars="0"/>
        <w:jc w:val="both"/>
        <w:rPr>
          <w:rFonts w:hint="eastAsia" w:ascii="黑体" w:hAnsi="黑体" w:eastAsia="黑体" w:cs="黑体"/>
          <w:color w:val="000000" w:themeColor="text1"/>
          <w:spacing w:val="-7"/>
          <w:sz w:val="21"/>
          <w:szCs w:val="21"/>
          <w14:textFill>
            <w14:solidFill>
              <w14:schemeClr w14:val="tx1"/>
            </w14:solidFill>
          </w14:textFill>
        </w:rPr>
      </w:pPr>
      <w:r>
        <w:rPr>
          <w:rFonts w:hint="eastAsia" w:ascii="黑体" w:hAnsi="黑体" w:eastAsia="黑体" w:cs="黑体"/>
          <w:color w:val="000000" w:themeColor="text1"/>
          <w:spacing w:val="-7"/>
          <w:sz w:val="21"/>
          <w:szCs w:val="21"/>
          <w14:textFill>
            <w14:solidFill>
              <w14:schemeClr w14:val="tx1"/>
            </w14:solidFill>
          </w14:textFill>
        </w:rPr>
        <w:t>（4）已详细审查全部磋商文件，包括所有补充通知（如有），完全理解并放弃对这方面有不明、误解和质疑的</w:t>
      </w:r>
      <w:r>
        <w:rPr>
          <w:rFonts w:hint="eastAsia" w:ascii="黑体" w:hAnsi="黑体" w:eastAsia="黑体" w:cs="黑体"/>
          <w:color w:val="000000" w:themeColor="text1"/>
          <w:spacing w:val="-7"/>
          <w:sz w:val="21"/>
          <w:szCs w:val="21"/>
          <w:lang w:val="en-US" w:eastAsia="zh-CN"/>
          <w14:textFill>
            <w14:solidFill>
              <w14:schemeClr w14:val="tx1"/>
            </w14:solidFill>
          </w14:textFill>
        </w:rPr>
        <w:t>权利</w:t>
      </w:r>
      <w:r>
        <w:rPr>
          <w:rFonts w:hint="eastAsia" w:ascii="黑体" w:hAnsi="黑体" w:eastAsia="黑体" w:cs="黑体"/>
          <w:color w:val="000000" w:themeColor="text1"/>
          <w:spacing w:val="-7"/>
          <w:sz w:val="21"/>
          <w:szCs w:val="21"/>
          <w14:textFill>
            <w14:solidFill>
              <w14:schemeClr w14:val="tx1"/>
            </w14:solidFill>
          </w14:textFill>
        </w:rPr>
        <w:t>。</w:t>
      </w:r>
    </w:p>
    <w:p w14:paraId="73C1DECF">
      <w:pPr>
        <w:pStyle w:val="7"/>
        <w:pageBreakBefore w:val="0"/>
        <w:numPr>
          <w:ilvl w:val="0"/>
          <w:numId w:val="0"/>
        </w:numPr>
        <w:kinsoku w:val="0"/>
        <w:wordWrap w:val="0"/>
        <w:overflowPunct/>
        <w:topLinePunct w:val="0"/>
        <w:autoSpaceDE/>
        <w:autoSpaceDN/>
        <w:bidi w:val="0"/>
        <w:spacing w:line="360" w:lineRule="auto"/>
        <w:ind w:leftChars="0" w:right="0" w:rightChars="0"/>
        <w:jc w:val="both"/>
        <w:rPr>
          <w:rFonts w:hint="eastAsia" w:ascii="黑体" w:hAnsi="黑体" w:eastAsia="黑体" w:cs="黑体"/>
          <w:color w:val="000000" w:themeColor="text1"/>
          <w:spacing w:val="-7"/>
          <w:sz w:val="24"/>
          <w:szCs w:val="24"/>
          <w14:textFill>
            <w14:solidFill>
              <w14:schemeClr w14:val="tx1"/>
            </w14:solidFill>
          </w14:textFill>
        </w:rPr>
      </w:pPr>
      <w:r>
        <w:rPr>
          <w:rFonts w:hint="eastAsia" w:ascii="黑体" w:hAnsi="黑体" w:eastAsia="黑体" w:cs="黑体"/>
          <w:color w:val="000000" w:themeColor="text1"/>
          <w:spacing w:val="-7"/>
          <w:sz w:val="24"/>
          <w:szCs w:val="24"/>
          <w14:textFill>
            <w14:solidFill>
              <w14:schemeClr w14:val="tx1"/>
            </w14:solidFill>
          </w14:textFill>
        </w:rPr>
        <w:t>（5）在规定的开标时间后，遵守磋商文件中有关保证金的规定。</w:t>
      </w:r>
    </w:p>
    <w:p w14:paraId="3311C8CA">
      <w:pPr>
        <w:pStyle w:val="7"/>
        <w:pageBreakBefore w:val="0"/>
        <w:kinsoku w:val="0"/>
        <w:wordWrap w:val="0"/>
        <w:overflowPunct/>
        <w:topLinePunct w:val="0"/>
        <w:autoSpaceDE/>
        <w:autoSpaceDN/>
        <w:bidi w:val="0"/>
        <w:spacing w:line="360" w:lineRule="auto"/>
        <w:ind w:left="0" w:leftChars="0" w:right="0" w:firstLine="0" w:firstLineChars="0"/>
        <w:jc w:val="both"/>
        <w:rPr>
          <w:rFonts w:hint="eastAsia" w:ascii="黑体" w:hAnsi="黑体" w:eastAsia="黑体" w:cs="黑体"/>
          <w:color w:val="000000" w:themeColor="text1"/>
          <w:spacing w:val="-7"/>
          <w:sz w:val="24"/>
          <w:szCs w:val="24"/>
          <w14:textFill>
            <w14:solidFill>
              <w14:schemeClr w14:val="tx1"/>
            </w14:solidFill>
          </w14:textFill>
        </w:rPr>
      </w:pPr>
      <w:r>
        <w:rPr>
          <w:rFonts w:hint="eastAsia" w:ascii="黑体" w:hAnsi="黑体" w:eastAsia="黑体" w:cs="黑体"/>
          <w:color w:val="000000" w:themeColor="text1"/>
          <w:spacing w:val="-7"/>
          <w:sz w:val="24"/>
          <w:szCs w:val="24"/>
          <w14:textFill>
            <w14:solidFill>
              <w14:schemeClr w14:val="tx1"/>
            </w14:solidFill>
          </w14:textFill>
        </w:rPr>
        <w:t>（6）我方不是为本项目提供整体设计、规范编制或者项目管理、监理、检测等服务的供应商，我方不是采购代理机构的附属机构。</w:t>
      </w:r>
    </w:p>
    <w:p w14:paraId="4D84B431">
      <w:pPr>
        <w:pStyle w:val="7"/>
        <w:pageBreakBefore w:val="0"/>
        <w:kinsoku w:val="0"/>
        <w:wordWrap w:val="0"/>
        <w:overflowPunct/>
        <w:topLinePunct w:val="0"/>
        <w:autoSpaceDE/>
        <w:autoSpaceDN/>
        <w:bidi w:val="0"/>
        <w:spacing w:line="360" w:lineRule="auto"/>
        <w:ind w:left="0" w:leftChars="0" w:right="0" w:firstLine="0" w:firstLineChars="0"/>
        <w:jc w:val="both"/>
        <w:rPr>
          <w:rFonts w:hint="eastAsia" w:ascii="黑体" w:hAnsi="黑体" w:eastAsia="黑体" w:cs="黑体"/>
          <w:color w:val="000000" w:themeColor="text1"/>
          <w:spacing w:val="-7"/>
          <w:sz w:val="24"/>
          <w:szCs w:val="24"/>
          <w14:textFill>
            <w14:solidFill>
              <w14:schemeClr w14:val="tx1"/>
            </w14:solidFill>
          </w14:textFill>
        </w:rPr>
      </w:pPr>
      <w:r>
        <w:rPr>
          <w:rFonts w:hint="eastAsia" w:ascii="黑体" w:hAnsi="黑体" w:eastAsia="黑体" w:cs="黑体"/>
          <w:color w:val="000000" w:themeColor="text1"/>
          <w:spacing w:val="-7"/>
          <w:sz w:val="24"/>
          <w:szCs w:val="24"/>
          <w14:textFill>
            <w14:solidFill>
              <w14:schemeClr w14:val="tx1"/>
            </w14:solidFill>
          </w14:textFill>
        </w:rPr>
        <w:t>（7）在领取成交通知书的同时按磋商文件规定的形式，向代理机构一次性支付成交服务费。</w:t>
      </w:r>
    </w:p>
    <w:p w14:paraId="1CBE10F8">
      <w:pPr>
        <w:pStyle w:val="7"/>
        <w:pageBreakBefore w:val="0"/>
        <w:kinsoku w:val="0"/>
        <w:wordWrap w:val="0"/>
        <w:overflowPunct/>
        <w:topLinePunct w:val="0"/>
        <w:autoSpaceDE/>
        <w:autoSpaceDN/>
        <w:bidi w:val="0"/>
        <w:spacing w:line="360" w:lineRule="auto"/>
        <w:ind w:left="0" w:leftChars="0" w:right="0" w:firstLine="0" w:firstLineChars="0"/>
        <w:jc w:val="both"/>
        <w:rPr>
          <w:rFonts w:hint="eastAsia" w:ascii="黑体" w:hAnsi="黑体" w:eastAsia="黑体" w:cs="黑体"/>
          <w:color w:val="000000" w:themeColor="text1"/>
          <w:spacing w:val="-7"/>
          <w:sz w:val="24"/>
          <w:szCs w:val="24"/>
          <w14:textFill>
            <w14:solidFill>
              <w14:schemeClr w14:val="tx1"/>
            </w14:solidFill>
          </w14:textFill>
        </w:rPr>
      </w:pPr>
      <w:r>
        <w:rPr>
          <w:rFonts w:hint="eastAsia" w:ascii="黑体" w:hAnsi="黑体" w:eastAsia="黑体" w:cs="黑体"/>
          <w:color w:val="000000" w:themeColor="text1"/>
          <w:spacing w:val="-7"/>
          <w:sz w:val="24"/>
          <w:szCs w:val="24"/>
          <w14:textFill>
            <w14:solidFill>
              <w14:schemeClr w14:val="tx1"/>
            </w14:solidFill>
          </w14:textFill>
        </w:rPr>
        <w:t>（8）按照贵方可能要求，提供与其投标有关的一切数据或资料，完全理解贵方不一定接受最低价的投标或收到的任何投标。</w:t>
      </w:r>
    </w:p>
    <w:p w14:paraId="1ABB48BF">
      <w:pPr>
        <w:pStyle w:val="7"/>
        <w:pageBreakBefore w:val="0"/>
        <w:kinsoku w:val="0"/>
        <w:wordWrap w:val="0"/>
        <w:overflowPunct/>
        <w:topLinePunct w:val="0"/>
        <w:autoSpaceDE/>
        <w:autoSpaceDN/>
        <w:bidi w:val="0"/>
        <w:spacing w:line="360" w:lineRule="auto"/>
        <w:ind w:left="0" w:leftChars="0" w:right="0" w:firstLine="0" w:firstLineChars="0"/>
        <w:jc w:val="both"/>
        <w:rPr>
          <w:rFonts w:hint="eastAsia" w:ascii="黑体" w:hAnsi="黑体" w:eastAsia="黑体" w:cs="黑体"/>
          <w:color w:val="000000" w:themeColor="text1"/>
          <w:spacing w:val="-7"/>
          <w:sz w:val="24"/>
          <w:szCs w:val="24"/>
          <w14:textFill>
            <w14:solidFill>
              <w14:schemeClr w14:val="tx1"/>
            </w14:solidFill>
          </w14:textFill>
        </w:rPr>
      </w:pPr>
      <w:r>
        <w:rPr>
          <w:rFonts w:hint="eastAsia" w:ascii="黑体" w:hAnsi="黑体" w:eastAsia="黑体" w:cs="黑体"/>
          <w:color w:val="000000" w:themeColor="text1"/>
          <w:spacing w:val="-7"/>
          <w:sz w:val="24"/>
          <w:szCs w:val="24"/>
          <w14:textFill>
            <w14:solidFill>
              <w14:schemeClr w14:val="tx1"/>
            </w14:solidFill>
          </w14:textFill>
        </w:rPr>
        <w:t>（9）按照磋商文件的规定履行合同责任和义务。</w:t>
      </w:r>
    </w:p>
    <w:p w14:paraId="5376EAAB">
      <w:pPr>
        <w:pStyle w:val="7"/>
        <w:pageBreakBefore w:val="0"/>
        <w:kinsoku w:val="0"/>
        <w:wordWrap w:val="0"/>
        <w:overflowPunct/>
        <w:topLinePunct w:val="0"/>
        <w:autoSpaceDE/>
        <w:autoSpaceDN/>
        <w:bidi w:val="0"/>
        <w:spacing w:before="197" w:line="240" w:lineRule="auto"/>
        <w:ind w:left="0" w:leftChars="0" w:right="119" w:firstLine="404" w:firstLineChars="179"/>
        <w:jc w:val="both"/>
        <w:rPr>
          <w:rFonts w:hint="eastAsia" w:ascii="黑体" w:hAnsi="黑体" w:eastAsia="黑体" w:cs="黑体"/>
          <w:color w:val="000000" w:themeColor="text1"/>
          <w:spacing w:val="-7"/>
          <w:sz w:val="24"/>
          <w:szCs w:val="24"/>
          <w14:textFill>
            <w14:solidFill>
              <w14:schemeClr w14:val="tx1"/>
            </w14:solidFill>
          </w14:textFill>
        </w:rPr>
      </w:pPr>
      <w:r>
        <w:rPr>
          <w:rFonts w:hint="eastAsia" w:ascii="黑体" w:hAnsi="黑体" w:eastAsia="黑体" w:cs="黑体"/>
          <w:color w:val="000000" w:themeColor="text1"/>
          <w:spacing w:val="-7"/>
          <w:sz w:val="24"/>
          <w:szCs w:val="24"/>
          <w14:textFill>
            <w14:solidFill>
              <w14:schemeClr w14:val="tx1"/>
            </w14:solidFill>
          </w14:textFill>
        </w:rPr>
        <w:t>与本投标有关的一切正式往来信函请寄：</w:t>
      </w:r>
    </w:p>
    <w:p w14:paraId="7198D99C">
      <w:pPr>
        <w:pStyle w:val="7"/>
        <w:keepNext w:val="0"/>
        <w:keepLines w:val="0"/>
        <w:pageBreakBefore w:val="0"/>
        <w:widowControl/>
        <w:tabs>
          <w:tab w:val="left" w:pos="8202"/>
        </w:tabs>
        <w:kinsoku w:val="0"/>
        <w:wordWrap w:val="0"/>
        <w:overflowPunct/>
        <w:topLinePunct w:val="0"/>
        <w:autoSpaceDE/>
        <w:autoSpaceDN/>
        <w:bidi w:val="0"/>
        <w:adjustRightInd w:val="0"/>
        <w:snapToGrid w:val="0"/>
        <w:spacing w:line="360" w:lineRule="auto"/>
        <w:ind w:left="50" w:leftChars="0" w:right="0" w:hanging="50" w:hangingChars="24"/>
        <w:jc w:val="both"/>
        <w:textAlignment w:val="baseline"/>
        <w:rPr>
          <w:rFonts w:hint="eastAsia" w:ascii="黑体" w:hAnsi="黑体" w:eastAsia="黑体" w:cs="黑体"/>
          <w:color w:val="000000" w:themeColor="text1"/>
          <w:spacing w:val="-14"/>
          <w:sz w:val="24"/>
          <w:szCs w:val="24"/>
          <w:lang w:val="en-US" w:eastAsia="zh-CN"/>
          <w14:textFill>
            <w14:solidFill>
              <w14:schemeClr w14:val="tx1"/>
            </w14:solidFill>
          </w14:textFill>
        </w:rPr>
      </w:pPr>
      <w:r>
        <w:rPr>
          <w:rFonts w:hint="eastAsia" w:ascii="黑体" w:hAnsi="黑体" w:eastAsia="黑体" w:cs="黑体"/>
          <w:color w:val="000000" w:themeColor="text1"/>
          <w:spacing w:val="-14"/>
          <w:sz w:val="24"/>
          <w:szCs w:val="24"/>
          <w14:textFill>
            <w14:solidFill>
              <w14:schemeClr w14:val="tx1"/>
            </w14:solidFill>
          </w14:textFill>
        </w:rPr>
        <w:t>地址</w:t>
      </w:r>
      <w:r>
        <w:rPr>
          <w:rFonts w:hint="eastAsia" w:ascii="黑体" w:hAnsi="黑体" w:eastAsia="黑体" w:cs="黑体"/>
          <w:color w:val="000000" w:themeColor="text1"/>
          <w:spacing w:val="-14"/>
          <w:sz w:val="24"/>
          <w:szCs w:val="24"/>
          <w:lang w:val="en-US" w:eastAsia="zh-CN"/>
          <w14:textFill>
            <w14:solidFill>
              <w14:schemeClr w14:val="tx1"/>
            </w14:solidFill>
          </w14:textFill>
        </w:rPr>
        <w:t>:</w:t>
      </w:r>
      <w:r>
        <w:rPr>
          <w:rFonts w:hint="eastAsia" w:ascii="黑体" w:hAnsi="黑体" w:eastAsia="黑体" w:cs="黑体"/>
          <w:color w:val="000000" w:themeColor="text1"/>
          <w:spacing w:val="-14"/>
          <w:sz w:val="24"/>
          <w:szCs w:val="24"/>
          <w14:textFill>
            <w14:solidFill>
              <w14:schemeClr w14:val="tx1"/>
            </w14:solidFill>
          </w14:textFill>
        </w:rPr>
        <w:t>传真</w:t>
      </w:r>
      <w:r>
        <w:rPr>
          <w:rFonts w:hint="eastAsia" w:ascii="黑体" w:hAnsi="黑体" w:eastAsia="黑体" w:cs="黑体"/>
          <w:color w:val="000000" w:themeColor="text1"/>
          <w:spacing w:val="-14"/>
          <w:sz w:val="24"/>
          <w:szCs w:val="24"/>
          <w:lang w:val="en-US" w:eastAsia="zh-CN"/>
          <w14:textFill>
            <w14:solidFill>
              <w14:schemeClr w14:val="tx1"/>
            </w14:solidFill>
          </w14:textFill>
        </w:rPr>
        <w:t>:</w:t>
      </w:r>
    </w:p>
    <w:p w14:paraId="5BD76603">
      <w:pPr>
        <w:pStyle w:val="7"/>
        <w:keepNext w:val="0"/>
        <w:keepLines w:val="0"/>
        <w:pageBreakBefore w:val="0"/>
        <w:widowControl/>
        <w:tabs>
          <w:tab w:val="left" w:pos="8202"/>
        </w:tabs>
        <w:kinsoku w:val="0"/>
        <w:wordWrap w:val="0"/>
        <w:overflowPunct/>
        <w:topLinePunct w:val="0"/>
        <w:autoSpaceDE/>
        <w:autoSpaceDN/>
        <w:bidi w:val="0"/>
        <w:adjustRightInd w:val="0"/>
        <w:snapToGrid w:val="0"/>
        <w:spacing w:line="360" w:lineRule="auto"/>
        <w:ind w:left="45" w:leftChars="0" w:right="0" w:hanging="45" w:hangingChars="24"/>
        <w:jc w:val="both"/>
        <w:textAlignment w:val="baseline"/>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5"/>
          <w:sz w:val="24"/>
          <w:szCs w:val="24"/>
          <w14:textFill>
            <w14:solidFill>
              <w14:schemeClr w14:val="tx1"/>
            </w14:solidFill>
          </w14:textFill>
        </w:rPr>
        <w:t>电话</w:t>
      </w:r>
      <w:r>
        <w:rPr>
          <w:rFonts w:hint="eastAsia" w:ascii="黑体" w:hAnsi="黑体" w:eastAsia="黑体" w:cs="黑体"/>
          <w:color w:val="000000" w:themeColor="text1"/>
          <w:spacing w:val="-14"/>
          <w:sz w:val="24"/>
          <w:szCs w:val="24"/>
          <w:lang w:val="en-US" w:eastAsia="zh-CN"/>
          <w14:textFill>
            <w14:solidFill>
              <w14:schemeClr w14:val="tx1"/>
            </w14:solidFill>
          </w14:textFill>
        </w:rPr>
        <w:t>:</w:t>
      </w:r>
      <w:r>
        <w:rPr>
          <w:rFonts w:hint="eastAsia" w:ascii="黑体" w:hAnsi="黑体" w:eastAsia="黑体" w:cs="黑体"/>
          <w:color w:val="000000" w:themeColor="text1"/>
          <w:spacing w:val="-25"/>
          <w:sz w:val="24"/>
          <w:szCs w:val="24"/>
          <w14:textFill>
            <w14:solidFill>
              <w14:schemeClr w14:val="tx1"/>
            </w14:solidFill>
          </w14:textFill>
        </w:rPr>
        <w:t>电子函件</w:t>
      </w:r>
      <w:r>
        <w:rPr>
          <w:rFonts w:hint="eastAsia" w:ascii="黑体" w:hAnsi="黑体" w:eastAsia="黑体" w:cs="黑体"/>
          <w:color w:val="000000" w:themeColor="text1"/>
          <w:spacing w:val="-14"/>
          <w:sz w:val="24"/>
          <w:szCs w:val="24"/>
          <w:lang w:val="en-US" w:eastAsia="zh-CN"/>
          <w14:textFill>
            <w14:solidFill>
              <w14:schemeClr w14:val="tx1"/>
            </w14:solidFill>
          </w14:textFill>
        </w:rPr>
        <w:t>:</w:t>
      </w:r>
    </w:p>
    <w:p w14:paraId="7E2D294A">
      <w:pPr>
        <w:pStyle w:val="7"/>
        <w:keepNext w:val="0"/>
        <w:keepLines w:val="0"/>
        <w:pageBreakBefore w:val="0"/>
        <w:widowControl/>
        <w:kinsoku w:val="0"/>
        <w:wordWrap w:val="0"/>
        <w:overflowPunct/>
        <w:topLinePunct w:val="0"/>
        <w:autoSpaceDE/>
        <w:autoSpaceDN/>
        <w:bidi w:val="0"/>
        <w:adjustRightInd w:val="0"/>
        <w:snapToGrid w:val="0"/>
        <w:spacing w:line="360" w:lineRule="auto"/>
        <w:ind w:left="55" w:leftChars="0" w:right="0" w:hanging="55" w:hangingChars="24"/>
        <w:textAlignment w:val="baseline"/>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法定代表人或其委托代理人(签字或盖章)</w:t>
      </w:r>
      <w:r>
        <w:rPr>
          <w:rFonts w:hint="eastAsia" w:ascii="黑体" w:hAnsi="黑体" w:eastAsia="黑体" w:cs="黑体"/>
          <w:color w:val="000000" w:themeColor="text1"/>
          <w:spacing w:val="-14"/>
          <w:sz w:val="24"/>
          <w:szCs w:val="24"/>
          <w:lang w:val="en-US" w:eastAsia="zh-CN"/>
          <w14:textFill>
            <w14:solidFill>
              <w14:schemeClr w14:val="tx1"/>
            </w14:solidFill>
          </w14:textFill>
        </w:rPr>
        <w:t>:</w:t>
      </w:r>
    </w:p>
    <w:p w14:paraId="63F2C873">
      <w:pPr>
        <w:pStyle w:val="7"/>
        <w:keepNext w:val="0"/>
        <w:keepLines w:val="0"/>
        <w:pageBreakBefore w:val="0"/>
        <w:widowControl/>
        <w:kinsoku w:val="0"/>
        <w:wordWrap w:val="0"/>
        <w:overflowPunct/>
        <w:topLinePunct w:val="0"/>
        <w:autoSpaceDE/>
        <w:autoSpaceDN/>
        <w:bidi w:val="0"/>
        <w:adjustRightInd w:val="0"/>
        <w:snapToGrid w:val="0"/>
        <w:spacing w:line="360" w:lineRule="auto"/>
        <w:ind w:left="55" w:leftChars="0" w:right="0" w:hanging="55" w:hangingChars="24"/>
        <w:textAlignment w:val="baseline"/>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供应商名称（全称）</w:t>
      </w:r>
      <w:r>
        <w:rPr>
          <w:rFonts w:hint="eastAsia" w:ascii="黑体" w:hAnsi="黑体" w:eastAsia="黑体" w:cs="黑体"/>
          <w:color w:val="000000" w:themeColor="text1"/>
          <w:spacing w:val="-14"/>
          <w:sz w:val="24"/>
          <w:szCs w:val="24"/>
          <w:lang w:val="en-US" w:eastAsia="zh-CN"/>
          <w14:textFill>
            <w14:solidFill>
              <w14:schemeClr w14:val="tx1"/>
            </w14:solidFill>
          </w14:textFill>
        </w:rPr>
        <w:t>:</w:t>
      </w:r>
    </w:p>
    <w:p w14:paraId="60F3588C">
      <w:pPr>
        <w:pStyle w:val="7"/>
        <w:keepNext w:val="0"/>
        <w:keepLines w:val="0"/>
        <w:pageBreakBefore w:val="0"/>
        <w:widowControl/>
        <w:kinsoku w:val="0"/>
        <w:wordWrap w:val="0"/>
        <w:overflowPunct/>
        <w:topLinePunct w:val="0"/>
        <w:autoSpaceDE/>
        <w:autoSpaceDN/>
        <w:bidi w:val="0"/>
        <w:adjustRightInd w:val="0"/>
        <w:snapToGrid w:val="0"/>
        <w:spacing w:line="360" w:lineRule="auto"/>
        <w:ind w:left="54" w:leftChars="0" w:right="0" w:hanging="54" w:hangingChars="24"/>
        <w:textAlignment w:val="baseline"/>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6"/>
          <w:sz w:val="24"/>
          <w:szCs w:val="24"/>
          <w14:textFill>
            <w14:solidFill>
              <w14:schemeClr w14:val="tx1"/>
            </w14:solidFill>
          </w14:textFill>
        </w:rPr>
        <w:t>供应商单位公章</w:t>
      </w:r>
      <w:r>
        <w:rPr>
          <w:rFonts w:hint="eastAsia" w:ascii="黑体" w:hAnsi="黑体" w:eastAsia="黑体" w:cs="黑体"/>
          <w:color w:val="000000" w:themeColor="text1"/>
          <w:spacing w:val="-14"/>
          <w:sz w:val="24"/>
          <w:szCs w:val="24"/>
          <w:lang w:val="en-US" w:eastAsia="zh-CN"/>
          <w14:textFill>
            <w14:solidFill>
              <w14:schemeClr w14:val="tx1"/>
            </w14:solidFill>
          </w14:textFill>
        </w:rPr>
        <w:t>:</w:t>
      </w:r>
    </w:p>
    <w:p w14:paraId="2C1AC071">
      <w:pPr>
        <w:pStyle w:val="7"/>
        <w:keepNext w:val="0"/>
        <w:keepLines w:val="0"/>
        <w:pageBreakBefore w:val="0"/>
        <w:widowControl/>
        <w:kinsoku w:val="0"/>
        <w:wordWrap w:val="0"/>
        <w:overflowPunct/>
        <w:topLinePunct w:val="0"/>
        <w:autoSpaceDE/>
        <w:autoSpaceDN/>
        <w:bidi w:val="0"/>
        <w:adjustRightInd w:val="0"/>
        <w:snapToGrid w:val="0"/>
        <w:spacing w:line="360" w:lineRule="auto"/>
        <w:ind w:left="33" w:leftChars="0" w:right="0" w:hanging="33" w:hangingChars="24"/>
        <w:textAlignment w:val="baseline"/>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51"/>
          <w:sz w:val="24"/>
          <w:szCs w:val="24"/>
          <w14:textFill>
            <w14:solidFill>
              <w14:schemeClr w14:val="tx1"/>
            </w14:solidFill>
          </w14:textFill>
        </w:rPr>
        <w:t>日期</w:t>
      </w:r>
      <w:r>
        <w:rPr>
          <w:rFonts w:hint="eastAsia" w:ascii="黑体" w:hAnsi="黑体" w:eastAsia="黑体" w:cs="黑体"/>
          <w:color w:val="000000" w:themeColor="text1"/>
          <w:spacing w:val="-14"/>
          <w:sz w:val="24"/>
          <w:szCs w:val="24"/>
          <w:lang w:val="en-US" w:eastAsia="zh-CN"/>
          <w14:textFill>
            <w14:solidFill>
              <w14:schemeClr w14:val="tx1"/>
            </w14:solidFill>
          </w14:textFill>
        </w:rPr>
        <w:t>:</w:t>
      </w:r>
    </w:p>
    <w:p w14:paraId="350D8663">
      <w:pPr>
        <w:keepNext w:val="0"/>
        <w:keepLines w:val="0"/>
        <w:pageBreakBefore w:val="0"/>
        <w:widowControl/>
        <w:kinsoku w:val="0"/>
        <w:wordWrap w:val="0"/>
        <w:overflowPunct/>
        <w:topLinePunct w:val="0"/>
        <w:autoSpaceDE/>
        <w:autoSpaceDN/>
        <w:bidi w:val="0"/>
        <w:adjustRightInd w:val="0"/>
        <w:snapToGrid w:val="0"/>
        <w:spacing w:line="360" w:lineRule="auto"/>
        <w:ind w:left="57" w:leftChars="0" w:right="0" w:hanging="57" w:hangingChars="24"/>
        <w:textAlignment w:val="baseline"/>
        <w:rPr>
          <w:rFonts w:hint="eastAsia" w:ascii="黑体" w:hAnsi="黑体" w:eastAsia="黑体" w:cs="黑体"/>
          <w:color w:val="000000" w:themeColor="text1"/>
          <w:sz w:val="24"/>
          <w:szCs w:val="24"/>
          <w14:textFill>
            <w14:solidFill>
              <w14:schemeClr w14:val="tx1"/>
            </w14:solidFill>
          </w14:textFill>
        </w:rPr>
        <w:sectPr>
          <w:footerReference r:id="rId18" w:type="default"/>
          <w:pgSz w:w="11906" w:h="16840"/>
          <w:pgMar w:top="1431" w:right="1785" w:bottom="1359" w:left="1785" w:header="0" w:footer="1145" w:gutter="0"/>
          <w:pgNumType w:fmt="decimal"/>
          <w:cols w:space="720" w:num="1"/>
        </w:sectPr>
      </w:pPr>
    </w:p>
    <w:p w14:paraId="20047393">
      <w:pPr>
        <w:pStyle w:val="7"/>
        <w:pageBreakBefore w:val="0"/>
        <w:kinsoku w:val="0"/>
        <w:wordWrap w:val="0"/>
        <w:overflowPunct/>
        <w:topLinePunct w:val="0"/>
        <w:autoSpaceDE/>
        <w:autoSpaceDN/>
        <w:bidi w:val="0"/>
        <w:spacing w:before="60" w:line="222" w:lineRule="auto"/>
        <w:ind w:left="4302"/>
        <w:outlineLvl w:val="6"/>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
          <w:bCs/>
          <w:color w:val="000000" w:themeColor="text1"/>
          <w:spacing w:val="-6"/>
          <w:sz w:val="28"/>
          <w:szCs w:val="28"/>
          <w14:textFill>
            <w14:solidFill>
              <w14:schemeClr w14:val="tx1"/>
            </w14:solidFill>
          </w14:textFill>
        </w:rPr>
        <w:t>2、投标分项报价表</w:t>
      </w:r>
    </w:p>
    <w:p w14:paraId="5D89ACB7">
      <w:pPr>
        <w:pageBreakBefore w:val="0"/>
        <w:kinsoku w:val="0"/>
        <w:wordWrap w:val="0"/>
        <w:overflowPunct/>
        <w:topLinePunct w:val="0"/>
        <w:autoSpaceDE/>
        <w:autoSpaceDN/>
        <w:bidi w:val="0"/>
        <w:spacing w:line="252" w:lineRule="auto"/>
        <w:rPr>
          <w:rFonts w:hint="eastAsia" w:ascii="黑体" w:hAnsi="黑体" w:eastAsia="黑体" w:cs="黑体"/>
          <w:color w:val="000000" w:themeColor="text1"/>
          <w:sz w:val="21"/>
          <w14:textFill>
            <w14:solidFill>
              <w14:schemeClr w14:val="tx1"/>
            </w14:solidFill>
          </w14:textFill>
        </w:rPr>
      </w:pPr>
    </w:p>
    <w:p w14:paraId="37373E01">
      <w:pPr>
        <w:pStyle w:val="7"/>
        <w:pageBreakBefore w:val="0"/>
        <w:kinsoku w:val="0"/>
        <w:wordWrap w:val="0"/>
        <w:overflowPunct/>
        <w:topLinePunct w:val="0"/>
        <w:autoSpaceDE/>
        <w:autoSpaceDN/>
        <w:bidi w:val="0"/>
        <w:spacing w:before="78" w:line="360" w:lineRule="auto"/>
        <w:ind w:left="0" w:leftChars="0" w:firstLine="0" w:firstLine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项目名称:</w:t>
      </w:r>
      <w:r>
        <w:rPr>
          <w:rFonts w:hint="eastAsia" w:ascii="黑体" w:hAnsi="黑体" w:eastAsia="黑体" w:cs="黑体"/>
          <w:color w:val="000000" w:themeColor="text1"/>
          <w:spacing w:val="-4"/>
          <w:sz w:val="24"/>
          <w:szCs w:val="24"/>
          <w:lang w:val="en-US" w:eastAsia="zh-CN"/>
          <w14:textFill>
            <w14:solidFill>
              <w14:schemeClr w14:val="tx1"/>
            </w14:solidFill>
          </w14:textFill>
        </w:rPr>
        <w:t xml:space="preserve">                                               </w:t>
      </w:r>
      <w:r>
        <w:rPr>
          <w:rFonts w:hint="eastAsia" w:ascii="黑体" w:hAnsi="黑体" w:eastAsia="黑体" w:cs="黑体"/>
          <w:color w:val="000000" w:themeColor="text1"/>
          <w:spacing w:val="-4"/>
          <w:sz w:val="24"/>
          <w:szCs w:val="24"/>
          <w14:textFill>
            <w14:solidFill>
              <w14:schemeClr w14:val="tx1"/>
            </w14:solidFill>
          </w14:textFill>
        </w:rPr>
        <w:t>项目编号:</w:t>
      </w:r>
    </w:p>
    <w:p w14:paraId="5DAAD857">
      <w:pPr>
        <w:pStyle w:val="7"/>
        <w:pageBreakBefore w:val="0"/>
        <w:kinsoku w:val="0"/>
        <w:wordWrap w:val="0"/>
        <w:overflowPunct/>
        <w:topLinePunct w:val="0"/>
        <w:autoSpaceDE/>
        <w:autoSpaceDN/>
        <w:bidi w:val="0"/>
        <w:spacing w:before="12" w:line="360" w:lineRule="auto"/>
        <w:ind w:left="0" w:leftChars="0" w:firstLine="0" w:firstLine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报价单位：人民币</w:t>
      </w:r>
      <w:r>
        <w:rPr>
          <w:rFonts w:hint="eastAsia" w:ascii="黑体" w:hAnsi="黑体" w:eastAsia="黑体" w:cs="黑体"/>
          <w:color w:val="000000" w:themeColor="text1"/>
          <w:sz w:val="24"/>
          <w:szCs w:val="24"/>
          <w:lang w:val="en-US" w:eastAsia="zh-CN"/>
          <w14:textFill>
            <w14:solidFill>
              <w14:schemeClr w14:val="tx1"/>
            </w14:solidFill>
          </w14:textFill>
        </w:rPr>
        <w:t xml:space="preserve">   </w:t>
      </w:r>
      <w:r>
        <w:rPr>
          <w:rFonts w:hint="eastAsia" w:ascii="黑体" w:hAnsi="黑体" w:eastAsia="黑体" w:cs="黑体"/>
          <w:b/>
          <w:bCs/>
          <w:color w:val="000000" w:themeColor="text1"/>
          <w:sz w:val="24"/>
          <w:szCs w:val="24"/>
          <w14:textFill>
            <w14:solidFill>
              <w14:schemeClr w14:val="tx1"/>
            </w14:solidFill>
          </w14:textFill>
        </w:rPr>
        <w:t>元</w:t>
      </w:r>
    </w:p>
    <w:tbl>
      <w:tblPr>
        <w:tblStyle w:val="21"/>
        <w:tblW w:w="9863"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61"/>
        <w:gridCol w:w="1334"/>
        <w:gridCol w:w="1537"/>
        <w:gridCol w:w="1456"/>
        <w:gridCol w:w="1183"/>
        <w:gridCol w:w="1589"/>
        <w:gridCol w:w="1000"/>
        <w:gridCol w:w="1003"/>
      </w:tblGrid>
      <w:tr w14:paraId="79BE25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0" w:hRule="atLeast"/>
          <w:jc w:val="center"/>
        </w:trPr>
        <w:tc>
          <w:tcPr>
            <w:tcW w:w="761" w:type="dxa"/>
            <w:vAlign w:val="top"/>
          </w:tcPr>
          <w:p w14:paraId="4936D4FD">
            <w:pPr>
              <w:pageBreakBefore w:val="0"/>
              <w:kinsoku w:val="0"/>
              <w:wordWrap w:val="0"/>
              <w:overflowPunct/>
              <w:topLinePunct w:val="0"/>
              <w:autoSpaceDE/>
              <w:autoSpaceDN/>
              <w:bidi w:val="0"/>
              <w:spacing w:line="326" w:lineRule="auto"/>
              <w:rPr>
                <w:rFonts w:hint="eastAsia" w:ascii="黑体" w:hAnsi="黑体" w:eastAsia="黑体" w:cs="黑体"/>
                <w:color w:val="000000" w:themeColor="text1"/>
                <w:sz w:val="21"/>
                <w14:textFill>
                  <w14:solidFill>
                    <w14:schemeClr w14:val="tx1"/>
                  </w14:solidFill>
                </w14:textFill>
              </w:rPr>
            </w:pPr>
          </w:p>
          <w:p w14:paraId="4B9511B3">
            <w:pPr>
              <w:pStyle w:val="22"/>
              <w:pageBreakBefore w:val="0"/>
              <w:kinsoku w:val="0"/>
              <w:wordWrap w:val="0"/>
              <w:overflowPunct/>
              <w:topLinePunct w:val="0"/>
              <w:autoSpaceDE/>
              <w:autoSpaceDN/>
              <w:bidi w:val="0"/>
              <w:spacing w:before="78" w:line="222" w:lineRule="auto"/>
              <w:ind w:left="138"/>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8"/>
                <w14:textFill>
                  <w14:solidFill>
                    <w14:schemeClr w14:val="tx1"/>
                  </w14:solidFill>
                </w14:textFill>
              </w:rPr>
              <w:t>序号</w:t>
            </w:r>
          </w:p>
        </w:tc>
        <w:tc>
          <w:tcPr>
            <w:tcW w:w="1334" w:type="dxa"/>
            <w:vAlign w:val="top"/>
          </w:tcPr>
          <w:p w14:paraId="47CA0C27">
            <w:pPr>
              <w:pageBreakBefore w:val="0"/>
              <w:kinsoku w:val="0"/>
              <w:wordWrap w:val="0"/>
              <w:overflowPunct/>
              <w:topLinePunct w:val="0"/>
              <w:autoSpaceDE/>
              <w:autoSpaceDN/>
              <w:bidi w:val="0"/>
              <w:spacing w:line="326" w:lineRule="auto"/>
              <w:rPr>
                <w:rFonts w:hint="eastAsia" w:ascii="黑体" w:hAnsi="黑体" w:eastAsia="黑体" w:cs="黑体"/>
                <w:color w:val="000000" w:themeColor="text1"/>
                <w:sz w:val="21"/>
                <w14:textFill>
                  <w14:solidFill>
                    <w14:schemeClr w14:val="tx1"/>
                  </w14:solidFill>
                </w14:textFill>
              </w:rPr>
            </w:pPr>
          </w:p>
          <w:p w14:paraId="74685F04">
            <w:pPr>
              <w:pStyle w:val="22"/>
              <w:pageBreakBefore w:val="0"/>
              <w:kinsoku w:val="0"/>
              <w:wordWrap w:val="0"/>
              <w:overflowPunct/>
              <w:topLinePunct w:val="0"/>
              <w:autoSpaceDE/>
              <w:autoSpaceDN/>
              <w:bidi w:val="0"/>
              <w:spacing w:before="78" w:line="221" w:lineRule="auto"/>
              <w:ind w:left="453"/>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9"/>
                <w14:textFill>
                  <w14:solidFill>
                    <w14:schemeClr w14:val="tx1"/>
                  </w14:solidFill>
                </w14:textFill>
              </w:rPr>
              <w:t>名称</w:t>
            </w:r>
          </w:p>
        </w:tc>
        <w:tc>
          <w:tcPr>
            <w:tcW w:w="1537" w:type="dxa"/>
            <w:vAlign w:val="top"/>
          </w:tcPr>
          <w:p w14:paraId="2FFB3F33">
            <w:pPr>
              <w:pageBreakBefore w:val="0"/>
              <w:kinsoku w:val="0"/>
              <w:wordWrap w:val="0"/>
              <w:overflowPunct/>
              <w:topLinePunct w:val="0"/>
              <w:autoSpaceDE/>
              <w:autoSpaceDN/>
              <w:bidi w:val="0"/>
              <w:spacing w:line="326" w:lineRule="auto"/>
              <w:rPr>
                <w:rFonts w:hint="eastAsia" w:ascii="黑体" w:hAnsi="黑体" w:eastAsia="黑体" w:cs="黑体"/>
                <w:color w:val="000000" w:themeColor="text1"/>
                <w:sz w:val="21"/>
                <w14:textFill>
                  <w14:solidFill>
                    <w14:schemeClr w14:val="tx1"/>
                  </w14:solidFill>
                </w14:textFill>
              </w:rPr>
            </w:pPr>
          </w:p>
          <w:p w14:paraId="440D3788">
            <w:pPr>
              <w:pStyle w:val="22"/>
              <w:pageBreakBefore w:val="0"/>
              <w:kinsoku w:val="0"/>
              <w:wordWrap w:val="0"/>
              <w:overflowPunct/>
              <w:topLinePunct w:val="0"/>
              <w:autoSpaceDE/>
              <w:autoSpaceDN/>
              <w:bidi w:val="0"/>
              <w:spacing w:before="78" w:line="222" w:lineRule="auto"/>
              <w:ind w:left="310"/>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6"/>
                <w14:textFill>
                  <w14:solidFill>
                    <w14:schemeClr w14:val="tx1"/>
                  </w14:solidFill>
                </w14:textFill>
              </w:rPr>
              <w:t>服务内容</w:t>
            </w:r>
          </w:p>
        </w:tc>
        <w:tc>
          <w:tcPr>
            <w:tcW w:w="1456" w:type="dxa"/>
            <w:vAlign w:val="top"/>
          </w:tcPr>
          <w:p w14:paraId="2C28DF74">
            <w:pPr>
              <w:pageBreakBefore w:val="0"/>
              <w:kinsoku w:val="0"/>
              <w:wordWrap w:val="0"/>
              <w:overflowPunct/>
              <w:topLinePunct w:val="0"/>
              <w:autoSpaceDE/>
              <w:autoSpaceDN/>
              <w:bidi w:val="0"/>
              <w:spacing w:line="328" w:lineRule="auto"/>
              <w:rPr>
                <w:rFonts w:hint="eastAsia" w:ascii="黑体" w:hAnsi="黑体" w:eastAsia="黑体" w:cs="黑体"/>
                <w:color w:val="000000" w:themeColor="text1"/>
                <w:sz w:val="21"/>
                <w14:textFill>
                  <w14:solidFill>
                    <w14:schemeClr w14:val="tx1"/>
                  </w14:solidFill>
                </w14:textFill>
              </w:rPr>
            </w:pPr>
          </w:p>
          <w:p w14:paraId="2351AAED">
            <w:pPr>
              <w:pStyle w:val="22"/>
              <w:pageBreakBefore w:val="0"/>
              <w:kinsoku w:val="0"/>
              <w:wordWrap w:val="0"/>
              <w:overflowPunct/>
              <w:topLinePunct w:val="0"/>
              <w:autoSpaceDE/>
              <w:autoSpaceDN/>
              <w:bidi w:val="0"/>
              <w:spacing w:before="78" w:line="223" w:lineRule="auto"/>
              <w:ind w:left="513"/>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8"/>
                <w14:textFill>
                  <w14:solidFill>
                    <w14:schemeClr w14:val="tx1"/>
                  </w14:solidFill>
                </w14:textFill>
              </w:rPr>
              <w:t>数量</w:t>
            </w:r>
          </w:p>
        </w:tc>
        <w:tc>
          <w:tcPr>
            <w:tcW w:w="1183" w:type="dxa"/>
            <w:vAlign w:val="top"/>
          </w:tcPr>
          <w:p w14:paraId="3CEECA2D">
            <w:pPr>
              <w:pageBreakBefore w:val="0"/>
              <w:kinsoku w:val="0"/>
              <w:wordWrap w:val="0"/>
              <w:overflowPunct/>
              <w:topLinePunct w:val="0"/>
              <w:autoSpaceDE/>
              <w:autoSpaceDN/>
              <w:bidi w:val="0"/>
              <w:spacing w:line="326" w:lineRule="auto"/>
              <w:rPr>
                <w:rFonts w:hint="eastAsia" w:ascii="黑体" w:hAnsi="黑体" w:eastAsia="黑体" w:cs="黑体"/>
                <w:color w:val="000000" w:themeColor="text1"/>
                <w:sz w:val="21"/>
                <w14:textFill>
                  <w14:solidFill>
                    <w14:schemeClr w14:val="tx1"/>
                  </w14:solidFill>
                </w14:textFill>
              </w:rPr>
            </w:pPr>
          </w:p>
          <w:p w14:paraId="5FF5AA24">
            <w:pPr>
              <w:pStyle w:val="22"/>
              <w:pageBreakBefore w:val="0"/>
              <w:kinsoku w:val="0"/>
              <w:wordWrap w:val="0"/>
              <w:overflowPunct/>
              <w:topLinePunct w:val="0"/>
              <w:autoSpaceDE/>
              <w:autoSpaceDN/>
              <w:bidi w:val="0"/>
              <w:spacing w:before="78" w:line="221" w:lineRule="auto"/>
              <w:ind w:left="390"/>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11"/>
                <w14:textFill>
                  <w14:solidFill>
                    <w14:schemeClr w14:val="tx1"/>
                  </w14:solidFill>
                </w14:textFill>
              </w:rPr>
              <w:t>单位</w:t>
            </w:r>
          </w:p>
        </w:tc>
        <w:tc>
          <w:tcPr>
            <w:tcW w:w="1589" w:type="dxa"/>
            <w:vAlign w:val="top"/>
          </w:tcPr>
          <w:p w14:paraId="3BF610C1">
            <w:pPr>
              <w:pageBreakBefore w:val="0"/>
              <w:kinsoku w:val="0"/>
              <w:wordWrap w:val="0"/>
              <w:overflowPunct/>
              <w:topLinePunct w:val="0"/>
              <w:autoSpaceDE/>
              <w:autoSpaceDN/>
              <w:bidi w:val="0"/>
              <w:spacing w:line="326" w:lineRule="auto"/>
              <w:rPr>
                <w:rFonts w:hint="eastAsia" w:ascii="黑体" w:hAnsi="黑体" w:eastAsia="黑体" w:cs="黑体"/>
                <w:color w:val="000000" w:themeColor="text1"/>
                <w:sz w:val="21"/>
                <w14:textFill>
                  <w14:solidFill>
                    <w14:schemeClr w14:val="tx1"/>
                  </w14:solidFill>
                </w14:textFill>
              </w:rPr>
            </w:pPr>
          </w:p>
          <w:p w14:paraId="3E0230BC">
            <w:pPr>
              <w:pStyle w:val="22"/>
              <w:pageBreakBefore w:val="0"/>
              <w:kinsoku w:val="0"/>
              <w:wordWrap w:val="0"/>
              <w:overflowPunct/>
              <w:topLinePunct w:val="0"/>
              <w:autoSpaceDE/>
              <w:autoSpaceDN/>
              <w:bidi w:val="0"/>
              <w:spacing w:before="78" w:line="221" w:lineRule="auto"/>
              <w:ind w:left="596"/>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11"/>
                <w14:textFill>
                  <w14:solidFill>
                    <w14:schemeClr w14:val="tx1"/>
                  </w14:solidFill>
                </w14:textFill>
              </w:rPr>
              <w:t>单价</w:t>
            </w:r>
          </w:p>
        </w:tc>
        <w:tc>
          <w:tcPr>
            <w:tcW w:w="1000" w:type="dxa"/>
            <w:vAlign w:val="top"/>
          </w:tcPr>
          <w:p w14:paraId="38A9D07C">
            <w:pPr>
              <w:pageBreakBefore w:val="0"/>
              <w:kinsoku w:val="0"/>
              <w:wordWrap w:val="0"/>
              <w:overflowPunct/>
              <w:topLinePunct w:val="0"/>
              <w:autoSpaceDE/>
              <w:autoSpaceDN/>
              <w:bidi w:val="0"/>
              <w:spacing w:line="326" w:lineRule="auto"/>
              <w:rPr>
                <w:rFonts w:hint="eastAsia" w:ascii="黑体" w:hAnsi="黑体" w:eastAsia="黑体" w:cs="黑体"/>
                <w:color w:val="000000" w:themeColor="text1"/>
                <w:sz w:val="21"/>
                <w14:textFill>
                  <w14:solidFill>
                    <w14:schemeClr w14:val="tx1"/>
                  </w14:solidFill>
                </w14:textFill>
              </w:rPr>
            </w:pPr>
          </w:p>
          <w:p w14:paraId="37D079B5">
            <w:pPr>
              <w:pStyle w:val="22"/>
              <w:pageBreakBefore w:val="0"/>
              <w:kinsoku w:val="0"/>
              <w:wordWrap w:val="0"/>
              <w:overflowPunct/>
              <w:topLinePunct w:val="0"/>
              <w:autoSpaceDE/>
              <w:autoSpaceDN/>
              <w:bidi w:val="0"/>
              <w:spacing w:before="78" w:line="222" w:lineRule="auto"/>
              <w:ind w:left="313"/>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14"/>
                <w14:textFill>
                  <w14:solidFill>
                    <w14:schemeClr w14:val="tx1"/>
                  </w14:solidFill>
                </w14:textFill>
              </w:rPr>
              <w:t>总价</w:t>
            </w:r>
          </w:p>
        </w:tc>
        <w:tc>
          <w:tcPr>
            <w:tcW w:w="1003" w:type="dxa"/>
            <w:vAlign w:val="top"/>
          </w:tcPr>
          <w:p w14:paraId="510B796D">
            <w:pPr>
              <w:pageBreakBefore w:val="0"/>
              <w:kinsoku w:val="0"/>
              <w:wordWrap w:val="0"/>
              <w:overflowPunct/>
              <w:topLinePunct w:val="0"/>
              <w:autoSpaceDE/>
              <w:autoSpaceDN/>
              <w:bidi w:val="0"/>
              <w:spacing w:line="329" w:lineRule="auto"/>
              <w:rPr>
                <w:rFonts w:hint="eastAsia" w:ascii="黑体" w:hAnsi="黑体" w:eastAsia="黑体" w:cs="黑体"/>
                <w:color w:val="000000" w:themeColor="text1"/>
                <w:sz w:val="21"/>
                <w14:textFill>
                  <w14:solidFill>
                    <w14:schemeClr w14:val="tx1"/>
                  </w14:solidFill>
                </w14:textFill>
              </w:rPr>
            </w:pPr>
          </w:p>
          <w:p w14:paraId="4E4A8C72">
            <w:pPr>
              <w:pStyle w:val="22"/>
              <w:pageBreakBefore w:val="0"/>
              <w:kinsoku w:val="0"/>
              <w:wordWrap w:val="0"/>
              <w:overflowPunct/>
              <w:topLinePunct w:val="0"/>
              <w:autoSpaceDE/>
              <w:autoSpaceDN/>
              <w:bidi w:val="0"/>
              <w:spacing w:before="78" w:line="224" w:lineRule="auto"/>
              <w:ind w:left="296"/>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9"/>
                <w14:textFill>
                  <w14:solidFill>
                    <w14:schemeClr w14:val="tx1"/>
                  </w14:solidFill>
                </w14:textFill>
              </w:rPr>
              <w:t>备注</w:t>
            </w:r>
          </w:p>
        </w:tc>
      </w:tr>
      <w:tr w14:paraId="55E591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5" w:hRule="atLeast"/>
          <w:jc w:val="center"/>
        </w:trPr>
        <w:tc>
          <w:tcPr>
            <w:tcW w:w="761" w:type="dxa"/>
            <w:vAlign w:val="top"/>
          </w:tcPr>
          <w:p w14:paraId="744CD021">
            <w:pPr>
              <w:pStyle w:val="22"/>
              <w:pageBreakBefore w:val="0"/>
              <w:kinsoku w:val="0"/>
              <w:wordWrap w:val="0"/>
              <w:overflowPunct/>
              <w:topLinePunct w:val="0"/>
              <w:autoSpaceDE/>
              <w:autoSpaceDN/>
              <w:bidi w:val="0"/>
              <w:spacing w:before="228" w:line="181" w:lineRule="auto"/>
              <w:ind w:left="366"/>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1</w:t>
            </w:r>
          </w:p>
        </w:tc>
        <w:tc>
          <w:tcPr>
            <w:tcW w:w="1334" w:type="dxa"/>
            <w:vAlign w:val="top"/>
          </w:tcPr>
          <w:p w14:paraId="27B5279B">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537" w:type="dxa"/>
            <w:vAlign w:val="top"/>
          </w:tcPr>
          <w:p w14:paraId="504E3ACF">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56" w:type="dxa"/>
            <w:vAlign w:val="top"/>
          </w:tcPr>
          <w:p w14:paraId="390D7A2F">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183" w:type="dxa"/>
            <w:vAlign w:val="top"/>
          </w:tcPr>
          <w:p w14:paraId="5361469A">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589" w:type="dxa"/>
            <w:vAlign w:val="top"/>
          </w:tcPr>
          <w:p w14:paraId="337CF28C">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000" w:type="dxa"/>
            <w:vAlign w:val="top"/>
          </w:tcPr>
          <w:p w14:paraId="13413E7B">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003" w:type="dxa"/>
            <w:vAlign w:val="top"/>
          </w:tcPr>
          <w:p w14:paraId="59828BA4">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2E9237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0" w:hRule="atLeast"/>
          <w:jc w:val="center"/>
        </w:trPr>
        <w:tc>
          <w:tcPr>
            <w:tcW w:w="761" w:type="dxa"/>
            <w:vAlign w:val="top"/>
          </w:tcPr>
          <w:p w14:paraId="4AFC760E">
            <w:pPr>
              <w:pStyle w:val="22"/>
              <w:pageBreakBefore w:val="0"/>
              <w:kinsoku w:val="0"/>
              <w:wordWrap w:val="0"/>
              <w:overflowPunct/>
              <w:topLinePunct w:val="0"/>
              <w:autoSpaceDE/>
              <w:autoSpaceDN/>
              <w:bidi w:val="0"/>
              <w:spacing w:before="275" w:line="180" w:lineRule="auto"/>
              <w:ind w:left="337"/>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2</w:t>
            </w:r>
          </w:p>
        </w:tc>
        <w:tc>
          <w:tcPr>
            <w:tcW w:w="1334" w:type="dxa"/>
            <w:vAlign w:val="top"/>
          </w:tcPr>
          <w:p w14:paraId="0AA57684">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537" w:type="dxa"/>
            <w:vAlign w:val="top"/>
          </w:tcPr>
          <w:p w14:paraId="0710F730">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56" w:type="dxa"/>
            <w:vAlign w:val="top"/>
          </w:tcPr>
          <w:p w14:paraId="5B447762">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183" w:type="dxa"/>
            <w:vAlign w:val="top"/>
          </w:tcPr>
          <w:p w14:paraId="30A3D829">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589" w:type="dxa"/>
            <w:vAlign w:val="top"/>
          </w:tcPr>
          <w:p w14:paraId="00F6736A">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000" w:type="dxa"/>
            <w:vAlign w:val="top"/>
          </w:tcPr>
          <w:p w14:paraId="22D65048">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003" w:type="dxa"/>
            <w:vAlign w:val="top"/>
          </w:tcPr>
          <w:p w14:paraId="21D914D4">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6D90C2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6" w:hRule="atLeast"/>
          <w:jc w:val="center"/>
        </w:trPr>
        <w:tc>
          <w:tcPr>
            <w:tcW w:w="761" w:type="dxa"/>
            <w:vAlign w:val="top"/>
          </w:tcPr>
          <w:p w14:paraId="20A83848">
            <w:pPr>
              <w:pageBreakBefore w:val="0"/>
              <w:kinsoku w:val="0"/>
              <w:wordWrap w:val="0"/>
              <w:overflowPunct/>
              <w:topLinePunct w:val="0"/>
              <w:autoSpaceDE/>
              <w:autoSpaceDN/>
              <w:bidi w:val="0"/>
              <w:spacing w:line="278" w:lineRule="auto"/>
              <w:rPr>
                <w:rFonts w:hint="eastAsia" w:ascii="黑体" w:hAnsi="黑体" w:eastAsia="黑体" w:cs="黑体"/>
                <w:color w:val="000000" w:themeColor="text1"/>
                <w:sz w:val="21"/>
                <w14:textFill>
                  <w14:solidFill>
                    <w14:schemeClr w14:val="tx1"/>
                  </w14:solidFill>
                </w14:textFill>
              </w:rPr>
            </w:pPr>
          </w:p>
          <w:p w14:paraId="00C32A24">
            <w:pPr>
              <w:pStyle w:val="22"/>
              <w:pageBreakBefore w:val="0"/>
              <w:kinsoku w:val="0"/>
              <w:wordWrap w:val="0"/>
              <w:overflowPunct/>
              <w:topLinePunct w:val="0"/>
              <w:autoSpaceDE/>
              <w:autoSpaceDN/>
              <w:bidi w:val="0"/>
              <w:spacing w:before="78" w:line="180" w:lineRule="auto"/>
              <w:ind w:left="341"/>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3</w:t>
            </w:r>
          </w:p>
        </w:tc>
        <w:tc>
          <w:tcPr>
            <w:tcW w:w="1334" w:type="dxa"/>
            <w:vAlign w:val="top"/>
          </w:tcPr>
          <w:p w14:paraId="754D2B17">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537" w:type="dxa"/>
            <w:vAlign w:val="top"/>
          </w:tcPr>
          <w:p w14:paraId="44176F36">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56" w:type="dxa"/>
            <w:vAlign w:val="top"/>
          </w:tcPr>
          <w:p w14:paraId="2572F0E0">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183" w:type="dxa"/>
            <w:vAlign w:val="top"/>
          </w:tcPr>
          <w:p w14:paraId="7A7F4783">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589" w:type="dxa"/>
            <w:vAlign w:val="top"/>
          </w:tcPr>
          <w:p w14:paraId="5CBE322F">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000" w:type="dxa"/>
            <w:vAlign w:val="top"/>
          </w:tcPr>
          <w:p w14:paraId="0440067E">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003" w:type="dxa"/>
            <w:vAlign w:val="top"/>
          </w:tcPr>
          <w:p w14:paraId="77792E69">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39A3CF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0" w:hRule="atLeast"/>
          <w:jc w:val="center"/>
        </w:trPr>
        <w:tc>
          <w:tcPr>
            <w:tcW w:w="761" w:type="dxa"/>
            <w:vAlign w:val="top"/>
          </w:tcPr>
          <w:p w14:paraId="02E12373">
            <w:pPr>
              <w:pStyle w:val="22"/>
              <w:pageBreakBefore w:val="0"/>
              <w:kinsoku w:val="0"/>
              <w:wordWrap w:val="0"/>
              <w:overflowPunct/>
              <w:topLinePunct w:val="0"/>
              <w:autoSpaceDE/>
              <w:autoSpaceDN/>
              <w:bidi w:val="0"/>
              <w:spacing w:before="280" w:line="180" w:lineRule="auto"/>
              <w:ind w:left="328"/>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4</w:t>
            </w:r>
          </w:p>
        </w:tc>
        <w:tc>
          <w:tcPr>
            <w:tcW w:w="1334" w:type="dxa"/>
            <w:vAlign w:val="top"/>
          </w:tcPr>
          <w:p w14:paraId="09F204F3">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537" w:type="dxa"/>
            <w:vAlign w:val="top"/>
          </w:tcPr>
          <w:p w14:paraId="2E5311CD">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56" w:type="dxa"/>
            <w:vAlign w:val="top"/>
          </w:tcPr>
          <w:p w14:paraId="666B8757">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183" w:type="dxa"/>
            <w:vAlign w:val="top"/>
          </w:tcPr>
          <w:p w14:paraId="28AA17C2">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589" w:type="dxa"/>
            <w:vAlign w:val="top"/>
          </w:tcPr>
          <w:p w14:paraId="7AF36BCE">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000" w:type="dxa"/>
            <w:vAlign w:val="top"/>
          </w:tcPr>
          <w:p w14:paraId="38477FFC">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003" w:type="dxa"/>
            <w:vAlign w:val="top"/>
          </w:tcPr>
          <w:p w14:paraId="73A2FDDA">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28F7AD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6" w:hRule="atLeast"/>
          <w:jc w:val="center"/>
        </w:trPr>
        <w:tc>
          <w:tcPr>
            <w:tcW w:w="761" w:type="dxa"/>
            <w:vAlign w:val="top"/>
          </w:tcPr>
          <w:p w14:paraId="74728D3F">
            <w:pPr>
              <w:pageBreakBefore w:val="0"/>
              <w:kinsoku w:val="0"/>
              <w:wordWrap w:val="0"/>
              <w:overflowPunct/>
              <w:topLinePunct w:val="0"/>
              <w:autoSpaceDE/>
              <w:autoSpaceDN/>
              <w:bidi w:val="0"/>
              <w:spacing w:line="363" w:lineRule="auto"/>
              <w:rPr>
                <w:rFonts w:hint="eastAsia" w:ascii="黑体" w:hAnsi="黑体" w:eastAsia="黑体" w:cs="黑体"/>
                <w:color w:val="000000" w:themeColor="text1"/>
                <w:sz w:val="21"/>
                <w14:textFill>
                  <w14:solidFill>
                    <w14:schemeClr w14:val="tx1"/>
                  </w14:solidFill>
                </w14:textFill>
              </w:rPr>
            </w:pPr>
          </w:p>
          <w:p w14:paraId="2AEF629A">
            <w:pPr>
              <w:pStyle w:val="22"/>
              <w:pageBreakBefore w:val="0"/>
              <w:kinsoku w:val="0"/>
              <w:wordWrap w:val="0"/>
              <w:overflowPunct/>
              <w:topLinePunct w:val="0"/>
              <w:autoSpaceDE/>
              <w:autoSpaceDN/>
              <w:bidi w:val="0"/>
              <w:spacing w:before="78" w:line="93" w:lineRule="exact"/>
              <w:ind w:left="226"/>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position w:val="2"/>
                <w14:textFill>
                  <w14:solidFill>
                    <w14:schemeClr w14:val="tx1"/>
                  </w14:solidFill>
                </w14:textFill>
              </w:rPr>
              <w:t>...</w:t>
            </w:r>
          </w:p>
        </w:tc>
        <w:tc>
          <w:tcPr>
            <w:tcW w:w="1334" w:type="dxa"/>
            <w:vAlign w:val="top"/>
          </w:tcPr>
          <w:p w14:paraId="1257A89A">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537" w:type="dxa"/>
            <w:vAlign w:val="top"/>
          </w:tcPr>
          <w:p w14:paraId="1C3F81D0">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56" w:type="dxa"/>
            <w:vAlign w:val="top"/>
          </w:tcPr>
          <w:p w14:paraId="08E36449">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183" w:type="dxa"/>
            <w:vAlign w:val="top"/>
          </w:tcPr>
          <w:p w14:paraId="0633C26E">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589" w:type="dxa"/>
            <w:vAlign w:val="top"/>
          </w:tcPr>
          <w:p w14:paraId="1C57B191">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000" w:type="dxa"/>
            <w:vAlign w:val="top"/>
          </w:tcPr>
          <w:p w14:paraId="5AFA504E">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003" w:type="dxa"/>
            <w:vAlign w:val="top"/>
          </w:tcPr>
          <w:p w14:paraId="174AEAEA">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4A27C3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jc w:val="center"/>
        </w:trPr>
        <w:tc>
          <w:tcPr>
            <w:tcW w:w="7860" w:type="dxa"/>
            <w:gridSpan w:val="6"/>
            <w:vAlign w:val="top"/>
          </w:tcPr>
          <w:p w14:paraId="6C8BB3F6">
            <w:pPr>
              <w:pStyle w:val="22"/>
              <w:pageBreakBefore w:val="0"/>
              <w:kinsoku w:val="0"/>
              <w:wordWrap w:val="0"/>
              <w:overflowPunct/>
              <w:topLinePunct w:val="0"/>
              <w:autoSpaceDE/>
              <w:autoSpaceDN/>
              <w:bidi w:val="0"/>
              <w:spacing w:before="239" w:line="222" w:lineRule="auto"/>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12"/>
                <w14:textFill>
                  <w14:solidFill>
                    <w14:schemeClr w14:val="tx1"/>
                  </w14:solidFill>
                </w14:textFill>
              </w:rPr>
              <w:t>总价：</w:t>
            </w:r>
          </w:p>
        </w:tc>
        <w:tc>
          <w:tcPr>
            <w:tcW w:w="2003" w:type="dxa"/>
            <w:gridSpan w:val="2"/>
            <w:vAlign w:val="top"/>
          </w:tcPr>
          <w:p w14:paraId="1A257898">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bl>
    <w:p w14:paraId="6352ABDF">
      <w:pPr>
        <w:pStyle w:val="7"/>
        <w:pageBreakBefore w:val="0"/>
        <w:kinsoku w:val="0"/>
        <w:wordWrap w:val="0"/>
        <w:overflowPunct/>
        <w:topLinePunct w:val="0"/>
        <w:autoSpaceDE/>
        <w:autoSpaceDN/>
        <w:bidi w:val="0"/>
        <w:spacing w:before="78" w:line="360" w:lineRule="auto"/>
        <w:ind w:left="0" w:leftChars="0" w:right="1606" w:firstLine="11" w:firstLineChars="0"/>
        <w:rPr>
          <w:rFonts w:hint="eastAsia" w:ascii="黑体" w:hAnsi="黑体" w:eastAsia="黑体" w:cs="黑体"/>
          <w:color w:val="000000" w:themeColor="text1"/>
          <w:sz w:val="21"/>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供应商(盖单位公章):</w:t>
      </w:r>
    </w:p>
    <w:p w14:paraId="31DCDFA6">
      <w:pPr>
        <w:pStyle w:val="7"/>
        <w:pageBreakBefore w:val="0"/>
        <w:kinsoku w:val="0"/>
        <w:wordWrap w:val="0"/>
        <w:overflowPunct/>
        <w:topLinePunct w:val="0"/>
        <w:autoSpaceDE/>
        <w:autoSpaceDN/>
        <w:bidi w:val="0"/>
        <w:spacing w:before="78" w:line="360" w:lineRule="auto"/>
        <w:ind w:left="0" w:leftChars="0" w:right="1606" w:firstLine="11" w:firstLineChars="0"/>
        <w:rPr>
          <w:rFonts w:hint="eastAsia" w:ascii="黑体" w:hAnsi="黑体" w:eastAsia="黑体" w:cs="黑体"/>
          <w:color w:val="000000" w:themeColor="text1"/>
          <w:spacing w:val="14"/>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法定代表人或其委托代理人（签字或盖章）:</w:t>
      </w:r>
    </w:p>
    <w:p w14:paraId="7FA1F738">
      <w:pPr>
        <w:pStyle w:val="7"/>
        <w:pageBreakBefore w:val="0"/>
        <w:kinsoku w:val="0"/>
        <w:wordWrap w:val="0"/>
        <w:overflowPunct/>
        <w:topLinePunct w:val="0"/>
        <w:autoSpaceDE/>
        <w:autoSpaceDN/>
        <w:bidi w:val="0"/>
        <w:spacing w:before="79" w:line="360" w:lineRule="auto"/>
        <w:ind w:left="0" w:leftChars="0" w:firstLine="11" w:firstLine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注:1.如果供应商认为需要，每种服务填写一份该表。</w:t>
      </w:r>
    </w:p>
    <w:p w14:paraId="492D0D20">
      <w:pPr>
        <w:pStyle w:val="7"/>
        <w:pageBreakBefore w:val="0"/>
        <w:numPr>
          <w:ilvl w:val="0"/>
          <w:numId w:val="17"/>
        </w:numPr>
        <w:kinsoku w:val="0"/>
        <w:wordWrap w:val="0"/>
        <w:overflowPunct/>
        <w:topLinePunct w:val="0"/>
        <w:autoSpaceDE/>
        <w:autoSpaceDN/>
        <w:bidi w:val="0"/>
        <w:spacing w:before="34" w:line="360" w:lineRule="auto"/>
        <w:ind w:left="0" w:leftChars="0" w:right="1673" w:firstLine="11" w:firstLineChars="0"/>
        <w:rPr>
          <w:rFonts w:hint="eastAsia" w:ascii="黑体" w:hAnsi="黑体" w:eastAsia="黑体" w:cs="黑体"/>
          <w:color w:val="000000" w:themeColor="text1"/>
          <w:spacing w:val="-4"/>
          <w:sz w:val="24"/>
          <w:szCs w:val="24"/>
          <w:lang w:eastAsia="zh-CN"/>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如果按单价计算的结果与总价不一致,以单价为准修正总价</w:t>
      </w:r>
      <w:r>
        <w:rPr>
          <w:rFonts w:hint="eastAsia" w:ascii="黑体" w:hAnsi="黑体" w:eastAsia="黑体" w:cs="黑体"/>
          <w:color w:val="000000" w:themeColor="text1"/>
          <w:spacing w:val="-4"/>
          <w:sz w:val="24"/>
          <w:szCs w:val="24"/>
          <w:lang w:eastAsia="zh-CN"/>
          <w14:textFill>
            <w14:solidFill>
              <w14:schemeClr w14:val="tx1"/>
            </w14:solidFill>
          </w14:textFill>
        </w:rPr>
        <w:t>。</w:t>
      </w:r>
    </w:p>
    <w:p w14:paraId="7BADC590">
      <w:pPr>
        <w:pStyle w:val="7"/>
        <w:pageBreakBefore w:val="0"/>
        <w:numPr>
          <w:ilvl w:val="0"/>
          <w:numId w:val="0"/>
        </w:numPr>
        <w:kinsoku w:val="0"/>
        <w:wordWrap w:val="0"/>
        <w:overflowPunct/>
        <w:topLinePunct w:val="0"/>
        <w:autoSpaceDE/>
        <w:autoSpaceDN/>
        <w:bidi w:val="0"/>
        <w:spacing w:before="34" w:line="360" w:lineRule="auto"/>
        <w:ind w:left="11" w:leftChars="0" w:right="1673" w:right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3.上述各项的详细分项报价，应另页描述。</w:t>
      </w:r>
    </w:p>
    <w:p w14:paraId="2B789B82">
      <w:pPr>
        <w:pStyle w:val="7"/>
        <w:pageBreakBefore w:val="0"/>
        <w:kinsoku w:val="0"/>
        <w:wordWrap w:val="0"/>
        <w:overflowPunct/>
        <w:topLinePunct w:val="0"/>
        <w:autoSpaceDE/>
        <w:autoSpaceDN/>
        <w:bidi w:val="0"/>
        <w:spacing w:before="33" w:line="360" w:lineRule="auto"/>
        <w:ind w:left="0" w:leftChars="0" w:right="798" w:firstLine="11" w:firstLine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4.如果开标一览表（报价表）内容与磋商文件中明细表内容不一致的，</w:t>
      </w:r>
      <w:r>
        <w:rPr>
          <w:rFonts w:hint="eastAsia" w:ascii="黑体" w:hAnsi="黑体" w:eastAsia="黑体" w:cs="黑体"/>
          <w:color w:val="000000" w:themeColor="text1"/>
          <w:spacing w:val="-6"/>
          <w:sz w:val="24"/>
          <w:szCs w:val="24"/>
          <w14:textFill>
            <w14:solidFill>
              <w14:schemeClr w14:val="tx1"/>
            </w14:solidFill>
          </w14:textFill>
        </w:rPr>
        <w:t>以开标一览表（报价表）内容为准。</w:t>
      </w:r>
    </w:p>
    <w:p w14:paraId="7E643B83">
      <w:pPr>
        <w:pageBreakBefore w:val="0"/>
        <w:kinsoku w:val="0"/>
        <w:wordWrap w:val="0"/>
        <w:overflowPunct/>
        <w:topLinePunct w:val="0"/>
        <w:autoSpaceDE/>
        <w:autoSpaceDN/>
        <w:bidi w:val="0"/>
        <w:spacing w:line="360" w:lineRule="auto"/>
        <w:ind w:left="0" w:leftChars="0" w:firstLine="11" w:firstLineChars="0"/>
        <w:rPr>
          <w:rFonts w:hint="eastAsia" w:ascii="黑体" w:hAnsi="黑体" w:eastAsia="黑体" w:cs="黑体"/>
          <w:color w:val="000000" w:themeColor="text1"/>
          <w:sz w:val="24"/>
          <w:szCs w:val="24"/>
          <w14:textFill>
            <w14:solidFill>
              <w14:schemeClr w14:val="tx1"/>
            </w14:solidFill>
          </w14:textFill>
        </w:rPr>
        <w:sectPr>
          <w:footerReference r:id="rId19" w:type="default"/>
          <w:pgSz w:w="11906" w:h="16840"/>
          <w:pgMar w:top="1431" w:right="1019" w:bottom="1359" w:left="1017" w:header="0" w:footer="1145" w:gutter="0"/>
          <w:pgNumType w:fmt="decimal"/>
          <w:cols w:space="720" w:num="1"/>
        </w:sectPr>
      </w:pPr>
    </w:p>
    <w:p w14:paraId="47A4E622">
      <w:pPr>
        <w:pStyle w:val="7"/>
        <w:pageBreakBefore w:val="0"/>
        <w:kinsoku w:val="0"/>
        <w:wordWrap w:val="0"/>
        <w:overflowPunct/>
        <w:topLinePunct w:val="0"/>
        <w:autoSpaceDE/>
        <w:autoSpaceDN/>
        <w:bidi w:val="0"/>
        <w:spacing w:before="68" w:line="223" w:lineRule="auto"/>
        <w:ind w:left="3374"/>
        <w:outlineLvl w:val="6"/>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
          <w:bCs/>
          <w:color w:val="000000" w:themeColor="text1"/>
          <w:spacing w:val="-7"/>
          <w:sz w:val="28"/>
          <w:szCs w:val="28"/>
          <w14:textFill>
            <w14:solidFill>
              <w14:schemeClr w14:val="tx1"/>
            </w14:solidFill>
          </w14:textFill>
        </w:rPr>
        <w:t>3、服务说明一览表</w:t>
      </w:r>
    </w:p>
    <w:p w14:paraId="4D20BE8C">
      <w:pPr>
        <w:pageBreakBefore w:val="0"/>
        <w:kinsoku w:val="0"/>
        <w:wordWrap w:val="0"/>
        <w:overflowPunct/>
        <w:topLinePunct w:val="0"/>
        <w:autoSpaceDE/>
        <w:autoSpaceDN/>
        <w:bidi w:val="0"/>
        <w:spacing w:line="243" w:lineRule="auto"/>
        <w:rPr>
          <w:rFonts w:hint="eastAsia" w:ascii="黑体" w:hAnsi="黑体" w:eastAsia="黑体" w:cs="黑体"/>
          <w:color w:val="000000" w:themeColor="text1"/>
          <w:sz w:val="21"/>
          <w14:textFill>
            <w14:solidFill>
              <w14:schemeClr w14:val="tx1"/>
            </w14:solidFill>
          </w14:textFill>
        </w:rPr>
      </w:pPr>
    </w:p>
    <w:p w14:paraId="323FD64D">
      <w:pPr>
        <w:pStyle w:val="7"/>
        <w:pageBreakBefore w:val="0"/>
        <w:kinsoku w:val="0"/>
        <w:wordWrap w:val="0"/>
        <w:overflowPunct/>
        <w:topLinePunct w:val="0"/>
        <w:autoSpaceDE/>
        <w:autoSpaceDN/>
        <w:bidi w:val="0"/>
        <w:spacing w:before="78" w:line="221" w:lineRule="auto"/>
        <w:ind w:left="0" w:leftChars="0" w:firstLine="0" w:firstLine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项目名称:</w:t>
      </w:r>
      <w:r>
        <w:rPr>
          <w:rFonts w:hint="eastAsia" w:ascii="黑体" w:hAnsi="黑体" w:eastAsia="黑体" w:cs="黑体"/>
          <w:color w:val="000000" w:themeColor="text1"/>
          <w:spacing w:val="-4"/>
          <w:sz w:val="24"/>
          <w:szCs w:val="24"/>
          <w:lang w:val="en-US" w:eastAsia="zh-CN"/>
          <w14:textFill>
            <w14:solidFill>
              <w14:schemeClr w14:val="tx1"/>
            </w14:solidFill>
          </w14:textFill>
        </w:rPr>
        <w:t xml:space="preserve">                                      </w:t>
      </w:r>
      <w:r>
        <w:rPr>
          <w:rFonts w:hint="eastAsia" w:ascii="黑体" w:hAnsi="黑体" w:eastAsia="黑体" w:cs="黑体"/>
          <w:color w:val="000000" w:themeColor="text1"/>
          <w:spacing w:val="-4"/>
          <w:sz w:val="24"/>
          <w:szCs w:val="24"/>
          <w14:textFill>
            <w14:solidFill>
              <w14:schemeClr w14:val="tx1"/>
            </w14:solidFill>
          </w14:textFill>
        </w:rPr>
        <w:t>项目编</w:t>
      </w:r>
      <w:r>
        <w:rPr>
          <w:rFonts w:hint="eastAsia" w:ascii="黑体" w:hAnsi="黑体" w:eastAsia="黑体" w:cs="黑体"/>
          <w:color w:val="000000" w:themeColor="text1"/>
          <w:spacing w:val="-5"/>
          <w:sz w:val="24"/>
          <w:szCs w:val="24"/>
          <w14:textFill>
            <w14:solidFill>
              <w14:schemeClr w14:val="tx1"/>
            </w14:solidFill>
          </w14:textFill>
        </w:rPr>
        <w:t>号:</w:t>
      </w:r>
    </w:p>
    <w:p w14:paraId="0C51FD6A">
      <w:pPr>
        <w:pageBreakBefore w:val="0"/>
        <w:kinsoku w:val="0"/>
        <w:wordWrap w:val="0"/>
        <w:overflowPunct/>
        <w:topLinePunct w:val="0"/>
        <w:autoSpaceDE/>
        <w:autoSpaceDN/>
        <w:bidi w:val="0"/>
        <w:spacing w:before="43"/>
        <w:rPr>
          <w:rFonts w:hint="eastAsia" w:ascii="黑体" w:hAnsi="黑体" w:eastAsia="黑体" w:cs="黑体"/>
          <w:color w:val="000000" w:themeColor="text1"/>
          <w14:textFill>
            <w14:solidFill>
              <w14:schemeClr w14:val="tx1"/>
            </w14:solidFill>
          </w14:textFill>
        </w:rPr>
      </w:pPr>
    </w:p>
    <w:tbl>
      <w:tblPr>
        <w:tblStyle w:val="21"/>
        <w:tblW w:w="8401"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62"/>
        <w:gridCol w:w="1282"/>
        <w:gridCol w:w="1223"/>
        <w:gridCol w:w="882"/>
        <w:gridCol w:w="1341"/>
        <w:gridCol w:w="1462"/>
        <w:gridCol w:w="1349"/>
      </w:tblGrid>
      <w:tr w14:paraId="235856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2" w:hRule="atLeast"/>
          <w:jc w:val="center"/>
        </w:trPr>
        <w:tc>
          <w:tcPr>
            <w:tcW w:w="862" w:type="dxa"/>
            <w:vAlign w:val="top"/>
          </w:tcPr>
          <w:p w14:paraId="21B715F0">
            <w:pPr>
              <w:pageBreakBefore w:val="0"/>
              <w:kinsoku w:val="0"/>
              <w:wordWrap w:val="0"/>
              <w:overflowPunct/>
              <w:topLinePunct w:val="0"/>
              <w:autoSpaceDE/>
              <w:autoSpaceDN/>
              <w:bidi w:val="0"/>
              <w:spacing w:line="363" w:lineRule="auto"/>
              <w:rPr>
                <w:rFonts w:hint="eastAsia" w:ascii="黑体" w:hAnsi="黑体" w:eastAsia="黑体" w:cs="黑体"/>
                <w:color w:val="000000" w:themeColor="text1"/>
                <w:sz w:val="21"/>
                <w14:textFill>
                  <w14:solidFill>
                    <w14:schemeClr w14:val="tx1"/>
                  </w14:solidFill>
                </w14:textFill>
              </w:rPr>
            </w:pPr>
          </w:p>
          <w:p w14:paraId="6AEEA924">
            <w:pPr>
              <w:pStyle w:val="22"/>
              <w:pageBreakBefore w:val="0"/>
              <w:kinsoku w:val="0"/>
              <w:wordWrap w:val="0"/>
              <w:overflowPunct/>
              <w:topLinePunct w:val="0"/>
              <w:autoSpaceDE/>
              <w:autoSpaceDN/>
              <w:bidi w:val="0"/>
              <w:spacing w:before="78" w:line="222" w:lineRule="auto"/>
              <w:ind w:left="218"/>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8"/>
                <w14:textFill>
                  <w14:solidFill>
                    <w14:schemeClr w14:val="tx1"/>
                  </w14:solidFill>
                </w14:textFill>
              </w:rPr>
              <w:t>序号</w:t>
            </w:r>
          </w:p>
        </w:tc>
        <w:tc>
          <w:tcPr>
            <w:tcW w:w="1282" w:type="dxa"/>
            <w:vAlign w:val="top"/>
          </w:tcPr>
          <w:p w14:paraId="4366824B">
            <w:pPr>
              <w:pageBreakBefore w:val="0"/>
              <w:kinsoku w:val="0"/>
              <w:wordWrap w:val="0"/>
              <w:overflowPunct/>
              <w:topLinePunct w:val="0"/>
              <w:autoSpaceDE/>
              <w:autoSpaceDN/>
              <w:bidi w:val="0"/>
              <w:spacing w:line="363" w:lineRule="auto"/>
              <w:rPr>
                <w:rFonts w:hint="eastAsia" w:ascii="黑体" w:hAnsi="黑体" w:eastAsia="黑体" w:cs="黑体"/>
                <w:color w:val="000000" w:themeColor="text1"/>
                <w:sz w:val="21"/>
                <w14:textFill>
                  <w14:solidFill>
                    <w14:schemeClr w14:val="tx1"/>
                  </w14:solidFill>
                </w14:textFill>
              </w:rPr>
            </w:pPr>
          </w:p>
          <w:p w14:paraId="04092B16">
            <w:pPr>
              <w:pStyle w:val="22"/>
              <w:pageBreakBefore w:val="0"/>
              <w:kinsoku w:val="0"/>
              <w:wordWrap w:val="0"/>
              <w:overflowPunct/>
              <w:topLinePunct w:val="0"/>
              <w:autoSpaceDE/>
              <w:autoSpaceDN/>
              <w:bidi w:val="0"/>
              <w:spacing w:before="78" w:line="222" w:lineRule="auto"/>
              <w:ind w:left="186"/>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6"/>
                <w14:textFill>
                  <w14:solidFill>
                    <w14:schemeClr w14:val="tx1"/>
                  </w14:solidFill>
                </w14:textFill>
              </w:rPr>
              <w:t>服务项目</w:t>
            </w:r>
          </w:p>
        </w:tc>
        <w:tc>
          <w:tcPr>
            <w:tcW w:w="1223" w:type="dxa"/>
            <w:vAlign w:val="top"/>
          </w:tcPr>
          <w:p w14:paraId="69F3DFF9">
            <w:pPr>
              <w:pageBreakBefore w:val="0"/>
              <w:kinsoku w:val="0"/>
              <w:wordWrap w:val="0"/>
              <w:overflowPunct/>
              <w:topLinePunct w:val="0"/>
              <w:autoSpaceDE/>
              <w:autoSpaceDN/>
              <w:bidi w:val="0"/>
              <w:spacing w:line="363" w:lineRule="auto"/>
              <w:rPr>
                <w:rFonts w:hint="eastAsia" w:ascii="黑体" w:hAnsi="黑体" w:eastAsia="黑体" w:cs="黑体"/>
                <w:color w:val="000000" w:themeColor="text1"/>
                <w:sz w:val="21"/>
                <w14:textFill>
                  <w14:solidFill>
                    <w14:schemeClr w14:val="tx1"/>
                  </w14:solidFill>
                </w14:textFill>
              </w:rPr>
            </w:pPr>
          </w:p>
          <w:p w14:paraId="7D2ED41A">
            <w:pPr>
              <w:pStyle w:val="22"/>
              <w:pageBreakBefore w:val="0"/>
              <w:kinsoku w:val="0"/>
              <w:wordWrap w:val="0"/>
              <w:overflowPunct/>
              <w:topLinePunct w:val="0"/>
              <w:autoSpaceDE/>
              <w:autoSpaceDN/>
              <w:bidi w:val="0"/>
              <w:spacing w:before="78" w:line="222" w:lineRule="auto"/>
              <w:ind w:left="154"/>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6"/>
                <w14:textFill>
                  <w14:solidFill>
                    <w14:schemeClr w14:val="tx1"/>
                  </w14:solidFill>
                </w14:textFill>
              </w:rPr>
              <w:t>服务内容</w:t>
            </w:r>
          </w:p>
        </w:tc>
        <w:tc>
          <w:tcPr>
            <w:tcW w:w="882" w:type="dxa"/>
            <w:vAlign w:val="top"/>
          </w:tcPr>
          <w:p w14:paraId="04F40CF3">
            <w:pPr>
              <w:pageBreakBefore w:val="0"/>
              <w:kinsoku w:val="0"/>
              <w:wordWrap w:val="0"/>
              <w:overflowPunct/>
              <w:topLinePunct w:val="0"/>
              <w:autoSpaceDE/>
              <w:autoSpaceDN/>
              <w:bidi w:val="0"/>
              <w:spacing w:line="363" w:lineRule="auto"/>
              <w:rPr>
                <w:rFonts w:hint="eastAsia" w:ascii="黑体" w:hAnsi="黑体" w:eastAsia="黑体" w:cs="黑体"/>
                <w:color w:val="000000" w:themeColor="text1"/>
                <w:sz w:val="21"/>
                <w14:textFill>
                  <w14:solidFill>
                    <w14:schemeClr w14:val="tx1"/>
                  </w14:solidFill>
                </w14:textFill>
              </w:rPr>
            </w:pPr>
          </w:p>
          <w:p w14:paraId="49DA8D2F">
            <w:pPr>
              <w:pStyle w:val="22"/>
              <w:pageBreakBefore w:val="0"/>
              <w:kinsoku w:val="0"/>
              <w:wordWrap w:val="0"/>
              <w:overflowPunct/>
              <w:topLinePunct w:val="0"/>
              <w:autoSpaceDE/>
              <w:autoSpaceDN/>
              <w:bidi w:val="0"/>
              <w:spacing w:before="78" w:line="223" w:lineRule="auto"/>
              <w:ind w:left="227"/>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8"/>
                <w14:textFill>
                  <w14:solidFill>
                    <w14:schemeClr w14:val="tx1"/>
                  </w14:solidFill>
                </w14:textFill>
              </w:rPr>
              <w:t>数量</w:t>
            </w:r>
          </w:p>
        </w:tc>
        <w:tc>
          <w:tcPr>
            <w:tcW w:w="1341" w:type="dxa"/>
            <w:vAlign w:val="top"/>
          </w:tcPr>
          <w:p w14:paraId="6F7D548D">
            <w:pPr>
              <w:pageBreakBefore w:val="0"/>
              <w:kinsoku w:val="0"/>
              <w:wordWrap w:val="0"/>
              <w:overflowPunct/>
              <w:topLinePunct w:val="0"/>
              <w:autoSpaceDE/>
              <w:autoSpaceDN/>
              <w:bidi w:val="0"/>
              <w:spacing w:line="363" w:lineRule="auto"/>
              <w:rPr>
                <w:rFonts w:hint="eastAsia" w:ascii="黑体" w:hAnsi="黑体" w:eastAsia="黑体" w:cs="黑体"/>
                <w:color w:val="000000" w:themeColor="text1"/>
                <w:sz w:val="21"/>
                <w14:textFill>
                  <w14:solidFill>
                    <w14:schemeClr w14:val="tx1"/>
                  </w14:solidFill>
                </w14:textFill>
              </w:rPr>
            </w:pPr>
          </w:p>
          <w:p w14:paraId="6EFDFB4E">
            <w:pPr>
              <w:pStyle w:val="22"/>
              <w:pageBreakBefore w:val="0"/>
              <w:kinsoku w:val="0"/>
              <w:wordWrap w:val="0"/>
              <w:overflowPunct/>
              <w:topLinePunct w:val="0"/>
              <w:autoSpaceDE/>
              <w:autoSpaceDN/>
              <w:bidi w:val="0"/>
              <w:spacing w:before="78" w:line="222" w:lineRule="auto"/>
              <w:ind w:left="219"/>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6"/>
                <w14:textFill>
                  <w14:solidFill>
                    <w14:schemeClr w14:val="tx1"/>
                  </w14:solidFill>
                </w14:textFill>
              </w:rPr>
              <w:t>服务期限</w:t>
            </w:r>
          </w:p>
        </w:tc>
        <w:tc>
          <w:tcPr>
            <w:tcW w:w="1462" w:type="dxa"/>
            <w:vAlign w:val="top"/>
          </w:tcPr>
          <w:p w14:paraId="02725603">
            <w:pPr>
              <w:pageBreakBefore w:val="0"/>
              <w:kinsoku w:val="0"/>
              <w:wordWrap w:val="0"/>
              <w:overflowPunct/>
              <w:topLinePunct w:val="0"/>
              <w:autoSpaceDE/>
              <w:autoSpaceDN/>
              <w:bidi w:val="0"/>
              <w:spacing w:line="363" w:lineRule="auto"/>
              <w:rPr>
                <w:rFonts w:hint="eastAsia" w:ascii="黑体" w:hAnsi="黑体" w:eastAsia="黑体" w:cs="黑体"/>
                <w:color w:val="000000" w:themeColor="text1"/>
                <w:sz w:val="21"/>
                <w14:textFill>
                  <w14:solidFill>
                    <w14:schemeClr w14:val="tx1"/>
                  </w14:solidFill>
                </w14:textFill>
              </w:rPr>
            </w:pPr>
          </w:p>
          <w:p w14:paraId="02F9FE6E">
            <w:pPr>
              <w:pStyle w:val="22"/>
              <w:pageBreakBefore w:val="0"/>
              <w:kinsoku w:val="0"/>
              <w:wordWrap w:val="0"/>
              <w:overflowPunct/>
              <w:topLinePunct w:val="0"/>
              <w:autoSpaceDE/>
              <w:autoSpaceDN/>
              <w:bidi w:val="0"/>
              <w:spacing w:before="78" w:line="222" w:lineRule="auto"/>
              <w:ind w:left="282"/>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6"/>
                <w14:textFill>
                  <w14:solidFill>
                    <w14:schemeClr w14:val="tx1"/>
                  </w14:solidFill>
                </w14:textFill>
              </w:rPr>
              <w:t>服务地点</w:t>
            </w:r>
          </w:p>
        </w:tc>
        <w:tc>
          <w:tcPr>
            <w:tcW w:w="1349" w:type="dxa"/>
            <w:vAlign w:val="top"/>
          </w:tcPr>
          <w:p w14:paraId="0F36CE06">
            <w:pPr>
              <w:pageBreakBefore w:val="0"/>
              <w:kinsoku w:val="0"/>
              <w:wordWrap w:val="0"/>
              <w:overflowPunct/>
              <w:topLinePunct w:val="0"/>
              <w:autoSpaceDE/>
              <w:autoSpaceDN/>
              <w:bidi w:val="0"/>
              <w:spacing w:line="366" w:lineRule="auto"/>
              <w:rPr>
                <w:rFonts w:hint="eastAsia" w:ascii="黑体" w:hAnsi="黑体" w:eastAsia="黑体" w:cs="黑体"/>
                <w:color w:val="000000" w:themeColor="text1"/>
                <w:sz w:val="21"/>
                <w14:textFill>
                  <w14:solidFill>
                    <w14:schemeClr w14:val="tx1"/>
                  </w14:solidFill>
                </w14:textFill>
              </w:rPr>
            </w:pPr>
          </w:p>
          <w:p w14:paraId="7F4325CF">
            <w:pPr>
              <w:pStyle w:val="22"/>
              <w:pageBreakBefore w:val="0"/>
              <w:kinsoku w:val="0"/>
              <w:wordWrap w:val="0"/>
              <w:overflowPunct/>
              <w:topLinePunct w:val="0"/>
              <w:autoSpaceDE/>
              <w:autoSpaceDN/>
              <w:bidi w:val="0"/>
              <w:spacing w:before="78" w:line="224" w:lineRule="auto"/>
              <w:ind w:left="469"/>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9"/>
                <w14:textFill>
                  <w14:solidFill>
                    <w14:schemeClr w14:val="tx1"/>
                  </w14:solidFill>
                </w14:textFill>
              </w:rPr>
              <w:t>其它</w:t>
            </w:r>
          </w:p>
        </w:tc>
      </w:tr>
      <w:tr w14:paraId="20864C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14" w:hRule="atLeast"/>
          <w:jc w:val="center"/>
        </w:trPr>
        <w:tc>
          <w:tcPr>
            <w:tcW w:w="862" w:type="dxa"/>
            <w:vAlign w:val="top"/>
          </w:tcPr>
          <w:p w14:paraId="652B5E70">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282" w:type="dxa"/>
            <w:vAlign w:val="top"/>
          </w:tcPr>
          <w:p w14:paraId="1ADA70C8">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223" w:type="dxa"/>
            <w:vAlign w:val="top"/>
          </w:tcPr>
          <w:p w14:paraId="6AC90586">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882" w:type="dxa"/>
            <w:vAlign w:val="top"/>
          </w:tcPr>
          <w:p w14:paraId="44FA145D">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341" w:type="dxa"/>
            <w:vAlign w:val="top"/>
          </w:tcPr>
          <w:p w14:paraId="427E2230">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62" w:type="dxa"/>
            <w:vAlign w:val="top"/>
          </w:tcPr>
          <w:p w14:paraId="6E14DE36">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349" w:type="dxa"/>
            <w:vAlign w:val="top"/>
          </w:tcPr>
          <w:p w14:paraId="64357D57">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6F64F5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8" w:hRule="atLeast"/>
          <w:jc w:val="center"/>
        </w:trPr>
        <w:tc>
          <w:tcPr>
            <w:tcW w:w="862" w:type="dxa"/>
            <w:vAlign w:val="top"/>
          </w:tcPr>
          <w:p w14:paraId="399BDABD">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282" w:type="dxa"/>
            <w:vAlign w:val="top"/>
          </w:tcPr>
          <w:p w14:paraId="02AA51A8">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223" w:type="dxa"/>
            <w:vAlign w:val="top"/>
          </w:tcPr>
          <w:p w14:paraId="6AF23FC7">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882" w:type="dxa"/>
            <w:vAlign w:val="top"/>
          </w:tcPr>
          <w:p w14:paraId="4658C6E7">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341" w:type="dxa"/>
            <w:vAlign w:val="top"/>
          </w:tcPr>
          <w:p w14:paraId="4C5603E9">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62" w:type="dxa"/>
            <w:vAlign w:val="top"/>
          </w:tcPr>
          <w:p w14:paraId="6862D3EA">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349" w:type="dxa"/>
            <w:vAlign w:val="top"/>
          </w:tcPr>
          <w:p w14:paraId="61EFA6AB">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17F661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2" w:hRule="atLeast"/>
          <w:jc w:val="center"/>
        </w:trPr>
        <w:tc>
          <w:tcPr>
            <w:tcW w:w="862" w:type="dxa"/>
            <w:vAlign w:val="top"/>
          </w:tcPr>
          <w:p w14:paraId="4E60C315">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282" w:type="dxa"/>
            <w:vAlign w:val="top"/>
          </w:tcPr>
          <w:p w14:paraId="07F47C88">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223" w:type="dxa"/>
            <w:vAlign w:val="top"/>
          </w:tcPr>
          <w:p w14:paraId="169C3EA5">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882" w:type="dxa"/>
            <w:vAlign w:val="top"/>
          </w:tcPr>
          <w:p w14:paraId="53613C78">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341" w:type="dxa"/>
            <w:vAlign w:val="top"/>
          </w:tcPr>
          <w:p w14:paraId="0F5E3CA6">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62" w:type="dxa"/>
            <w:vAlign w:val="top"/>
          </w:tcPr>
          <w:p w14:paraId="4810A157">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349" w:type="dxa"/>
            <w:vAlign w:val="top"/>
          </w:tcPr>
          <w:p w14:paraId="0C91498B">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742DDD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3" w:hRule="atLeast"/>
          <w:jc w:val="center"/>
        </w:trPr>
        <w:tc>
          <w:tcPr>
            <w:tcW w:w="862" w:type="dxa"/>
            <w:vAlign w:val="top"/>
          </w:tcPr>
          <w:p w14:paraId="09EC2201">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282" w:type="dxa"/>
            <w:vAlign w:val="top"/>
          </w:tcPr>
          <w:p w14:paraId="0E661C97">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223" w:type="dxa"/>
            <w:vAlign w:val="top"/>
          </w:tcPr>
          <w:p w14:paraId="2BF0375E">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882" w:type="dxa"/>
            <w:vAlign w:val="top"/>
          </w:tcPr>
          <w:p w14:paraId="35ED0772">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341" w:type="dxa"/>
            <w:vAlign w:val="top"/>
          </w:tcPr>
          <w:p w14:paraId="5F390ABC">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62" w:type="dxa"/>
            <w:vAlign w:val="top"/>
          </w:tcPr>
          <w:p w14:paraId="2CDA7C58">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349" w:type="dxa"/>
            <w:vAlign w:val="top"/>
          </w:tcPr>
          <w:p w14:paraId="1E877438">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789F56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4" w:hRule="atLeast"/>
          <w:jc w:val="center"/>
        </w:trPr>
        <w:tc>
          <w:tcPr>
            <w:tcW w:w="862" w:type="dxa"/>
            <w:vAlign w:val="top"/>
          </w:tcPr>
          <w:p w14:paraId="693E93AE">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282" w:type="dxa"/>
            <w:vAlign w:val="top"/>
          </w:tcPr>
          <w:p w14:paraId="45DF0606">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223" w:type="dxa"/>
            <w:vAlign w:val="top"/>
          </w:tcPr>
          <w:p w14:paraId="4381FD42">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882" w:type="dxa"/>
            <w:vAlign w:val="top"/>
          </w:tcPr>
          <w:p w14:paraId="1398E6C4">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341" w:type="dxa"/>
            <w:vAlign w:val="top"/>
          </w:tcPr>
          <w:p w14:paraId="7FAD3750">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62" w:type="dxa"/>
            <w:vAlign w:val="top"/>
          </w:tcPr>
          <w:p w14:paraId="3DFEA16E">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349" w:type="dxa"/>
            <w:vAlign w:val="top"/>
          </w:tcPr>
          <w:p w14:paraId="376F0F9C">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20F0D6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49" w:hRule="atLeast"/>
          <w:jc w:val="center"/>
        </w:trPr>
        <w:tc>
          <w:tcPr>
            <w:tcW w:w="862" w:type="dxa"/>
            <w:vAlign w:val="top"/>
          </w:tcPr>
          <w:p w14:paraId="42720A9E">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282" w:type="dxa"/>
            <w:vAlign w:val="top"/>
          </w:tcPr>
          <w:p w14:paraId="738FD31C">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223" w:type="dxa"/>
            <w:vAlign w:val="top"/>
          </w:tcPr>
          <w:p w14:paraId="0F505D6A">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882" w:type="dxa"/>
            <w:vAlign w:val="top"/>
          </w:tcPr>
          <w:p w14:paraId="5291A828">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341" w:type="dxa"/>
            <w:vAlign w:val="top"/>
          </w:tcPr>
          <w:p w14:paraId="2754F4B5">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62" w:type="dxa"/>
            <w:vAlign w:val="top"/>
          </w:tcPr>
          <w:p w14:paraId="607579C7">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349" w:type="dxa"/>
            <w:vAlign w:val="top"/>
          </w:tcPr>
          <w:p w14:paraId="64430294">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76AE82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9" w:hRule="atLeast"/>
          <w:jc w:val="center"/>
        </w:trPr>
        <w:tc>
          <w:tcPr>
            <w:tcW w:w="862" w:type="dxa"/>
            <w:vAlign w:val="top"/>
          </w:tcPr>
          <w:p w14:paraId="519EC1E7">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282" w:type="dxa"/>
            <w:vAlign w:val="top"/>
          </w:tcPr>
          <w:p w14:paraId="316C0A1D">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223" w:type="dxa"/>
            <w:vAlign w:val="top"/>
          </w:tcPr>
          <w:p w14:paraId="6D9B1138">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882" w:type="dxa"/>
            <w:vAlign w:val="top"/>
          </w:tcPr>
          <w:p w14:paraId="3FFA5272">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341" w:type="dxa"/>
            <w:vAlign w:val="top"/>
          </w:tcPr>
          <w:p w14:paraId="33284EEF">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62" w:type="dxa"/>
            <w:vAlign w:val="top"/>
          </w:tcPr>
          <w:p w14:paraId="7E891F4F">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349" w:type="dxa"/>
            <w:vAlign w:val="top"/>
          </w:tcPr>
          <w:p w14:paraId="101F9B17">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6B5FE8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9" w:hRule="atLeast"/>
          <w:jc w:val="center"/>
        </w:trPr>
        <w:tc>
          <w:tcPr>
            <w:tcW w:w="862" w:type="dxa"/>
            <w:vAlign w:val="top"/>
          </w:tcPr>
          <w:p w14:paraId="201FFD92">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282" w:type="dxa"/>
            <w:vAlign w:val="top"/>
          </w:tcPr>
          <w:p w14:paraId="1BA1B0BB">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223" w:type="dxa"/>
            <w:vAlign w:val="top"/>
          </w:tcPr>
          <w:p w14:paraId="358C93F1">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882" w:type="dxa"/>
            <w:vAlign w:val="top"/>
          </w:tcPr>
          <w:p w14:paraId="62D08F75">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341" w:type="dxa"/>
            <w:vAlign w:val="top"/>
          </w:tcPr>
          <w:p w14:paraId="15FFD5C5">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62" w:type="dxa"/>
            <w:vAlign w:val="top"/>
          </w:tcPr>
          <w:p w14:paraId="468D7B6C">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349" w:type="dxa"/>
            <w:vAlign w:val="top"/>
          </w:tcPr>
          <w:p w14:paraId="427A1934">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bl>
    <w:p w14:paraId="7C8DBFA5">
      <w:pPr>
        <w:pStyle w:val="7"/>
        <w:pageBreakBefore w:val="0"/>
        <w:kinsoku w:val="0"/>
        <w:wordWrap w:val="0"/>
        <w:overflowPunct/>
        <w:topLinePunct w:val="0"/>
        <w:autoSpaceDE/>
        <w:autoSpaceDN/>
        <w:bidi w:val="0"/>
        <w:spacing w:before="78" w:line="225" w:lineRule="auto"/>
        <w:ind w:left="3" w:leftChars="0" w:right="840" w:hanging="3" w:firstLineChars="0"/>
        <w:rPr>
          <w:rFonts w:hint="eastAsia" w:ascii="黑体" w:hAnsi="黑体" w:eastAsia="黑体" w:cs="黑体"/>
          <w:color w:val="000000" w:themeColor="text1"/>
          <w:spacing w:val="-4"/>
          <w:sz w:val="24"/>
          <w:szCs w:val="24"/>
          <w14:textFill>
            <w14:solidFill>
              <w14:schemeClr w14:val="tx1"/>
            </w14:solidFill>
          </w14:textFill>
        </w:rPr>
      </w:pPr>
    </w:p>
    <w:p w14:paraId="273945A2">
      <w:pPr>
        <w:pStyle w:val="7"/>
        <w:pageBreakBefore w:val="0"/>
        <w:kinsoku w:val="0"/>
        <w:wordWrap w:val="0"/>
        <w:overflowPunct/>
        <w:topLinePunct w:val="0"/>
        <w:autoSpaceDE/>
        <w:autoSpaceDN/>
        <w:bidi w:val="0"/>
        <w:spacing w:before="78" w:line="225" w:lineRule="auto"/>
        <w:ind w:left="3" w:leftChars="0" w:right="840" w:hanging="3" w:firstLine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投标人(盖单位公章):</w:t>
      </w:r>
    </w:p>
    <w:p w14:paraId="554F9802">
      <w:pPr>
        <w:pageBreakBefore w:val="0"/>
        <w:kinsoku w:val="0"/>
        <w:wordWrap w:val="0"/>
        <w:overflowPunct/>
        <w:topLinePunct w:val="0"/>
        <w:autoSpaceDE/>
        <w:autoSpaceDN/>
        <w:bidi w:val="0"/>
        <w:spacing w:line="292" w:lineRule="auto"/>
        <w:rPr>
          <w:rFonts w:hint="eastAsia" w:ascii="黑体" w:hAnsi="黑体" w:eastAsia="黑体" w:cs="黑体"/>
          <w:color w:val="000000" w:themeColor="text1"/>
          <w:sz w:val="21"/>
          <w14:textFill>
            <w14:solidFill>
              <w14:schemeClr w14:val="tx1"/>
            </w14:solidFill>
          </w14:textFill>
        </w:rPr>
      </w:pPr>
    </w:p>
    <w:p w14:paraId="33B4D6DA">
      <w:pPr>
        <w:pStyle w:val="7"/>
        <w:pageBreakBefore w:val="0"/>
        <w:kinsoku w:val="0"/>
        <w:wordWrap w:val="0"/>
        <w:overflowPunct/>
        <w:topLinePunct w:val="0"/>
        <w:autoSpaceDE/>
        <w:autoSpaceDN/>
        <w:bidi w:val="0"/>
        <w:spacing w:before="78" w:line="225" w:lineRule="auto"/>
        <w:ind w:left="3" w:leftChars="0" w:right="840" w:hanging="3" w:firstLineChars="0"/>
        <w:rPr>
          <w:rFonts w:hint="eastAsia" w:ascii="黑体" w:hAnsi="黑体" w:eastAsia="黑体" w:cs="黑体"/>
          <w:color w:val="000000" w:themeColor="text1"/>
          <w:spacing w:val="-2"/>
          <w:sz w:val="24"/>
          <w:szCs w:val="24"/>
          <w:u w:val="single" w:color="auto"/>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法定代表人或其委托代理人（签字或盖章）:</w:t>
      </w:r>
    </w:p>
    <w:p w14:paraId="3E6943FF">
      <w:pPr>
        <w:pageBreakBefore w:val="0"/>
        <w:kinsoku w:val="0"/>
        <w:wordWrap w:val="0"/>
        <w:overflowPunct/>
        <w:topLinePunct w:val="0"/>
        <w:autoSpaceDE/>
        <w:autoSpaceDN/>
        <w:bidi w:val="0"/>
        <w:spacing w:line="257" w:lineRule="auto"/>
        <w:ind w:left="3" w:leftChars="0" w:hanging="3" w:firstLineChars="0"/>
        <w:rPr>
          <w:rFonts w:hint="eastAsia" w:ascii="黑体" w:hAnsi="黑体" w:eastAsia="黑体" w:cs="黑体"/>
          <w:color w:val="000000" w:themeColor="text1"/>
          <w:sz w:val="21"/>
          <w14:textFill>
            <w14:solidFill>
              <w14:schemeClr w14:val="tx1"/>
            </w14:solidFill>
          </w14:textFill>
        </w:rPr>
      </w:pPr>
    </w:p>
    <w:p w14:paraId="43F8B95D">
      <w:pPr>
        <w:pStyle w:val="7"/>
        <w:pageBreakBefore w:val="0"/>
        <w:kinsoku w:val="0"/>
        <w:wordWrap w:val="0"/>
        <w:overflowPunct/>
        <w:topLinePunct w:val="0"/>
        <w:autoSpaceDE/>
        <w:autoSpaceDN/>
        <w:bidi w:val="0"/>
        <w:spacing w:before="78" w:line="222" w:lineRule="auto"/>
        <w:ind w:left="3" w:leftChars="0" w:hanging="3" w:firstLine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注:各项服务措施应另页描述。</w:t>
      </w:r>
    </w:p>
    <w:p w14:paraId="660F073B">
      <w:pPr>
        <w:pageBreakBefore w:val="0"/>
        <w:kinsoku w:val="0"/>
        <w:wordWrap w:val="0"/>
        <w:overflowPunct/>
        <w:topLinePunct w:val="0"/>
        <w:autoSpaceDE/>
        <w:autoSpaceDN/>
        <w:bidi w:val="0"/>
        <w:spacing w:line="222" w:lineRule="auto"/>
        <w:ind w:left="3" w:leftChars="0" w:hanging="3" w:firstLineChars="0"/>
        <w:rPr>
          <w:rFonts w:hint="eastAsia" w:ascii="黑体" w:hAnsi="黑体" w:eastAsia="黑体" w:cs="黑体"/>
          <w:color w:val="000000" w:themeColor="text1"/>
          <w:sz w:val="24"/>
          <w:szCs w:val="24"/>
          <w14:textFill>
            <w14:solidFill>
              <w14:schemeClr w14:val="tx1"/>
            </w14:solidFill>
          </w14:textFill>
        </w:rPr>
        <w:sectPr>
          <w:footerReference r:id="rId20" w:type="default"/>
          <w:pgSz w:w="11906" w:h="16840"/>
          <w:pgMar w:top="1431" w:right="1785" w:bottom="1359" w:left="1683" w:header="0" w:footer="1145" w:gutter="0"/>
          <w:pgNumType w:fmt="decimal"/>
          <w:cols w:space="720" w:num="1"/>
        </w:sectPr>
      </w:pPr>
    </w:p>
    <w:p w14:paraId="3353D7CC">
      <w:pPr>
        <w:pStyle w:val="7"/>
        <w:pageBreakBefore w:val="0"/>
        <w:kinsoku w:val="0"/>
        <w:wordWrap w:val="0"/>
        <w:overflowPunct/>
        <w:topLinePunct w:val="0"/>
        <w:autoSpaceDE/>
        <w:autoSpaceDN/>
        <w:bidi w:val="0"/>
        <w:spacing w:before="200" w:line="223" w:lineRule="auto"/>
        <w:ind w:left="2986"/>
        <w:outlineLvl w:val="6"/>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
          <w:bCs/>
          <w:color w:val="000000" w:themeColor="text1"/>
          <w:spacing w:val="-6"/>
          <w:sz w:val="28"/>
          <w:szCs w:val="28"/>
          <w14:textFill>
            <w14:solidFill>
              <w14:schemeClr w14:val="tx1"/>
            </w14:solidFill>
          </w14:textFill>
        </w:rPr>
        <w:t>4、商务条款偏离表</w:t>
      </w:r>
    </w:p>
    <w:p w14:paraId="45EF0A75">
      <w:pPr>
        <w:pageBreakBefore w:val="0"/>
        <w:kinsoku w:val="0"/>
        <w:wordWrap w:val="0"/>
        <w:overflowPunct/>
        <w:topLinePunct w:val="0"/>
        <w:autoSpaceDE/>
        <w:autoSpaceDN/>
        <w:bidi w:val="0"/>
        <w:spacing w:line="377" w:lineRule="auto"/>
        <w:rPr>
          <w:rFonts w:hint="eastAsia" w:ascii="黑体" w:hAnsi="黑体" w:eastAsia="黑体" w:cs="黑体"/>
          <w:color w:val="000000" w:themeColor="text1"/>
          <w:sz w:val="21"/>
          <w14:textFill>
            <w14:solidFill>
              <w14:schemeClr w14:val="tx1"/>
            </w14:solidFill>
          </w14:textFill>
        </w:rPr>
      </w:pPr>
    </w:p>
    <w:p w14:paraId="0F49A5D7">
      <w:pPr>
        <w:pStyle w:val="7"/>
        <w:pageBreakBefore w:val="0"/>
        <w:kinsoku w:val="0"/>
        <w:wordWrap w:val="0"/>
        <w:overflowPunct/>
        <w:topLinePunct w:val="0"/>
        <w:autoSpaceDE/>
        <w:autoSpaceDN/>
        <w:bidi w:val="0"/>
        <w:spacing w:before="78" w:line="221" w:lineRule="auto"/>
        <w:ind w:left="220" w:leftChars="0" w:firstLine="0" w:firstLine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7"/>
          <w:sz w:val="24"/>
          <w:szCs w:val="24"/>
          <w14:textFill>
            <w14:solidFill>
              <w14:schemeClr w14:val="tx1"/>
            </w14:solidFill>
          </w14:textFill>
        </w:rPr>
        <w:t>项目名称:</w:t>
      </w:r>
      <w:r>
        <w:rPr>
          <w:rFonts w:hint="eastAsia" w:ascii="黑体" w:hAnsi="黑体" w:eastAsia="黑体" w:cs="黑体"/>
          <w:color w:val="000000" w:themeColor="text1"/>
          <w:spacing w:val="-7"/>
          <w:sz w:val="24"/>
          <w:szCs w:val="24"/>
          <w:lang w:val="en-US" w:eastAsia="zh-CN"/>
          <w14:textFill>
            <w14:solidFill>
              <w14:schemeClr w14:val="tx1"/>
            </w14:solidFill>
          </w14:textFill>
        </w:rPr>
        <w:t xml:space="preserve">                          </w:t>
      </w:r>
      <w:r>
        <w:rPr>
          <w:rFonts w:hint="eastAsia" w:ascii="黑体" w:hAnsi="黑体" w:eastAsia="黑体" w:cs="黑体"/>
          <w:color w:val="000000" w:themeColor="text1"/>
          <w:spacing w:val="-7"/>
          <w:sz w:val="24"/>
          <w:szCs w:val="24"/>
          <w14:textFill>
            <w14:solidFill>
              <w14:schemeClr w14:val="tx1"/>
            </w14:solidFill>
          </w14:textFill>
        </w:rPr>
        <w:t>项目编号:</w:t>
      </w:r>
    </w:p>
    <w:p w14:paraId="01DA2502">
      <w:pPr>
        <w:pageBreakBefore w:val="0"/>
        <w:kinsoku w:val="0"/>
        <w:wordWrap w:val="0"/>
        <w:overflowPunct/>
        <w:topLinePunct w:val="0"/>
        <w:autoSpaceDE/>
        <w:autoSpaceDN/>
        <w:bidi w:val="0"/>
        <w:spacing w:before="41"/>
        <w:rPr>
          <w:rFonts w:hint="eastAsia" w:ascii="黑体" w:hAnsi="黑体" w:eastAsia="黑体" w:cs="黑体"/>
          <w:color w:val="000000" w:themeColor="text1"/>
          <w14:textFill>
            <w14:solidFill>
              <w14:schemeClr w14:val="tx1"/>
            </w14:solidFill>
          </w14:textFill>
        </w:rPr>
      </w:pPr>
    </w:p>
    <w:tbl>
      <w:tblPr>
        <w:tblStyle w:val="21"/>
        <w:tblW w:w="8005"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95"/>
        <w:gridCol w:w="2623"/>
        <w:gridCol w:w="2680"/>
        <w:gridCol w:w="1407"/>
      </w:tblGrid>
      <w:tr w14:paraId="048BF7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5" w:hRule="atLeast"/>
          <w:jc w:val="center"/>
        </w:trPr>
        <w:tc>
          <w:tcPr>
            <w:tcW w:w="1295" w:type="dxa"/>
            <w:vAlign w:val="top"/>
          </w:tcPr>
          <w:p w14:paraId="28E5C160">
            <w:pPr>
              <w:pStyle w:val="22"/>
              <w:pageBreakBefore w:val="0"/>
              <w:kinsoku w:val="0"/>
              <w:wordWrap w:val="0"/>
              <w:overflowPunct/>
              <w:topLinePunct w:val="0"/>
              <w:autoSpaceDE/>
              <w:autoSpaceDN/>
              <w:bidi w:val="0"/>
              <w:spacing w:before="214" w:line="222" w:lineRule="auto"/>
              <w:jc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8"/>
                <w14:textFill>
                  <w14:solidFill>
                    <w14:schemeClr w14:val="tx1"/>
                  </w14:solidFill>
                </w14:textFill>
              </w:rPr>
              <w:t>序号</w:t>
            </w:r>
          </w:p>
        </w:tc>
        <w:tc>
          <w:tcPr>
            <w:tcW w:w="2623" w:type="dxa"/>
            <w:vAlign w:val="top"/>
          </w:tcPr>
          <w:p w14:paraId="3AD5BF93">
            <w:pPr>
              <w:pStyle w:val="22"/>
              <w:pageBreakBefore w:val="0"/>
              <w:kinsoku w:val="0"/>
              <w:wordWrap w:val="0"/>
              <w:overflowPunct/>
              <w:topLinePunct w:val="0"/>
              <w:autoSpaceDE/>
              <w:autoSpaceDN/>
              <w:bidi w:val="0"/>
              <w:spacing w:before="58" w:line="218" w:lineRule="auto"/>
              <w:ind w:left="1219" w:right="118" w:hanging="1085"/>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4"/>
                <w14:textFill>
                  <w14:solidFill>
                    <w14:schemeClr w14:val="tx1"/>
                  </w14:solidFill>
                </w14:textFill>
              </w:rPr>
              <w:t>磋商文件的商务条款内</w:t>
            </w:r>
            <w:r>
              <w:rPr>
                <w:rFonts w:hint="eastAsia" w:ascii="黑体" w:hAnsi="黑体" w:eastAsia="黑体" w:cs="黑体"/>
                <w:color w:val="000000" w:themeColor="text1"/>
                <w14:textFill>
                  <w14:solidFill>
                    <w14:schemeClr w14:val="tx1"/>
                  </w14:solidFill>
                </w14:textFill>
              </w:rPr>
              <w:t>容</w:t>
            </w:r>
          </w:p>
        </w:tc>
        <w:tc>
          <w:tcPr>
            <w:tcW w:w="2680" w:type="dxa"/>
            <w:vAlign w:val="top"/>
          </w:tcPr>
          <w:p w14:paraId="17CC80DF">
            <w:pPr>
              <w:pStyle w:val="22"/>
              <w:pageBreakBefore w:val="0"/>
              <w:kinsoku w:val="0"/>
              <w:wordWrap w:val="0"/>
              <w:overflowPunct/>
              <w:topLinePunct w:val="0"/>
              <w:autoSpaceDE/>
              <w:autoSpaceDN/>
              <w:bidi w:val="0"/>
              <w:spacing w:before="58" w:line="218" w:lineRule="auto"/>
              <w:ind w:left="1253" w:right="141" w:hanging="1070"/>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5"/>
                <w14:textFill>
                  <w14:solidFill>
                    <w14:schemeClr w14:val="tx1"/>
                  </w14:solidFill>
                </w14:textFill>
              </w:rPr>
              <w:t>响应文件的商务条款内</w:t>
            </w:r>
            <w:r>
              <w:rPr>
                <w:rFonts w:hint="eastAsia" w:ascii="黑体" w:hAnsi="黑体" w:eastAsia="黑体" w:cs="黑体"/>
                <w:color w:val="000000" w:themeColor="text1"/>
                <w14:textFill>
                  <w14:solidFill>
                    <w14:schemeClr w14:val="tx1"/>
                  </w14:solidFill>
                </w14:textFill>
              </w:rPr>
              <w:t>容</w:t>
            </w:r>
          </w:p>
        </w:tc>
        <w:tc>
          <w:tcPr>
            <w:tcW w:w="1407" w:type="dxa"/>
            <w:vAlign w:val="top"/>
          </w:tcPr>
          <w:p w14:paraId="755FCB40">
            <w:pPr>
              <w:pStyle w:val="22"/>
              <w:pageBreakBefore w:val="0"/>
              <w:kinsoku w:val="0"/>
              <w:wordWrap w:val="0"/>
              <w:overflowPunct/>
              <w:topLinePunct w:val="0"/>
              <w:autoSpaceDE/>
              <w:autoSpaceDN/>
              <w:bidi w:val="0"/>
              <w:spacing w:before="216" w:line="224" w:lineRule="auto"/>
              <w:ind w:left="494"/>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9"/>
                <w14:textFill>
                  <w14:solidFill>
                    <w14:schemeClr w14:val="tx1"/>
                  </w14:solidFill>
                </w14:textFill>
              </w:rPr>
              <w:t>说明</w:t>
            </w:r>
          </w:p>
        </w:tc>
      </w:tr>
      <w:tr w14:paraId="37E017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jc w:val="center"/>
        </w:trPr>
        <w:tc>
          <w:tcPr>
            <w:tcW w:w="1295" w:type="dxa"/>
            <w:vAlign w:val="top"/>
          </w:tcPr>
          <w:p w14:paraId="42BCA835">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23" w:type="dxa"/>
            <w:vAlign w:val="top"/>
          </w:tcPr>
          <w:p w14:paraId="79D2DC90">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80" w:type="dxa"/>
            <w:vAlign w:val="top"/>
          </w:tcPr>
          <w:p w14:paraId="666D5C66">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07" w:type="dxa"/>
            <w:vAlign w:val="top"/>
          </w:tcPr>
          <w:p w14:paraId="791B1446">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49C489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jc w:val="center"/>
        </w:trPr>
        <w:tc>
          <w:tcPr>
            <w:tcW w:w="1295" w:type="dxa"/>
            <w:vAlign w:val="top"/>
          </w:tcPr>
          <w:p w14:paraId="161C8FAA">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23" w:type="dxa"/>
            <w:vAlign w:val="top"/>
          </w:tcPr>
          <w:p w14:paraId="6574AA3F">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80" w:type="dxa"/>
            <w:vAlign w:val="top"/>
          </w:tcPr>
          <w:p w14:paraId="4B90D7DF">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07" w:type="dxa"/>
            <w:vAlign w:val="top"/>
          </w:tcPr>
          <w:p w14:paraId="5A8C5C7D">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29ED34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jc w:val="center"/>
        </w:trPr>
        <w:tc>
          <w:tcPr>
            <w:tcW w:w="1295" w:type="dxa"/>
            <w:vAlign w:val="top"/>
          </w:tcPr>
          <w:p w14:paraId="356E3FBD">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23" w:type="dxa"/>
            <w:vAlign w:val="top"/>
          </w:tcPr>
          <w:p w14:paraId="3AB104C6">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80" w:type="dxa"/>
            <w:vAlign w:val="top"/>
          </w:tcPr>
          <w:p w14:paraId="14713356">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07" w:type="dxa"/>
            <w:vAlign w:val="top"/>
          </w:tcPr>
          <w:p w14:paraId="235DF089">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2474A2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jc w:val="center"/>
        </w:trPr>
        <w:tc>
          <w:tcPr>
            <w:tcW w:w="1295" w:type="dxa"/>
            <w:vAlign w:val="top"/>
          </w:tcPr>
          <w:p w14:paraId="6E51A477">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23" w:type="dxa"/>
            <w:vAlign w:val="top"/>
          </w:tcPr>
          <w:p w14:paraId="5CF3E5D9">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80" w:type="dxa"/>
            <w:vAlign w:val="top"/>
          </w:tcPr>
          <w:p w14:paraId="4DA21C94">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07" w:type="dxa"/>
            <w:vAlign w:val="top"/>
          </w:tcPr>
          <w:p w14:paraId="1EFC9464">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7265C6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jc w:val="center"/>
        </w:trPr>
        <w:tc>
          <w:tcPr>
            <w:tcW w:w="1295" w:type="dxa"/>
            <w:vAlign w:val="top"/>
          </w:tcPr>
          <w:p w14:paraId="17789BB7">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23" w:type="dxa"/>
            <w:vAlign w:val="top"/>
          </w:tcPr>
          <w:p w14:paraId="19882C9A">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80" w:type="dxa"/>
            <w:vAlign w:val="top"/>
          </w:tcPr>
          <w:p w14:paraId="27B7EFD6">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07" w:type="dxa"/>
            <w:vAlign w:val="top"/>
          </w:tcPr>
          <w:p w14:paraId="5B7A3C4F">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64FF6A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jc w:val="center"/>
        </w:trPr>
        <w:tc>
          <w:tcPr>
            <w:tcW w:w="1295" w:type="dxa"/>
            <w:vAlign w:val="top"/>
          </w:tcPr>
          <w:p w14:paraId="013E5E9D">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23" w:type="dxa"/>
            <w:vAlign w:val="top"/>
          </w:tcPr>
          <w:p w14:paraId="66A2B0AE">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80" w:type="dxa"/>
            <w:vAlign w:val="top"/>
          </w:tcPr>
          <w:p w14:paraId="1969A818">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07" w:type="dxa"/>
            <w:vAlign w:val="top"/>
          </w:tcPr>
          <w:p w14:paraId="5995E11A">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073F1E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jc w:val="center"/>
        </w:trPr>
        <w:tc>
          <w:tcPr>
            <w:tcW w:w="1295" w:type="dxa"/>
            <w:vAlign w:val="top"/>
          </w:tcPr>
          <w:p w14:paraId="04F35FA4">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23" w:type="dxa"/>
            <w:vAlign w:val="top"/>
          </w:tcPr>
          <w:p w14:paraId="4313E4FD">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80" w:type="dxa"/>
            <w:vAlign w:val="top"/>
          </w:tcPr>
          <w:p w14:paraId="39984ADD">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07" w:type="dxa"/>
            <w:vAlign w:val="top"/>
          </w:tcPr>
          <w:p w14:paraId="083F3630">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00486D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jc w:val="center"/>
        </w:trPr>
        <w:tc>
          <w:tcPr>
            <w:tcW w:w="1295" w:type="dxa"/>
            <w:vAlign w:val="top"/>
          </w:tcPr>
          <w:p w14:paraId="44F01026">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23" w:type="dxa"/>
            <w:vAlign w:val="top"/>
          </w:tcPr>
          <w:p w14:paraId="5C30E1B3">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80" w:type="dxa"/>
            <w:vAlign w:val="top"/>
          </w:tcPr>
          <w:p w14:paraId="428D054F">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07" w:type="dxa"/>
            <w:vAlign w:val="top"/>
          </w:tcPr>
          <w:p w14:paraId="40277521">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15BD94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1295" w:type="dxa"/>
            <w:vAlign w:val="top"/>
          </w:tcPr>
          <w:p w14:paraId="2E48B638">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23" w:type="dxa"/>
            <w:vAlign w:val="top"/>
          </w:tcPr>
          <w:p w14:paraId="17573FF5">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80" w:type="dxa"/>
            <w:vAlign w:val="top"/>
          </w:tcPr>
          <w:p w14:paraId="7185E51B">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07" w:type="dxa"/>
            <w:vAlign w:val="top"/>
          </w:tcPr>
          <w:p w14:paraId="5384EE9F">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585687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1295" w:type="dxa"/>
            <w:vAlign w:val="top"/>
          </w:tcPr>
          <w:p w14:paraId="784DFEF5">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23" w:type="dxa"/>
            <w:vAlign w:val="top"/>
          </w:tcPr>
          <w:p w14:paraId="57F1CF37">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80" w:type="dxa"/>
            <w:vAlign w:val="top"/>
          </w:tcPr>
          <w:p w14:paraId="2FAB3A8A">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07" w:type="dxa"/>
            <w:vAlign w:val="top"/>
          </w:tcPr>
          <w:p w14:paraId="7ACE6F17">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767980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1295" w:type="dxa"/>
            <w:vAlign w:val="top"/>
          </w:tcPr>
          <w:p w14:paraId="62D428C4">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23" w:type="dxa"/>
            <w:vAlign w:val="top"/>
          </w:tcPr>
          <w:p w14:paraId="0568B093">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80" w:type="dxa"/>
            <w:vAlign w:val="top"/>
          </w:tcPr>
          <w:p w14:paraId="10BC6D91">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07" w:type="dxa"/>
            <w:vAlign w:val="top"/>
          </w:tcPr>
          <w:p w14:paraId="2B981AA7">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25EB6D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1295" w:type="dxa"/>
            <w:vAlign w:val="top"/>
          </w:tcPr>
          <w:p w14:paraId="2FB13C9E">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23" w:type="dxa"/>
            <w:vAlign w:val="top"/>
          </w:tcPr>
          <w:p w14:paraId="7A2FB5E3">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80" w:type="dxa"/>
            <w:vAlign w:val="top"/>
          </w:tcPr>
          <w:p w14:paraId="4819D1CF">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07" w:type="dxa"/>
            <w:vAlign w:val="top"/>
          </w:tcPr>
          <w:p w14:paraId="545F5F0C">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64400E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1295" w:type="dxa"/>
            <w:vAlign w:val="top"/>
          </w:tcPr>
          <w:p w14:paraId="6BDAA992">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23" w:type="dxa"/>
            <w:vAlign w:val="top"/>
          </w:tcPr>
          <w:p w14:paraId="614602F1">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80" w:type="dxa"/>
            <w:vAlign w:val="top"/>
          </w:tcPr>
          <w:p w14:paraId="6BA91E67">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07" w:type="dxa"/>
            <w:vAlign w:val="top"/>
          </w:tcPr>
          <w:p w14:paraId="56E3FE78">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4308D9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1295" w:type="dxa"/>
            <w:vAlign w:val="top"/>
          </w:tcPr>
          <w:p w14:paraId="19A5E808">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23" w:type="dxa"/>
            <w:vAlign w:val="top"/>
          </w:tcPr>
          <w:p w14:paraId="6C4B105D">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80" w:type="dxa"/>
            <w:vAlign w:val="top"/>
          </w:tcPr>
          <w:p w14:paraId="32EFF36A">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07" w:type="dxa"/>
            <w:vAlign w:val="top"/>
          </w:tcPr>
          <w:p w14:paraId="67B8A479">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407364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1295" w:type="dxa"/>
            <w:vAlign w:val="top"/>
          </w:tcPr>
          <w:p w14:paraId="17316EFD">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23" w:type="dxa"/>
            <w:vAlign w:val="top"/>
          </w:tcPr>
          <w:p w14:paraId="6AECC76F">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80" w:type="dxa"/>
            <w:vAlign w:val="top"/>
          </w:tcPr>
          <w:p w14:paraId="485FA78A">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07" w:type="dxa"/>
            <w:vAlign w:val="top"/>
          </w:tcPr>
          <w:p w14:paraId="233B16E9">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566A61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1295" w:type="dxa"/>
            <w:vAlign w:val="top"/>
          </w:tcPr>
          <w:p w14:paraId="75DF7B7D">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23" w:type="dxa"/>
            <w:vAlign w:val="top"/>
          </w:tcPr>
          <w:p w14:paraId="521A88C4">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80" w:type="dxa"/>
            <w:vAlign w:val="top"/>
          </w:tcPr>
          <w:p w14:paraId="343FD556">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07" w:type="dxa"/>
            <w:vAlign w:val="top"/>
          </w:tcPr>
          <w:p w14:paraId="49534302">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3D1216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jc w:val="center"/>
        </w:trPr>
        <w:tc>
          <w:tcPr>
            <w:tcW w:w="1295" w:type="dxa"/>
            <w:vAlign w:val="top"/>
          </w:tcPr>
          <w:p w14:paraId="081AAE0F">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23" w:type="dxa"/>
            <w:vAlign w:val="top"/>
          </w:tcPr>
          <w:p w14:paraId="68EB9FA4">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680" w:type="dxa"/>
            <w:vAlign w:val="top"/>
          </w:tcPr>
          <w:p w14:paraId="079AA1F5">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407" w:type="dxa"/>
            <w:vAlign w:val="top"/>
          </w:tcPr>
          <w:p w14:paraId="1268B886">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bl>
    <w:p w14:paraId="42AAB482">
      <w:pPr>
        <w:pStyle w:val="7"/>
        <w:pageBreakBefore w:val="0"/>
        <w:kinsoku w:val="0"/>
        <w:wordWrap w:val="0"/>
        <w:overflowPunct/>
        <w:topLinePunct w:val="0"/>
        <w:autoSpaceDE/>
        <w:autoSpaceDN/>
        <w:bidi w:val="0"/>
        <w:spacing w:before="78" w:line="360" w:lineRule="auto"/>
        <w:ind w:left="220" w:leftChars="0" w:right="837" w:firstLine="15" w:firstLineChars="0"/>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投标人(盖单位公章):</w:t>
      </w:r>
    </w:p>
    <w:p w14:paraId="34138F87">
      <w:pPr>
        <w:pStyle w:val="7"/>
        <w:pageBreakBefore w:val="0"/>
        <w:kinsoku w:val="0"/>
        <w:wordWrap w:val="0"/>
        <w:overflowPunct/>
        <w:topLinePunct w:val="0"/>
        <w:autoSpaceDE/>
        <w:autoSpaceDN/>
        <w:bidi w:val="0"/>
        <w:spacing w:before="78" w:line="360" w:lineRule="auto"/>
        <w:ind w:left="220" w:leftChars="0" w:right="837" w:firstLine="15" w:firstLineChars="0"/>
        <w:rPr>
          <w:rFonts w:hint="eastAsia" w:ascii="黑体" w:hAnsi="黑体" w:eastAsia="黑体" w:cs="黑体"/>
          <w:color w:val="000000" w:themeColor="text1"/>
          <w:spacing w:val="14"/>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法定代表人或其委托代理人（签字或盖章）:</w:t>
      </w:r>
    </w:p>
    <w:p w14:paraId="3BA5920C">
      <w:pPr>
        <w:pStyle w:val="7"/>
        <w:pageBreakBefore w:val="0"/>
        <w:kinsoku w:val="0"/>
        <w:wordWrap w:val="0"/>
        <w:overflowPunct/>
        <w:topLinePunct w:val="0"/>
        <w:autoSpaceDE/>
        <w:autoSpaceDN/>
        <w:bidi w:val="0"/>
        <w:spacing w:before="78" w:line="360" w:lineRule="auto"/>
        <w:ind w:left="220" w:leftChars="0" w:right="837" w:firstLine="15" w:firstLineChars="0"/>
        <w:rPr>
          <w:rFonts w:hint="eastAsia" w:ascii="黑体" w:hAnsi="黑体" w:eastAsia="黑体" w:cs="黑体"/>
          <w:color w:val="000000" w:themeColor="text1"/>
          <w:sz w:val="24"/>
          <w:szCs w:val="24"/>
          <w14:textFill>
            <w14:solidFill>
              <w14:schemeClr w14:val="tx1"/>
            </w14:solidFill>
          </w14:textFill>
        </w:rPr>
      </w:pPr>
    </w:p>
    <w:p w14:paraId="5D0A5D63">
      <w:pPr>
        <w:pageBreakBefore w:val="0"/>
        <w:kinsoku w:val="0"/>
        <w:wordWrap w:val="0"/>
        <w:overflowPunct/>
        <w:topLinePunct w:val="0"/>
        <w:autoSpaceDE/>
        <w:autoSpaceDN/>
        <w:bidi w:val="0"/>
        <w:spacing w:line="225" w:lineRule="auto"/>
        <w:rPr>
          <w:rFonts w:hint="eastAsia" w:ascii="黑体" w:hAnsi="黑体" w:eastAsia="黑体" w:cs="黑体"/>
          <w:color w:val="000000" w:themeColor="text1"/>
          <w:sz w:val="24"/>
          <w:szCs w:val="24"/>
          <w14:textFill>
            <w14:solidFill>
              <w14:schemeClr w14:val="tx1"/>
            </w14:solidFill>
          </w14:textFill>
        </w:rPr>
        <w:sectPr>
          <w:footerReference r:id="rId21" w:type="default"/>
          <w:pgSz w:w="11906" w:h="16840"/>
          <w:pgMar w:top="1431" w:right="1785" w:bottom="1361" w:left="1785" w:header="0" w:footer="1147" w:gutter="0"/>
          <w:pgNumType w:fmt="decimal"/>
          <w:cols w:space="720" w:num="1"/>
        </w:sectPr>
      </w:pPr>
    </w:p>
    <w:p w14:paraId="5EA7388D">
      <w:pPr>
        <w:pStyle w:val="7"/>
        <w:pageBreakBefore w:val="0"/>
        <w:numPr>
          <w:ilvl w:val="0"/>
          <w:numId w:val="0"/>
        </w:numPr>
        <w:kinsoku w:val="0"/>
        <w:wordWrap w:val="0"/>
        <w:overflowPunct/>
        <w:topLinePunct w:val="0"/>
        <w:autoSpaceDE/>
        <w:autoSpaceDN/>
        <w:bidi w:val="0"/>
        <w:spacing w:before="200" w:line="223" w:lineRule="auto"/>
        <w:ind w:left="16" w:leftChars="0"/>
        <w:jc w:val="center"/>
        <w:outlineLvl w:val="6"/>
        <w:rPr>
          <w:rFonts w:hint="eastAsia" w:ascii="黑体" w:hAnsi="黑体" w:eastAsia="黑体" w:cs="黑体"/>
          <w:b/>
          <w:bCs/>
          <w:color w:val="000000" w:themeColor="text1"/>
          <w:spacing w:val="-7"/>
          <w:sz w:val="28"/>
          <w:szCs w:val="28"/>
          <w14:textFill>
            <w14:solidFill>
              <w14:schemeClr w14:val="tx1"/>
            </w14:solidFill>
          </w14:textFill>
        </w:rPr>
      </w:pPr>
      <w:r>
        <w:rPr>
          <w:rFonts w:hint="eastAsia" w:ascii="黑体" w:hAnsi="黑体" w:eastAsia="黑体" w:cs="黑体"/>
          <w:b/>
          <w:bCs/>
          <w:color w:val="000000" w:themeColor="text1"/>
          <w:spacing w:val="-7"/>
          <w:sz w:val="28"/>
          <w:szCs w:val="28"/>
          <w:lang w:val="en-US" w:eastAsia="zh-CN"/>
          <w14:textFill>
            <w14:solidFill>
              <w14:schemeClr w14:val="tx1"/>
            </w14:solidFill>
          </w14:textFill>
        </w:rPr>
        <w:t>5、</w:t>
      </w:r>
      <w:r>
        <w:rPr>
          <w:rFonts w:hint="eastAsia" w:ascii="黑体" w:hAnsi="黑体" w:eastAsia="黑体" w:cs="黑体"/>
          <w:b/>
          <w:bCs/>
          <w:color w:val="000000" w:themeColor="text1"/>
          <w:spacing w:val="-7"/>
          <w:sz w:val="28"/>
          <w:szCs w:val="28"/>
          <w14:textFill>
            <w14:solidFill>
              <w14:schemeClr w14:val="tx1"/>
            </w14:solidFill>
          </w14:textFill>
        </w:rPr>
        <w:t>技术条款偏离表</w:t>
      </w:r>
    </w:p>
    <w:p w14:paraId="14258AA2">
      <w:pPr>
        <w:pStyle w:val="7"/>
        <w:pageBreakBefore w:val="0"/>
        <w:kinsoku w:val="0"/>
        <w:wordWrap w:val="0"/>
        <w:overflowPunct/>
        <w:topLinePunct w:val="0"/>
        <w:autoSpaceDE/>
        <w:autoSpaceDN/>
        <w:bidi w:val="0"/>
        <w:spacing w:before="78" w:line="221" w:lineRule="auto"/>
        <w:ind w:left="220" w:leftChars="0" w:firstLine="0" w:firstLineChars="0"/>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7"/>
          <w:sz w:val="24"/>
          <w:szCs w:val="24"/>
          <w14:textFill>
            <w14:solidFill>
              <w14:schemeClr w14:val="tx1"/>
            </w14:solidFill>
          </w14:textFill>
        </w:rPr>
        <w:t>项目名称:</w:t>
      </w:r>
      <w:r>
        <w:rPr>
          <w:rFonts w:hint="eastAsia" w:ascii="黑体" w:hAnsi="黑体" w:eastAsia="黑体" w:cs="黑体"/>
          <w:color w:val="000000" w:themeColor="text1"/>
          <w:spacing w:val="-7"/>
          <w:sz w:val="24"/>
          <w:szCs w:val="24"/>
          <w:lang w:val="en-US" w:eastAsia="zh-CN"/>
          <w14:textFill>
            <w14:solidFill>
              <w14:schemeClr w14:val="tx1"/>
            </w14:solidFill>
          </w14:textFill>
        </w:rPr>
        <w:t xml:space="preserve">                               </w:t>
      </w:r>
      <w:r>
        <w:rPr>
          <w:rFonts w:hint="eastAsia" w:ascii="黑体" w:hAnsi="黑体" w:eastAsia="黑体" w:cs="黑体"/>
          <w:color w:val="000000" w:themeColor="text1"/>
          <w:spacing w:val="-7"/>
          <w:sz w:val="24"/>
          <w:szCs w:val="24"/>
          <w14:textFill>
            <w14:solidFill>
              <w14:schemeClr w14:val="tx1"/>
            </w14:solidFill>
          </w14:textFill>
        </w:rPr>
        <w:t>项目编号:</w:t>
      </w:r>
    </w:p>
    <w:tbl>
      <w:tblPr>
        <w:tblStyle w:val="21"/>
        <w:tblW w:w="9141"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56"/>
        <w:gridCol w:w="2996"/>
        <w:gridCol w:w="2109"/>
        <w:gridCol w:w="2480"/>
      </w:tblGrid>
      <w:tr w14:paraId="68BCA8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07" w:hRule="atLeast"/>
          <w:jc w:val="center"/>
        </w:trPr>
        <w:tc>
          <w:tcPr>
            <w:tcW w:w="1556" w:type="dxa"/>
            <w:vAlign w:val="top"/>
          </w:tcPr>
          <w:p w14:paraId="6E99E0A3">
            <w:pPr>
              <w:pageBreakBefore w:val="0"/>
              <w:kinsoku w:val="0"/>
              <w:wordWrap w:val="0"/>
              <w:overflowPunct/>
              <w:topLinePunct w:val="0"/>
              <w:autoSpaceDE/>
              <w:autoSpaceDN/>
              <w:bidi w:val="0"/>
              <w:spacing w:line="333" w:lineRule="auto"/>
              <w:rPr>
                <w:rFonts w:hint="eastAsia" w:ascii="黑体" w:hAnsi="黑体" w:eastAsia="黑体" w:cs="黑体"/>
                <w:color w:val="000000" w:themeColor="text1"/>
                <w:sz w:val="21"/>
                <w14:textFill>
                  <w14:solidFill>
                    <w14:schemeClr w14:val="tx1"/>
                  </w14:solidFill>
                </w14:textFill>
              </w:rPr>
            </w:pPr>
          </w:p>
          <w:p w14:paraId="7060F20E">
            <w:pPr>
              <w:pageBreakBefore w:val="0"/>
              <w:kinsoku w:val="0"/>
              <w:wordWrap w:val="0"/>
              <w:overflowPunct/>
              <w:topLinePunct w:val="0"/>
              <w:autoSpaceDE/>
              <w:autoSpaceDN/>
              <w:bidi w:val="0"/>
              <w:spacing w:line="334" w:lineRule="auto"/>
              <w:rPr>
                <w:rFonts w:hint="eastAsia" w:ascii="黑体" w:hAnsi="黑体" w:eastAsia="黑体" w:cs="黑体"/>
                <w:color w:val="000000" w:themeColor="text1"/>
                <w:sz w:val="21"/>
                <w14:textFill>
                  <w14:solidFill>
                    <w14:schemeClr w14:val="tx1"/>
                  </w14:solidFill>
                </w14:textFill>
              </w:rPr>
            </w:pPr>
          </w:p>
          <w:p w14:paraId="301EA672">
            <w:pPr>
              <w:pStyle w:val="22"/>
              <w:pageBreakBefore w:val="0"/>
              <w:kinsoku w:val="0"/>
              <w:wordWrap w:val="0"/>
              <w:overflowPunct/>
              <w:topLinePunct w:val="0"/>
              <w:autoSpaceDE/>
              <w:autoSpaceDN/>
              <w:bidi w:val="0"/>
              <w:spacing w:before="78" w:line="222" w:lineRule="auto"/>
              <w:ind w:left="565"/>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8"/>
                <w14:textFill>
                  <w14:solidFill>
                    <w14:schemeClr w14:val="tx1"/>
                  </w14:solidFill>
                </w14:textFill>
              </w:rPr>
              <w:t>序号</w:t>
            </w:r>
          </w:p>
        </w:tc>
        <w:tc>
          <w:tcPr>
            <w:tcW w:w="2996" w:type="dxa"/>
            <w:vAlign w:val="top"/>
          </w:tcPr>
          <w:p w14:paraId="52A174D1">
            <w:pPr>
              <w:pageBreakBefore w:val="0"/>
              <w:kinsoku w:val="0"/>
              <w:wordWrap w:val="0"/>
              <w:overflowPunct/>
              <w:topLinePunct w:val="0"/>
              <w:autoSpaceDE/>
              <w:autoSpaceDN/>
              <w:bidi w:val="0"/>
              <w:spacing w:line="260" w:lineRule="auto"/>
              <w:rPr>
                <w:rFonts w:hint="eastAsia" w:ascii="黑体" w:hAnsi="黑体" w:eastAsia="黑体" w:cs="黑体"/>
                <w:color w:val="000000" w:themeColor="text1"/>
                <w:sz w:val="21"/>
                <w14:textFill>
                  <w14:solidFill>
                    <w14:schemeClr w14:val="tx1"/>
                  </w14:solidFill>
                </w14:textFill>
              </w:rPr>
            </w:pPr>
          </w:p>
          <w:p w14:paraId="78454E96">
            <w:pPr>
              <w:pageBreakBefore w:val="0"/>
              <w:kinsoku w:val="0"/>
              <w:wordWrap w:val="0"/>
              <w:overflowPunct/>
              <w:topLinePunct w:val="0"/>
              <w:autoSpaceDE/>
              <w:autoSpaceDN/>
              <w:bidi w:val="0"/>
              <w:spacing w:line="260" w:lineRule="auto"/>
              <w:rPr>
                <w:rFonts w:hint="eastAsia" w:ascii="黑体" w:hAnsi="黑体" w:eastAsia="黑体" w:cs="黑体"/>
                <w:color w:val="000000" w:themeColor="text1"/>
                <w:sz w:val="21"/>
                <w14:textFill>
                  <w14:solidFill>
                    <w14:schemeClr w14:val="tx1"/>
                  </w14:solidFill>
                </w14:textFill>
              </w:rPr>
            </w:pPr>
          </w:p>
          <w:p w14:paraId="746E70A7">
            <w:pPr>
              <w:pStyle w:val="22"/>
              <w:pageBreakBefore w:val="0"/>
              <w:kinsoku w:val="0"/>
              <w:wordWrap w:val="0"/>
              <w:overflowPunct/>
              <w:topLinePunct w:val="0"/>
              <w:autoSpaceDE/>
              <w:autoSpaceDN/>
              <w:bidi w:val="0"/>
              <w:spacing w:before="78" w:line="226" w:lineRule="auto"/>
              <w:ind w:left="1045" w:right="418" w:hanging="587"/>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6"/>
                <w14:textFill>
                  <w14:solidFill>
                    <w14:schemeClr w14:val="tx1"/>
                  </w14:solidFill>
                </w14:textFill>
              </w:rPr>
              <w:t>竞争性磋商采购文件</w:t>
            </w:r>
            <w:r>
              <w:rPr>
                <w:rFonts w:hint="eastAsia" w:ascii="黑体" w:hAnsi="黑体" w:eastAsia="黑体" w:cs="黑体"/>
                <w:color w:val="000000" w:themeColor="text1"/>
                <w:spacing w:val="-7"/>
                <w14:textFill>
                  <w14:solidFill>
                    <w14:schemeClr w14:val="tx1"/>
                  </w14:solidFill>
                </w14:textFill>
              </w:rPr>
              <w:t>技术条款</w:t>
            </w:r>
          </w:p>
        </w:tc>
        <w:tc>
          <w:tcPr>
            <w:tcW w:w="2109" w:type="dxa"/>
            <w:vAlign w:val="top"/>
          </w:tcPr>
          <w:p w14:paraId="4D867BF3">
            <w:pPr>
              <w:pageBreakBefore w:val="0"/>
              <w:kinsoku w:val="0"/>
              <w:wordWrap w:val="0"/>
              <w:overflowPunct/>
              <w:topLinePunct w:val="0"/>
              <w:autoSpaceDE/>
              <w:autoSpaceDN/>
              <w:bidi w:val="0"/>
              <w:spacing w:line="264" w:lineRule="auto"/>
              <w:rPr>
                <w:rFonts w:hint="eastAsia" w:ascii="黑体" w:hAnsi="黑体" w:eastAsia="黑体" w:cs="黑体"/>
                <w:color w:val="000000" w:themeColor="text1"/>
                <w:sz w:val="21"/>
                <w14:textFill>
                  <w14:solidFill>
                    <w14:schemeClr w14:val="tx1"/>
                  </w14:solidFill>
                </w14:textFill>
              </w:rPr>
            </w:pPr>
          </w:p>
          <w:p w14:paraId="5CC01B4A">
            <w:pPr>
              <w:pageBreakBefore w:val="0"/>
              <w:kinsoku w:val="0"/>
              <w:wordWrap w:val="0"/>
              <w:overflowPunct/>
              <w:topLinePunct w:val="0"/>
              <w:autoSpaceDE/>
              <w:autoSpaceDN/>
              <w:bidi w:val="0"/>
              <w:spacing w:line="265" w:lineRule="auto"/>
              <w:rPr>
                <w:rFonts w:hint="eastAsia" w:ascii="黑体" w:hAnsi="黑体" w:eastAsia="黑体" w:cs="黑体"/>
                <w:color w:val="000000" w:themeColor="text1"/>
                <w:sz w:val="21"/>
                <w14:textFill>
                  <w14:solidFill>
                    <w14:schemeClr w14:val="tx1"/>
                  </w14:solidFill>
                </w14:textFill>
              </w:rPr>
            </w:pPr>
          </w:p>
          <w:p w14:paraId="3E4FA27F">
            <w:pPr>
              <w:pStyle w:val="22"/>
              <w:pageBreakBefore w:val="0"/>
              <w:kinsoku w:val="0"/>
              <w:wordWrap w:val="0"/>
              <w:overflowPunct/>
              <w:topLinePunct w:val="0"/>
              <w:autoSpaceDE/>
              <w:autoSpaceDN/>
              <w:bidi w:val="0"/>
              <w:spacing w:before="78" w:line="225" w:lineRule="auto"/>
              <w:ind w:left="619"/>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9"/>
                <w14:textFill>
                  <w14:solidFill>
                    <w14:schemeClr w14:val="tx1"/>
                  </w14:solidFill>
                </w14:textFill>
              </w:rPr>
              <w:t>响应文件</w:t>
            </w:r>
          </w:p>
          <w:p w14:paraId="4C788742">
            <w:pPr>
              <w:pStyle w:val="22"/>
              <w:pageBreakBefore w:val="0"/>
              <w:kinsoku w:val="0"/>
              <w:wordWrap w:val="0"/>
              <w:overflowPunct/>
              <w:topLinePunct w:val="0"/>
              <w:autoSpaceDE/>
              <w:autoSpaceDN/>
              <w:bidi w:val="0"/>
              <w:spacing w:line="222" w:lineRule="auto"/>
              <w:ind w:left="606"/>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7"/>
                <w14:textFill>
                  <w14:solidFill>
                    <w14:schemeClr w14:val="tx1"/>
                  </w14:solidFill>
                </w14:textFill>
              </w:rPr>
              <w:t>技术条款</w:t>
            </w:r>
          </w:p>
        </w:tc>
        <w:tc>
          <w:tcPr>
            <w:tcW w:w="2480" w:type="dxa"/>
            <w:vAlign w:val="top"/>
          </w:tcPr>
          <w:p w14:paraId="593CED23">
            <w:pPr>
              <w:pageBreakBefore w:val="0"/>
              <w:kinsoku w:val="0"/>
              <w:wordWrap w:val="0"/>
              <w:overflowPunct/>
              <w:topLinePunct w:val="0"/>
              <w:autoSpaceDE/>
              <w:autoSpaceDN/>
              <w:bidi w:val="0"/>
              <w:spacing w:line="333" w:lineRule="auto"/>
              <w:rPr>
                <w:rFonts w:hint="eastAsia" w:ascii="黑体" w:hAnsi="黑体" w:eastAsia="黑体" w:cs="黑体"/>
                <w:color w:val="000000" w:themeColor="text1"/>
                <w:sz w:val="21"/>
                <w14:textFill>
                  <w14:solidFill>
                    <w14:schemeClr w14:val="tx1"/>
                  </w14:solidFill>
                </w14:textFill>
              </w:rPr>
            </w:pPr>
          </w:p>
          <w:p w14:paraId="640EE9D5">
            <w:pPr>
              <w:pageBreakBefore w:val="0"/>
              <w:kinsoku w:val="0"/>
              <w:wordWrap w:val="0"/>
              <w:overflowPunct/>
              <w:topLinePunct w:val="0"/>
              <w:autoSpaceDE/>
              <w:autoSpaceDN/>
              <w:bidi w:val="0"/>
              <w:spacing w:line="334" w:lineRule="auto"/>
              <w:rPr>
                <w:rFonts w:hint="eastAsia" w:ascii="黑体" w:hAnsi="黑体" w:eastAsia="黑体" w:cs="黑体"/>
                <w:color w:val="000000" w:themeColor="text1"/>
                <w:sz w:val="21"/>
                <w14:textFill>
                  <w14:solidFill>
                    <w14:schemeClr w14:val="tx1"/>
                  </w14:solidFill>
                </w14:textFill>
              </w:rPr>
            </w:pPr>
          </w:p>
          <w:p w14:paraId="55EAA375">
            <w:pPr>
              <w:pStyle w:val="22"/>
              <w:pageBreakBefore w:val="0"/>
              <w:kinsoku w:val="0"/>
              <w:wordWrap w:val="0"/>
              <w:overflowPunct/>
              <w:topLinePunct w:val="0"/>
              <w:autoSpaceDE/>
              <w:autoSpaceDN/>
              <w:bidi w:val="0"/>
              <w:spacing w:before="78" w:line="222" w:lineRule="auto"/>
              <w:ind w:left="791"/>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7"/>
                <w14:textFill>
                  <w14:solidFill>
                    <w14:schemeClr w14:val="tx1"/>
                  </w14:solidFill>
                </w14:textFill>
              </w:rPr>
              <w:t>偏离说明</w:t>
            </w:r>
          </w:p>
        </w:tc>
      </w:tr>
      <w:tr w14:paraId="3FAEA0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5" w:hRule="atLeast"/>
          <w:jc w:val="center"/>
        </w:trPr>
        <w:tc>
          <w:tcPr>
            <w:tcW w:w="1556" w:type="dxa"/>
            <w:vAlign w:val="top"/>
          </w:tcPr>
          <w:p w14:paraId="54064D76">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996" w:type="dxa"/>
            <w:vAlign w:val="top"/>
          </w:tcPr>
          <w:p w14:paraId="4CC8F55E">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109" w:type="dxa"/>
            <w:vAlign w:val="top"/>
          </w:tcPr>
          <w:p w14:paraId="767A17E7">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480" w:type="dxa"/>
            <w:vAlign w:val="top"/>
          </w:tcPr>
          <w:p w14:paraId="39D518DA">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42D306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6" w:hRule="atLeast"/>
          <w:jc w:val="center"/>
        </w:trPr>
        <w:tc>
          <w:tcPr>
            <w:tcW w:w="1556" w:type="dxa"/>
            <w:vAlign w:val="top"/>
          </w:tcPr>
          <w:p w14:paraId="7EDB1F84">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996" w:type="dxa"/>
            <w:vAlign w:val="top"/>
          </w:tcPr>
          <w:p w14:paraId="407DD349">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109" w:type="dxa"/>
            <w:vAlign w:val="top"/>
          </w:tcPr>
          <w:p w14:paraId="3D4DB021">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480" w:type="dxa"/>
            <w:vAlign w:val="top"/>
          </w:tcPr>
          <w:p w14:paraId="69EC7AD2">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6FBCEF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6" w:hRule="atLeast"/>
          <w:jc w:val="center"/>
        </w:trPr>
        <w:tc>
          <w:tcPr>
            <w:tcW w:w="1556" w:type="dxa"/>
            <w:vAlign w:val="top"/>
          </w:tcPr>
          <w:p w14:paraId="79818C0E">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996" w:type="dxa"/>
            <w:vAlign w:val="top"/>
          </w:tcPr>
          <w:p w14:paraId="0228BA16">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109" w:type="dxa"/>
            <w:vAlign w:val="top"/>
          </w:tcPr>
          <w:p w14:paraId="46618298">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480" w:type="dxa"/>
            <w:vAlign w:val="top"/>
          </w:tcPr>
          <w:p w14:paraId="53051D16">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3CCDE2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5" w:hRule="atLeast"/>
          <w:jc w:val="center"/>
        </w:trPr>
        <w:tc>
          <w:tcPr>
            <w:tcW w:w="1556" w:type="dxa"/>
            <w:vAlign w:val="top"/>
          </w:tcPr>
          <w:p w14:paraId="5862A968">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996" w:type="dxa"/>
            <w:vAlign w:val="top"/>
          </w:tcPr>
          <w:p w14:paraId="66BAE0B0">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109" w:type="dxa"/>
            <w:vAlign w:val="top"/>
          </w:tcPr>
          <w:p w14:paraId="471A284A">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480" w:type="dxa"/>
            <w:vAlign w:val="top"/>
          </w:tcPr>
          <w:p w14:paraId="1A5E734F">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741A3D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6" w:hRule="atLeast"/>
          <w:jc w:val="center"/>
        </w:trPr>
        <w:tc>
          <w:tcPr>
            <w:tcW w:w="1556" w:type="dxa"/>
            <w:vAlign w:val="top"/>
          </w:tcPr>
          <w:p w14:paraId="288B3911">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996" w:type="dxa"/>
            <w:vAlign w:val="top"/>
          </w:tcPr>
          <w:p w14:paraId="4AEE74E4">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109" w:type="dxa"/>
            <w:vAlign w:val="top"/>
          </w:tcPr>
          <w:p w14:paraId="256F6C80">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480" w:type="dxa"/>
            <w:vAlign w:val="top"/>
          </w:tcPr>
          <w:p w14:paraId="655A7500">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0465B6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6" w:hRule="atLeast"/>
          <w:jc w:val="center"/>
        </w:trPr>
        <w:tc>
          <w:tcPr>
            <w:tcW w:w="1556" w:type="dxa"/>
            <w:vAlign w:val="top"/>
          </w:tcPr>
          <w:p w14:paraId="2817F8FC">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996" w:type="dxa"/>
            <w:vAlign w:val="top"/>
          </w:tcPr>
          <w:p w14:paraId="16F2F54A">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109" w:type="dxa"/>
            <w:vAlign w:val="top"/>
          </w:tcPr>
          <w:p w14:paraId="76966E7A">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480" w:type="dxa"/>
            <w:vAlign w:val="top"/>
          </w:tcPr>
          <w:p w14:paraId="3980C8F4">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0E35BC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4" w:hRule="atLeast"/>
          <w:jc w:val="center"/>
        </w:trPr>
        <w:tc>
          <w:tcPr>
            <w:tcW w:w="1556" w:type="dxa"/>
            <w:vAlign w:val="top"/>
          </w:tcPr>
          <w:p w14:paraId="26745A49">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996" w:type="dxa"/>
            <w:vAlign w:val="top"/>
          </w:tcPr>
          <w:p w14:paraId="7AE511B5">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109" w:type="dxa"/>
            <w:vAlign w:val="top"/>
          </w:tcPr>
          <w:p w14:paraId="13C216DC">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2480" w:type="dxa"/>
            <w:vAlign w:val="top"/>
          </w:tcPr>
          <w:p w14:paraId="41FE4D65">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bl>
    <w:p w14:paraId="4DB8F10F">
      <w:pPr>
        <w:pStyle w:val="7"/>
        <w:pageBreakBefore w:val="0"/>
        <w:tabs>
          <w:tab w:val="left" w:pos="8400"/>
          <w:tab w:val="left" w:pos="9040"/>
        </w:tabs>
        <w:kinsoku w:val="0"/>
        <w:wordWrap w:val="0"/>
        <w:overflowPunct/>
        <w:topLinePunct w:val="0"/>
        <w:autoSpaceDE/>
        <w:autoSpaceDN/>
        <w:bidi w:val="0"/>
        <w:spacing w:before="148" w:line="353" w:lineRule="auto"/>
        <w:ind w:left="0" w:leftChars="0" w:right="528" w:rightChars="0" w:firstLine="0" w:firstLineChars="0"/>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注：1、供应商应对照技术条款要求，对竞争性磋商采购文件的技术要求做出实</w:t>
      </w:r>
      <w:r>
        <w:rPr>
          <w:rFonts w:hint="eastAsia" w:ascii="黑体" w:hAnsi="黑体" w:eastAsia="黑体" w:cs="黑体"/>
          <w:color w:val="000000" w:themeColor="text1"/>
          <w:spacing w:val="-1"/>
          <w:sz w:val="24"/>
          <w:szCs w:val="24"/>
          <w14:textFill>
            <w14:solidFill>
              <w14:schemeClr w14:val="tx1"/>
            </w14:solidFill>
          </w14:textFill>
        </w:rPr>
        <w:t>质性的响应，并申明与技术条款要求的偏差和例外。特别对有具体技术要求的</w:t>
      </w:r>
      <w:r>
        <w:rPr>
          <w:rFonts w:hint="eastAsia" w:ascii="黑体" w:hAnsi="黑体" w:eastAsia="黑体" w:cs="黑体"/>
          <w:color w:val="000000" w:themeColor="text1"/>
          <w:spacing w:val="-2"/>
          <w:sz w:val="24"/>
          <w:szCs w:val="24"/>
          <w14:textFill>
            <w14:solidFill>
              <w14:schemeClr w14:val="tx1"/>
            </w14:solidFill>
          </w14:textFill>
        </w:rPr>
        <w:t>指标，供应商必须提供所投标项目的具体参数值。</w:t>
      </w:r>
    </w:p>
    <w:p w14:paraId="49DF0C5B">
      <w:pPr>
        <w:pStyle w:val="7"/>
        <w:pageBreakBefore w:val="0"/>
        <w:kinsoku w:val="0"/>
        <w:wordWrap w:val="0"/>
        <w:overflowPunct/>
        <w:topLinePunct w:val="0"/>
        <w:autoSpaceDE/>
        <w:autoSpaceDN/>
        <w:bidi w:val="0"/>
        <w:spacing w:before="157" w:line="487" w:lineRule="exact"/>
        <w:ind w:left="0" w:leftChars="0" w:firstLine="0" w:firstLine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position w:val="18"/>
          <w:sz w:val="24"/>
          <w:szCs w:val="24"/>
          <w14:textFill>
            <w14:solidFill>
              <w14:schemeClr w14:val="tx1"/>
            </w14:solidFill>
          </w14:textFill>
        </w:rPr>
        <w:t>2、没有说明的其他条款将被认为完全满足本招标项目技术条款要求。</w:t>
      </w:r>
    </w:p>
    <w:p w14:paraId="0C0A5A13">
      <w:pPr>
        <w:pStyle w:val="7"/>
        <w:pageBreakBefore w:val="0"/>
        <w:kinsoku w:val="0"/>
        <w:wordWrap w:val="0"/>
        <w:overflowPunct/>
        <w:topLinePunct w:val="0"/>
        <w:autoSpaceDE/>
        <w:autoSpaceDN/>
        <w:bidi w:val="0"/>
        <w:spacing w:before="79" w:line="225" w:lineRule="auto"/>
        <w:ind w:left="0" w:leftChars="0" w:right="1550" w:firstLine="0" w:firstLineChars="0"/>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3、各供应商按此表格式自行填写，表格不够时可自行添加。</w:t>
      </w:r>
    </w:p>
    <w:p w14:paraId="59580C24">
      <w:pPr>
        <w:pStyle w:val="7"/>
        <w:pageBreakBefore w:val="0"/>
        <w:kinsoku w:val="0"/>
        <w:wordWrap w:val="0"/>
        <w:overflowPunct/>
        <w:topLinePunct w:val="0"/>
        <w:autoSpaceDE/>
        <w:autoSpaceDN/>
        <w:bidi w:val="0"/>
        <w:spacing w:before="79" w:line="225" w:lineRule="auto"/>
        <w:ind w:left="0" w:leftChars="0" w:right="1550" w:firstLine="0" w:firstLineChars="0"/>
        <w:rPr>
          <w:rFonts w:hint="eastAsia" w:ascii="黑体" w:hAnsi="黑体" w:eastAsia="黑体" w:cs="黑体"/>
          <w:color w:val="000000" w:themeColor="text1"/>
          <w:spacing w:val="-4"/>
          <w:sz w:val="24"/>
          <w:szCs w:val="24"/>
          <w14:textFill>
            <w14:solidFill>
              <w14:schemeClr w14:val="tx1"/>
            </w14:solidFill>
          </w14:textFill>
        </w:rPr>
      </w:pPr>
    </w:p>
    <w:p w14:paraId="416CB610">
      <w:pPr>
        <w:pStyle w:val="7"/>
        <w:pageBreakBefore w:val="0"/>
        <w:kinsoku w:val="0"/>
        <w:wordWrap w:val="0"/>
        <w:overflowPunct/>
        <w:topLinePunct w:val="0"/>
        <w:autoSpaceDE/>
        <w:autoSpaceDN/>
        <w:bidi w:val="0"/>
        <w:spacing w:before="79" w:line="225" w:lineRule="auto"/>
        <w:ind w:left="0" w:leftChars="0" w:right="1550" w:firstLine="0" w:firstLine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投标人(盖单位公章):</w:t>
      </w:r>
    </w:p>
    <w:p w14:paraId="65D422C6">
      <w:pPr>
        <w:pageBreakBefore w:val="0"/>
        <w:kinsoku w:val="0"/>
        <w:wordWrap w:val="0"/>
        <w:overflowPunct/>
        <w:topLinePunct w:val="0"/>
        <w:autoSpaceDE/>
        <w:autoSpaceDN/>
        <w:bidi w:val="0"/>
        <w:spacing w:line="342" w:lineRule="auto"/>
        <w:ind w:left="0" w:leftChars="0" w:firstLine="0" w:firstLineChars="0"/>
        <w:rPr>
          <w:rFonts w:hint="eastAsia" w:ascii="黑体" w:hAnsi="黑体" w:eastAsia="黑体" w:cs="黑体"/>
          <w:color w:val="000000" w:themeColor="text1"/>
          <w:sz w:val="21"/>
          <w14:textFill>
            <w14:solidFill>
              <w14:schemeClr w14:val="tx1"/>
            </w14:solidFill>
          </w14:textFill>
        </w:rPr>
      </w:pPr>
    </w:p>
    <w:p w14:paraId="3BD9F52E">
      <w:pPr>
        <w:pStyle w:val="7"/>
        <w:pageBreakBefore w:val="0"/>
        <w:kinsoku w:val="0"/>
        <w:wordWrap w:val="0"/>
        <w:overflowPunct/>
        <w:topLinePunct w:val="0"/>
        <w:autoSpaceDE/>
        <w:autoSpaceDN/>
        <w:bidi w:val="0"/>
        <w:spacing w:before="79" w:line="225" w:lineRule="auto"/>
        <w:ind w:left="0" w:leftChars="0" w:right="1550" w:firstLine="0" w:firstLine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法定代表人或其委托代理人（签字或盖章）:</w:t>
      </w:r>
    </w:p>
    <w:p w14:paraId="2985BE63">
      <w:pPr>
        <w:pageBreakBefore w:val="0"/>
        <w:kinsoku w:val="0"/>
        <w:wordWrap w:val="0"/>
        <w:overflowPunct/>
        <w:topLinePunct w:val="0"/>
        <w:autoSpaceDE/>
        <w:autoSpaceDN/>
        <w:bidi w:val="0"/>
        <w:spacing w:line="225" w:lineRule="auto"/>
        <w:rPr>
          <w:rFonts w:hint="eastAsia" w:ascii="黑体" w:hAnsi="黑体" w:eastAsia="黑体" w:cs="黑体"/>
          <w:color w:val="000000" w:themeColor="text1"/>
          <w:sz w:val="24"/>
          <w:szCs w:val="24"/>
          <w14:textFill>
            <w14:solidFill>
              <w14:schemeClr w14:val="tx1"/>
            </w14:solidFill>
          </w14:textFill>
        </w:rPr>
        <w:sectPr>
          <w:footerReference r:id="rId22" w:type="default"/>
          <w:pgSz w:w="11906" w:h="16840"/>
          <w:pgMar w:top="1431" w:right="1072" w:bottom="1361" w:left="1686" w:header="0" w:footer="1147" w:gutter="0"/>
          <w:pgNumType w:fmt="decimal"/>
          <w:cols w:space="720" w:num="1"/>
        </w:sectPr>
      </w:pPr>
    </w:p>
    <w:p w14:paraId="0BE6BCEE">
      <w:pPr>
        <w:pStyle w:val="7"/>
        <w:pageBreakBefore w:val="0"/>
        <w:kinsoku w:val="0"/>
        <w:wordWrap w:val="0"/>
        <w:overflowPunct/>
        <w:topLinePunct w:val="0"/>
        <w:autoSpaceDE/>
        <w:autoSpaceDN/>
        <w:bidi w:val="0"/>
        <w:spacing w:before="240" w:line="198" w:lineRule="auto"/>
        <w:ind w:left="2572"/>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
          <w:bCs/>
          <w:color w:val="000000" w:themeColor="text1"/>
          <w:spacing w:val="-12"/>
          <w:sz w:val="28"/>
          <w:szCs w:val="28"/>
          <w14:textFill>
            <w14:solidFill>
              <w14:schemeClr w14:val="tx1"/>
            </w14:solidFill>
          </w14:textFill>
        </w:rPr>
        <w:t>6-1</w:t>
      </w:r>
      <w:r>
        <w:rPr>
          <w:rFonts w:hint="eastAsia" w:ascii="黑体" w:hAnsi="黑体" w:eastAsia="黑体" w:cs="黑体"/>
          <w:color w:val="000000" w:themeColor="text1"/>
          <w:spacing w:val="51"/>
          <w:sz w:val="28"/>
          <w:szCs w:val="28"/>
          <w:lang w:eastAsia="zh-CN"/>
          <w14:textFill>
            <w14:solidFill>
              <w14:schemeClr w14:val="tx1"/>
            </w14:solidFill>
          </w14:textFill>
        </w:rPr>
        <w:t>、</w:t>
      </w:r>
      <w:r>
        <w:rPr>
          <w:rFonts w:hint="eastAsia" w:ascii="黑体" w:hAnsi="黑体" w:eastAsia="黑体" w:cs="黑体"/>
          <w:b/>
          <w:bCs/>
          <w:color w:val="000000" w:themeColor="text1"/>
          <w:spacing w:val="-12"/>
          <w:sz w:val="28"/>
          <w:szCs w:val="28"/>
          <w14:textFill>
            <w14:solidFill>
              <w14:schemeClr w14:val="tx1"/>
            </w14:solidFill>
          </w14:textFill>
        </w:rPr>
        <w:t>中小企业声明函(服务）</w:t>
      </w:r>
    </w:p>
    <w:p w14:paraId="74F770C6">
      <w:pPr>
        <w:pageBreakBefore w:val="0"/>
        <w:kinsoku w:val="0"/>
        <w:wordWrap w:val="0"/>
        <w:overflowPunct/>
        <w:topLinePunct w:val="0"/>
        <w:autoSpaceDE/>
        <w:autoSpaceDN/>
        <w:bidi w:val="0"/>
        <w:spacing w:line="281" w:lineRule="auto"/>
        <w:rPr>
          <w:rFonts w:hint="eastAsia" w:ascii="黑体" w:hAnsi="黑体" w:eastAsia="黑体" w:cs="黑体"/>
          <w:color w:val="000000" w:themeColor="text1"/>
          <w:sz w:val="21"/>
          <w14:textFill>
            <w14:solidFill>
              <w14:schemeClr w14:val="tx1"/>
            </w14:solidFill>
          </w14:textFill>
        </w:rPr>
      </w:pPr>
    </w:p>
    <w:p w14:paraId="12880640">
      <w:pPr>
        <w:pStyle w:val="12"/>
        <w:keepNext w:val="0"/>
        <w:keepLines w:val="0"/>
        <w:pageBreakBefore w:val="0"/>
        <w:widowControl/>
        <w:suppressLineNumbers w:val="0"/>
        <w:kinsoku w:val="0"/>
        <w:wordWrap w:val="0"/>
        <w:overflowPunct/>
        <w:topLinePunct w:val="0"/>
        <w:autoSpaceDE/>
        <w:autoSpaceDN/>
        <w:bidi w:val="0"/>
        <w:spacing w:before="75" w:beforeAutospacing="0" w:after="75" w:afterAutospacing="0" w:line="360" w:lineRule="auto"/>
        <w:ind w:left="0" w:right="0" w:firstLine="480" w:firstLineChars="200"/>
        <w:jc w:val="left"/>
        <w:rPr>
          <w:rFonts w:hint="eastAsia" w:ascii="黑体" w:hAnsi="黑体" w:eastAsia="黑体" w:cs="黑体"/>
          <w:i w:val="0"/>
          <w:iCs w:val="0"/>
          <w:caps w:val="0"/>
          <w:color w:val="000000" w:themeColor="text1"/>
          <w:spacing w:val="0"/>
          <w:sz w:val="24"/>
          <w:szCs w:val="24"/>
          <w14:textFill>
            <w14:solidFill>
              <w14:schemeClr w14:val="tx1"/>
            </w14:solidFill>
          </w14:textFill>
        </w:rPr>
      </w:pPr>
      <w:r>
        <w:rPr>
          <w:rFonts w:hint="eastAsia" w:ascii="黑体" w:hAnsi="黑体" w:eastAsia="黑体" w:cs="黑体"/>
          <w:i w:val="0"/>
          <w:iCs w:val="0"/>
          <w:caps w:val="0"/>
          <w:color w:val="000000" w:themeColor="text1"/>
          <w:spacing w:val="0"/>
          <w:sz w:val="24"/>
          <w:szCs w:val="24"/>
          <w14:textFill>
            <w14:solidFill>
              <w14:schemeClr w14:val="tx1"/>
            </w14:solidFill>
          </w14:textFill>
        </w:rPr>
        <w:t>本公司郑重声明，根据《政府采购促进中小企业发展管理办法》（财库[2020]46号）的规定，本公司参加（单位名称）的（项目名称）采购活动，</w:t>
      </w:r>
      <w:r>
        <w:rPr>
          <w:rFonts w:hint="eastAsia" w:ascii="黑体" w:hAnsi="黑体" w:eastAsia="黑体" w:cs="黑体"/>
          <w:i w:val="0"/>
          <w:iCs w:val="0"/>
          <w:caps w:val="0"/>
          <w:color w:val="000000" w:themeColor="text1"/>
          <w:spacing w:val="0"/>
          <w:sz w:val="24"/>
          <w:szCs w:val="24"/>
          <w:lang w:eastAsia="zh-CN"/>
          <w14:textFill>
            <w14:solidFill>
              <w14:schemeClr w14:val="tx1"/>
            </w14:solidFill>
          </w14:textFill>
        </w:rPr>
        <w:t>服务全部由符合政策的中小企业承接</w:t>
      </w:r>
      <w:r>
        <w:rPr>
          <w:rFonts w:hint="eastAsia" w:ascii="黑体" w:hAnsi="黑体" w:eastAsia="黑体" w:cs="黑体"/>
          <w:i w:val="0"/>
          <w:iCs w:val="0"/>
          <w:caps w:val="0"/>
          <w:color w:val="000000" w:themeColor="text1"/>
          <w:spacing w:val="0"/>
          <w:sz w:val="24"/>
          <w:szCs w:val="24"/>
          <w14:textFill>
            <w14:solidFill>
              <w14:schemeClr w14:val="tx1"/>
            </w14:solidFill>
          </w14:textFill>
        </w:rPr>
        <w:t>。相关企业的具体情况如下：</w:t>
      </w:r>
    </w:p>
    <w:p w14:paraId="214BE3A7">
      <w:pPr>
        <w:pStyle w:val="12"/>
        <w:keepNext w:val="0"/>
        <w:keepLines w:val="0"/>
        <w:pageBreakBefore w:val="0"/>
        <w:widowControl/>
        <w:suppressLineNumbers w:val="0"/>
        <w:kinsoku w:val="0"/>
        <w:wordWrap w:val="0"/>
        <w:overflowPunct/>
        <w:topLinePunct w:val="0"/>
        <w:autoSpaceDE/>
        <w:autoSpaceDN/>
        <w:bidi w:val="0"/>
        <w:spacing w:before="75" w:beforeAutospacing="0" w:after="75" w:afterAutospacing="0" w:line="360" w:lineRule="auto"/>
        <w:ind w:left="0" w:right="0" w:firstLine="0"/>
        <w:jc w:val="left"/>
        <w:rPr>
          <w:rFonts w:hint="eastAsia" w:ascii="黑体" w:hAnsi="黑体" w:eastAsia="黑体" w:cs="黑体"/>
          <w:i w:val="0"/>
          <w:iCs w:val="0"/>
          <w:caps w:val="0"/>
          <w:color w:val="000000" w:themeColor="text1"/>
          <w:spacing w:val="0"/>
          <w:sz w:val="24"/>
          <w:szCs w:val="24"/>
          <w14:textFill>
            <w14:solidFill>
              <w14:schemeClr w14:val="tx1"/>
            </w14:solidFill>
          </w14:textFill>
        </w:rPr>
      </w:pPr>
      <w:r>
        <w:rPr>
          <w:rFonts w:hint="eastAsia" w:ascii="黑体" w:hAnsi="黑体" w:eastAsia="黑体" w:cs="黑体"/>
          <w:i w:val="0"/>
          <w:iCs w:val="0"/>
          <w:caps w:val="0"/>
          <w:color w:val="000000" w:themeColor="text1"/>
          <w:spacing w:val="0"/>
          <w:sz w:val="24"/>
          <w:szCs w:val="24"/>
          <w14:textFill>
            <w14:solidFill>
              <w14:schemeClr w14:val="tx1"/>
            </w14:solidFill>
          </w14:textFill>
        </w:rPr>
        <w:t>1.</w:t>
      </w:r>
      <w:r>
        <w:rPr>
          <w:rFonts w:hint="eastAsia" w:ascii="黑体" w:hAnsi="黑体" w:eastAsia="黑体" w:cs="黑体"/>
          <w:i w:val="0"/>
          <w:iCs w:val="0"/>
          <w:caps w:val="0"/>
          <w:color w:val="000000" w:themeColor="text1"/>
          <w:spacing w:val="0"/>
          <w:sz w:val="24"/>
          <w:szCs w:val="24"/>
          <w:u w:val="single"/>
          <w14:textFill>
            <w14:solidFill>
              <w14:schemeClr w14:val="tx1"/>
            </w14:solidFill>
          </w14:textFill>
        </w:rPr>
        <w:t>（标的名称），</w:t>
      </w:r>
      <w:r>
        <w:rPr>
          <w:rFonts w:hint="eastAsia" w:ascii="黑体" w:hAnsi="黑体" w:eastAsia="黑体" w:cs="黑体"/>
          <w:i w:val="0"/>
          <w:iCs w:val="0"/>
          <w:caps w:val="0"/>
          <w:color w:val="000000" w:themeColor="text1"/>
          <w:spacing w:val="0"/>
          <w:sz w:val="24"/>
          <w:szCs w:val="24"/>
          <w14:textFill>
            <w14:solidFill>
              <w14:schemeClr w14:val="tx1"/>
            </w14:solidFill>
          </w14:textFill>
        </w:rPr>
        <w:t>属于</w:t>
      </w:r>
      <w:r>
        <w:rPr>
          <w:rFonts w:hint="eastAsia" w:ascii="黑体" w:hAnsi="黑体" w:eastAsia="黑体" w:cs="黑体"/>
          <w:i w:val="0"/>
          <w:iCs w:val="0"/>
          <w:caps w:val="0"/>
          <w:color w:val="000000" w:themeColor="text1"/>
          <w:spacing w:val="0"/>
          <w:sz w:val="24"/>
          <w:szCs w:val="24"/>
          <w:u w:val="single"/>
          <w14:textFill>
            <w14:solidFill>
              <w14:schemeClr w14:val="tx1"/>
            </w14:solidFill>
          </w14:textFill>
        </w:rPr>
        <w:t>（采购文件中明确的所属行业）</w:t>
      </w:r>
      <w:r>
        <w:rPr>
          <w:rFonts w:hint="eastAsia" w:ascii="黑体" w:hAnsi="黑体" w:eastAsia="黑体" w:cs="黑体"/>
          <w:i w:val="0"/>
          <w:iCs w:val="0"/>
          <w:caps w:val="0"/>
          <w:color w:val="000000" w:themeColor="text1"/>
          <w:spacing w:val="0"/>
          <w:sz w:val="24"/>
          <w:szCs w:val="24"/>
          <w14:textFill>
            <w14:solidFill>
              <w14:schemeClr w14:val="tx1"/>
            </w14:solidFill>
          </w14:textFill>
        </w:rPr>
        <w:t>；</w:t>
      </w:r>
      <w:r>
        <w:rPr>
          <w:rFonts w:hint="eastAsia" w:ascii="黑体" w:hAnsi="黑体" w:eastAsia="黑体" w:cs="黑体"/>
          <w:i w:val="0"/>
          <w:iCs w:val="0"/>
          <w:caps w:val="0"/>
          <w:color w:val="000000" w:themeColor="text1"/>
          <w:spacing w:val="0"/>
          <w:sz w:val="24"/>
          <w:szCs w:val="24"/>
          <w:lang w:eastAsia="zh-CN"/>
          <w14:textFill>
            <w14:solidFill>
              <w14:schemeClr w14:val="tx1"/>
            </w14:solidFill>
          </w14:textFill>
        </w:rPr>
        <w:t>承接企业为</w:t>
      </w:r>
      <w:r>
        <w:rPr>
          <w:rFonts w:hint="eastAsia" w:ascii="黑体" w:hAnsi="黑体" w:eastAsia="黑体" w:cs="黑体"/>
          <w:i w:val="0"/>
          <w:iCs w:val="0"/>
          <w:caps w:val="0"/>
          <w:color w:val="000000" w:themeColor="text1"/>
          <w:spacing w:val="0"/>
          <w:sz w:val="24"/>
          <w:szCs w:val="24"/>
          <w:u w:val="single"/>
          <w14:textFill>
            <w14:solidFill>
              <w14:schemeClr w14:val="tx1"/>
            </w14:solidFill>
          </w14:textFill>
        </w:rPr>
        <w:t>（企业名称）</w:t>
      </w:r>
      <w:r>
        <w:rPr>
          <w:rFonts w:hint="eastAsia" w:ascii="黑体" w:hAnsi="黑体" w:eastAsia="黑体" w:cs="黑体"/>
          <w:i w:val="0"/>
          <w:iCs w:val="0"/>
          <w:caps w:val="0"/>
          <w:color w:val="000000" w:themeColor="text1"/>
          <w:spacing w:val="0"/>
          <w:sz w:val="24"/>
          <w:szCs w:val="24"/>
          <w14:textFill>
            <w14:solidFill>
              <w14:schemeClr w14:val="tx1"/>
            </w14:solidFill>
          </w14:textFill>
        </w:rPr>
        <w:t>，从业人员人，营业收入为</w:t>
      </w:r>
      <w:r>
        <w:rPr>
          <w:rFonts w:hint="eastAsia" w:ascii="黑体" w:hAnsi="黑体" w:eastAsia="黑体" w:cs="黑体"/>
          <w:b/>
          <w:bCs/>
          <w:i w:val="0"/>
          <w:iCs w:val="0"/>
          <w:caps w:val="0"/>
          <w:color w:val="000000" w:themeColor="text1"/>
          <w:spacing w:val="0"/>
          <w:sz w:val="24"/>
          <w:szCs w:val="24"/>
          <w14:textFill>
            <w14:solidFill>
              <w14:schemeClr w14:val="tx1"/>
            </w14:solidFill>
          </w14:textFill>
        </w:rPr>
        <w:t>万元</w:t>
      </w:r>
      <w:r>
        <w:rPr>
          <w:rFonts w:hint="eastAsia" w:ascii="黑体" w:hAnsi="黑体" w:eastAsia="黑体" w:cs="黑体"/>
          <w:i w:val="0"/>
          <w:iCs w:val="0"/>
          <w:caps w:val="0"/>
          <w:color w:val="000000" w:themeColor="text1"/>
          <w:spacing w:val="0"/>
          <w:sz w:val="24"/>
          <w:szCs w:val="24"/>
          <w14:textFill>
            <w14:solidFill>
              <w14:schemeClr w14:val="tx1"/>
            </w14:solidFill>
          </w14:textFill>
        </w:rPr>
        <w:t>，资产总额为</w:t>
      </w:r>
      <w:r>
        <w:rPr>
          <w:rFonts w:hint="eastAsia" w:ascii="黑体" w:hAnsi="黑体" w:eastAsia="黑体" w:cs="黑体"/>
          <w:b/>
          <w:bCs/>
          <w:i w:val="0"/>
          <w:iCs w:val="0"/>
          <w:caps w:val="0"/>
          <w:color w:val="000000" w:themeColor="text1"/>
          <w:spacing w:val="0"/>
          <w:sz w:val="24"/>
          <w:szCs w:val="24"/>
          <w14:textFill>
            <w14:solidFill>
              <w14:schemeClr w14:val="tx1"/>
            </w14:solidFill>
          </w14:textFill>
        </w:rPr>
        <w:t>万元</w:t>
      </w:r>
      <w:r>
        <w:rPr>
          <w:rFonts w:hint="eastAsia" w:ascii="黑体" w:hAnsi="黑体" w:eastAsia="黑体" w:cs="黑体"/>
          <w:i w:val="0"/>
          <w:iCs w:val="0"/>
          <w:caps w:val="0"/>
          <w:color w:val="000000" w:themeColor="text1"/>
          <w:spacing w:val="0"/>
          <w:sz w:val="24"/>
          <w:szCs w:val="24"/>
          <w14:textFill>
            <w14:solidFill>
              <w14:schemeClr w14:val="tx1"/>
            </w14:solidFill>
          </w14:textFill>
        </w:rPr>
        <w:t>，属于（中型企业、小型企业、微型企业）；</w:t>
      </w:r>
    </w:p>
    <w:p w14:paraId="7B35F6A5">
      <w:pPr>
        <w:pStyle w:val="12"/>
        <w:keepNext w:val="0"/>
        <w:keepLines w:val="0"/>
        <w:pageBreakBefore w:val="0"/>
        <w:widowControl/>
        <w:suppressLineNumbers w:val="0"/>
        <w:kinsoku w:val="0"/>
        <w:wordWrap w:val="0"/>
        <w:overflowPunct/>
        <w:topLinePunct w:val="0"/>
        <w:autoSpaceDE/>
        <w:autoSpaceDN/>
        <w:bidi w:val="0"/>
        <w:spacing w:before="75" w:beforeAutospacing="0" w:after="75" w:afterAutospacing="0" w:line="360" w:lineRule="auto"/>
        <w:ind w:left="0" w:right="0" w:firstLine="0"/>
        <w:jc w:val="left"/>
        <w:rPr>
          <w:rFonts w:hint="eastAsia" w:ascii="黑体" w:hAnsi="黑体" w:eastAsia="黑体" w:cs="黑体"/>
          <w:i w:val="0"/>
          <w:iCs w:val="0"/>
          <w:caps w:val="0"/>
          <w:color w:val="000000" w:themeColor="text1"/>
          <w:spacing w:val="0"/>
          <w:sz w:val="24"/>
          <w:szCs w:val="24"/>
          <w14:textFill>
            <w14:solidFill>
              <w14:schemeClr w14:val="tx1"/>
            </w14:solidFill>
          </w14:textFill>
        </w:rPr>
      </w:pPr>
      <w:r>
        <w:rPr>
          <w:rFonts w:hint="eastAsia" w:ascii="黑体" w:hAnsi="黑体" w:eastAsia="黑体" w:cs="黑体"/>
          <w:i w:val="0"/>
          <w:iCs w:val="0"/>
          <w:caps w:val="0"/>
          <w:color w:val="000000" w:themeColor="text1"/>
          <w:spacing w:val="0"/>
          <w:sz w:val="24"/>
          <w:szCs w:val="24"/>
          <w14:textFill>
            <w14:solidFill>
              <w14:schemeClr w14:val="tx1"/>
            </w14:solidFill>
          </w14:textFill>
        </w:rPr>
        <w:t>2.</w:t>
      </w:r>
      <w:r>
        <w:rPr>
          <w:rFonts w:hint="eastAsia" w:ascii="黑体" w:hAnsi="黑体" w:eastAsia="黑体" w:cs="黑体"/>
          <w:i w:val="0"/>
          <w:iCs w:val="0"/>
          <w:caps w:val="0"/>
          <w:color w:val="000000" w:themeColor="text1"/>
          <w:spacing w:val="0"/>
          <w:sz w:val="24"/>
          <w:szCs w:val="24"/>
          <w:u w:val="single"/>
          <w14:textFill>
            <w14:solidFill>
              <w14:schemeClr w14:val="tx1"/>
            </w14:solidFill>
          </w14:textFill>
        </w:rPr>
        <w:t>（标的名称</w:t>
      </w:r>
      <w:r>
        <w:rPr>
          <w:rFonts w:hint="eastAsia" w:ascii="黑体" w:hAnsi="黑体" w:eastAsia="黑体" w:cs="黑体"/>
          <w:i w:val="0"/>
          <w:iCs w:val="0"/>
          <w:caps w:val="0"/>
          <w:color w:val="000000" w:themeColor="text1"/>
          <w:spacing w:val="0"/>
          <w:sz w:val="24"/>
          <w:szCs w:val="24"/>
          <w:u w:val="single"/>
          <w:lang w:eastAsia="zh-CN"/>
          <w14:textFill>
            <w14:solidFill>
              <w14:schemeClr w14:val="tx1"/>
            </w14:solidFill>
          </w14:textFill>
        </w:rPr>
        <w:t>）</w:t>
      </w:r>
      <w:r>
        <w:rPr>
          <w:rFonts w:hint="eastAsia" w:ascii="黑体" w:hAnsi="黑体" w:eastAsia="黑体" w:cs="黑体"/>
          <w:i w:val="0"/>
          <w:iCs w:val="0"/>
          <w:caps w:val="0"/>
          <w:color w:val="000000" w:themeColor="text1"/>
          <w:spacing w:val="0"/>
          <w:sz w:val="24"/>
          <w:szCs w:val="24"/>
          <w14:textFill>
            <w14:solidFill>
              <w14:schemeClr w14:val="tx1"/>
            </w14:solidFill>
          </w14:textFill>
        </w:rPr>
        <w:t>，属于（</w:t>
      </w:r>
      <w:r>
        <w:rPr>
          <w:rFonts w:hint="eastAsia" w:ascii="黑体" w:hAnsi="黑体" w:eastAsia="黑体" w:cs="黑体"/>
          <w:i w:val="0"/>
          <w:iCs w:val="0"/>
          <w:caps w:val="0"/>
          <w:color w:val="000000" w:themeColor="text1"/>
          <w:spacing w:val="0"/>
          <w:sz w:val="24"/>
          <w:szCs w:val="24"/>
          <w:u w:val="single"/>
          <w14:textFill>
            <w14:solidFill>
              <w14:schemeClr w14:val="tx1"/>
            </w14:solidFill>
          </w14:textFill>
        </w:rPr>
        <w:t>采购文件中明确的所属行业</w:t>
      </w:r>
      <w:r>
        <w:rPr>
          <w:rFonts w:hint="eastAsia" w:ascii="黑体" w:hAnsi="黑体" w:eastAsia="黑体" w:cs="黑体"/>
          <w:i w:val="0"/>
          <w:iCs w:val="0"/>
          <w:caps w:val="0"/>
          <w:color w:val="000000" w:themeColor="text1"/>
          <w:spacing w:val="0"/>
          <w:sz w:val="24"/>
          <w:szCs w:val="24"/>
          <w14:textFill>
            <w14:solidFill>
              <w14:schemeClr w14:val="tx1"/>
            </w14:solidFill>
          </w14:textFill>
        </w:rPr>
        <w:t>）；</w:t>
      </w:r>
      <w:r>
        <w:rPr>
          <w:rFonts w:hint="eastAsia" w:ascii="黑体" w:hAnsi="黑体" w:eastAsia="黑体" w:cs="黑体"/>
          <w:i w:val="0"/>
          <w:iCs w:val="0"/>
          <w:caps w:val="0"/>
          <w:color w:val="000000" w:themeColor="text1"/>
          <w:spacing w:val="0"/>
          <w:sz w:val="24"/>
          <w:szCs w:val="24"/>
          <w:lang w:eastAsia="zh-CN"/>
          <w14:textFill>
            <w14:solidFill>
              <w14:schemeClr w14:val="tx1"/>
            </w14:solidFill>
          </w14:textFill>
        </w:rPr>
        <w:t>承接企业为</w:t>
      </w:r>
      <w:r>
        <w:rPr>
          <w:rFonts w:hint="eastAsia" w:ascii="黑体" w:hAnsi="黑体" w:eastAsia="黑体" w:cs="黑体"/>
          <w:i w:val="0"/>
          <w:iCs w:val="0"/>
          <w:caps w:val="0"/>
          <w:color w:val="000000" w:themeColor="text1"/>
          <w:spacing w:val="0"/>
          <w:sz w:val="24"/>
          <w:szCs w:val="24"/>
          <w14:textFill>
            <w14:solidFill>
              <w14:schemeClr w14:val="tx1"/>
            </w14:solidFill>
          </w14:textFill>
        </w:rPr>
        <w:t>（企业名称</w:t>
      </w:r>
      <w:r>
        <w:rPr>
          <w:rFonts w:hint="eastAsia" w:ascii="黑体" w:hAnsi="黑体" w:eastAsia="黑体" w:cs="黑体"/>
          <w:i w:val="0"/>
          <w:iCs w:val="0"/>
          <w:caps w:val="0"/>
          <w:color w:val="000000" w:themeColor="text1"/>
          <w:spacing w:val="0"/>
          <w:sz w:val="24"/>
          <w:szCs w:val="24"/>
          <w:lang w:eastAsia="zh-CN"/>
          <w14:textFill>
            <w14:solidFill>
              <w14:schemeClr w14:val="tx1"/>
            </w14:solidFill>
          </w14:textFill>
        </w:rPr>
        <w:t>），</w:t>
      </w:r>
      <w:r>
        <w:rPr>
          <w:rFonts w:hint="eastAsia" w:ascii="黑体" w:hAnsi="黑体" w:eastAsia="黑体" w:cs="黑体"/>
          <w:i w:val="0"/>
          <w:iCs w:val="0"/>
          <w:caps w:val="0"/>
          <w:color w:val="000000" w:themeColor="text1"/>
          <w:spacing w:val="0"/>
          <w:sz w:val="24"/>
          <w:szCs w:val="24"/>
          <w14:textFill>
            <w14:solidFill>
              <w14:schemeClr w14:val="tx1"/>
            </w14:solidFill>
          </w14:textFill>
        </w:rPr>
        <w:t>从业人员人，营业收入为</w:t>
      </w:r>
      <w:r>
        <w:rPr>
          <w:rFonts w:hint="eastAsia" w:ascii="黑体" w:hAnsi="黑体" w:eastAsia="黑体" w:cs="黑体"/>
          <w:b/>
          <w:bCs/>
          <w:i w:val="0"/>
          <w:iCs w:val="0"/>
          <w:caps w:val="0"/>
          <w:color w:val="000000" w:themeColor="text1"/>
          <w:spacing w:val="0"/>
          <w:sz w:val="24"/>
          <w:szCs w:val="24"/>
          <w14:textFill>
            <w14:solidFill>
              <w14:schemeClr w14:val="tx1"/>
            </w14:solidFill>
          </w14:textFill>
        </w:rPr>
        <w:t>万元</w:t>
      </w:r>
      <w:r>
        <w:rPr>
          <w:rFonts w:hint="eastAsia" w:ascii="黑体" w:hAnsi="黑体" w:eastAsia="黑体" w:cs="黑体"/>
          <w:i w:val="0"/>
          <w:iCs w:val="0"/>
          <w:caps w:val="0"/>
          <w:color w:val="000000" w:themeColor="text1"/>
          <w:spacing w:val="0"/>
          <w:sz w:val="24"/>
          <w:szCs w:val="24"/>
          <w14:textFill>
            <w14:solidFill>
              <w14:schemeClr w14:val="tx1"/>
            </w14:solidFill>
          </w14:textFill>
        </w:rPr>
        <w:t>，资产总额为</w:t>
      </w:r>
      <w:r>
        <w:rPr>
          <w:rFonts w:hint="eastAsia" w:ascii="黑体" w:hAnsi="黑体" w:eastAsia="黑体" w:cs="黑体"/>
          <w:b/>
          <w:bCs/>
          <w:i w:val="0"/>
          <w:iCs w:val="0"/>
          <w:caps w:val="0"/>
          <w:color w:val="000000" w:themeColor="text1"/>
          <w:spacing w:val="0"/>
          <w:sz w:val="24"/>
          <w:szCs w:val="24"/>
          <w14:textFill>
            <w14:solidFill>
              <w14:schemeClr w14:val="tx1"/>
            </w14:solidFill>
          </w14:textFill>
        </w:rPr>
        <w:t>万元</w:t>
      </w:r>
      <w:r>
        <w:rPr>
          <w:rFonts w:hint="eastAsia" w:ascii="黑体" w:hAnsi="黑体" w:eastAsia="黑体" w:cs="黑体"/>
          <w:i w:val="0"/>
          <w:iCs w:val="0"/>
          <w:caps w:val="0"/>
          <w:color w:val="000000" w:themeColor="text1"/>
          <w:spacing w:val="0"/>
          <w:sz w:val="24"/>
          <w:szCs w:val="24"/>
          <w14:textFill>
            <w14:solidFill>
              <w14:schemeClr w14:val="tx1"/>
            </w14:solidFill>
          </w14:textFill>
        </w:rPr>
        <w:t>，属于（中型企业、小型企业、微型企业）；</w:t>
      </w:r>
    </w:p>
    <w:p w14:paraId="32516D15">
      <w:pPr>
        <w:pStyle w:val="12"/>
        <w:keepNext w:val="0"/>
        <w:keepLines w:val="0"/>
        <w:pageBreakBefore w:val="0"/>
        <w:widowControl/>
        <w:suppressLineNumbers w:val="0"/>
        <w:kinsoku w:val="0"/>
        <w:wordWrap w:val="0"/>
        <w:overflowPunct/>
        <w:topLinePunct w:val="0"/>
        <w:autoSpaceDE/>
        <w:autoSpaceDN/>
        <w:bidi w:val="0"/>
        <w:spacing w:before="75" w:beforeAutospacing="0" w:after="75" w:afterAutospacing="0" w:line="360" w:lineRule="auto"/>
        <w:ind w:left="0" w:right="0" w:firstLine="0"/>
        <w:jc w:val="left"/>
        <w:rPr>
          <w:rFonts w:hint="eastAsia" w:ascii="黑体" w:hAnsi="黑体" w:eastAsia="黑体" w:cs="黑体"/>
          <w:i w:val="0"/>
          <w:iCs w:val="0"/>
          <w:caps w:val="0"/>
          <w:color w:val="000000" w:themeColor="text1"/>
          <w:spacing w:val="0"/>
          <w:sz w:val="24"/>
          <w:szCs w:val="24"/>
          <w14:textFill>
            <w14:solidFill>
              <w14:schemeClr w14:val="tx1"/>
            </w14:solidFill>
          </w14:textFill>
        </w:rPr>
      </w:pPr>
      <w:r>
        <w:rPr>
          <w:rFonts w:hint="eastAsia" w:ascii="黑体" w:hAnsi="黑体" w:eastAsia="黑体" w:cs="黑体"/>
          <w:i w:val="0"/>
          <w:iCs w:val="0"/>
          <w:caps w:val="0"/>
          <w:color w:val="000000" w:themeColor="text1"/>
          <w:spacing w:val="0"/>
          <w:sz w:val="24"/>
          <w:szCs w:val="24"/>
          <w14:textFill>
            <w14:solidFill>
              <w14:schemeClr w14:val="tx1"/>
            </w14:solidFill>
          </w14:textFill>
        </w:rPr>
        <w:t>……</w:t>
      </w:r>
    </w:p>
    <w:p w14:paraId="006C965C">
      <w:pPr>
        <w:pStyle w:val="12"/>
        <w:keepNext w:val="0"/>
        <w:keepLines w:val="0"/>
        <w:pageBreakBefore w:val="0"/>
        <w:widowControl/>
        <w:suppressLineNumbers w:val="0"/>
        <w:kinsoku w:val="0"/>
        <w:wordWrap w:val="0"/>
        <w:overflowPunct/>
        <w:topLinePunct w:val="0"/>
        <w:autoSpaceDE/>
        <w:autoSpaceDN/>
        <w:bidi w:val="0"/>
        <w:spacing w:before="75" w:beforeAutospacing="0" w:after="75" w:afterAutospacing="0" w:line="360" w:lineRule="auto"/>
        <w:ind w:left="0" w:right="0" w:firstLine="0"/>
        <w:jc w:val="left"/>
        <w:rPr>
          <w:rFonts w:hint="eastAsia" w:ascii="黑体" w:hAnsi="黑体" w:eastAsia="黑体" w:cs="黑体"/>
          <w:i w:val="0"/>
          <w:iCs w:val="0"/>
          <w:caps w:val="0"/>
          <w:color w:val="000000" w:themeColor="text1"/>
          <w:spacing w:val="0"/>
          <w:sz w:val="24"/>
          <w:szCs w:val="24"/>
          <w14:textFill>
            <w14:solidFill>
              <w14:schemeClr w14:val="tx1"/>
            </w14:solidFill>
          </w14:textFill>
        </w:rPr>
      </w:pPr>
      <w:r>
        <w:rPr>
          <w:rFonts w:hint="eastAsia" w:ascii="黑体" w:hAnsi="黑体" w:eastAsia="黑体" w:cs="黑体"/>
          <w:i w:val="0"/>
          <w:iCs w:val="0"/>
          <w:caps w:val="0"/>
          <w:color w:val="000000" w:themeColor="text1"/>
          <w:spacing w:val="0"/>
          <w:sz w:val="24"/>
          <w:szCs w:val="24"/>
          <w14:textFill>
            <w14:solidFill>
              <w14:schemeClr w14:val="tx1"/>
            </w14:solidFill>
          </w14:textFill>
        </w:rPr>
        <w:t>以上企业，不属于大企业的分支机构，不存在控股股东为大企业的情形，也不存在与大企业的负责人为同一人的情形。</w:t>
      </w:r>
    </w:p>
    <w:p w14:paraId="11FF9C46">
      <w:pPr>
        <w:pStyle w:val="12"/>
        <w:keepNext w:val="0"/>
        <w:keepLines w:val="0"/>
        <w:pageBreakBefore w:val="0"/>
        <w:widowControl/>
        <w:suppressLineNumbers w:val="0"/>
        <w:kinsoku w:val="0"/>
        <w:wordWrap w:val="0"/>
        <w:overflowPunct/>
        <w:topLinePunct w:val="0"/>
        <w:autoSpaceDE/>
        <w:autoSpaceDN/>
        <w:bidi w:val="0"/>
        <w:spacing w:before="75" w:beforeAutospacing="0" w:after="75" w:afterAutospacing="0" w:line="360" w:lineRule="auto"/>
        <w:ind w:left="0" w:right="0" w:firstLine="0"/>
        <w:jc w:val="left"/>
        <w:rPr>
          <w:rFonts w:hint="eastAsia" w:ascii="黑体" w:hAnsi="黑体" w:eastAsia="黑体" w:cs="黑体"/>
          <w:i w:val="0"/>
          <w:iCs w:val="0"/>
          <w:caps w:val="0"/>
          <w:color w:val="000000" w:themeColor="text1"/>
          <w:spacing w:val="0"/>
          <w:sz w:val="24"/>
          <w:szCs w:val="24"/>
          <w14:textFill>
            <w14:solidFill>
              <w14:schemeClr w14:val="tx1"/>
            </w14:solidFill>
          </w14:textFill>
        </w:rPr>
      </w:pPr>
      <w:r>
        <w:rPr>
          <w:rFonts w:hint="eastAsia" w:ascii="黑体" w:hAnsi="黑体" w:eastAsia="黑体" w:cs="黑体"/>
          <w:i w:val="0"/>
          <w:iCs w:val="0"/>
          <w:caps w:val="0"/>
          <w:color w:val="000000" w:themeColor="text1"/>
          <w:spacing w:val="0"/>
          <w:sz w:val="24"/>
          <w:szCs w:val="24"/>
          <w14:textFill>
            <w14:solidFill>
              <w14:schemeClr w14:val="tx1"/>
            </w14:solidFill>
          </w14:textFill>
        </w:rPr>
        <w:t>本企业对上述声明内容的真实性负责。如有虚假，将依法承担相应责任。</w:t>
      </w:r>
    </w:p>
    <w:p w14:paraId="50AC1CFF">
      <w:pPr>
        <w:pStyle w:val="12"/>
        <w:keepNext w:val="0"/>
        <w:keepLines w:val="0"/>
        <w:pageBreakBefore w:val="0"/>
        <w:widowControl/>
        <w:suppressLineNumbers w:val="0"/>
        <w:kinsoku w:val="0"/>
        <w:wordWrap w:val="0"/>
        <w:overflowPunct/>
        <w:topLinePunct w:val="0"/>
        <w:autoSpaceDE/>
        <w:autoSpaceDN/>
        <w:bidi w:val="0"/>
        <w:spacing w:before="75" w:beforeAutospacing="0" w:after="75" w:afterAutospacing="0" w:line="420" w:lineRule="atLeast"/>
        <w:ind w:left="0" w:right="0" w:firstLine="0"/>
        <w:rPr>
          <w:rFonts w:hint="eastAsia" w:ascii="黑体" w:hAnsi="黑体" w:eastAsia="黑体" w:cs="黑体"/>
          <w:i w:val="0"/>
          <w:iCs w:val="0"/>
          <w:caps w:val="0"/>
          <w:color w:val="000000" w:themeColor="text1"/>
          <w:spacing w:val="0"/>
          <w:sz w:val="24"/>
          <w:szCs w:val="24"/>
          <w14:textFill>
            <w14:solidFill>
              <w14:schemeClr w14:val="tx1"/>
            </w14:solidFill>
          </w14:textFill>
        </w:rPr>
      </w:pPr>
    </w:p>
    <w:p w14:paraId="54C4F2FE">
      <w:pPr>
        <w:pStyle w:val="12"/>
        <w:keepNext w:val="0"/>
        <w:keepLines w:val="0"/>
        <w:pageBreakBefore w:val="0"/>
        <w:widowControl/>
        <w:suppressLineNumbers w:val="0"/>
        <w:kinsoku w:val="0"/>
        <w:wordWrap w:val="0"/>
        <w:overflowPunct/>
        <w:topLinePunct w:val="0"/>
        <w:autoSpaceDE/>
        <w:autoSpaceDN/>
        <w:bidi w:val="0"/>
        <w:spacing w:before="75" w:beforeAutospacing="0" w:after="75" w:afterAutospacing="0" w:line="420" w:lineRule="atLeast"/>
        <w:ind w:left="0" w:right="0" w:firstLine="0"/>
        <w:jc w:val="right"/>
        <w:rPr>
          <w:rFonts w:hint="eastAsia" w:ascii="黑体" w:hAnsi="黑体" w:eastAsia="黑体" w:cs="黑体"/>
          <w:i w:val="0"/>
          <w:iCs w:val="0"/>
          <w:caps w:val="0"/>
          <w:color w:val="000000" w:themeColor="text1"/>
          <w:spacing w:val="0"/>
          <w:sz w:val="24"/>
          <w:szCs w:val="24"/>
          <w14:textFill>
            <w14:solidFill>
              <w14:schemeClr w14:val="tx1"/>
            </w14:solidFill>
          </w14:textFill>
        </w:rPr>
      </w:pPr>
      <w:r>
        <w:rPr>
          <w:rFonts w:hint="eastAsia" w:ascii="黑体" w:hAnsi="黑体" w:eastAsia="黑体" w:cs="黑体"/>
          <w:i w:val="0"/>
          <w:iCs w:val="0"/>
          <w:caps w:val="0"/>
          <w:color w:val="000000" w:themeColor="text1"/>
          <w:spacing w:val="0"/>
          <w:sz w:val="24"/>
          <w:szCs w:val="24"/>
          <w14:textFill>
            <w14:solidFill>
              <w14:schemeClr w14:val="tx1"/>
            </w14:solidFill>
          </w14:textFill>
        </w:rPr>
        <w:t>企业名称（</w:t>
      </w:r>
      <w:r>
        <w:rPr>
          <w:rFonts w:hint="eastAsia" w:ascii="黑体" w:hAnsi="黑体" w:eastAsia="黑体" w:cs="黑体"/>
          <w:i w:val="0"/>
          <w:iCs w:val="0"/>
          <w:caps w:val="0"/>
          <w:color w:val="000000" w:themeColor="text1"/>
          <w:spacing w:val="0"/>
          <w:sz w:val="24"/>
          <w:szCs w:val="24"/>
          <w:lang w:eastAsia="zh-CN"/>
          <w14:textFill>
            <w14:solidFill>
              <w14:schemeClr w14:val="tx1"/>
            </w14:solidFill>
          </w14:textFill>
        </w:rPr>
        <w:t>加</w:t>
      </w:r>
      <w:r>
        <w:rPr>
          <w:rFonts w:hint="eastAsia" w:ascii="黑体" w:hAnsi="黑体" w:eastAsia="黑体" w:cs="黑体"/>
          <w:i w:val="0"/>
          <w:iCs w:val="0"/>
          <w:caps w:val="0"/>
          <w:color w:val="000000" w:themeColor="text1"/>
          <w:spacing w:val="0"/>
          <w:sz w:val="24"/>
          <w:szCs w:val="24"/>
          <w14:textFill>
            <w14:solidFill>
              <w14:schemeClr w14:val="tx1"/>
            </w14:solidFill>
          </w14:textFill>
        </w:rPr>
        <w:t>盖</w:t>
      </w:r>
      <w:r>
        <w:rPr>
          <w:rFonts w:hint="eastAsia" w:ascii="黑体" w:hAnsi="黑体" w:eastAsia="黑体" w:cs="黑体"/>
          <w:i w:val="0"/>
          <w:iCs w:val="0"/>
          <w:caps w:val="0"/>
          <w:color w:val="000000" w:themeColor="text1"/>
          <w:spacing w:val="0"/>
          <w:sz w:val="24"/>
          <w:szCs w:val="24"/>
          <w:lang w:eastAsia="zh-CN"/>
          <w14:textFill>
            <w14:solidFill>
              <w14:schemeClr w14:val="tx1"/>
            </w14:solidFill>
          </w14:textFill>
        </w:rPr>
        <w:t>公</w:t>
      </w:r>
      <w:r>
        <w:rPr>
          <w:rFonts w:hint="eastAsia" w:ascii="黑体" w:hAnsi="黑体" w:eastAsia="黑体" w:cs="黑体"/>
          <w:i w:val="0"/>
          <w:iCs w:val="0"/>
          <w:caps w:val="0"/>
          <w:color w:val="000000" w:themeColor="text1"/>
          <w:spacing w:val="0"/>
          <w:sz w:val="24"/>
          <w:szCs w:val="24"/>
          <w14:textFill>
            <w14:solidFill>
              <w14:schemeClr w14:val="tx1"/>
            </w14:solidFill>
          </w14:textFill>
        </w:rPr>
        <w:t>章）：</w:t>
      </w:r>
    </w:p>
    <w:p w14:paraId="4A8148DF">
      <w:pPr>
        <w:pStyle w:val="12"/>
        <w:keepNext w:val="0"/>
        <w:keepLines w:val="0"/>
        <w:pageBreakBefore w:val="0"/>
        <w:widowControl/>
        <w:suppressLineNumbers w:val="0"/>
        <w:kinsoku w:val="0"/>
        <w:wordWrap w:val="0"/>
        <w:overflowPunct/>
        <w:topLinePunct w:val="0"/>
        <w:autoSpaceDE/>
        <w:autoSpaceDN/>
        <w:bidi w:val="0"/>
        <w:spacing w:before="75" w:beforeAutospacing="0" w:after="75" w:afterAutospacing="0" w:line="420" w:lineRule="atLeast"/>
        <w:ind w:left="0" w:right="0" w:firstLine="0"/>
        <w:jc w:val="right"/>
        <w:rPr>
          <w:rFonts w:hint="eastAsia" w:ascii="黑体" w:hAnsi="黑体" w:eastAsia="黑体" w:cs="黑体"/>
          <w:i w:val="0"/>
          <w:iCs w:val="0"/>
          <w:caps w:val="0"/>
          <w:color w:val="000000" w:themeColor="text1"/>
          <w:spacing w:val="0"/>
          <w:sz w:val="24"/>
          <w:szCs w:val="24"/>
          <w14:textFill>
            <w14:solidFill>
              <w14:schemeClr w14:val="tx1"/>
            </w14:solidFill>
          </w14:textFill>
        </w:rPr>
      </w:pPr>
      <w:r>
        <w:rPr>
          <w:rFonts w:hint="eastAsia" w:ascii="黑体" w:hAnsi="黑体" w:eastAsia="黑体" w:cs="黑体"/>
          <w:i w:val="0"/>
          <w:iCs w:val="0"/>
          <w:caps w:val="0"/>
          <w:color w:val="000000" w:themeColor="text1"/>
          <w:spacing w:val="0"/>
          <w:sz w:val="24"/>
          <w:szCs w:val="24"/>
          <w14:textFill>
            <w14:solidFill>
              <w14:schemeClr w14:val="tx1"/>
            </w14:solidFill>
          </w14:textFill>
        </w:rPr>
        <w:t>日期：</w:t>
      </w:r>
    </w:p>
    <w:p w14:paraId="0218FF35">
      <w:pPr>
        <w:pageBreakBefore w:val="0"/>
        <w:kinsoku w:val="0"/>
        <w:wordWrap w:val="0"/>
        <w:overflowPunct/>
        <w:topLinePunct w:val="0"/>
        <w:autoSpaceDE/>
        <w:autoSpaceDN/>
        <w:bidi w:val="0"/>
        <w:spacing w:line="360" w:lineRule="auto"/>
        <w:jc w:val="both"/>
        <w:textAlignment w:val="auto"/>
        <w:rPr>
          <w:rFonts w:hint="eastAsia" w:ascii="黑体" w:hAnsi="黑体" w:eastAsia="黑体" w:cs="黑体"/>
          <w:color w:val="000000" w:themeColor="text1"/>
          <w:kern w:val="2"/>
          <w:sz w:val="24"/>
          <w:szCs w:val="20"/>
          <w:highlight w:val="none"/>
          <w:lang w:val="en-US" w:eastAsia="zh-CN" w:bidi="ar-SA"/>
          <w14:textFill>
            <w14:solidFill>
              <w14:schemeClr w14:val="tx1"/>
            </w14:solidFill>
          </w14:textFill>
        </w:rPr>
      </w:pPr>
      <w:r>
        <w:rPr>
          <w:rFonts w:hint="eastAsia" w:ascii="黑体" w:hAnsi="黑体" w:eastAsia="黑体" w:cs="黑体"/>
          <w:color w:val="000000" w:themeColor="text1"/>
          <w:kern w:val="2"/>
          <w:sz w:val="24"/>
          <w:szCs w:val="20"/>
          <w:highlight w:val="none"/>
          <w:lang w:val="en-US" w:eastAsia="zh-CN" w:bidi="ar-SA"/>
          <w14:textFill>
            <w14:solidFill>
              <w14:schemeClr w14:val="tx1"/>
            </w14:solidFill>
          </w14:textFill>
        </w:rPr>
        <w:t>1、从业人员、营业收入、资产总额填报上一年度数据，无上一年度数据的新成立企业可不填报。</w:t>
      </w:r>
    </w:p>
    <w:p w14:paraId="0F5D6659">
      <w:pPr>
        <w:pageBreakBefore w:val="0"/>
        <w:kinsoku w:val="0"/>
        <w:wordWrap w:val="0"/>
        <w:overflowPunct/>
        <w:topLinePunct w:val="0"/>
        <w:autoSpaceDE/>
        <w:autoSpaceDN/>
        <w:bidi w:val="0"/>
        <w:spacing w:line="360" w:lineRule="auto"/>
        <w:rPr>
          <w:rFonts w:hint="eastAsia" w:ascii="黑体" w:hAnsi="黑体" w:eastAsia="黑体" w:cs="黑体"/>
          <w:b/>
          <w:bCs/>
          <w:color w:val="000000" w:themeColor="text1"/>
          <w:kern w:val="2"/>
          <w:sz w:val="24"/>
          <w:szCs w:val="20"/>
          <w:highlight w:val="none"/>
          <w:lang w:val="en-US" w:eastAsia="zh-CN" w:bidi="ar-SA"/>
          <w14:textFill>
            <w14:solidFill>
              <w14:schemeClr w14:val="tx1"/>
            </w14:solidFill>
          </w14:textFill>
        </w:rPr>
      </w:pPr>
      <w:r>
        <w:rPr>
          <w:rFonts w:hint="eastAsia" w:ascii="黑体" w:hAnsi="黑体" w:eastAsia="黑体" w:cs="黑体"/>
          <w:b/>
          <w:bCs/>
          <w:color w:val="000000" w:themeColor="text1"/>
          <w:kern w:val="2"/>
          <w:sz w:val="24"/>
          <w:szCs w:val="20"/>
          <w:highlight w:val="none"/>
          <w:lang w:val="en-US" w:eastAsia="zh-CN" w:bidi="ar-SA"/>
          <w14:textFill>
            <w14:solidFill>
              <w14:schemeClr w14:val="tx1"/>
            </w14:solidFill>
          </w14:textFill>
        </w:rPr>
        <w:t>注：1、潜在投标企业属于中小微企业的，请在投标文件中提供“中小企业声明函”，如果未提供或提供虛假的“中小企业声明函”，投标企业将承担由此造成的一切不利后果。</w:t>
      </w:r>
    </w:p>
    <w:p w14:paraId="08D032BE">
      <w:pPr>
        <w:pageBreakBefore w:val="0"/>
        <w:kinsoku w:val="0"/>
        <w:wordWrap w:val="0"/>
        <w:overflowPunct/>
        <w:topLinePunct w:val="0"/>
        <w:autoSpaceDE/>
        <w:autoSpaceDN/>
        <w:bidi w:val="0"/>
        <w:ind w:left="367" w:leftChars="0" w:hanging="367" w:hangingChars="175"/>
        <w:rPr>
          <w:rFonts w:hint="eastAsia" w:ascii="黑体" w:hAnsi="黑体" w:eastAsia="黑体" w:cs="黑体"/>
          <w:color w:val="000000" w:themeColor="text1"/>
          <w:lang w:val="en-US" w:eastAsia="zh-CN"/>
          <w14:textFill>
            <w14:solidFill>
              <w14:schemeClr w14:val="tx1"/>
            </w14:solidFill>
          </w14:textFill>
        </w:rPr>
      </w:pPr>
    </w:p>
    <w:p w14:paraId="72F3FD53">
      <w:pPr>
        <w:pageBreakBefore w:val="0"/>
        <w:kinsoku w:val="0"/>
        <w:wordWrap w:val="0"/>
        <w:overflowPunct/>
        <w:topLinePunct w:val="0"/>
        <w:autoSpaceDE/>
        <w:autoSpaceDN/>
        <w:bidi w:val="0"/>
        <w:spacing w:line="257" w:lineRule="auto"/>
        <w:rPr>
          <w:rFonts w:hint="eastAsia" w:ascii="黑体" w:hAnsi="黑体" w:eastAsia="黑体" w:cs="黑体"/>
          <w:color w:val="000000" w:themeColor="text1"/>
          <w:sz w:val="21"/>
          <w14:textFill>
            <w14:solidFill>
              <w14:schemeClr w14:val="tx1"/>
            </w14:solidFill>
          </w14:textFill>
        </w:rPr>
      </w:pPr>
    </w:p>
    <w:p w14:paraId="205CCC1D">
      <w:pPr>
        <w:pageBreakBefore w:val="0"/>
        <w:kinsoku w:val="0"/>
        <w:wordWrap w:val="0"/>
        <w:overflowPunct/>
        <w:topLinePunct w:val="0"/>
        <w:autoSpaceDE/>
        <w:autoSpaceDN/>
        <w:bidi w:val="0"/>
        <w:spacing w:line="258" w:lineRule="auto"/>
        <w:rPr>
          <w:rFonts w:hint="eastAsia" w:ascii="黑体" w:hAnsi="黑体" w:eastAsia="黑体" w:cs="黑体"/>
          <w:color w:val="000000" w:themeColor="text1"/>
          <w:sz w:val="21"/>
          <w14:textFill>
            <w14:solidFill>
              <w14:schemeClr w14:val="tx1"/>
            </w14:solidFill>
          </w14:textFill>
        </w:rPr>
      </w:pPr>
    </w:p>
    <w:p w14:paraId="3CC04F8B">
      <w:pPr>
        <w:pageBreakBefore w:val="0"/>
        <w:kinsoku w:val="0"/>
        <w:wordWrap w:val="0"/>
        <w:overflowPunct/>
        <w:topLinePunct w:val="0"/>
        <w:autoSpaceDE/>
        <w:autoSpaceDN/>
        <w:bidi w:val="0"/>
        <w:spacing w:line="258" w:lineRule="auto"/>
        <w:rPr>
          <w:rFonts w:hint="eastAsia" w:ascii="黑体" w:hAnsi="黑体" w:eastAsia="黑体" w:cs="黑体"/>
          <w:color w:val="000000" w:themeColor="text1"/>
          <w:sz w:val="21"/>
          <w14:textFill>
            <w14:solidFill>
              <w14:schemeClr w14:val="tx1"/>
            </w14:solidFill>
          </w14:textFill>
        </w:rPr>
      </w:pPr>
    </w:p>
    <w:p w14:paraId="6D58838E">
      <w:pPr>
        <w:pageBreakBefore w:val="0"/>
        <w:kinsoku w:val="0"/>
        <w:wordWrap w:val="0"/>
        <w:overflowPunct/>
        <w:topLinePunct w:val="0"/>
        <w:autoSpaceDE/>
        <w:autoSpaceDN/>
        <w:bidi w:val="0"/>
        <w:jc w:val="left"/>
        <w:rPr>
          <w:rFonts w:hint="eastAsia" w:ascii="黑体" w:hAnsi="黑体" w:eastAsia="黑体" w:cs="黑体"/>
          <w:b/>
          <w:bCs/>
          <w:color w:val="000000" w:themeColor="text1"/>
          <w:kern w:val="0"/>
          <w:sz w:val="24"/>
          <w:szCs w:val="24"/>
          <w:highlight w:val="none"/>
          <w14:textFill>
            <w14:solidFill>
              <w14:schemeClr w14:val="tx1"/>
            </w14:solidFill>
          </w14:textFill>
        </w:rPr>
      </w:pPr>
    </w:p>
    <w:p w14:paraId="542F36A6">
      <w:pPr>
        <w:pageBreakBefore w:val="0"/>
        <w:kinsoku w:val="0"/>
        <w:wordWrap w:val="0"/>
        <w:overflowPunct/>
        <w:topLinePunct w:val="0"/>
        <w:autoSpaceDE/>
        <w:autoSpaceDN/>
        <w:bidi w:val="0"/>
        <w:jc w:val="left"/>
        <w:rPr>
          <w:rFonts w:hint="eastAsia" w:ascii="黑体" w:hAnsi="黑体" w:eastAsia="黑体" w:cs="黑体"/>
          <w:b/>
          <w:bCs/>
          <w:color w:val="000000" w:themeColor="text1"/>
          <w:kern w:val="0"/>
          <w:sz w:val="24"/>
          <w:szCs w:val="24"/>
          <w:highlight w:val="none"/>
          <w14:textFill>
            <w14:solidFill>
              <w14:schemeClr w14:val="tx1"/>
            </w14:solidFill>
          </w14:textFill>
        </w:rPr>
      </w:pPr>
    </w:p>
    <w:p w14:paraId="47C55111">
      <w:pPr>
        <w:pageBreakBefore w:val="0"/>
        <w:kinsoku w:val="0"/>
        <w:wordWrap w:val="0"/>
        <w:overflowPunct/>
        <w:topLinePunct w:val="0"/>
        <w:autoSpaceDE/>
        <w:autoSpaceDN/>
        <w:bidi w:val="0"/>
        <w:jc w:val="left"/>
        <w:rPr>
          <w:rFonts w:hint="eastAsia" w:ascii="黑体" w:hAnsi="黑体" w:eastAsia="黑体" w:cs="黑体"/>
          <w:b/>
          <w:bCs/>
          <w:color w:val="000000" w:themeColor="text1"/>
          <w:kern w:val="0"/>
          <w:sz w:val="24"/>
          <w:szCs w:val="24"/>
          <w:highlight w:val="none"/>
          <w14:textFill>
            <w14:solidFill>
              <w14:schemeClr w14:val="tx1"/>
            </w14:solidFill>
          </w14:textFill>
        </w:rPr>
      </w:pPr>
    </w:p>
    <w:p w14:paraId="00D528E1">
      <w:pPr>
        <w:pageBreakBefore w:val="0"/>
        <w:kinsoku w:val="0"/>
        <w:wordWrap w:val="0"/>
        <w:overflowPunct/>
        <w:topLinePunct w:val="0"/>
        <w:autoSpaceDE/>
        <w:autoSpaceDN/>
        <w:bidi w:val="0"/>
        <w:jc w:val="left"/>
        <w:rPr>
          <w:rFonts w:hint="eastAsia" w:ascii="黑体" w:hAnsi="黑体" w:eastAsia="黑体" w:cs="黑体"/>
          <w:b/>
          <w:bCs/>
          <w:color w:val="000000" w:themeColor="text1"/>
          <w:kern w:val="0"/>
          <w:sz w:val="24"/>
          <w:szCs w:val="24"/>
          <w:highlight w:val="none"/>
          <w14:textFill>
            <w14:solidFill>
              <w14:schemeClr w14:val="tx1"/>
            </w14:solidFill>
          </w14:textFill>
        </w:rPr>
      </w:pPr>
    </w:p>
    <w:p w14:paraId="273DE5C8">
      <w:pPr>
        <w:pageBreakBefore w:val="0"/>
        <w:kinsoku w:val="0"/>
        <w:wordWrap w:val="0"/>
        <w:overflowPunct/>
        <w:topLinePunct w:val="0"/>
        <w:autoSpaceDE/>
        <w:autoSpaceDN/>
        <w:bidi w:val="0"/>
        <w:jc w:val="left"/>
        <w:rPr>
          <w:rFonts w:hint="eastAsia" w:ascii="黑体" w:hAnsi="黑体" w:eastAsia="黑体" w:cs="黑体"/>
          <w:b/>
          <w:bCs/>
          <w:color w:val="000000" w:themeColor="text1"/>
          <w:kern w:val="0"/>
          <w:sz w:val="24"/>
          <w:szCs w:val="24"/>
          <w:highlight w:val="none"/>
          <w14:textFill>
            <w14:solidFill>
              <w14:schemeClr w14:val="tx1"/>
            </w14:solidFill>
          </w14:textFill>
        </w:rPr>
      </w:pPr>
    </w:p>
    <w:p w14:paraId="099BCCF9">
      <w:pPr>
        <w:pageBreakBefore w:val="0"/>
        <w:kinsoku w:val="0"/>
        <w:wordWrap w:val="0"/>
        <w:overflowPunct/>
        <w:topLinePunct w:val="0"/>
        <w:autoSpaceDE/>
        <w:autoSpaceDN/>
        <w:bidi w:val="0"/>
        <w:jc w:val="left"/>
        <w:rPr>
          <w:rFonts w:hint="eastAsia" w:ascii="黑体" w:hAnsi="黑体" w:eastAsia="黑体" w:cs="黑体"/>
          <w:b/>
          <w:bCs/>
          <w:color w:val="000000" w:themeColor="text1"/>
          <w:kern w:val="0"/>
          <w:sz w:val="24"/>
          <w:szCs w:val="24"/>
          <w:highlight w:val="none"/>
          <w14:textFill>
            <w14:solidFill>
              <w14:schemeClr w14:val="tx1"/>
            </w14:solidFill>
          </w14:textFill>
        </w:rPr>
      </w:pPr>
      <w:r>
        <w:rPr>
          <w:rFonts w:hint="eastAsia" w:ascii="黑体" w:hAnsi="黑体" w:eastAsia="黑体" w:cs="黑体"/>
          <w:b/>
          <w:bCs/>
          <w:color w:val="000000" w:themeColor="text1"/>
          <w:kern w:val="0"/>
          <w:sz w:val="24"/>
          <w:szCs w:val="24"/>
          <w:highlight w:val="none"/>
          <w14:textFill>
            <w14:solidFill>
              <w14:schemeClr w14:val="tx1"/>
            </w14:solidFill>
          </w14:textFill>
        </w:rPr>
        <w:t>附：</w:t>
      </w:r>
    </w:p>
    <w:p w14:paraId="038FB805">
      <w:pPr>
        <w:pageBreakBefore w:val="0"/>
        <w:kinsoku w:val="0"/>
        <w:wordWrap w:val="0"/>
        <w:overflowPunct/>
        <w:topLinePunct w:val="0"/>
        <w:autoSpaceDE/>
        <w:autoSpaceDN/>
        <w:bidi w:val="0"/>
        <w:jc w:val="center"/>
        <w:rPr>
          <w:rFonts w:hint="eastAsia" w:ascii="黑体" w:hAnsi="黑体" w:eastAsia="黑体" w:cs="黑体"/>
          <w:b/>
          <w:bCs/>
          <w:color w:val="000000" w:themeColor="text1"/>
          <w:kern w:val="0"/>
          <w:sz w:val="28"/>
          <w:szCs w:val="28"/>
          <w:highlight w:val="none"/>
          <w14:textFill>
            <w14:solidFill>
              <w14:schemeClr w14:val="tx1"/>
            </w14:solidFill>
          </w14:textFill>
        </w:rPr>
      </w:pPr>
      <w:r>
        <w:rPr>
          <w:rFonts w:hint="eastAsia" w:ascii="黑体" w:hAnsi="黑体" w:eastAsia="黑体" w:cs="黑体"/>
          <w:b/>
          <w:bCs/>
          <w:color w:val="000000" w:themeColor="text1"/>
          <w:kern w:val="0"/>
          <w:sz w:val="28"/>
          <w:szCs w:val="28"/>
          <w:highlight w:val="none"/>
          <w14:textFill>
            <w14:solidFill>
              <w14:schemeClr w14:val="tx1"/>
            </w14:solidFill>
          </w14:textFill>
        </w:rPr>
        <w:t>中小微企业划型标准</w:t>
      </w:r>
    </w:p>
    <w:tbl>
      <w:tblPr>
        <w:tblStyle w:val="15"/>
        <w:tblW w:w="9256" w:type="dxa"/>
        <w:jc w:val="center"/>
        <w:tblLayout w:type="fixed"/>
        <w:tblCellMar>
          <w:top w:w="0" w:type="dxa"/>
          <w:left w:w="108" w:type="dxa"/>
          <w:bottom w:w="0" w:type="dxa"/>
          <w:right w:w="108" w:type="dxa"/>
        </w:tblCellMar>
      </w:tblPr>
      <w:tblGrid>
        <w:gridCol w:w="1358"/>
        <w:gridCol w:w="1925"/>
        <w:gridCol w:w="1188"/>
        <w:gridCol w:w="2037"/>
        <w:gridCol w:w="1657"/>
        <w:gridCol w:w="1091"/>
      </w:tblGrid>
      <w:tr w14:paraId="1CBDD084">
        <w:tblPrEx>
          <w:tblCellMar>
            <w:top w:w="0" w:type="dxa"/>
            <w:left w:w="108" w:type="dxa"/>
            <w:bottom w:w="0" w:type="dxa"/>
            <w:right w:w="108" w:type="dxa"/>
          </w:tblCellMar>
        </w:tblPrEx>
        <w:trPr>
          <w:trHeight w:val="534" w:hRule="atLeast"/>
          <w:jc w:val="center"/>
        </w:trPr>
        <w:tc>
          <w:tcPr>
            <w:tcW w:w="1358" w:type="dxa"/>
            <w:tcBorders>
              <w:top w:val="single" w:color="auto" w:sz="4" w:space="0"/>
              <w:left w:val="single" w:color="auto" w:sz="4" w:space="0"/>
              <w:bottom w:val="single" w:color="auto" w:sz="4" w:space="0"/>
              <w:right w:val="single" w:color="auto" w:sz="4" w:space="0"/>
            </w:tcBorders>
            <w:noWrap w:val="0"/>
            <w:vAlign w:val="center"/>
          </w:tcPr>
          <w:p w14:paraId="47945EF3">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行业名称</w:t>
            </w:r>
          </w:p>
        </w:tc>
        <w:tc>
          <w:tcPr>
            <w:tcW w:w="1925" w:type="dxa"/>
            <w:tcBorders>
              <w:top w:val="single" w:color="auto" w:sz="4" w:space="0"/>
              <w:left w:val="nil"/>
              <w:bottom w:val="single" w:color="auto" w:sz="4" w:space="0"/>
              <w:right w:val="single" w:color="auto" w:sz="4" w:space="0"/>
            </w:tcBorders>
            <w:noWrap w:val="0"/>
            <w:vAlign w:val="center"/>
          </w:tcPr>
          <w:p w14:paraId="43B33FC4">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指标名称</w:t>
            </w:r>
          </w:p>
        </w:tc>
        <w:tc>
          <w:tcPr>
            <w:tcW w:w="1188" w:type="dxa"/>
            <w:tcBorders>
              <w:top w:val="single" w:color="auto" w:sz="4" w:space="0"/>
              <w:left w:val="nil"/>
              <w:bottom w:val="single" w:color="auto" w:sz="4" w:space="0"/>
              <w:right w:val="single" w:color="auto" w:sz="4" w:space="0"/>
            </w:tcBorders>
            <w:noWrap w:val="0"/>
            <w:vAlign w:val="center"/>
          </w:tcPr>
          <w:p w14:paraId="1C5C69A1">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计量单位</w:t>
            </w:r>
          </w:p>
        </w:tc>
        <w:tc>
          <w:tcPr>
            <w:tcW w:w="2037" w:type="dxa"/>
            <w:tcBorders>
              <w:top w:val="single" w:color="auto" w:sz="4" w:space="0"/>
              <w:left w:val="nil"/>
              <w:bottom w:val="single" w:color="auto" w:sz="4" w:space="0"/>
              <w:right w:val="single" w:color="auto" w:sz="4" w:space="0"/>
            </w:tcBorders>
            <w:noWrap w:val="0"/>
            <w:vAlign w:val="center"/>
          </w:tcPr>
          <w:p w14:paraId="30E6319E">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中型</w:t>
            </w:r>
          </w:p>
        </w:tc>
        <w:tc>
          <w:tcPr>
            <w:tcW w:w="1657" w:type="dxa"/>
            <w:tcBorders>
              <w:top w:val="single" w:color="auto" w:sz="4" w:space="0"/>
              <w:left w:val="nil"/>
              <w:bottom w:val="single" w:color="auto" w:sz="4" w:space="0"/>
              <w:right w:val="single" w:color="auto" w:sz="4" w:space="0"/>
            </w:tcBorders>
            <w:noWrap w:val="0"/>
            <w:vAlign w:val="center"/>
          </w:tcPr>
          <w:p w14:paraId="489255E0">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小型</w:t>
            </w:r>
          </w:p>
        </w:tc>
        <w:tc>
          <w:tcPr>
            <w:tcW w:w="1091" w:type="dxa"/>
            <w:tcBorders>
              <w:top w:val="single" w:color="auto" w:sz="4" w:space="0"/>
              <w:left w:val="nil"/>
              <w:bottom w:val="single" w:color="auto" w:sz="4" w:space="0"/>
              <w:right w:val="single" w:color="auto" w:sz="4" w:space="0"/>
            </w:tcBorders>
            <w:noWrap w:val="0"/>
            <w:vAlign w:val="center"/>
          </w:tcPr>
          <w:p w14:paraId="13B947B0">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微型</w:t>
            </w:r>
          </w:p>
        </w:tc>
      </w:tr>
      <w:tr w14:paraId="7CC09BC1">
        <w:tblPrEx>
          <w:tblCellMar>
            <w:top w:w="0" w:type="dxa"/>
            <w:left w:w="108" w:type="dxa"/>
            <w:bottom w:w="0" w:type="dxa"/>
            <w:right w:w="108" w:type="dxa"/>
          </w:tblCellMar>
        </w:tblPrEx>
        <w:trPr>
          <w:trHeight w:val="534" w:hRule="atLeast"/>
          <w:jc w:val="center"/>
        </w:trPr>
        <w:tc>
          <w:tcPr>
            <w:tcW w:w="1358" w:type="dxa"/>
            <w:tcBorders>
              <w:top w:val="nil"/>
              <w:left w:val="single" w:color="auto" w:sz="4" w:space="0"/>
              <w:bottom w:val="single" w:color="auto" w:sz="4" w:space="0"/>
              <w:right w:val="single" w:color="auto" w:sz="4" w:space="0"/>
            </w:tcBorders>
            <w:noWrap w:val="0"/>
            <w:vAlign w:val="center"/>
          </w:tcPr>
          <w:p w14:paraId="512DB6B2">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农、林、牧、渔</w:t>
            </w:r>
          </w:p>
        </w:tc>
        <w:tc>
          <w:tcPr>
            <w:tcW w:w="1925" w:type="dxa"/>
            <w:tcBorders>
              <w:top w:val="nil"/>
              <w:left w:val="nil"/>
              <w:bottom w:val="single" w:color="auto" w:sz="4" w:space="0"/>
              <w:right w:val="single" w:color="auto" w:sz="4" w:space="0"/>
            </w:tcBorders>
            <w:noWrap w:val="0"/>
            <w:vAlign w:val="center"/>
          </w:tcPr>
          <w:p w14:paraId="5C93B793">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营业收入（Y）</w:t>
            </w:r>
          </w:p>
        </w:tc>
        <w:tc>
          <w:tcPr>
            <w:tcW w:w="1188" w:type="dxa"/>
            <w:tcBorders>
              <w:top w:val="nil"/>
              <w:left w:val="nil"/>
              <w:bottom w:val="single" w:color="auto" w:sz="4" w:space="0"/>
              <w:right w:val="single" w:color="auto" w:sz="4" w:space="0"/>
            </w:tcBorders>
            <w:noWrap w:val="0"/>
            <w:vAlign w:val="center"/>
          </w:tcPr>
          <w:p w14:paraId="66B765D7">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万元</w:t>
            </w:r>
          </w:p>
        </w:tc>
        <w:tc>
          <w:tcPr>
            <w:tcW w:w="2037" w:type="dxa"/>
            <w:tcBorders>
              <w:top w:val="nil"/>
              <w:left w:val="nil"/>
              <w:bottom w:val="single" w:color="auto" w:sz="4" w:space="0"/>
              <w:right w:val="single" w:color="auto" w:sz="4" w:space="0"/>
            </w:tcBorders>
            <w:noWrap w:val="0"/>
            <w:vAlign w:val="center"/>
          </w:tcPr>
          <w:p w14:paraId="5ACFD569">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500≤Y＜20000</w:t>
            </w:r>
          </w:p>
        </w:tc>
        <w:tc>
          <w:tcPr>
            <w:tcW w:w="1657" w:type="dxa"/>
            <w:tcBorders>
              <w:top w:val="nil"/>
              <w:left w:val="nil"/>
              <w:bottom w:val="single" w:color="auto" w:sz="4" w:space="0"/>
              <w:right w:val="single" w:color="auto" w:sz="4" w:space="0"/>
            </w:tcBorders>
            <w:noWrap w:val="0"/>
            <w:vAlign w:val="center"/>
          </w:tcPr>
          <w:p w14:paraId="77D9424A">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50≤Y＜500</w:t>
            </w:r>
          </w:p>
        </w:tc>
        <w:tc>
          <w:tcPr>
            <w:tcW w:w="1091" w:type="dxa"/>
            <w:tcBorders>
              <w:top w:val="nil"/>
              <w:left w:val="nil"/>
              <w:bottom w:val="single" w:color="auto" w:sz="4" w:space="0"/>
              <w:right w:val="single" w:color="auto" w:sz="4" w:space="0"/>
            </w:tcBorders>
            <w:noWrap w:val="0"/>
            <w:vAlign w:val="center"/>
          </w:tcPr>
          <w:p w14:paraId="5C0034AD">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Y＜50</w:t>
            </w:r>
          </w:p>
        </w:tc>
      </w:tr>
      <w:tr w14:paraId="4B175682">
        <w:tblPrEx>
          <w:tblCellMar>
            <w:top w:w="0" w:type="dxa"/>
            <w:left w:w="108" w:type="dxa"/>
            <w:bottom w:w="0" w:type="dxa"/>
            <w:right w:w="108" w:type="dxa"/>
          </w:tblCellMar>
        </w:tblPrEx>
        <w:trPr>
          <w:trHeight w:val="272" w:hRule="atLeast"/>
          <w:jc w:val="center"/>
        </w:trPr>
        <w:tc>
          <w:tcPr>
            <w:tcW w:w="1358" w:type="dxa"/>
            <w:vMerge w:val="restart"/>
            <w:tcBorders>
              <w:top w:val="nil"/>
              <w:left w:val="single" w:color="auto" w:sz="4" w:space="0"/>
              <w:bottom w:val="single" w:color="auto" w:sz="4" w:space="0"/>
              <w:right w:val="single" w:color="auto" w:sz="4" w:space="0"/>
            </w:tcBorders>
            <w:noWrap w:val="0"/>
            <w:vAlign w:val="center"/>
          </w:tcPr>
          <w:p w14:paraId="28CEB9B5">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工业</w:t>
            </w:r>
          </w:p>
        </w:tc>
        <w:tc>
          <w:tcPr>
            <w:tcW w:w="1925" w:type="dxa"/>
            <w:tcBorders>
              <w:top w:val="nil"/>
              <w:left w:val="nil"/>
              <w:bottom w:val="single" w:color="auto" w:sz="4" w:space="0"/>
              <w:right w:val="single" w:color="auto" w:sz="4" w:space="0"/>
            </w:tcBorders>
            <w:noWrap w:val="0"/>
            <w:vAlign w:val="center"/>
          </w:tcPr>
          <w:p w14:paraId="5735164B">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从业人员（X）</w:t>
            </w:r>
          </w:p>
        </w:tc>
        <w:tc>
          <w:tcPr>
            <w:tcW w:w="1188" w:type="dxa"/>
            <w:tcBorders>
              <w:top w:val="nil"/>
              <w:left w:val="nil"/>
              <w:bottom w:val="single" w:color="auto" w:sz="4" w:space="0"/>
              <w:right w:val="single" w:color="auto" w:sz="4" w:space="0"/>
            </w:tcBorders>
            <w:noWrap w:val="0"/>
            <w:vAlign w:val="center"/>
          </w:tcPr>
          <w:p w14:paraId="3EDB4B60">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人</w:t>
            </w:r>
          </w:p>
        </w:tc>
        <w:tc>
          <w:tcPr>
            <w:tcW w:w="2037" w:type="dxa"/>
            <w:tcBorders>
              <w:top w:val="nil"/>
              <w:left w:val="nil"/>
              <w:bottom w:val="single" w:color="auto" w:sz="4" w:space="0"/>
              <w:right w:val="single" w:color="auto" w:sz="4" w:space="0"/>
            </w:tcBorders>
            <w:noWrap w:val="0"/>
            <w:vAlign w:val="center"/>
          </w:tcPr>
          <w:p w14:paraId="3F4BACBD">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300≤X＜1000</w:t>
            </w:r>
          </w:p>
        </w:tc>
        <w:tc>
          <w:tcPr>
            <w:tcW w:w="1657" w:type="dxa"/>
            <w:tcBorders>
              <w:top w:val="nil"/>
              <w:left w:val="nil"/>
              <w:bottom w:val="single" w:color="auto" w:sz="4" w:space="0"/>
              <w:right w:val="single" w:color="auto" w:sz="4" w:space="0"/>
            </w:tcBorders>
            <w:noWrap w:val="0"/>
            <w:vAlign w:val="center"/>
          </w:tcPr>
          <w:p w14:paraId="452CA44B">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20≤X＜300</w:t>
            </w:r>
          </w:p>
        </w:tc>
        <w:tc>
          <w:tcPr>
            <w:tcW w:w="1091" w:type="dxa"/>
            <w:tcBorders>
              <w:top w:val="nil"/>
              <w:left w:val="nil"/>
              <w:bottom w:val="single" w:color="auto" w:sz="4" w:space="0"/>
              <w:right w:val="single" w:color="auto" w:sz="4" w:space="0"/>
            </w:tcBorders>
            <w:noWrap w:val="0"/>
            <w:vAlign w:val="center"/>
          </w:tcPr>
          <w:p w14:paraId="28A4B2E9">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X＜20</w:t>
            </w:r>
          </w:p>
        </w:tc>
      </w:tr>
      <w:tr w14:paraId="1ECC00DB">
        <w:tblPrEx>
          <w:tblCellMar>
            <w:top w:w="0" w:type="dxa"/>
            <w:left w:w="108" w:type="dxa"/>
            <w:bottom w:w="0" w:type="dxa"/>
            <w:right w:w="108" w:type="dxa"/>
          </w:tblCellMar>
        </w:tblPrEx>
        <w:trPr>
          <w:trHeight w:val="401" w:hRule="atLeast"/>
          <w:jc w:val="center"/>
        </w:trPr>
        <w:tc>
          <w:tcPr>
            <w:tcW w:w="1358" w:type="dxa"/>
            <w:vMerge w:val="continue"/>
            <w:tcBorders>
              <w:top w:val="nil"/>
              <w:left w:val="single" w:color="auto" w:sz="4" w:space="0"/>
              <w:bottom w:val="single" w:color="auto" w:sz="4" w:space="0"/>
              <w:right w:val="single" w:color="auto" w:sz="4" w:space="0"/>
            </w:tcBorders>
            <w:noWrap w:val="0"/>
            <w:vAlign w:val="center"/>
          </w:tcPr>
          <w:p w14:paraId="11C703E0">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p>
        </w:tc>
        <w:tc>
          <w:tcPr>
            <w:tcW w:w="1925" w:type="dxa"/>
            <w:tcBorders>
              <w:top w:val="nil"/>
              <w:left w:val="nil"/>
              <w:bottom w:val="single" w:color="auto" w:sz="4" w:space="0"/>
              <w:right w:val="single" w:color="auto" w:sz="4" w:space="0"/>
            </w:tcBorders>
            <w:noWrap w:val="0"/>
            <w:vAlign w:val="center"/>
          </w:tcPr>
          <w:p w14:paraId="2C60884A">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营业收入（Y）</w:t>
            </w:r>
          </w:p>
        </w:tc>
        <w:tc>
          <w:tcPr>
            <w:tcW w:w="1188" w:type="dxa"/>
            <w:tcBorders>
              <w:top w:val="nil"/>
              <w:left w:val="nil"/>
              <w:bottom w:val="single" w:color="auto" w:sz="4" w:space="0"/>
              <w:right w:val="single" w:color="auto" w:sz="4" w:space="0"/>
            </w:tcBorders>
            <w:noWrap w:val="0"/>
            <w:vAlign w:val="center"/>
          </w:tcPr>
          <w:p w14:paraId="449BA50A">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万元</w:t>
            </w:r>
          </w:p>
        </w:tc>
        <w:tc>
          <w:tcPr>
            <w:tcW w:w="2037" w:type="dxa"/>
            <w:tcBorders>
              <w:top w:val="nil"/>
              <w:left w:val="nil"/>
              <w:bottom w:val="single" w:color="auto" w:sz="4" w:space="0"/>
              <w:right w:val="single" w:color="auto" w:sz="4" w:space="0"/>
            </w:tcBorders>
            <w:noWrap w:val="0"/>
            <w:vAlign w:val="center"/>
          </w:tcPr>
          <w:p w14:paraId="12CFE66E">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2000≤Y＜40000</w:t>
            </w:r>
          </w:p>
        </w:tc>
        <w:tc>
          <w:tcPr>
            <w:tcW w:w="1657" w:type="dxa"/>
            <w:tcBorders>
              <w:top w:val="nil"/>
              <w:left w:val="nil"/>
              <w:bottom w:val="single" w:color="auto" w:sz="4" w:space="0"/>
              <w:right w:val="single" w:color="auto" w:sz="4" w:space="0"/>
            </w:tcBorders>
            <w:noWrap w:val="0"/>
            <w:vAlign w:val="center"/>
          </w:tcPr>
          <w:p w14:paraId="79CF6E43">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300≤Y＜2000</w:t>
            </w:r>
          </w:p>
        </w:tc>
        <w:tc>
          <w:tcPr>
            <w:tcW w:w="1091" w:type="dxa"/>
            <w:tcBorders>
              <w:top w:val="nil"/>
              <w:left w:val="nil"/>
              <w:bottom w:val="single" w:color="auto" w:sz="4" w:space="0"/>
              <w:right w:val="single" w:color="auto" w:sz="4" w:space="0"/>
            </w:tcBorders>
            <w:noWrap w:val="0"/>
            <w:vAlign w:val="center"/>
          </w:tcPr>
          <w:p w14:paraId="6E176094">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Y＜300</w:t>
            </w:r>
          </w:p>
        </w:tc>
      </w:tr>
      <w:tr w14:paraId="7D8C1158">
        <w:tblPrEx>
          <w:tblCellMar>
            <w:top w:w="0" w:type="dxa"/>
            <w:left w:w="108" w:type="dxa"/>
            <w:bottom w:w="0" w:type="dxa"/>
            <w:right w:w="108" w:type="dxa"/>
          </w:tblCellMar>
        </w:tblPrEx>
        <w:trPr>
          <w:trHeight w:val="401" w:hRule="atLeast"/>
          <w:jc w:val="center"/>
        </w:trPr>
        <w:tc>
          <w:tcPr>
            <w:tcW w:w="1358" w:type="dxa"/>
            <w:vMerge w:val="restart"/>
            <w:tcBorders>
              <w:top w:val="nil"/>
              <w:left w:val="single" w:color="auto" w:sz="4" w:space="0"/>
              <w:bottom w:val="single" w:color="auto" w:sz="4" w:space="0"/>
              <w:right w:val="single" w:color="auto" w:sz="4" w:space="0"/>
            </w:tcBorders>
            <w:noWrap w:val="0"/>
            <w:vAlign w:val="center"/>
          </w:tcPr>
          <w:p w14:paraId="56268267">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建筑业</w:t>
            </w:r>
          </w:p>
        </w:tc>
        <w:tc>
          <w:tcPr>
            <w:tcW w:w="1925" w:type="dxa"/>
            <w:tcBorders>
              <w:top w:val="nil"/>
              <w:left w:val="nil"/>
              <w:bottom w:val="single" w:color="auto" w:sz="4" w:space="0"/>
              <w:right w:val="single" w:color="auto" w:sz="4" w:space="0"/>
            </w:tcBorders>
            <w:noWrap w:val="0"/>
            <w:vAlign w:val="center"/>
          </w:tcPr>
          <w:p w14:paraId="1B7C4A01">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营业收入（Y）</w:t>
            </w:r>
          </w:p>
        </w:tc>
        <w:tc>
          <w:tcPr>
            <w:tcW w:w="1188" w:type="dxa"/>
            <w:tcBorders>
              <w:top w:val="nil"/>
              <w:left w:val="nil"/>
              <w:bottom w:val="single" w:color="auto" w:sz="4" w:space="0"/>
              <w:right w:val="single" w:color="auto" w:sz="4" w:space="0"/>
            </w:tcBorders>
            <w:noWrap w:val="0"/>
            <w:vAlign w:val="center"/>
          </w:tcPr>
          <w:p w14:paraId="544C7AED">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万元</w:t>
            </w:r>
          </w:p>
        </w:tc>
        <w:tc>
          <w:tcPr>
            <w:tcW w:w="2037" w:type="dxa"/>
            <w:tcBorders>
              <w:top w:val="nil"/>
              <w:left w:val="nil"/>
              <w:bottom w:val="single" w:color="auto" w:sz="4" w:space="0"/>
              <w:right w:val="single" w:color="auto" w:sz="4" w:space="0"/>
            </w:tcBorders>
            <w:noWrap w:val="0"/>
            <w:vAlign w:val="center"/>
          </w:tcPr>
          <w:p w14:paraId="1BBC478C">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6000≤Y＜80000</w:t>
            </w:r>
          </w:p>
        </w:tc>
        <w:tc>
          <w:tcPr>
            <w:tcW w:w="1657" w:type="dxa"/>
            <w:tcBorders>
              <w:top w:val="nil"/>
              <w:left w:val="nil"/>
              <w:bottom w:val="single" w:color="auto" w:sz="4" w:space="0"/>
              <w:right w:val="single" w:color="auto" w:sz="4" w:space="0"/>
            </w:tcBorders>
            <w:noWrap w:val="0"/>
            <w:vAlign w:val="center"/>
          </w:tcPr>
          <w:p w14:paraId="726C27D9">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300≤Y＜6000</w:t>
            </w:r>
          </w:p>
        </w:tc>
        <w:tc>
          <w:tcPr>
            <w:tcW w:w="1091" w:type="dxa"/>
            <w:tcBorders>
              <w:top w:val="nil"/>
              <w:left w:val="nil"/>
              <w:bottom w:val="single" w:color="auto" w:sz="4" w:space="0"/>
              <w:right w:val="single" w:color="auto" w:sz="4" w:space="0"/>
            </w:tcBorders>
            <w:noWrap w:val="0"/>
            <w:vAlign w:val="center"/>
          </w:tcPr>
          <w:p w14:paraId="27CFBBC2">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Y＜300</w:t>
            </w:r>
          </w:p>
        </w:tc>
      </w:tr>
      <w:tr w14:paraId="003446D3">
        <w:tblPrEx>
          <w:tblCellMar>
            <w:top w:w="0" w:type="dxa"/>
            <w:left w:w="108" w:type="dxa"/>
            <w:bottom w:w="0" w:type="dxa"/>
            <w:right w:w="108" w:type="dxa"/>
          </w:tblCellMar>
        </w:tblPrEx>
        <w:trPr>
          <w:trHeight w:val="401" w:hRule="atLeast"/>
          <w:jc w:val="center"/>
        </w:trPr>
        <w:tc>
          <w:tcPr>
            <w:tcW w:w="1358" w:type="dxa"/>
            <w:vMerge w:val="continue"/>
            <w:tcBorders>
              <w:top w:val="nil"/>
              <w:left w:val="single" w:color="auto" w:sz="4" w:space="0"/>
              <w:bottom w:val="single" w:color="auto" w:sz="4" w:space="0"/>
              <w:right w:val="single" w:color="auto" w:sz="4" w:space="0"/>
            </w:tcBorders>
            <w:noWrap w:val="0"/>
            <w:vAlign w:val="center"/>
          </w:tcPr>
          <w:p w14:paraId="1E4E7AD8">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p>
        </w:tc>
        <w:tc>
          <w:tcPr>
            <w:tcW w:w="1925" w:type="dxa"/>
            <w:tcBorders>
              <w:top w:val="nil"/>
              <w:left w:val="nil"/>
              <w:bottom w:val="single" w:color="auto" w:sz="4" w:space="0"/>
              <w:right w:val="single" w:color="auto" w:sz="4" w:space="0"/>
            </w:tcBorders>
            <w:noWrap w:val="0"/>
            <w:vAlign w:val="center"/>
          </w:tcPr>
          <w:p w14:paraId="29F484B4">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资产总额（Z）</w:t>
            </w:r>
          </w:p>
        </w:tc>
        <w:tc>
          <w:tcPr>
            <w:tcW w:w="1188" w:type="dxa"/>
            <w:tcBorders>
              <w:top w:val="nil"/>
              <w:left w:val="nil"/>
              <w:bottom w:val="single" w:color="auto" w:sz="4" w:space="0"/>
              <w:right w:val="single" w:color="auto" w:sz="4" w:space="0"/>
            </w:tcBorders>
            <w:noWrap w:val="0"/>
            <w:vAlign w:val="center"/>
          </w:tcPr>
          <w:p w14:paraId="779D0BF6">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万元</w:t>
            </w:r>
          </w:p>
        </w:tc>
        <w:tc>
          <w:tcPr>
            <w:tcW w:w="2037" w:type="dxa"/>
            <w:tcBorders>
              <w:top w:val="nil"/>
              <w:left w:val="nil"/>
              <w:bottom w:val="single" w:color="auto" w:sz="4" w:space="0"/>
              <w:right w:val="single" w:color="auto" w:sz="4" w:space="0"/>
            </w:tcBorders>
            <w:noWrap w:val="0"/>
            <w:vAlign w:val="center"/>
          </w:tcPr>
          <w:p w14:paraId="59516736">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5000≤Z＜80000</w:t>
            </w:r>
          </w:p>
        </w:tc>
        <w:tc>
          <w:tcPr>
            <w:tcW w:w="1657" w:type="dxa"/>
            <w:tcBorders>
              <w:top w:val="nil"/>
              <w:left w:val="nil"/>
              <w:bottom w:val="single" w:color="auto" w:sz="4" w:space="0"/>
              <w:right w:val="single" w:color="auto" w:sz="4" w:space="0"/>
            </w:tcBorders>
            <w:noWrap w:val="0"/>
            <w:vAlign w:val="center"/>
          </w:tcPr>
          <w:p w14:paraId="4039EDD9">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300≤Z＜5000</w:t>
            </w:r>
          </w:p>
        </w:tc>
        <w:tc>
          <w:tcPr>
            <w:tcW w:w="1091" w:type="dxa"/>
            <w:tcBorders>
              <w:top w:val="nil"/>
              <w:left w:val="nil"/>
              <w:bottom w:val="single" w:color="auto" w:sz="4" w:space="0"/>
              <w:right w:val="single" w:color="auto" w:sz="4" w:space="0"/>
            </w:tcBorders>
            <w:noWrap w:val="0"/>
            <w:vAlign w:val="center"/>
          </w:tcPr>
          <w:p w14:paraId="6E7F2ED9">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Z＜300</w:t>
            </w:r>
          </w:p>
        </w:tc>
      </w:tr>
      <w:tr w14:paraId="61AF343D">
        <w:tblPrEx>
          <w:tblCellMar>
            <w:top w:w="0" w:type="dxa"/>
            <w:left w:w="108" w:type="dxa"/>
            <w:bottom w:w="0" w:type="dxa"/>
            <w:right w:w="108" w:type="dxa"/>
          </w:tblCellMar>
        </w:tblPrEx>
        <w:trPr>
          <w:trHeight w:val="272" w:hRule="atLeast"/>
          <w:jc w:val="center"/>
        </w:trPr>
        <w:tc>
          <w:tcPr>
            <w:tcW w:w="1358" w:type="dxa"/>
            <w:vMerge w:val="restart"/>
            <w:tcBorders>
              <w:top w:val="nil"/>
              <w:left w:val="single" w:color="auto" w:sz="4" w:space="0"/>
              <w:bottom w:val="single" w:color="auto" w:sz="4" w:space="0"/>
              <w:right w:val="single" w:color="auto" w:sz="4" w:space="0"/>
            </w:tcBorders>
            <w:noWrap w:val="0"/>
            <w:vAlign w:val="center"/>
          </w:tcPr>
          <w:p w14:paraId="67E0E926">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批发业</w:t>
            </w:r>
          </w:p>
        </w:tc>
        <w:tc>
          <w:tcPr>
            <w:tcW w:w="1925" w:type="dxa"/>
            <w:tcBorders>
              <w:top w:val="nil"/>
              <w:left w:val="nil"/>
              <w:bottom w:val="single" w:color="auto" w:sz="4" w:space="0"/>
              <w:right w:val="single" w:color="auto" w:sz="4" w:space="0"/>
            </w:tcBorders>
            <w:noWrap w:val="0"/>
            <w:vAlign w:val="center"/>
          </w:tcPr>
          <w:p w14:paraId="34EAAAB6">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从业人员（X）</w:t>
            </w:r>
          </w:p>
        </w:tc>
        <w:tc>
          <w:tcPr>
            <w:tcW w:w="1188" w:type="dxa"/>
            <w:tcBorders>
              <w:top w:val="nil"/>
              <w:left w:val="nil"/>
              <w:bottom w:val="single" w:color="auto" w:sz="4" w:space="0"/>
              <w:right w:val="single" w:color="auto" w:sz="4" w:space="0"/>
            </w:tcBorders>
            <w:noWrap w:val="0"/>
            <w:vAlign w:val="center"/>
          </w:tcPr>
          <w:p w14:paraId="194C36E7">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人</w:t>
            </w:r>
          </w:p>
        </w:tc>
        <w:tc>
          <w:tcPr>
            <w:tcW w:w="2037" w:type="dxa"/>
            <w:tcBorders>
              <w:top w:val="nil"/>
              <w:left w:val="nil"/>
              <w:bottom w:val="single" w:color="auto" w:sz="4" w:space="0"/>
              <w:right w:val="single" w:color="auto" w:sz="4" w:space="0"/>
            </w:tcBorders>
            <w:noWrap w:val="0"/>
            <w:vAlign w:val="center"/>
          </w:tcPr>
          <w:p w14:paraId="56803CC2">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20≤X＜200</w:t>
            </w:r>
          </w:p>
        </w:tc>
        <w:tc>
          <w:tcPr>
            <w:tcW w:w="1657" w:type="dxa"/>
            <w:tcBorders>
              <w:top w:val="nil"/>
              <w:left w:val="nil"/>
              <w:bottom w:val="single" w:color="auto" w:sz="4" w:space="0"/>
              <w:right w:val="single" w:color="auto" w:sz="4" w:space="0"/>
            </w:tcBorders>
            <w:noWrap w:val="0"/>
            <w:vAlign w:val="center"/>
          </w:tcPr>
          <w:p w14:paraId="6E069FBB">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5≤X＜20</w:t>
            </w:r>
          </w:p>
        </w:tc>
        <w:tc>
          <w:tcPr>
            <w:tcW w:w="1091" w:type="dxa"/>
            <w:tcBorders>
              <w:top w:val="nil"/>
              <w:left w:val="nil"/>
              <w:bottom w:val="single" w:color="auto" w:sz="4" w:space="0"/>
              <w:right w:val="single" w:color="auto" w:sz="4" w:space="0"/>
            </w:tcBorders>
            <w:noWrap w:val="0"/>
            <w:vAlign w:val="center"/>
          </w:tcPr>
          <w:p w14:paraId="66EBDCA3">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X＜5</w:t>
            </w:r>
          </w:p>
        </w:tc>
      </w:tr>
      <w:tr w14:paraId="4DB3B4FD">
        <w:tblPrEx>
          <w:tblCellMar>
            <w:top w:w="0" w:type="dxa"/>
            <w:left w:w="108" w:type="dxa"/>
            <w:bottom w:w="0" w:type="dxa"/>
            <w:right w:w="108" w:type="dxa"/>
          </w:tblCellMar>
        </w:tblPrEx>
        <w:trPr>
          <w:trHeight w:val="401" w:hRule="atLeast"/>
          <w:jc w:val="center"/>
        </w:trPr>
        <w:tc>
          <w:tcPr>
            <w:tcW w:w="1358" w:type="dxa"/>
            <w:vMerge w:val="continue"/>
            <w:tcBorders>
              <w:top w:val="nil"/>
              <w:left w:val="single" w:color="auto" w:sz="4" w:space="0"/>
              <w:bottom w:val="single" w:color="auto" w:sz="4" w:space="0"/>
              <w:right w:val="single" w:color="auto" w:sz="4" w:space="0"/>
            </w:tcBorders>
            <w:noWrap w:val="0"/>
            <w:vAlign w:val="center"/>
          </w:tcPr>
          <w:p w14:paraId="5ED12DA5">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p>
        </w:tc>
        <w:tc>
          <w:tcPr>
            <w:tcW w:w="1925" w:type="dxa"/>
            <w:tcBorders>
              <w:top w:val="nil"/>
              <w:left w:val="nil"/>
              <w:bottom w:val="single" w:color="auto" w:sz="4" w:space="0"/>
              <w:right w:val="single" w:color="auto" w:sz="4" w:space="0"/>
            </w:tcBorders>
            <w:noWrap w:val="0"/>
            <w:vAlign w:val="center"/>
          </w:tcPr>
          <w:p w14:paraId="44214026">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营业收入（Y）</w:t>
            </w:r>
          </w:p>
        </w:tc>
        <w:tc>
          <w:tcPr>
            <w:tcW w:w="1188" w:type="dxa"/>
            <w:tcBorders>
              <w:top w:val="nil"/>
              <w:left w:val="nil"/>
              <w:bottom w:val="single" w:color="auto" w:sz="4" w:space="0"/>
              <w:right w:val="single" w:color="auto" w:sz="4" w:space="0"/>
            </w:tcBorders>
            <w:noWrap w:val="0"/>
            <w:vAlign w:val="center"/>
          </w:tcPr>
          <w:p w14:paraId="0BD6AF23">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万元</w:t>
            </w:r>
          </w:p>
        </w:tc>
        <w:tc>
          <w:tcPr>
            <w:tcW w:w="2037" w:type="dxa"/>
            <w:tcBorders>
              <w:top w:val="nil"/>
              <w:left w:val="nil"/>
              <w:bottom w:val="single" w:color="auto" w:sz="4" w:space="0"/>
              <w:right w:val="single" w:color="auto" w:sz="4" w:space="0"/>
            </w:tcBorders>
            <w:noWrap w:val="0"/>
            <w:vAlign w:val="center"/>
          </w:tcPr>
          <w:p w14:paraId="794392B6">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5000≤Y＜40000</w:t>
            </w:r>
          </w:p>
        </w:tc>
        <w:tc>
          <w:tcPr>
            <w:tcW w:w="1657" w:type="dxa"/>
            <w:tcBorders>
              <w:top w:val="nil"/>
              <w:left w:val="nil"/>
              <w:bottom w:val="single" w:color="auto" w:sz="4" w:space="0"/>
              <w:right w:val="single" w:color="auto" w:sz="4" w:space="0"/>
            </w:tcBorders>
            <w:noWrap w:val="0"/>
            <w:vAlign w:val="center"/>
          </w:tcPr>
          <w:p w14:paraId="112F0A47">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1000≤Y＜5000</w:t>
            </w:r>
          </w:p>
        </w:tc>
        <w:tc>
          <w:tcPr>
            <w:tcW w:w="1091" w:type="dxa"/>
            <w:tcBorders>
              <w:top w:val="nil"/>
              <w:left w:val="nil"/>
              <w:bottom w:val="single" w:color="auto" w:sz="4" w:space="0"/>
              <w:right w:val="single" w:color="auto" w:sz="4" w:space="0"/>
            </w:tcBorders>
            <w:noWrap w:val="0"/>
            <w:vAlign w:val="center"/>
          </w:tcPr>
          <w:p w14:paraId="3C6AB785">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Y＜1000</w:t>
            </w:r>
          </w:p>
        </w:tc>
      </w:tr>
      <w:tr w14:paraId="4AFC3300">
        <w:tblPrEx>
          <w:tblCellMar>
            <w:top w:w="0" w:type="dxa"/>
            <w:left w:w="108" w:type="dxa"/>
            <w:bottom w:w="0" w:type="dxa"/>
            <w:right w:w="108" w:type="dxa"/>
          </w:tblCellMar>
        </w:tblPrEx>
        <w:trPr>
          <w:trHeight w:val="272" w:hRule="atLeast"/>
          <w:jc w:val="center"/>
        </w:trPr>
        <w:tc>
          <w:tcPr>
            <w:tcW w:w="1358" w:type="dxa"/>
            <w:vMerge w:val="restart"/>
            <w:tcBorders>
              <w:top w:val="nil"/>
              <w:left w:val="single" w:color="auto" w:sz="4" w:space="0"/>
              <w:bottom w:val="single" w:color="auto" w:sz="4" w:space="0"/>
              <w:right w:val="single" w:color="auto" w:sz="4" w:space="0"/>
            </w:tcBorders>
            <w:noWrap w:val="0"/>
            <w:vAlign w:val="center"/>
          </w:tcPr>
          <w:p w14:paraId="66E96E96">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零售业</w:t>
            </w:r>
          </w:p>
        </w:tc>
        <w:tc>
          <w:tcPr>
            <w:tcW w:w="1925" w:type="dxa"/>
            <w:tcBorders>
              <w:top w:val="nil"/>
              <w:left w:val="nil"/>
              <w:bottom w:val="single" w:color="auto" w:sz="4" w:space="0"/>
              <w:right w:val="single" w:color="auto" w:sz="4" w:space="0"/>
            </w:tcBorders>
            <w:noWrap w:val="0"/>
            <w:vAlign w:val="center"/>
          </w:tcPr>
          <w:p w14:paraId="5D6A2EDE">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从业人员（X）</w:t>
            </w:r>
          </w:p>
        </w:tc>
        <w:tc>
          <w:tcPr>
            <w:tcW w:w="1188" w:type="dxa"/>
            <w:tcBorders>
              <w:top w:val="nil"/>
              <w:left w:val="nil"/>
              <w:bottom w:val="single" w:color="auto" w:sz="4" w:space="0"/>
              <w:right w:val="single" w:color="auto" w:sz="4" w:space="0"/>
            </w:tcBorders>
            <w:noWrap w:val="0"/>
            <w:vAlign w:val="center"/>
          </w:tcPr>
          <w:p w14:paraId="0A63B59F">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人</w:t>
            </w:r>
          </w:p>
        </w:tc>
        <w:tc>
          <w:tcPr>
            <w:tcW w:w="2037" w:type="dxa"/>
            <w:tcBorders>
              <w:top w:val="nil"/>
              <w:left w:val="nil"/>
              <w:bottom w:val="single" w:color="auto" w:sz="4" w:space="0"/>
              <w:right w:val="single" w:color="auto" w:sz="4" w:space="0"/>
            </w:tcBorders>
            <w:noWrap w:val="0"/>
            <w:vAlign w:val="center"/>
          </w:tcPr>
          <w:p w14:paraId="1BEE0C51">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50≤X＜300</w:t>
            </w:r>
          </w:p>
        </w:tc>
        <w:tc>
          <w:tcPr>
            <w:tcW w:w="1657" w:type="dxa"/>
            <w:tcBorders>
              <w:top w:val="nil"/>
              <w:left w:val="nil"/>
              <w:bottom w:val="single" w:color="auto" w:sz="4" w:space="0"/>
              <w:right w:val="single" w:color="auto" w:sz="4" w:space="0"/>
            </w:tcBorders>
            <w:noWrap w:val="0"/>
            <w:vAlign w:val="center"/>
          </w:tcPr>
          <w:p w14:paraId="6CB0D9B9">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10≤X＜50</w:t>
            </w:r>
          </w:p>
        </w:tc>
        <w:tc>
          <w:tcPr>
            <w:tcW w:w="1091" w:type="dxa"/>
            <w:tcBorders>
              <w:top w:val="nil"/>
              <w:left w:val="nil"/>
              <w:bottom w:val="single" w:color="auto" w:sz="4" w:space="0"/>
              <w:right w:val="single" w:color="auto" w:sz="4" w:space="0"/>
            </w:tcBorders>
            <w:noWrap w:val="0"/>
            <w:vAlign w:val="center"/>
          </w:tcPr>
          <w:p w14:paraId="1AD3B283">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X＜10</w:t>
            </w:r>
          </w:p>
        </w:tc>
      </w:tr>
      <w:tr w14:paraId="7309B7D5">
        <w:tblPrEx>
          <w:tblCellMar>
            <w:top w:w="0" w:type="dxa"/>
            <w:left w:w="108" w:type="dxa"/>
            <w:bottom w:w="0" w:type="dxa"/>
            <w:right w:w="108" w:type="dxa"/>
          </w:tblCellMar>
        </w:tblPrEx>
        <w:trPr>
          <w:trHeight w:val="272" w:hRule="atLeast"/>
          <w:jc w:val="center"/>
        </w:trPr>
        <w:tc>
          <w:tcPr>
            <w:tcW w:w="1358" w:type="dxa"/>
            <w:vMerge w:val="continue"/>
            <w:tcBorders>
              <w:top w:val="nil"/>
              <w:left w:val="single" w:color="auto" w:sz="4" w:space="0"/>
              <w:bottom w:val="single" w:color="auto" w:sz="4" w:space="0"/>
              <w:right w:val="single" w:color="auto" w:sz="4" w:space="0"/>
            </w:tcBorders>
            <w:noWrap w:val="0"/>
            <w:vAlign w:val="center"/>
          </w:tcPr>
          <w:p w14:paraId="15EB120C">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p>
        </w:tc>
        <w:tc>
          <w:tcPr>
            <w:tcW w:w="1925" w:type="dxa"/>
            <w:tcBorders>
              <w:top w:val="nil"/>
              <w:left w:val="nil"/>
              <w:bottom w:val="single" w:color="auto" w:sz="4" w:space="0"/>
              <w:right w:val="single" w:color="auto" w:sz="4" w:space="0"/>
            </w:tcBorders>
            <w:noWrap w:val="0"/>
            <w:vAlign w:val="center"/>
          </w:tcPr>
          <w:p w14:paraId="38701F8F">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营业收入（Y）</w:t>
            </w:r>
          </w:p>
        </w:tc>
        <w:tc>
          <w:tcPr>
            <w:tcW w:w="1188" w:type="dxa"/>
            <w:tcBorders>
              <w:top w:val="nil"/>
              <w:left w:val="nil"/>
              <w:bottom w:val="single" w:color="auto" w:sz="4" w:space="0"/>
              <w:right w:val="single" w:color="auto" w:sz="4" w:space="0"/>
            </w:tcBorders>
            <w:noWrap w:val="0"/>
            <w:vAlign w:val="center"/>
          </w:tcPr>
          <w:p w14:paraId="338FE8A0">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万元</w:t>
            </w:r>
          </w:p>
        </w:tc>
        <w:tc>
          <w:tcPr>
            <w:tcW w:w="2037" w:type="dxa"/>
            <w:tcBorders>
              <w:top w:val="nil"/>
              <w:left w:val="nil"/>
              <w:bottom w:val="single" w:color="auto" w:sz="4" w:space="0"/>
              <w:right w:val="single" w:color="auto" w:sz="4" w:space="0"/>
            </w:tcBorders>
            <w:noWrap w:val="0"/>
            <w:vAlign w:val="center"/>
          </w:tcPr>
          <w:p w14:paraId="5935511F">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500≤Y＜20000</w:t>
            </w:r>
          </w:p>
        </w:tc>
        <w:tc>
          <w:tcPr>
            <w:tcW w:w="1657" w:type="dxa"/>
            <w:tcBorders>
              <w:top w:val="nil"/>
              <w:left w:val="nil"/>
              <w:bottom w:val="single" w:color="auto" w:sz="4" w:space="0"/>
              <w:right w:val="single" w:color="auto" w:sz="4" w:space="0"/>
            </w:tcBorders>
            <w:noWrap w:val="0"/>
            <w:vAlign w:val="center"/>
          </w:tcPr>
          <w:p w14:paraId="4735C3D9">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100≤Y＜500</w:t>
            </w:r>
          </w:p>
        </w:tc>
        <w:tc>
          <w:tcPr>
            <w:tcW w:w="1091" w:type="dxa"/>
            <w:tcBorders>
              <w:top w:val="nil"/>
              <w:left w:val="nil"/>
              <w:bottom w:val="single" w:color="auto" w:sz="4" w:space="0"/>
              <w:right w:val="single" w:color="auto" w:sz="4" w:space="0"/>
            </w:tcBorders>
            <w:noWrap w:val="0"/>
            <w:vAlign w:val="center"/>
          </w:tcPr>
          <w:p w14:paraId="6F8D7F17">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Y＜100</w:t>
            </w:r>
          </w:p>
        </w:tc>
      </w:tr>
      <w:tr w14:paraId="56A10B41">
        <w:tblPrEx>
          <w:tblCellMar>
            <w:top w:w="0" w:type="dxa"/>
            <w:left w:w="108" w:type="dxa"/>
            <w:bottom w:w="0" w:type="dxa"/>
            <w:right w:w="108" w:type="dxa"/>
          </w:tblCellMar>
        </w:tblPrEx>
        <w:trPr>
          <w:trHeight w:val="272" w:hRule="atLeast"/>
          <w:jc w:val="center"/>
        </w:trPr>
        <w:tc>
          <w:tcPr>
            <w:tcW w:w="1358" w:type="dxa"/>
            <w:vMerge w:val="restart"/>
            <w:tcBorders>
              <w:top w:val="nil"/>
              <w:left w:val="single" w:color="auto" w:sz="4" w:space="0"/>
              <w:bottom w:val="single" w:color="auto" w:sz="4" w:space="0"/>
              <w:right w:val="single" w:color="auto" w:sz="4" w:space="0"/>
            </w:tcBorders>
            <w:noWrap w:val="0"/>
            <w:vAlign w:val="center"/>
          </w:tcPr>
          <w:p w14:paraId="71D5D1F1">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交通运输业</w:t>
            </w:r>
          </w:p>
        </w:tc>
        <w:tc>
          <w:tcPr>
            <w:tcW w:w="1925" w:type="dxa"/>
            <w:tcBorders>
              <w:top w:val="nil"/>
              <w:left w:val="nil"/>
              <w:bottom w:val="single" w:color="auto" w:sz="4" w:space="0"/>
              <w:right w:val="single" w:color="auto" w:sz="4" w:space="0"/>
            </w:tcBorders>
            <w:noWrap w:val="0"/>
            <w:vAlign w:val="center"/>
          </w:tcPr>
          <w:p w14:paraId="02568D18">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从业人员（X）</w:t>
            </w:r>
          </w:p>
        </w:tc>
        <w:tc>
          <w:tcPr>
            <w:tcW w:w="1188" w:type="dxa"/>
            <w:tcBorders>
              <w:top w:val="nil"/>
              <w:left w:val="nil"/>
              <w:bottom w:val="single" w:color="auto" w:sz="4" w:space="0"/>
              <w:right w:val="single" w:color="auto" w:sz="4" w:space="0"/>
            </w:tcBorders>
            <w:noWrap w:val="0"/>
            <w:vAlign w:val="center"/>
          </w:tcPr>
          <w:p w14:paraId="2A373814">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人</w:t>
            </w:r>
          </w:p>
        </w:tc>
        <w:tc>
          <w:tcPr>
            <w:tcW w:w="2037" w:type="dxa"/>
            <w:tcBorders>
              <w:top w:val="nil"/>
              <w:left w:val="nil"/>
              <w:bottom w:val="single" w:color="auto" w:sz="4" w:space="0"/>
              <w:right w:val="single" w:color="auto" w:sz="4" w:space="0"/>
            </w:tcBorders>
            <w:noWrap w:val="0"/>
            <w:vAlign w:val="center"/>
          </w:tcPr>
          <w:p w14:paraId="75669C19">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300≤X＜1000</w:t>
            </w:r>
          </w:p>
        </w:tc>
        <w:tc>
          <w:tcPr>
            <w:tcW w:w="1657" w:type="dxa"/>
            <w:tcBorders>
              <w:top w:val="nil"/>
              <w:left w:val="nil"/>
              <w:bottom w:val="single" w:color="auto" w:sz="4" w:space="0"/>
              <w:right w:val="single" w:color="auto" w:sz="4" w:space="0"/>
            </w:tcBorders>
            <w:noWrap w:val="0"/>
            <w:vAlign w:val="center"/>
          </w:tcPr>
          <w:p w14:paraId="7D7E9C0A">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20≤X＜300</w:t>
            </w:r>
          </w:p>
        </w:tc>
        <w:tc>
          <w:tcPr>
            <w:tcW w:w="1091" w:type="dxa"/>
            <w:tcBorders>
              <w:top w:val="nil"/>
              <w:left w:val="nil"/>
              <w:bottom w:val="single" w:color="auto" w:sz="4" w:space="0"/>
              <w:right w:val="single" w:color="auto" w:sz="4" w:space="0"/>
            </w:tcBorders>
            <w:noWrap w:val="0"/>
            <w:vAlign w:val="center"/>
          </w:tcPr>
          <w:p w14:paraId="7D3DB360">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X＜20</w:t>
            </w:r>
          </w:p>
        </w:tc>
      </w:tr>
      <w:tr w14:paraId="7C781AEC">
        <w:tblPrEx>
          <w:tblCellMar>
            <w:top w:w="0" w:type="dxa"/>
            <w:left w:w="108" w:type="dxa"/>
            <w:bottom w:w="0" w:type="dxa"/>
            <w:right w:w="108" w:type="dxa"/>
          </w:tblCellMar>
        </w:tblPrEx>
        <w:trPr>
          <w:trHeight w:val="401" w:hRule="atLeast"/>
          <w:jc w:val="center"/>
        </w:trPr>
        <w:tc>
          <w:tcPr>
            <w:tcW w:w="1358" w:type="dxa"/>
            <w:vMerge w:val="continue"/>
            <w:tcBorders>
              <w:top w:val="nil"/>
              <w:left w:val="single" w:color="auto" w:sz="4" w:space="0"/>
              <w:bottom w:val="single" w:color="auto" w:sz="4" w:space="0"/>
              <w:right w:val="single" w:color="auto" w:sz="4" w:space="0"/>
            </w:tcBorders>
            <w:noWrap w:val="0"/>
            <w:vAlign w:val="center"/>
          </w:tcPr>
          <w:p w14:paraId="648AAB56">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p>
        </w:tc>
        <w:tc>
          <w:tcPr>
            <w:tcW w:w="1925" w:type="dxa"/>
            <w:tcBorders>
              <w:top w:val="nil"/>
              <w:left w:val="nil"/>
              <w:bottom w:val="single" w:color="auto" w:sz="4" w:space="0"/>
              <w:right w:val="single" w:color="auto" w:sz="4" w:space="0"/>
            </w:tcBorders>
            <w:noWrap w:val="0"/>
            <w:vAlign w:val="center"/>
          </w:tcPr>
          <w:p w14:paraId="13DF6598">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营业收入（Y）</w:t>
            </w:r>
          </w:p>
        </w:tc>
        <w:tc>
          <w:tcPr>
            <w:tcW w:w="1188" w:type="dxa"/>
            <w:tcBorders>
              <w:top w:val="nil"/>
              <w:left w:val="nil"/>
              <w:bottom w:val="single" w:color="auto" w:sz="4" w:space="0"/>
              <w:right w:val="single" w:color="auto" w:sz="4" w:space="0"/>
            </w:tcBorders>
            <w:noWrap w:val="0"/>
            <w:vAlign w:val="center"/>
          </w:tcPr>
          <w:p w14:paraId="540F82BB">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万元</w:t>
            </w:r>
          </w:p>
        </w:tc>
        <w:tc>
          <w:tcPr>
            <w:tcW w:w="2037" w:type="dxa"/>
            <w:tcBorders>
              <w:top w:val="nil"/>
              <w:left w:val="nil"/>
              <w:bottom w:val="single" w:color="auto" w:sz="4" w:space="0"/>
              <w:right w:val="single" w:color="auto" w:sz="4" w:space="0"/>
            </w:tcBorders>
            <w:noWrap w:val="0"/>
            <w:vAlign w:val="center"/>
          </w:tcPr>
          <w:p w14:paraId="7D5901F4">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3000≤Y＜30000</w:t>
            </w:r>
          </w:p>
        </w:tc>
        <w:tc>
          <w:tcPr>
            <w:tcW w:w="1657" w:type="dxa"/>
            <w:tcBorders>
              <w:top w:val="nil"/>
              <w:left w:val="nil"/>
              <w:bottom w:val="single" w:color="auto" w:sz="4" w:space="0"/>
              <w:right w:val="single" w:color="auto" w:sz="4" w:space="0"/>
            </w:tcBorders>
            <w:noWrap w:val="0"/>
            <w:vAlign w:val="center"/>
          </w:tcPr>
          <w:p w14:paraId="356EFE30">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200≤Y＜3000</w:t>
            </w:r>
          </w:p>
        </w:tc>
        <w:tc>
          <w:tcPr>
            <w:tcW w:w="1091" w:type="dxa"/>
            <w:tcBorders>
              <w:top w:val="nil"/>
              <w:left w:val="nil"/>
              <w:bottom w:val="single" w:color="auto" w:sz="4" w:space="0"/>
              <w:right w:val="single" w:color="auto" w:sz="4" w:space="0"/>
            </w:tcBorders>
            <w:noWrap w:val="0"/>
            <w:vAlign w:val="center"/>
          </w:tcPr>
          <w:p w14:paraId="0541B46B">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Y＜200</w:t>
            </w:r>
          </w:p>
        </w:tc>
      </w:tr>
      <w:tr w14:paraId="28B9F1E1">
        <w:tblPrEx>
          <w:tblCellMar>
            <w:top w:w="0" w:type="dxa"/>
            <w:left w:w="108" w:type="dxa"/>
            <w:bottom w:w="0" w:type="dxa"/>
            <w:right w:w="108" w:type="dxa"/>
          </w:tblCellMar>
        </w:tblPrEx>
        <w:trPr>
          <w:trHeight w:val="272" w:hRule="atLeast"/>
          <w:jc w:val="center"/>
        </w:trPr>
        <w:tc>
          <w:tcPr>
            <w:tcW w:w="1358" w:type="dxa"/>
            <w:vMerge w:val="restart"/>
            <w:tcBorders>
              <w:top w:val="nil"/>
              <w:left w:val="single" w:color="auto" w:sz="4" w:space="0"/>
              <w:bottom w:val="single" w:color="auto" w:sz="4" w:space="0"/>
              <w:right w:val="single" w:color="auto" w:sz="4" w:space="0"/>
            </w:tcBorders>
            <w:noWrap w:val="0"/>
            <w:vAlign w:val="center"/>
          </w:tcPr>
          <w:p w14:paraId="673BD23E">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仓储业</w:t>
            </w:r>
          </w:p>
        </w:tc>
        <w:tc>
          <w:tcPr>
            <w:tcW w:w="1925" w:type="dxa"/>
            <w:tcBorders>
              <w:top w:val="nil"/>
              <w:left w:val="nil"/>
              <w:bottom w:val="single" w:color="auto" w:sz="4" w:space="0"/>
              <w:right w:val="single" w:color="auto" w:sz="4" w:space="0"/>
            </w:tcBorders>
            <w:noWrap w:val="0"/>
            <w:vAlign w:val="center"/>
          </w:tcPr>
          <w:p w14:paraId="2B50AD8A">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从业人员（X）</w:t>
            </w:r>
          </w:p>
        </w:tc>
        <w:tc>
          <w:tcPr>
            <w:tcW w:w="1188" w:type="dxa"/>
            <w:tcBorders>
              <w:top w:val="nil"/>
              <w:left w:val="nil"/>
              <w:bottom w:val="single" w:color="auto" w:sz="4" w:space="0"/>
              <w:right w:val="single" w:color="auto" w:sz="4" w:space="0"/>
            </w:tcBorders>
            <w:noWrap w:val="0"/>
            <w:vAlign w:val="center"/>
          </w:tcPr>
          <w:p w14:paraId="678A6F4F">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人</w:t>
            </w:r>
          </w:p>
        </w:tc>
        <w:tc>
          <w:tcPr>
            <w:tcW w:w="2037" w:type="dxa"/>
            <w:tcBorders>
              <w:top w:val="nil"/>
              <w:left w:val="nil"/>
              <w:bottom w:val="single" w:color="auto" w:sz="4" w:space="0"/>
              <w:right w:val="single" w:color="auto" w:sz="4" w:space="0"/>
            </w:tcBorders>
            <w:noWrap w:val="0"/>
            <w:vAlign w:val="center"/>
          </w:tcPr>
          <w:p w14:paraId="1B8BB2E4">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100≤X＜200</w:t>
            </w:r>
          </w:p>
        </w:tc>
        <w:tc>
          <w:tcPr>
            <w:tcW w:w="1657" w:type="dxa"/>
            <w:tcBorders>
              <w:top w:val="nil"/>
              <w:left w:val="nil"/>
              <w:bottom w:val="single" w:color="auto" w:sz="4" w:space="0"/>
              <w:right w:val="single" w:color="auto" w:sz="4" w:space="0"/>
            </w:tcBorders>
            <w:noWrap w:val="0"/>
            <w:vAlign w:val="center"/>
          </w:tcPr>
          <w:p w14:paraId="186CFBC4">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20≤X＜100</w:t>
            </w:r>
          </w:p>
        </w:tc>
        <w:tc>
          <w:tcPr>
            <w:tcW w:w="1091" w:type="dxa"/>
            <w:tcBorders>
              <w:top w:val="nil"/>
              <w:left w:val="nil"/>
              <w:bottom w:val="single" w:color="auto" w:sz="4" w:space="0"/>
              <w:right w:val="single" w:color="auto" w:sz="4" w:space="0"/>
            </w:tcBorders>
            <w:noWrap w:val="0"/>
            <w:vAlign w:val="center"/>
          </w:tcPr>
          <w:p w14:paraId="7F272DBA">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X＜20</w:t>
            </w:r>
          </w:p>
        </w:tc>
      </w:tr>
      <w:tr w14:paraId="14A16D0E">
        <w:tblPrEx>
          <w:tblCellMar>
            <w:top w:w="0" w:type="dxa"/>
            <w:left w:w="108" w:type="dxa"/>
            <w:bottom w:w="0" w:type="dxa"/>
            <w:right w:w="108" w:type="dxa"/>
          </w:tblCellMar>
        </w:tblPrEx>
        <w:trPr>
          <w:trHeight w:val="401" w:hRule="atLeast"/>
          <w:jc w:val="center"/>
        </w:trPr>
        <w:tc>
          <w:tcPr>
            <w:tcW w:w="1358" w:type="dxa"/>
            <w:vMerge w:val="continue"/>
            <w:tcBorders>
              <w:top w:val="nil"/>
              <w:left w:val="single" w:color="auto" w:sz="4" w:space="0"/>
              <w:bottom w:val="single" w:color="auto" w:sz="4" w:space="0"/>
              <w:right w:val="single" w:color="auto" w:sz="4" w:space="0"/>
            </w:tcBorders>
            <w:noWrap w:val="0"/>
            <w:vAlign w:val="center"/>
          </w:tcPr>
          <w:p w14:paraId="514D8FFE">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p>
        </w:tc>
        <w:tc>
          <w:tcPr>
            <w:tcW w:w="1925" w:type="dxa"/>
            <w:tcBorders>
              <w:top w:val="nil"/>
              <w:left w:val="nil"/>
              <w:bottom w:val="single" w:color="auto" w:sz="4" w:space="0"/>
              <w:right w:val="single" w:color="auto" w:sz="4" w:space="0"/>
            </w:tcBorders>
            <w:noWrap w:val="0"/>
            <w:vAlign w:val="center"/>
          </w:tcPr>
          <w:p w14:paraId="289C1FAD">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营业收入（Y）</w:t>
            </w:r>
          </w:p>
        </w:tc>
        <w:tc>
          <w:tcPr>
            <w:tcW w:w="1188" w:type="dxa"/>
            <w:tcBorders>
              <w:top w:val="nil"/>
              <w:left w:val="nil"/>
              <w:bottom w:val="single" w:color="auto" w:sz="4" w:space="0"/>
              <w:right w:val="single" w:color="auto" w:sz="4" w:space="0"/>
            </w:tcBorders>
            <w:noWrap w:val="0"/>
            <w:vAlign w:val="center"/>
          </w:tcPr>
          <w:p w14:paraId="6BD53481">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万元</w:t>
            </w:r>
          </w:p>
        </w:tc>
        <w:tc>
          <w:tcPr>
            <w:tcW w:w="2037" w:type="dxa"/>
            <w:tcBorders>
              <w:top w:val="nil"/>
              <w:left w:val="nil"/>
              <w:bottom w:val="single" w:color="auto" w:sz="4" w:space="0"/>
              <w:right w:val="single" w:color="auto" w:sz="4" w:space="0"/>
            </w:tcBorders>
            <w:noWrap w:val="0"/>
            <w:vAlign w:val="center"/>
          </w:tcPr>
          <w:p w14:paraId="1C4962BE">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1000≤Y＜30000</w:t>
            </w:r>
          </w:p>
        </w:tc>
        <w:tc>
          <w:tcPr>
            <w:tcW w:w="1657" w:type="dxa"/>
            <w:tcBorders>
              <w:top w:val="nil"/>
              <w:left w:val="nil"/>
              <w:bottom w:val="single" w:color="auto" w:sz="4" w:space="0"/>
              <w:right w:val="single" w:color="auto" w:sz="4" w:space="0"/>
            </w:tcBorders>
            <w:noWrap w:val="0"/>
            <w:vAlign w:val="center"/>
          </w:tcPr>
          <w:p w14:paraId="4B43A590">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100≤Y＜1000</w:t>
            </w:r>
          </w:p>
        </w:tc>
        <w:tc>
          <w:tcPr>
            <w:tcW w:w="1091" w:type="dxa"/>
            <w:tcBorders>
              <w:top w:val="nil"/>
              <w:left w:val="nil"/>
              <w:bottom w:val="single" w:color="auto" w:sz="4" w:space="0"/>
              <w:right w:val="single" w:color="auto" w:sz="4" w:space="0"/>
            </w:tcBorders>
            <w:noWrap w:val="0"/>
            <w:vAlign w:val="center"/>
          </w:tcPr>
          <w:p w14:paraId="01E6F0E3">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Y＜100</w:t>
            </w:r>
          </w:p>
        </w:tc>
      </w:tr>
      <w:tr w14:paraId="0F18EC0B">
        <w:tblPrEx>
          <w:tblCellMar>
            <w:top w:w="0" w:type="dxa"/>
            <w:left w:w="108" w:type="dxa"/>
            <w:bottom w:w="0" w:type="dxa"/>
            <w:right w:w="108" w:type="dxa"/>
          </w:tblCellMar>
        </w:tblPrEx>
        <w:trPr>
          <w:trHeight w:val="272" w:hRule="atLeast"/>
          <w:jc w:val="center"/>
        </w:trPr>
        <w:tc>
          <w:tcPr>
            <w:tcW w:w="1358" w:type="dxa"/>
            <w:vMerge w:val="restart"/>
            <w:tcBorders>
              <w:top w:val="nil"/>
              <w:left w:val="single" w:color="auto" w:sz="4" w:space="0"/>
              <w:bottom w:val="single" w:color="auto" w:sz="4" w:space="0"/>
              <w:right w:val="single" w:color="auto" w:sz="4" w:space="0"/>
            </w:tcBorders>
            <w:noWrap w:val="0"/>
            <w:vAlign w:val="center"/>
          </w:tcPr>
          <w:p w14:paraId="58154C08">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邮政业</w:t>
            </w:r>
          </w:p>
        </w:tc>
        <w:tc>
          <w:tcPr>
            <w:tcW w:w="1925" w:type="dxa"/>
            <w:tcBorders>
              <w:top w:val="nil"/>
              <w:left w:val="nil"/>
              <w:bottom w:val="single" w:color="auto" w:sz="4" w:space="0"/>
              <w:right w:val="single" w:color="auto" w:sz="4" w:space="0"/>
            </w:tcBorders>
            <w:noWrap w:val="0"/>
            <w:vAlign w:val="center"/>
          </w:tcPr>
          <w:p w14:paraId="3404EB81">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从业人员（X）</w:t>
            </w:r>
          </w:p>
        </w:tc>
        <w:tc>
          <w:tcPr>
            <w:tcW w:w="1188" w:type="dxa"/>
            <w:tcBorders>
              <w:top w:val="nil"/>
              <w:left w:val="nil"/>
              <w:bottom w:val="single" w:color="auto" w:sz="4" w:space="0"/>
              <w:right w:val="single" w:color="auto" w:sz="4" w:space="0"/>
            </w:tcBorders>
            <w:noWrap w:val="0"/>
            <w:vAlign w:val="center"/>
          </w:tcPr>
          <w:p w14:paraId="534C0198">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人</w:t>
            </w:r>
          </w:p>
        </w:tc>
        <w:tc>
          <w:tcPr>
            <w:tcW w:w="2037" w:type="dxa"/>
            <w:tcBorders>
              <w:top w:val="nil"/>
              <w:left w:val="nil"/>
              <w:bottom w:val="single" w:color="auto" w:sz="4" w:space="0"/>
              <w:right w:val="single" w:color="auto" w:sz="4" w:space="0"/>
            </w:tcBorders>
            <w:noWrap w:val="0"/>
            <w:vAlign w:val="center"/>
          </w:tcPr>
          <w:p w14:paraId="692A32A0">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300≤X＜1000</w:t>
            </w:r>
          </w:p>
        </w:tc>
        <w:tc>
          <w:tcPr>
            <w:tcW w:w="1657" w:type="dxa"/>
            <w:tcBorders>
              <w:top w:val="nil"/>
              <w:left w:val="nil"/>
              <w:bottom w:val="single" w:color="auto" w:sz="4" w:space="0"/>
              <w:right w:val="single" w:color="auto" w:sz="4" w:space="0"/>
            </w:tcBorders>
            <w:noWrap w:val="0"/>
            <w:vAlign w:val="center"/>
          </w:tcPr>
          <w:p w14:paraId="45353AE1">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20≤X＜300</w:t>
            </w:r>
          </w:p>
        </w:tc>
        <w:tc>
          <w:tcPr>
            <w:tcW w:w="1091" w:type="dxa"/>
            <w:tcBorders>
              <w:top w:val="nil"/>
              <w:left w:val="nil"/>
              <w:bottom w:val="single" w:color="auto" w:sz="4" w:space="0"/>
              <w:right w:val="single" w:color="auto" w:sz="4" w:space="0"/>
            </w:tcBorders>
            <w:noWrap w:val="0"/>
            <w:vAlign w:val="center"/>
          </w:tcPr>
          <w:p w14:paraId="460CF5AB">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X＜20</w:t>
            </w:r>
          </w:p>
        </w:tc>
      </w:tr>
      <w:tr w14:paraId="382A3053">
        <w:tblPrEx>
          <w:tblCellMar>
            <w:top w:w="0" w:type="dxa"/>
            <w:left w:w="108" w:type="dxa"/>
            <w:bottom w:w="0" w:type="dxa"/>
            <w:right w:w="108" w:type="dxa"/>
          </w:tblCellMar>
        </w:tblPrEx>
        <w:trPr>
          <w:trHeight w:val="401" w:hRule="atLeast"/>
          <w:jc w:val="center"/>
        </w:trPr>
        <w:tc>
          <w:tcPr>
            <w:tcW w:w="1358" w:type="dxa"/>
            <w:vMerge w:val="continue"/>
            <w:tcBorders>
              <w:top w:val="nil"/>
              <w:left w:val="single" w:color="auto" w:sz="4" w:space="0"/>
              <w:bottom w:val="single" w:color="auto" w:sz="4" w:space="0"/>
              <w:right w:val="single" w:color="auto" w:sz="4" w:space="0"/>
            </w:tcBorders>
            <w:noWrap w:val="0"/>
            <w:vAlign w:val="center"/>
          </w:tcPr>
          <w:p w14:paraId="354C4A90">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p>
        </w:tc>
        <w:tc>
          <w:tcPr>
            <w:tcW w:w="1925" w:type="dxa"/>
            <w:tcBorders>
              <w:top w:val="nil"/>
              <w:left w:val="nil"/>
              <w:bottom w:val="single" w:color="auto" w:sz="4" w:space="0"/>
              <w:right w:val="single" w:color="auto" w:sz="4" w:space="0"/>
            </w:tcBorders>
            <w:noWrap w:val="0"/>
            <w:vAlign w:val="center"/>
          </w:tcPr>
          <w:p w14:paraId="5E62B27B">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营业收入（Y）</w:t>
            </w:r>
          </w:p>
        </w:tc>
        <w:tc>
          <w:tcPr>
            <w:tcW w:w="1188" w:type="dxa"/>
            <w:tcBorders>
              <w:top w:val="nil"/>
              <w:left w:val="nil"/>
              <w:bottom w:val="single" w:color="auto" w:sz="4" w:space="0"/>
              <w:right w:val="single" w:color="auto" w:sz="4" w:space="0"/>
            </w:tcBorders>
            <w:noWrap w:val="0"/>
            <w:vAlign w:val="center"/>
          </w:tcPr>
          <w:p w14:paraId="05A5EABE">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万元</w:t>
            </w:r>
          </w:p>
        </w:tc>
        <w:tc>
          <w:tcPr>
            <w:tcW w:w="2037" w:type="dxa"/>
            <w:tcBorders>
              <w:top w:val="nil"/>
              <w:left w:val="nil"/>
              <w:bottom w:val="single" w:color="auto" w:sz="4" w:space="0"/>
              <w:right w:val="single" w:color="auto" w:sz="4" w:space="0"/>
            </w:tcBorders>
            <w:noWrap w:val="0"/>
            <w:vAlign w:val="center"/>
          </w:tcPr>
          <w:p w14:paraId="7F2739EE">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2000≤Y＜30000</w:t>
            </w:r>
          </w:p>
        </w:tc>
        <w:tc>
          <w:tcPr>
            <w:tcW w:w="1657" w:type="dxa"/>
            <w:tcBorders>
              <w:top w:val="nil"/>
              <w:left w:val="nil"/>
              <w:bottom w:val="single" w:color="auto" w:sz="4" w:space="0"/>
              <w:right w:val="single" w:color="auto" w:sz="4" w:space="0"/>
            </w:tcBorders>
            <w:noWrap w:val="0"/>
            <w:vAlign w:val="center"/>
          </w:tcPr>
          <w:p w14:paraId="7BA7410B">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100≤Y＜2000</w:t>
            </w:r>
          </w:p>
        </w:tc>
        <w:tc>
          <w:tcPr>
            <w:tcW w:w="1091" w:type="dxa"/>
            <w:tcBorders>
              <w:top w:val="nil"/>
              <w:left w:val="nil"/>
              <w:bottom w:val="single" w:color="auto" w:sz="4" w:space="0"/>
              <w:right w:val="single" w:color="auto" w:sz="4" w:space="0"/>
            </w:tcBorders>
            <w:noWrap w:val="0"/>
            <w:vAlign w:val="center"/>
          </w:tcPr>
          <w:p w14:paraId="27EFC60D">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Y＜100</w:t>
            </w:r>
          </w:p>
        </w:tc>
      </w:tr>
      <w:tr w14:paraId="7484DEC6">
        <w:tblPrEx>
          <w:tblCellMar>
            <w:top w:w="0" w:type="dxa"/>
            <w:left w:w="108" w:type="dxa"/>
            <w:bottom w:w="0" w:type="dxa"/>
            <w:right w:w="108" w:type="dxa"/>
          </w:tblCellMar>
        </w:tblPrEx>
        <w:trPr>
          <w:trHeight w:val="272" w:hRule="atLeast"/>
          <w:jc w:val="center"/>
        </w:trPr>
        <w:tc>
          <w:tcPr>
            <w:tcW w:w="1358" w:type="dxa"/>
            <w:vMerge w:val="restart"/>
            <w:tcBorders>
              <w:top w:val="nil"/>
              <w:left w:val="single" w:color="auto" w:sz="4" w:space="0"/>
              <w:bottom w:val="single" w:color="auto" w:sz="4" w:space="0"/>
              <w:right w:val="single" w:color="auto" w:sz="4" w:space="0"/>
            </w:tcBorders>
            <w:noWrap w:val="0"/>
            <w:vAlign w:val="center"/>
          </w:tcPr>
          <w:p w14:paraId="0655495E">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住宿业</w:t>
            </w:r>
          </w:p>
        </w:tc>
        <w:tc>
          <w:tcPr>
            <w:tcW w:w="1925" w:type="dxa"/>
            <w:tcBorders>
              <w:top w:val="nil"/>
              <w:left w:val="nil"/>
              <w:bottom w:val="single" w:color="auto" w:sz="4" w:space="0"/>
              <w:right w:val="single" w:color="auto" w:sz="4" w:space="0"/>
            </w:tcBorders>
            <w:noWrap w:val="0"/>
            <w:vAlign w:val="center"/>
          </w:tcPr>
          <w:p w14:paraId="7BF6AF55">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从业人员（X）</w:t>
            </w:r>
          </w:p>
        </w:tc>
        <w:tc>
          <w:tcPr>
            <w:tcW w:w="1188" w:type="dxa"/>
            <w:tcBorders>
              <w:top w:val="nil"/>
              <w:left w:val="nil"/>
              <w:bottom w:val="single" w:color="auto" w:sz="4" w:space="0"/>
              <w:right w:val="single" w:color="auto" w:sz="4" w:space="0"/>
            </w:tcBorders>
            <w:noWrap w:val="0"/>
            <w:vAlign w:val="center"/>
          </w:tcPr>
          <w:p w14:paraId="0ED69A10">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人</w:t>
            </w:r>
          </w:p>
        </w:tc>
        <w:tc>
          <w:tcPr>
            <w:tcW w:w="2037" w:type="dxa"/>
            <w:tcBorders>
              <w:top w:val="nil"/>
              <w:left w:val="nil"/>
              <w:bottom w:val="single" w:color="auto" w:sz="4" w:space="0"/>
              <w:right w:val="single" w:color="auto" w:sz="4" w:space="0"/>
            </w:tcBorders>
            <w:noWrap w:val="0"/>
            <w:vAlign w:val="center"/>
          </w:tcPr>
          <w:p w14:paraId="74CDF239">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100≤X＜300</w:t>
            </w:r>
          </w:p>
        </w:tc>
        <w:tc>
          <w:tcPr>
            <w:tcW w:w="1657" w:type="dxa"/>
            <w:tcBorders>
              <w:top w:val="nil"/>
              <w:left w:val="nil"/>
              <w:bottom w:val="single" w:color="auto" w:sz="4" w:space="0"/>
              <w:right w:val="single" w:color="auto" w:sz="4" w:space="0"/>
            </w:tcBorders>
            <w:noWrap w:val="0"/>
            <w:vAlign w:val="center"/>
          </w:tcPr>
          <w:p w14:paraId="1187BE14">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10≤X＜100</w:t>
            </w:r>
          </w:p>
        </w:tc>
        <w:tc>
          <w:tcPr>
            <w:tcW w:w="1091" w:type="dxa"/>
            <w:tcBorders>
              <w:top w:val="nil"/>
              <w:left w:val="nil"/>
              <w:bottom w:val="single" w:color="auto" w:sz="4" w:space="0"/>
              <w:right w:val="single" w:color="auto" w:sz="4" w:space="0"/>
            </w:tcBorders>
            <w:noWrap w:val="0"/>
            <w:vAlign w:val="center"/>
          </w:tcPr>
          <w:p w14:paraId="75C9406D">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X＜10</w:t>
            </w:r>
          </w:p>
        </w:tc>
      </w:tr>
      <w:tr w14:paraId="2CEB2E8D">
        <w:tblPrEx>
          <w:tblCellMar>
            <w:top w:w="0" w:type="dxa"/>
            <w:left w:w="108" w:type="dxa"/>
            <w:bottom w:w="0" w:type="dxa"/>
            <w:right w:w="108" w:type="dxa"/>
          </w:tblCellMar>
        </w:tblPrEx>
        <w:trPr>
          <w:trHeight w:val="401" w:hRule="atLeast"/>
          <w:jc w:val="center"/>
        </w:trPr>
        <w:tc>
          <w:tcPr>
            <w:tcW w:w="1358" w:type="dxa"/>
            <w:vMerge w:val="continue"/>
            <w:tcBorders>
              <w:top w:val="nil"/>
              <w:left w:val="single" w:color="auto" w:sz="4" w:space="0"/>
              <w:bottom w:val="single" w:color="auto" w:sz="4" w:space="0"/>
              <w:right w:val="single" w:color="auto" w:sz="4" w:space="0"/>
            </w:tcBorders>
            <w:noWrap w:val="0"/>
            <w:vAlign w:val="center"/>
          </w:tcPr>
          <w:p w14:paraId="3F4B8367">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p>
        </w:tc>
        <w:tc>
          <w:tcPr>
            <w:tcW w:w="1925" w:type="dxa"/>
            <w:tcBorders>
              <w:top w:val="nil"/>
              <w:left w:val="nil"/>
              <w:bottom w:val="single" w:color="auto" w:sz="4" w:space="0"/>
              <w:right w:val="single" w:color="auto" w:sz="4" w:space="0"/>
            </w:tcBorders>
            <w:noWrap w:val="0"/>
            <w:vAlign w:val="center"/>
          </w:tcPr>
          <w:p w14:paraId="22AE80F9">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营业收入（Y）</w:t>
            </w:r>
          </w:p>
        </w:tc>
        <w:tc>
          <w:tcPr>
            <w:tcW w:w="1188" w:type="dxa"/>
            <w:tcBorders>
              <w:top w:val="nil"/>
              <w:left w:val="nil"/>
              <w:bottom w:val="single" w:color="auto" w:sz="4" w:space="0"/>
              <w:right w:val="single" w:color="auto" w:sz="4" w:space="0"/>
            </w:tcBorders>
            <w:noWrap w:val="0"/>
            <w:vAlign w:val="center"/>
          </w:tcPr>
          <w:p w14:paraId="60955CBA">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万元</w:t>
            </w:r>
          </w:p>
        </w:tc>
        <w:tc>
          <w:tcPr>
            <w:tcW w:w="2037" w:type="dxa"/>
            <w:tcBorders>
              <w:top w:val="nil"/>
              <w:left w:val="nil"/>
              <w:bottom w:val="single" w:color="auto" w:sz="4" w:space="0"/>
              <w:right w:val="single" w:color="auto" w:sz="4" w:space="0"/>
            </w:tcBorders>
            <w:noWrap w:val="0"/>
            <w:vAlign w:val="center"/>
          </w:tcPr>
          <w:p w14:paraId="46ED8B4B">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2000≤Y＜10000</w:t>
            </w:r>
          </w:p>
        </w:tc>
        <w:tc>
          <w:tcPr>
            <w:tcW w:w="1657" w:type="dxa"/>
            <w:tcBorders>
              <w:top w:val="nil"/>
              <w:left w:val="nil"/>
              <w:bottom w:val="single" w:color="auto" w:sz="4" w:space="0"/>
              <w:right w:val="single" w:color="auto" w:sz="4" w:space="0"/>
            </w:tcBorders>
            <w:noWrap w:val="0"/>
            <w:vAlign w:val="center"/>
          </w:tcPr>
          <w:p w14:paraId="3296AF66">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100≤Y＜2000</w:t>
            </w:r>
          </w:p>
        </w:tc>
        <w:tc>
          <w:tcPr>
            <w:tcW w:w="1091" w:type="dxa"/>
            <w:tcBorders>
              <w:top w:val="nil"/>
              <w:left w:val="nil"/>
              <w:bottom w:val="single" w:color="auto" w:sz="4" w:space="0"/>
              <w:right w:val="single" w:color="auto" w:sz="4" w:space="0"/>
            </w:tcBorders>
            <w:noWrap w:val="0"/>
            <w:vAlign w:val="center"/>
          </w:tcPr>
          <w:p w14:paraId="4E7C2B23">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Y＜100</w:t>
            </w:r>
          </w:p>
        </w:tc>
      </w:tr>
      <w:tr w14:paraId="60209D1E">
        <w:tblPrEx>
          <w:tblCellMar>
            <w:top w:w="0" w:type="dxa"/>
            <w:left w:w="108" w:type="dxa"/>
            <w:bottom w:w="0" w:type="dxa"/>
            <w:right w:w="108" w:type="dxa"/>
          </w:tblCellMar>
        </w:tblPrEx>
        <w:trPr>
          <w:trHeight w:val="272" w:hRule="atLeast"/>
          <w:jc w:val="center"/>
        </w:trPr>
        <w:tc>
          <w:tcPr>
            <w:tcW w:w="1358" w:type="dxa"/>
            <w:vMerge w:val="restart"/>
            <w:tcBorders>
              <w:top w:val="nil"/>
              <w:left w:val="single" w:color="auto" w:sz="4" w:space="0"/>
              <w:bottom w:val="single" w:color="auto" w:sz="4" w:space="0"/>
              <w:right w:val="single" w:color="auto" w:sz="4" w:space="0"/>
            </w:tcBorders>
            <w:noWrap w:val="0"/>
            <w:vAlign w:val="center"/>
          </w:tcPr>
          <w:p w14:paraId="2D1B1D97">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餐饮业</w:t>
            </w:r>
          </w:p>
        </w:tc>
        <w:tc>
          <w:tcPr>
            <w:tcW w:w="1925" w:type="dxa"/>
            <w:tcBorders>
              <w:top w:val="nil"/>
              <w:left w:val="nil"/>
              <w:bottom w:val="single" w:color="auto" w:sz="4" w:space="0"/>
              <w:right w:val="single" w:color="auto" w:sz="4" w:space="0"/>
            </w:tcBorders>
            <w:noWrap w:val="0"/>
            <w:vAlign w:val="center"/>
          </w:tcPr>
          <w:p w14:paraId="7169D4B6">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从业人员（X）</w:t>
            </w:r>
          </w:p>
        </w:tc>
        <w:tc>
          <w:tcPr>
            <w:tcW w:w="1188" w:type="dxa"/>
            <w:tcBorders>
              <w:top w:val="nil"/>
              <w:left w:val="nil"/>
              <w:bottom w:val="single" w:color="auto" w:sz="4" w:space="0"/>
              <w:right w:val="single" w:color="auto" w:sz="4" w:space="0"/>
            </w:tcBorders>
            <w:noWrap w:val="0"/>
            <w:vAlign w:val="center"/>
          </w:tcPr>
          <w:p w14:paraId="55CBAC52">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人</w:t>
            </w:r>
          </w:p>
        </w:tc>
        <w:tc>
          <w:tcPr>
            <w:tcW w:w="2037" w:type="dxa"/>
            <w:tcBorders>
              <w:top w:val="nil"/>
              <w:left w:val="nil"/>
              <w:bottom w:val="single" w:color="auto" w:sz="4" w:space="0"/>
              <w:right w:val="single" w:color="auto" w:sz="4" w:space="0"/>
            </w:tcBorders>
            <w:noWrap w:val="0"/>
            <w:vAlign w:val="center"/>
          </w:tcPr>
          <w:p w14:paraId="46A2C962">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100≤X＜300</w:t>
            </w:r>
          </w:p>
        </w:tc>
        <w:tc>
          <w:tcPr>
            <w:tcW w:w="1657" w:type="dxa"/>
            <w:tcBorders>
              <w:top w:val="nil"/>
              <w:left w:val="nil"/>
              <w:bottom w:val="single" w:color="auto" w:sz="4" w:space="0"/>
              <w:right w:val="single" w:color="auto" w:sz="4" w:space="0"/>
            </w:tcBorders>
            <w:noWrap w:val="0"/>
            <w:vAlign w:val="center"/>
          </w:tcPr>
          <w:p w14:paraId="6D84A877">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10≤X＜100</w:t>
            </w:r>
          </w:p>
        </w:tc>
        <w:tc>
          <w:tcPr>
            <w:tcW w:w="1091" w:type="dxa"/>
            <w:tcBorders>
              <w:top w:val="nil"/>
              <w:left w:val="nil"/>
              <w:bottom w:val="single" w:color="auto" w:sz="4" w:space="0"/>
              <w:right w:val="single" w:color="auto" w:sz="4" w:space="0"/>
            </w:tcBorders>
            <w:noWrap w:val="0"/>
            <w:vAlign w:val="center"/>
          </w:tcPr>
          <w:p w14:paraId="1932FC6B">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X＜10</w:t>
            </w:r>
          </w:p>
        </w:tc>
      </w:tr>
      <w:tr w14:paraId="4567D202">
        <w:tblPrEx>
          <w:tblCellMar>
            <w:top w:w="0" w:type="dxa"/>
            <w:left w:w="108" w:type="dxa"/>
            <w:bottom w:w="0" w:type="dxa"/>
            <w:right w:w="108" w:type="dxa"/>
          </w:tblCellMar>
        </w:tblPrEx>
        <w:trPr>
          <w:trHeight w:val="401" w:hRule="atLeast"/>
          <w:jc w:val="center"/>
        </w:trPr>
        <w:tc>
          <w:tcPr>
            <w:tcW w:w="1358" w:type="dxa"/>
            <w:vMerge w:val="continue"/>
            <w:tcBorders>
              <w:top w:val="nil"/>
              <w:left w:val="single" w:color="auto" w:sz="4" w:space="0"/>
              <w:bottom w:val="single" w:color="auto" w:sz="4" w:space="0"/>
              <w:right w:val="single" w:color="auto" w:sz="4" w:space="0"/>
            </w:tcBorders>
            <w:noWrap w:val="0"/>
            <w:vAlign w:val="center"/>
          </w:tcPr>
          <w:p w14:paraId="6FFE0DAF">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p>
        </w:tc>
        <w:tc>
          <w:tcPr>
            <w:tcW w:w="1925" w:type="dxa"/>
            <w:tcBorders>
              <w:top w:val="nil"/>
              <w:left w:val="nil"/>
              <w:bottom w:val="single" w:color="auto" w:sz="4" w:space="0"/>
              <w:right w:val="single" w:color="auto" w:sz="4" w:space="0"/>
            </w:tcBorders>
            <w:noWrap w:val="0"/>
            <w:vAlign w:val="center"/>
          </w:tcPr>
          <w:p w14:paraId="4D15C54E">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营业收入（Y）</w:t>
            </w:r>
          </w:p>
        </w:tc>
        <w:tc>
          <w:tcPr>
            <w:tcW w:w="1188" w:type="dxa"/>
            <w:tcBorders>
              <w:top w:val="nil"/>
              <w:left w:val="nil"/>
              <w:bottom w:val="single" w:color="auto" w:sz="4" w:space="0"/>
              <w:right w:val="single" w:color="auto" w:sz="4" w:space="0"/>
            </w:tcBorders>
            <w:noWrap w:val="0"/>
            <w:vAlign w:val="center"/>
          </w:tcPr>
          <w:p w14:paraId="12C1BE8D">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万元</w:t>
            </w:r>
          </w:p>
        </w:tc>
        <w:tc>
          <w:tcPr>
            <w:tcW w:w="2037" w:type="dxa"/>
            <w:tcBorders>
              <w:top w:val="nil"/>
              <w:left w:val="nil"/>
              <w:bottom w:val="single" w:color="auto" w:sz="4" w:space="0"/>
              <w:right w:val="single" w:color="auto" w:sz="4" w:space="0"/>
            </w:tcBorders>
            <w:noWrap w:val="0"/>
            <w:vAlign w:val="center"/>
          </w:tcPr>
          <w:p w14:paraId="225FE200">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2000≤Y＜10000</w:t>
            </w:r>
          </w:p>
        </w:tc>
        <w:tc>
          <w:tcPr>
            <w:tcW w:w="1657" w:type="dxa"/>
            <w:tcBorders>
              <w:top w:val="nil"/>
              <w:left w:val="nil"/>
              <w:bottom w:val="single" w:color="auto" w:sz="4" w:space="0"/>
              <w:right w:val="single" w:color="auto" w:sz="4" w:space="0"/>
            </w:tcBorders>
            <w:noWrap w:val="0"/>
            <w:vAlign w:val="center"/>
          </w:tcPr>
          <w:p w14:paraId="303E3C16">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100≤Y＜2000</w:t>
            </w:r>
          </w:p>
        </w:tc>
        <w:tc>
          <w:tcPr>
            <w:tcW w:w="1091" w:type="dxa"/>
            <w:tcBorders>
              <w:top w:val="nil"/>
              <w:left w:val="nil"/>
              <w:bottom w:val="single" w:color="auto" w:sz="4" w:space="0"/>
              <w:right w:val="single" w:color="auto" w:sz="4" w:space="0"/>
            </w:tcBorders>
            <w:noWrap w:val="0"/>
            <w:vAlign w:val="center"/>
          </w:tcPr>
          <w:p w14:paraId="352C5B9F">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Y＜100</w:t>
            </w:r>
          </w:p>
        </w:tc>
      </w:tr>
      <w:tr w14:paraId="551FEBFF">
        <w:tblPrEx>
          <w:tblCellMar>
            <w:top w:w="0" w:type="dxa"/>
            <w:left w:w="108" w:type="dxa"/>
            <w:bottom w:w="0" w:type="dxa"/>
            <w:right w:w="108" w:type="dxa"/>
          </w:tblCellMar>
        </w:tblPrEx>
        <w:trPr>
          <w:trHeight w:val="272" w:hRule="atLeast"/>
          <w:jc w:val="center"/>
        </w:trPr>
        <w:tc>
          <w:tcPr>
            <w:tcW w:w="1358" w:type="dxa"/>
            <w:vMerge w:val="restart"/>
            <w:tcBorders>
              <w:top w:val="nil"/>
              <w:left w:val="single" w:color="auto" w:sz="4" w:space="0"/>
              <w:bottom w:val="single" w:color="auto" w:sz="4" w:space="0"/>
              <w:right w:val="single" w:color="auto" w:sz="4" w:space="0"/>
            </w:tcBorders>
            <w:noWrap w:val="0"/>
            <w:vAlign w:val="center"/>
          </w:tcPr>
          <w:p w14:paraId="1F0B88F1">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信息传输业</w:t>
            </w:r>
          </w:p>
        </w:tc>
        <w:tc>
          <w:tcPr>
            <w:tcW w:w="1925" w:type="dxa"/>
            <w:tcBorders>
              <w:top w:val="nil"/>
              <w:left w:val="nil"/>
              <w:bottom w:val="single" w:color="auto" w:sz="4" w:space="0"/>
              <w:right w:val="single" w:color="auto" w:sz="4" w:space="0"/>
            </w:tcBorders>
            <w:noWrap w:val="0"/>
            <w:vAlign w:val="center"/>
          </w:tcPr>
          <w:p w14:paraId="616C3812">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从业人员（X）</w:t>
            </w:r>
          </w:p>
        </w:tc>
        <w:tc>
          <w:tcPr>
            <w:tcW w:w="1188" w:type="dxa"/>
            <w:tcBorders>
              <w:top w:val="nil"/>
              <w:left w:val="nil"/>
              <w:bottom w:val="single" w:color="auto" w:sz="4" w:space="0"/>
              <w:right w:val="single" w:color="auto" w:sz="4" w:space="0"/>
            </w:tcBorders>
            <w:noWrap w:val="0"/>
            <w:vAlign w:val="center"/>
          </w:tcPr>
          <w:p w14:paraId="3BA64371">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人</w:t>
            </w:r>
          </w:p>
        </w:tc>
        <w:tc>
          <w:tcPr>
            <w:tcW w:w="2037" w:type="dxa"/>
            <w:tcBorders>
              <w:top w:val="nil"/>
              <w:left w:val="nil"/>
              <w:bottom w:val="single" w:color="auto" w:sz="4" w:space="0"/>
              <w:right w:val="single" w:color="auto" w:sz="4" w:space="0"/>
            </w:tcBorders>
            <w:noWrap w:val="0"/>
            <w:vAlign w:val="center"/>
          </w:tcPr>
          <w:p w14:paraId="3FF3452F">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100≤X＜2000</w:t>
            </w:r>
          </w:p>
        </w:tc>
        <w:tc>
          <w:tcPr>
            <w:tcW w:w="1657" w:type="dxa"/>
            <w:tcBorders>
              <w:top w:val="nil"/>
              <w:left w:val="nil"/>
              <w:bottom w:val="single" w:color="auto" w:sz="4" w:space="0"/>
              <w:right w:val="single" w:color="auto" w:sz="4" w:space="0"/>
            </w:tcBorders>
            <w:noWrap w:val="0"/>
            <w:vAlign w:val="center"/>
          </w:tcPr>
          <w:p w14:paraId="694A666B">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10≤X＜100</w:t>
            </w:r>
          </w:p>
        </w:tc>
        <w:tc>
          <w:tcPr>
            <w:tcW w:w="1091" w:type="dxa"/>
            <w:tcBorders>
              <w:top w:val="nil"/>
              <w:left w:val="nil"/>
              <w:bottom w:val="single" w:color="auto" w:sz="4" w:space="0"/>
              <w:right w:val="single" w:color="auto" w:sz="4" w:space="0"/>
            </w:tcBorders>
            <w:noWrap w:val="0"/>
            <w:vAlign w:val="center"/>
          </w:tcPr>
          <w:p w14:paraId="1FBA017C">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X＜10</w:t>
            </w:r>
          </w:p>
        </w:tc>
      </w:tr>
      <w:tr w14:paraId="01D5A29E">
        <w:tblPrEx>
          <w:tblCellMar>
            <w:top w:w="0" w:type="dxa"/>
            <w:left w:w="108" w:type="dxa"/>
            <w:bottom w:w="0" w:type="dxa"/>
            <w:right w:w="108" w:type="dxa"/>
          </w:tblCellMar>
        </w:tblPrEx>
        <w:trPr>
          <w:trHeight w:val="401" w:hRule="atLeast"/>
          <w:jc w:val="center"/>
        </w:trPr>
        <w:tc>
          <w:tcPr>
            <w:tcW w:w="1358" w:type="dxa"/>
            <w:vMerge w:val="continue"/>
            <w:tcBorders>
              <w:top w:val="nil"/>
              <w:left w:val="single" w:color="auto" w:sz="4" w:space="0"/>
              <w:bottom w:val="single" w:color="auto" w:sz="4" w:space="0"/>
              <w:right w:val="single" w:color="auto" w:sz="4" w:space="0"/>
            </w:tcBorders>
            <w:noWrap w:val="0"/>
            <w:vAlign w:val="center"/>
          </w:tcPr>
          <w:p w14:paraId="4853DB16">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p>
        </w:tc>
        <w:tc>
          <w:tcPr>
            <w:tcW w:w="1925" w:type="dxa"/>
            <w:tcBorders>
              <w:top w:val="nil"/>
              <w:left w:val="nil"/>
              <w:bottom w:val="single" w:color="auto" w:sz="4" w:space="0"/>
              <w:right w:val="single" w:color="auto" w:sz="4" w:space="0"/>
            </w:tcBorders>
            <w:noWrap w:val="0"/>
            <w:vAlign w:val="center"/>
          </w:tcPr>
          <w:p w14:paraId="67EC1A75">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营业收入（Y）</w:t>
            </w:r>
          </w:p>
        </w:tc>
        <w:tc>
          <w:tcPr>
            <w:tcW w:w="1188" w:type="dxa"/>
            <w:tcBorders>
              <w:top w:val="nil"/>
              <w:left w:val="nil"/>
              <w:bottom w:val="single" w:color="auto" w:sz="4" w:space="0"/>
              <w:right w:val="single" w:color="auto" w:sz="4" w:space="0"/>
            </w:tcBorders>
            <w:noWrap w:val="0"/>
            <w:vAlign w:val="center"/>
          </w:tcPr>
          <w:p w14:paraId="656E7C31">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万元</w:t>
            </w:r>
          </w:p>
        </w:tc>
        <w:tc>
          <w:tcPr>
            <w:tcW w:w="2037" w:type="dxa"/>
            <w:tcBorders>
              <w:top w:val="nil"/>
              <w:left w:val="nil"/>
              <w:bottom w:val="single" w:color="auto" w:sz="4" w:space="0"/>
              <w:right w:val="single" w:color="auto" w:sz="4" w:space="0"/>
            </w:tcBorders>
            <w:noWrap w:val="0"/>
            <w:vAlign w:val="center"/>
          </w:tcPr>
          <w:p w14:paraId="75BDFEFC">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1000≤Y＜100000</w:t>
            </w:r>
          </w:p>
        </w:tc>
        <w:tc>
          <w:tcPr>
            <w:tcW w:w="1657" w:type="dxa"/>
            <w:tcBorders>
              <w:top w:val="nil"/>
              <w:left w:val="nil"/>
              <w:bottom w:val="single" w:color="auto" w:sz="4" w:space="0"/>
              <w:right w:val="single" w:color="auto" w:sz="4" w:space="0"/>
            </w:tcBorders>
            <w:noWrap w:val="0"/>
            <w:vAlign w:val="center"/>
          </w:tcPr>
          <w:p w14:paraId="06524CB3">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100≤Y＜1000</w:t>
            </w:r>
          </w:p>
        </w:tc>
        <w:tc>
          <w:tcPr>
            <w:tcW w:w="1091" w:type="dxa"/>
            <w:tcBorders>
              <w:top w:val="nil"/>
              <w:left w:val="nil"/>
              <w:bottom w:val="single" w:color="auto" w:sz="4" w:space="0"/>
              <w:right w:val="single" w:color="auto" w:sz="4" w:space="0"/>
            </w:tcBorders>
            <w:noWrap w:val="0"/>
            <w:vAlign w:val="center"/>
          </w:tcPr>
          <w:p w14:paraId="5BB8FAEC">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Y＜100</w:t>
            </w:r>
          </w:p>
        </w:tc>
      </w:tr>
      <w:tr w14:paraId="55C64F44">
        <w:tblPrEx>
          <w:tblCellMar>
            <w:top w:w="0" w:type="dxa"/>
            <w:left w:w="108" w:type="dxa"/>
            <w:bottom w:w="0" w:type="dxa"/>
            <w:right w:w="108" w:type="dxa"/>
          </w:tblCellMar>
        </w:tblPrEx>
        <w:trPr>
          <w:trHeight w:val="272" w:hRule="atLeast"/>
          <w:jc w:val="center"/>
        </w:trPr>
        <w:tc>
          <w:tcPr>
            <w:tcW w:w="1358" w:type="dxa"/>
            <w:vMerge w:val="restart"/>
            <w:tcBorders>
              <w:top w:val="nil"/>
              <w:left w:val="single" w:color="auto" w:sz="4" w:space="0"/>
              <w:bottom w:val="single" w:color="auto" w:sz="4" w:space="0"/>
              <w:right w:val="single" w:color="auto" w:sz="4" w:space="0"/>
            </w:tcBorders>
            <w:noWrap w:val="0"/>
            <w:vAlign w:val="center"/>
          </w:tcPr>
          <w:p w14:paraId="61B1AE39">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软件和信息技术服务业</w:t>
            </w:r>
          </w:p>
        </w:tc>
        <w:tc>
          <w:tcPr>
            <w:tcW w:w="1925" w:type="dxa"/>
            <w:tcBorders>
              <w:top w:val="nil"/>
              <w:left w:val="nil"/>
              <w:bottom w:val="single" w:color="auto" w:sz="4" w:space="0"/>
              <w:right w:val="single" w:color="auto" w:sz="4" w:space="0"/>
            </w:tcBorders>
            <w:noWrap w:val="0"/>
            <w:vAlign w:val="center"/>
          </w:tcPr>
          <w:p w14:paraId="3FD6FEDB">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从业人员（X）</w:t>
            </w:r>
          </w:p>
        </w:tc>
        <w:tc>
          <w:tcPr>
            <w:tcW w:w="1188" w:type="dxa"/>
            <w:tcBorders>
              <w:top w:val="nil"/>
              <w:left w:val="nil"/>
              <w:bottom w:val="single" w:color="auto" w:sz="4" w:space="0"/>
              <w:right w:val="single" w:color="auto" w:sz="4" w:space="0"/>
            </w:tcBorders>
            <w:noWrap w:val="0"/>
            <w:vAlign w:val="center"/>
          </w:tcPr>
          <w:p w14:paraId="184000AE">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人</w:t>
            </w:r>
          </w:p>
        </w:tc>
        <w:tc>
          <w:tcPr>
            <w:tcW w:w="2037" w:type="dxa"/>
            <w:tcBorders>
              <w:top w:val="nil"/>
              <w:left w:val="nil"/>
              <w:bottom w:val="single" w:color="auto" w:sz="4" w:space="0"/>
              <w:right w:val="single" w:color="auto" w:sz="4" w:space="0"/>
            </w:tcBorders>
            <w:noWrap w:val="0"/>
            <w:vAlign w:val="center"/>
          </w:tcPr>
          <w:p w14:paraId="7CEB6B0D">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100≤X＜300</w:t>
            </w:r>
          </w:p>
        </w:tc>
        <w:tc>
          <w:tcPr>
            <w:tcW w:w="1657" w:type="dxa"/>
            <w:tcBorders>
              <w:top w:val="nil"/>
              <w:left w:val="nil"/>
              <w:bottom w:val="single" w:color="auto" w:sz="4" w:space="0"/>
              <w:right w:val="single" w:color="auto" w:sz="4" w:space="0"/>
            </w:tcBorders>
            <w:noWrap w:val="0"/>
            <w:vAlign w:val="center"/>
          </w:tcPr>
          <w:p w14:paraId="6E97E0AC">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10≤X＜100</w:t>
            </w:r>
          </w:p>
        </w:tc>
        <w:tc>
          <w:tcPr>
            <w:tcW w:w="1091" w:type="dxa"/>
            <w:tcBorders>
              <w:top w:val="nil"/>
              <w:left w:val="nil"/>
              <w:bottom w:val="single" w:color="auto" w:sz="4" w:space="0"/>
              <w:right w:val="single" w:color="auto" w:sz="4" w:space="0"/>
            </w:tcBorders>
            <w:noWrap w:val="0"/>
            <w:vAlign w:val="center"/>
          </w:tcPr>
          <w:p w14:paraId="4913ECA3">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X＜10</w:t>
            </w:r>
          </w:p>
        </w:tc>
      </w:tr>
      <w:tr w14:paraId="40347D79">
        <w:tblPrEx>
          <w:tblCellMar>
            <w:top w:w="0" w:type="dxa"/>
            <w:left w:w="108" w:type="dxa"/>
            <w:bottom w:w="0" w:type="dxa"/>
            <w:right w:w="108" w:type="dxa"/>
          </w:tblCellMar>
        </w:tblPrEx>
        <w:trPr>
          <w:trHeight w:val="401" w:hRule="atLeast"/>
          <w:jc w:val="center"/>
        </w:trPr>
        <w:tc>
          <w:tcPr>
            <w:tcW w:w="1358" w:type="dxa"/>
            <w:vMerge w:val="continue"/>
            <w:tcBorders>
              <w:top w:val="nil"/>
              <w:left w:val="single" w:color="auto" w:sz="4" w:space="0"/>
              <w:bottom w:val="single" w:color="auto" w:sz="4" w:space="0"/>
              <w:right w:val="single" w:color="auto" w:sz="4" w:space="0"/>
            </w:tcBorders>
            <w:noWrap w:val="0"/>
            <w:vAlign w:val="center"/>
          </w:tcPr>
          <w:p w14:paraId="173F750C">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p>
        </w:tc>
        <w:tc>
          <w:tcPr>
            <w:tcW w:w="1925" w:type="dxa"/>
            <w:tcBorders>
              <w:top w:val="nil"/>
              <w:left w:val="nil"/>
              <w:bottom w:val="single" w:color="auto" w:sz="4" w:space="0"/>
              <w:right w:val="single" w:color="auto" w:sz="4" w:space="0"/>
            </w:tcBorders>
            <w:noWrap w:val="0"/>
            <w:vAlign w:val="center"/>
          </w:tcPr>
          <w:p w14:paraId="0B0F9C15">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营业收入（Y）</w:t>
            </w:r>
          </w:p>
        </w:tc>
        <w:tc>
          <w:tcPr>
            <w:tcW w:w="1188" w:type="dxa"/>
            <w:tcBorders>
              <w:top w:val="nil"/>
              <w:left w:val="nil"/>
              <w:bottom w:val="single" w:color="auto" w:sz="4" w:space="0"/>
              <w:right w:val="single" w:color="auto" w:sz="4" w:space="0"/>
            </w:tcBorders>
            <w:noWrap w:val="0"/>
            <w:vAlign w:val="center"/>
          </w:tcPr>
          <w:p w14:paraId="0BBA4C7C">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万元</w:t>
            </w:r>
          </w:p>
        </w:tc>
        <w:tc>
          <w:tcPr>
            <w:tcW w:w="2037" w:type="dxa"/>
            <w:tcBorders>
              <w:top w:val="nil"/>
              <w:left w:val="nil"/>
              <w:bottom w:val="single" w:color="auto" w:sz="4" w:space="0"/>
              <w:right w:val="single" w:color="auto" w:sz="4" w:space="0"/>
            </w:tcBorders>
            <w:noWrap w:val="0"/>
            <w:vAlign w:val="center"/>
          </w:tcPr>
          <w:p w14:paraId="72C48CE7">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1000≤Y＜10000</w:t>
            </w:r>
          </w:p>
        </w:tc>
        <w:tc>
          <w:tcPr>
            <w:tcW w:w="1657" w:type="dxa"/>
            <w:tcBorders>
              <w:top w:val="nil"/>
              <w:left w:val="nil"/>
              <w:bottom w:val="single" w:color="auto" w:sz="4" w:space="0"/>
              <w:right w:val="single" w:color="auto" w:sz="4" w:space="0"/>
            </w:tcBorders>
            <w:noWrap w:val="0"/>
            <w:vAlign w:val="center"/>
          </w:tcPr>
          <w:p w14:paraId="5B65A571">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50≤Y＜1000</w:t>
            </w:r>
          </w:p>
        </w:tc>
        <w:tc>
          <w:tcPr>
            <w:tcW w:w="1091" w:type="dxa"/>
            <w:tcBorders>
              <w:top w:val="nil"/>
              <w:left w:val="nil"/>
              <w:bottom w:val="single" w:color="auto" w:sz="4" w:space="0"/>
              <w:right w:val="single" w:color="auto" w:sz="4" w:space="0"/>
            </w:tcBorders>
            <w:noWrap w:val="0"/>
            <w:vAlign w:val="center"/>
          </w:tcPr>
          <w:p w14:paraId="6DB8F1BC">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Y＜50</w:t>
            </w:r>
          </w:p>
        </w:tc>
      </w:tr>
      <w:tr w14:paraId="0FEBE69B">
        <w:tblPrEx>
          <w:tblCellMar>
            <w:top w:w="0" w:type="dxa"/>
            <w:left w:w="108" w:type="dxa"/>
            <w:bottom w:w="0" w:type="dxa"/>
            <w:right w:w="108" w:type="dxa"/>
          </w:tblCellMar>
        </w:tblPrEx>
        <w:trPr>
          <w:trHeight w:val="401" w:hRule="atLeast"/>
          <w:jc w:val="center"/>
        </w:trPr>
        <w:tc>
          <w:tcPr>
            <w:tcW w:w="1358" w:type="dxa"/>
            <w:vMerge w:val="restart"/>
            <w:tcBorders>
              <w:top w:val="nil"/>
              <w:left w:val="single" w:color="auto" w:sz="4" w:space="0"/>
              <w:bottom w:val="single" w:color="auto" w:sz="4" w:space="0"/>
              <w:right w:val="single" w:color="auto" w:sz="4" w:space="0"/>
            </w:tcBorders>
            <w:noWrap w:val="0"/>
            <w:vAlign w:val="center"/>
          </w:tcPr>
          <w:p w14:paraId="0D8E1F34">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房地产开发经营</w:t>
            </w:r>
          </w:p>
        </w:tc>
        <w:tc>
          <w:tcPr>
            <w:tcW w:w="1925" w:type="dxa"/>
            <w:tcBorders>
              <w:top w:val="nil"/>
              <w:left w:val="nil"/>
              <w:bottom w:val="single" w:color="auto" w:sz="4" w:space="0"/>
              <w:right w:val="single" w:color="auto" w:sz="4" w:space="0"/>
            </w:tcBorders>
            <w:noWrap w:val="0"/>
            <w:vAlign w:val="center"/>
          </w:tcPr>
          <w:p w14:paraId="381EBF84">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营业收入（Y）</w:t>
            </w:r>
          </w:p>
        </w:tc>
        <w:tc>
          <w:tcPr>
            <w:tcW w:w="1188" w:type="dxa"/>
            <w:tcBorders>
              <w:top w:val="nil"/>
              <w:left w:val="nil"/>
              <w:bottom w:val="single" w:color="auto" w:sz="4" w:space="0"/>
              <w:right w:val="single" w:color="auto" w:sz="4" w:space="0"/>
            </w:tcBorders>
            <w:noWrap w:val="0"/>
            <w:vAlign w:val="center"/>
          </w:tcPr>
          <w:p w14:paraId="06844D9B">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万元</w:t>
            </w:r>
          </w:p>
        </w:tc>
        <w:tc>
          <w:tcPr>
            <w:tcW w:w="2037" w:type="dxa"/>
            <w:tcBorders>
              <w:top w:val="nil"/>
              <w:left w:val="nil"/>
              <w:bottom w:val="single" w:color="auto" w:sz="4" w:space="0"/>
              <w:right w:val="single" w:color="auto" w:sz="4" w:space="0"/>
            </w:tcBorders>
            <w:noWrap w:val="0"/>
            <w:vAlign w:val="center"/>
          </w:tcPr>
          <w:p w14:paraId="198A2BD4">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1000≤Y＜200000</w:t>
            </w:r>
          </w:p>
        </w:tc>
        <w:tc>
          <w:tcPr>
            <w:tcW w:w="1657" w:type="dxa"/>
            <w:tcBorders>
              <w:top w:val="nil"/>
              <w:left w:val="nil"/>
              <w:bottom w:val="single" w:color="auto" w:sz="4" w:space="0"/>
              <w:right w:val="single" w:color="auto" w:sz="4" w:space="0"/>
            </w:tcBorders>
            <w:noWrap w:val="0"/>
            <w:vAlign w:val="center"/>
          </w:tcPr>
          <w:p w14:paraId="52FF529F">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100≤X＜1000</w:t>
            </w:r>
          </w:p>
        </w:tc>
        <w:tc>
          <w:tcPr>
            <w:tcW w:w="1091" w:type="dxa"/>
            <w:tcBorders>
              <w:top w:val="nil"/>
              <w:left w:val="nil"/>
              <w:bottom w:val="single" w:color="auto" w:sz="4" w:space="0"/>
              <w:right w:val="single" w:color="auto" w:sz="4" w:space="0"/>
            </w:tcBorders>
            <w:noWrap w:val="0"/>
            <w:vAlign w:val="center"/>
          </w:tcPr>
          <w:p w14:paraId="71046E5C">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X＜100</w:t>
            </w:r>
          </w:p>
        </w:tc>
      </w:tr>
      <w:tr w14:paraId="549B7EB5">
        <w:tblPrEx>
          <w:tblCellMar>
            <w:top w:w="0" w:type="dxa"/>
            <w:left w:w="108" w:type="dxa"/>
            <w:bottom w:w="0" w:type="dxa"/>
            <w:right w:w="108" w:type="dxa"/>
          </w:tblCellMar>
        </w:tblPrEx>
        <w:trPr>
          <w:trHeight w:val="401" w:hRule="atLeast"/>
          <w:jc w:val="center"/>
        </w:trPr>
        <w:tc>
          <w:tcPr>
            <w:tcW w:w="1358" w:type="dxa"/>
            <w:vMerge w:val="continue"/>
            <w:tcBorders>
              <w:top w:val="nil"/>
              <w:left w:val="single" w:color="auto" w:sz="4" w:space="0"/>
              <w:bottom w:val="single" w:color="auto" w:sz="4" w:space="0"/>
              <w:right w:val="single" w:color="auto" w:sz="4" w:space="0"/>
            </w:tcBorders>
            <w:noWrap w:val="0"/>
            <w:vAlign w:val="center"/>
          </w:tcPr>
          <w:p w14:paraId="405ED2C7">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p>
        </w:tc>
        <w:tc>
          <w:tcPr>
            <w:tcW w:w="1925" w:type="dxa"/>
            <w:tcBorders>
              <w:top w:val="nil"/>
              <w:left w:val="nil"/>
              <w:bottom w:val="single" w:color="auto" w:sz="4" w:space="0"/>
              <w:right w:val="single" w:color="auto" w:sz="4" w:space="0"/>
            </w:tcBorders>
            <w:noWrap w:val="0"/>
            <w:vAlign w:val="center"/>
          </w:tcPr>
          <w:p w14:paraId="7BA8DCD2">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资产总额（Z）</w:t>
            </w:r>
          </w:p>
        </w:tc>
        <w:tc>
          <w:tcPr>
            <w:tcW w:w="1188" w:type="dxa"/>
            <w:tcBorders>
              <w:top w:val="nil"/>
              <w:left w:val="nil"/>
              <w:bottom w:val="single" w:color="auto" w:sz="4" w:space="0"/>
              <w:right w:val="single" w:color="auto" w:sz="4" w:space="0"/>
            </w:tcBorders>
            <w:noWrap w:val="0"/>
            <w:vAlign w:val="center"/>
          </w:tcPr>
          <w:p w14:paraId="75D6106F">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万元</w:t>
            </w:r>
          </w:p>
        </w:tc>
        <w:tc>
          <w:tcPr>
            <w:tcW w:w="2037" w:type="dxa"/>
            <w:tcBorders>
              <w:top w:val="nil"/>
              <w:left w:val="nil"/>
              <w:bottom w:val="single" w:color="auto" w:sz="4" w:space="0"/>
              <w:right w:val="single" w:color="auto" w:sz="4" w:space="0"/>
            </w:tcBorders>
            <w:noWrap w:val="0"/>
            <w:vAlign w:val="center"/>
          </w:tcPr>
          <w:p w14:paraId="7FA73F3B">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5000≤Z＜10000</w:t>
            </w:r>
          </w:p>
        </w:tc>
        <w:tc>
          <w:tcPr>
            <w:tcW w:w="1657" w:type="dxa"/>
            <w:tcBorders>
              <w:top w:val="nil"/>
              <w:left w:val="nil"/>
              <w:bottom w:val="single" w:color="auto" w:sz="4" w:space="0"/>
              <w:right w:val="single" w:color="auto" w:sz="4" w:space="0"/>
            </w:tcBorders>
            <w:noWrap w:val="0"/>
            <w:vAlign w:val="center"/>
          </w:tcPr>
          <w:p w14:paraId="1809D822">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2000≤Y＜5000</w:t>
            </w:r>
          </w:p>
        </w:tc>
        <w:tc>
          <w:tcPr>
            <w:tcW w:w="1091" w:type="dxa"/>
            <w:tcBorders>
              <w:top w:val="nil"/>
              <w:left w:val="nil"/>
              <w:bottom w:val="single" w:color="auto" w:sz="4" w:space="0"/>
              <w:right w:val="single" w:color="auto" w:sz="4" w:space="0"/>
            </w:tcBorders>
            <w:noWrap w:val="0"/>
            <w:vAlign w:val="center"/>
          </w:tcPr>
          <w:p w14:paraId="7DB0712E">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Y＜2000</w:t>
            </w:r>
          </w:p>
        </w:tc>
      </w:tr>
      <w:tr w14:paraId="60229BB3">
        <w:tblPrEx>
          <w:tblCellMar>
            <w:top w:w="0" w:type="dxa"/>
            <w:left w:w="108" w:type="dxa"/>
            <w:bottom w:w="0" w:type="dxa"/>
            <w:right w:w="108" w:type="dxa"/>
          </w:tblCellMar>
        </w:tblPrEx>
        <w:trPr>
          <w:trHeight w:val="272" w:hRule="atLeast"/>
          <w:jc w:val="center"/>
        </w:trPr>
        <w:tc>
          <w:tcPr>
            <w:tcW w:w="1358" w:type="dxa"/>
            <w:vMerge w:val="restart"/>
            <w:tcBorders>
              <w:top w:val="nil"/>
              <w:left w:val="single" w:color="auto" w:sz="4" w:space="0"/>
              <w:bottom w:val="single" w:color="auto" w:sz="4" w:space="0"/>
              <w:right w:val="single" w:color="auto" w:sz="4" w:space="0"/>
            </w:tcBorders>
            <w:noWrap w:val="0"/>
            <w:vAlign w:val="center"/>
          </w:tcPr>
          <w:p w14:paraId="610E81AB">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物业管理</w:t>
            </w:r>
          </w:p>
        </w:tc>
        <w:tc>
          <w:tcPr>
            <w:tcW w:w="1925" w:type="dxa"/>
            <w:tcBorders>
              <w:top w:val="nil"/>
              <w:left w:val="nil"/>
              <w:bottom w:val="single" w:color="auto" w:sz="4" w:space="0"/>
              <w:right w:val="single" w:color="auto" w:sz="4" w:space="0"/>
            </w:tcBorders>
            <w:noWrap w:val="0"/>
            <w:vAlign w:val="center"/>
          </w:tcPr>
          <w:p w14:paraId="1CBE8A7D">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从业人员（X）</w:t>
            </w:r>
          </w:p>
        </w:tc>
        <w:tc>
          <w:tcPr>
            <w:tcW w:w="1188" w:type="dxa"/>
            <w:tcBorders>
              <w:top w:val="nil"/>
              <w:left w:val="nil"/>
              <w:bottom w:val="single" w:color="auto" w:sz="4" w:space="0"/>
              <w:right w:val="single" w:color="auto" w:sz="4" w:space="0"/>
            </w:tcBorders>
            <w:noWrap w:val="0"/>
            <w:vAlign w:val="center"/>
          </w:tcPr>
          <w:p w14:paraId="624C41FB">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人</w:t>
            </w:r>
          </w:p>
        </w:tc>
        <w:tc>
          <w:tcPr>
            <w:tcW w:w="2037" w:type="dxa"/>
            <w:tcBorders>
              <w:top w:val="nil"/>
              <w:left w:val="nil"/>
              <w:bottom w:val="single" w:color="auto" w:sz="4" w:space="0"/>
              <w:right w:val="single" w:color="auto" w:sz="4" w:space="0"/>
            </w:tcBorders>
            <w:noWrap w:val="0"/>
            <w:vAlign w:val="center"/>
          </w:tcPr>
          <w:p w14:paraId="1B4FDE04">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300≤X＜1000</w:t>
            </w:r>
          </w:p>
        </w:tc>
        <w:tc>
          <w:tcPr>
            <w:tcW w:w="1657" w:type="dxa"/>
            <w:tcBorders>
              <w:top w:val="nil"/>
              <w:left w:val="nil"/>
              <w:bottom w:val="single" w:color="auto" w:sz="4" w:space="0"/>
              <w:right w:val="single" w:color="auto" w:sz="4" w:space="0"/>
            </w:tcBorders>
            <w:noWrap w:val="0"/>
            <w:vAlign w:val="center"/>
          </w:tcPr>
          <w:p w14:paraId="338AC1C6">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100≤X＜300</w:t>
            </w:r>
          </w:p>
        </w:tc>
        <w:tc>
          <w:tcPr>
            <w:tcW w:w="1091" w:type="dxa"/>
            <w:tcBorders>
              <w:top w:val="nil"/>
              <w:left w:val="nil"/>
              <w:bottom w:val="single" w:color="auto" w:sz="4" w:space="0"/>
              <w:right w:val="single" w:color="auto" w:sz="4" w:space="0"/>
            </w:tcBorders>
            <w:noWrap w:val="0"/>
            <w:vAlign w:val="center"/>
          </w:tcPr>
          <w:p w14:paraId="1F3826BE">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X＜100</w:t>
            </w:r>
          </w:p>
        </w:tc>
      </w:tr>
      <w:tr w14:paraId="419026E4">
        <w:tblPrEx>
          <w:tblCellMar>
            <w:top w:w="0" w:type="dxa"/>
            <w:left w:w="108" w:type="dxa"/>
            <w:bottom w:w="0" w:type="dxa"/>
            <w:right w:w="108" w:type="dxa"/>
          </w:tblCellMar>
        </w:tblPrEx>
        <w:trPr>
          <w:trHeight w:val="272" w:hRule="atLeast"/>
          <w:jc w:val="center"/>
        </w:trPr>
        <w:tc>
          <w:tcPr>
            <w:tcW w:w="1358" w:type="dxa"/>
            <w:vMerge w:val="continue"/>
            <w:tcBorders>
              <w:top w:val="nil"/>
              <w:left w:val="single" w:color="auto" w:sz="4" w:space="0"/>
              <w:bottom w:val="single" w:color="auto" w:sz="4" w:space="0"/>
              <w:right w:val="single" w:color="auto" w:sz="4" w:space="0"/>
            </w:tcBorders>
            <w:noWrap w:val="0"/>
            <w:vAlign w:val="center"/>
          </w:tcPr>
          <w:p w14:paraId="253DD2C0">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p>
        </w:tc>
        <w:tc>
          <w:tcPr>
            <w:tcW w:w="1925" w:type="dxa"/>
            <w:tcBorders>
              <w:top w:val="nil"/>
              <w:left w:val="nil"/>
              <w:bottom w:val="single" w:color="auto" w:sz="4" w:space="0"/>
              <w:right w:val="single" w:color="auto" w:sz="4" w:space="0"/>
            </w:tcBorders>
            <w:noWrap w:val="0"/>
            <w:vAlign w:val="center"/>
          </w:tcPr>
          <w:p w14:paraId="75B91FB8">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营业收入（Y）</w:t>
            </w:r>
          </w:p>
        </w:tc>
        <w:tc>
          <w:tcPr>
            <w:tcW w:w="1188" w:type="dxa"/>
            <w:tcBorders>
              <w:top w:val="nil"/>
              <w:left w:val="nil"/>
              <w:bottom w:val="single" w:color="auto" w:sz="4" w:space="0"/>
              <w:right w:val="single" w:color="auto" w:sz="4" w:space="0"/>
            </w:tcBorders>
            <w:noWrap w:val="0"/>
            <w:vAlign w:val="center"/>
          </w:tcPr>
          <w:p w14:paraId="4831B11C">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万元</w:t>
            </w:r>
          </w:p>
        </w:tc>
        <w:tc>
          <w:tcPr>
            <w:tcW w:w="2037" w:type="dxa"/>
            <w:tcBorders>
              <w:top w:val="nil"/>
              <w:left w:val="nil"/>
              <w:bottom w:val="single" w:color="auto" w:sz="4" w:space="0"/>
              <w:right w:val="single" w:color="auto" w:sz="4" w:space="0"/>
            </w:tcBorders>
            <w:noWrap w:val="0"/>
            <w:vAlign w:val="center"/>
          </w:tcPr>
          <w:p w14:paraId="25EFB8DD">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1000≤Y＜5000</w:t>
            </w:r>
          </w:p>
        </w:tc>
        <w:tc>
          <w:tcPr>
            <w:tcW w:w="1657" w:type="dxa"/>
            <w:tcBorders>
              <w:top w:val="nil"/>
              <w:left w:val="nil"/>
              <w:bottom w:val="single" w:color="auto" w:sz="4" w:space="0"/>
              <w:right w:val="single" w:color="auto" w:sz="4" w:space="0"/>
            </w:tcBorders>
            <w:noWrap w:val="0"/>
            <w:vAlign w:val="center"/>
          </w:tcPr>
          <w:p w14:paraId="6ECCCDA1">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500≤Y＜1000</w:t>
            </w:r>
          </w:p>
        </w:tc>
        <w:tc>
          <w:tcPr>
            <w:tcW w:w="1091" w:type="dxa"/>
            <w:tcBorders>
              <w:top w:val="nil"/>
              <w:left w:val="nil"/>
              <w:bottom w:val="single" w:color="auto" w:sz="4" w:space="0"/>
              <w:right w:val="single" w:color="auto" w:sz="4" w:space="0"/>
            </w:tcBorders>
            <w:noWrap w:val="0"/>
            <w:vAlign w:val="center"/>
          </w:tcPr>
          <w:p w14:paraId="0A77DCE5">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Y＜500</w:t>
            </w:r>
          </w:p>
        </w:tc>
      </w:tr>
      <w:tr w14:paraId="21443480">
        <w:tblPrEx>
          <w:tblCellMar>
            <w:top w:w="0" w:type="dxa"/>
            <w:left w:w="108" w:type="dxa"/>
            <w:bottom w:w="0" w:type="dxa"/>
            <w:right w:w="108" w:type="dxa"/>
          </w:tblCellMar>
        </w:tblPrEx>
        <w:trPr>
          <w:trHeight w:val="272" w:hRule="atLeast"/>
          <w:jc w:val="center"/>
        </w:trPr>
        <w:tc>
          <w:tcPr>
            <w:tcW w:w="1358" w:type="dxa"/>
            <w:vMerge w:val="restart"/>
            <w:tcBorders>
              <w:top w:val="nil"/>
              <w:left w:val="single" w:color="auto" w:sz="4" w:space="0"/>
              <w:bottom w:val="single" w:color="auto" w:sz="4" w:space="0"/>
              <w:right w:val="single" w:color="auto" w:sz="4" w:space="0"/>
            </w:tcBorders>
            <w:noWrap w:val="0"/>
            <w:vAlign w:val="center"/>
          </w:tcPr>
          <w:p w14:paraId="61E49874">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租赁和商务服务业</w:t>
            </w:r>
          </w:p>
        </w:tc>
        <w:tc>
          <w:tcPr>
            <w:tcW w:w="1925" w:type="dxa"/>
            <w:tcBorders>
              <w:top w:val="nil"/>
              <w:left w:val="nil"/>
              <w:bottom w:val="single" w:color="auto" w:sz="4" w:space="0"/>
              <w:right w:val="single" w:color="auto" w:sz="4" w:space="0"/>
            </w:tcBorders>
            <w:noWrap w:val="0"/>
            <w:vAlign w:val="center"/>
          </w:tcPr>
          <w:p w14:paraId="27CA2863">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从业人员（X）</w:t>
            </w:r>
          </w:p>
        </w:tc>
        <w:tc>
          <w:tcPr>
            <w:tcW w:w="1188" w:type="dxa"/>
            <w:tcBorders>
              <w:top w:val="nil"/>
              <w:left w:val="nil"/>
              <w:bottom w:val="single" w:color="auto" w:sz="4" w:space="0"/>
              <w:right w:val="single" w:color="auto" w:sz="4" w:space="0"/>
            </w:tcBorders>
            <w:noWrap w:val="0"/>
            <w:vAlign w:val="center"/>
          </w:tcPr>
          <w:p w14:paraId="133C1730">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人</w:t>
            </w:r>
          </w:p>
        </w:tc>
        <w:tc>
          <w:tcPr>
            <w:tcW w:w="2037" w:type="dxa"/>
            <w:tcBorders>
              <w:top w:val="nil"/>
              <w:left w:val="nil"/>
              <w:bottom w:val="single" w:color="auto" w:sz="4" w:space="0"/>
              <w:right w:val="single" w:color="auto" w:sz="4" w:space="0"/>
            </w:tcBorders>
            <w:noWrap w:val="0"/>
            <w:vAlign w:val="center"/>
          </w:tcPr>
          <w:p w14:paraId="4E86F3A8">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100≤X＜300</w:t>
            </w:r>
          </w:p>
        </w:tc>
        <w:tc>
          <w:tcPr>
            <w:tcW w:w="1657" w:type="dxa"/>
            <w:tcBorders>
              <w:top w:val="nil"/>
              <w:left w:val="nil"/>
              <w:bottom w:val="single" w:color="auto" w:sz="4" w:space="0"/>
              <w:right w:val="single" w:color="auto" w:sz="4" w:space="0"/>
            </w:tcBorders>
            <w:noWrap w:val="0"/>
            <w:vAlign w:val="center"/>
          </w:tcPr>
          <w:p w14:paraId="5556719A">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10≤X＜100</w:t>
            </w:r>
          </w:p>
        </w:tc>
        <w:tc>
          <w:tcPr>
            <w:tcW w:w="1091" w:type="dxa"/>
            <w:tcBorders>
              <w:top w:val="nil"/>
              <w:left w:val="nil"/>
              <w:bottom w:val="single" w:color="auto" w:sz="4" w:space="0"/>
              <w:right w:val="single" w:color="auto" w:sz="4" w:space="0"/>
            </w:tcBorders>
            <w:noWrap w:val="0"/>
            <w:vAlign w:val="center"/>
          </w:tcPr>
          <w:p w14:paraId="05D7894B">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X＜10</w:t>
            </w:r>
          </w:p>
        </w:tc>
      </w:tr>
      <w:tr w14:paraId="6CC39141">
        <w:tblPrEx>
          <w:tblCellMar>
            <w:top w:w="0" w:type="dxa"/>
            <w:left w:w="108" w:type="dxa"/>
            <w:bottom w:w="0" w:type="dxa"/>
            <w:right w:w="108" w:type="dxa"/>
          </w:tblCellMar>
        </w:tblPrEx>
        <w:trPr>
          <w:trHeight w:val="401" w:hRule="atLeast"/>
          <w:jc w:val="center"/>
        </w:trPr>
        <w:tc>
          <w:tcPr>
            <w:tcW w:w="1358" w:type="dxa"/>
            <w:vMerge w:val="continue"/>
            <w:tcBorders>
              <w:top w:val="nil"/>
              <w:left w:val="single" w:color="auto" w:sz="4" w:space="0"/>
              <w:bottom w:val="single" w:color="auto" w:sz="4" w:space="0"/>
              <w:right w:val="single" w:color="auto" w:sz="4" w:space="0"/>
            </w:tcBorders>
            <w:noWrap w:val="0"/>
            <w:vAlign w:val="center"/>
          </w:tcPr>
          <w:p w14:paraId="22DB4046">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p>
        </w:tc>
        <w:tc>
          <w:tcPr>
            <w:tcW w:w="1925" w:type="dxa"/>
            <w:tcBorders>
              <w:top w:val="nil"/>
              <w:left w:val="nil"/>
              <w:bottom w:val="single" w:color="auto" w:sz="4" w:space="0"/>
              <w:right w:val="single" w:color="auto" w:sz="4" w:space="0"/>
            </w:tcBorders>
            <w:noWrap w:val="0"/>
            <w:vAlign w:val="center"/>
          </w:tcPr>
          <w:p w14:paraId="734E8F5A">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资产总额（Z）</w:t>
            </w:r>
          </w:p>
        </w:tc>
        <w:tc>
          <w:tcPr>
            <w:tcW w:w="1188" w:type="dxa"/>
            <w:tcBorders>
              <w:top w:val="nil"/>
              <w:left w:val="nil"/>
              <w:bottom w:val="single" w:color="auto" w:sz="4" w:space="0"/>
              <w:right w:val="single" w:color="auto" w:sz="4" w:space="0"/>
            </w:tcBorders>
            <w:noWrap w:val="0"/>
            <w:vAlign w:val="center"/>
          </w:tcPr>
          <w:p w14:paraId="58D9E08B">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万元</w:t>
            </w:r>
          </w:p>
        </w:tc>
        <w:tc>
          <w:tcPr>
            <w:tcW w:w="2037" w:type="dxa"/>
            <w:tcBorders>
              <w:top w:val="nil"/>
              <w:left w:val="nil"/>
              <w:bottom w:val="single" w:color="auto" w:sz="4" w:space="0"/>
              <w:right w:val="single" w:color="auto" w:sz="4" w:space="0"/>
            </w:tcBorders>
            <w:noWrap w:val="0"/>
            <w:vAlign w:val="center"/>
          </w:tcPr>
          <w:p w14:paraId="382215D0">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8000≤Z＜120000</w:t>
            </w:r>
          </w:p>
        </w:tc>
        <w:tc>
          <w:tcPr>
            <w:tcW w:w="1657" w:type="dxa"/>
            <w:tcBorders>
              <w:top w:val="nil"/>
              <w:left w:val="nil"/>
              <w:bottom w:val="single" w:color="auto" w:sz="4" w:space="0"/>
              <w:right w:val="single" w:color="auto" w:sz="4" w:space="0"/>
            </w:tcBorders>
            <w:noWrap w:val="0"/>
            <w:vAlign w:val="center"/>
          </w:tcPr>
          <w:p w14:paraId="47B63095">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100≤Z＜8000</w:t>
            </w:r>
          </w:p>
        </w:tc>
        <w:tc>
          <w:tcPr>
            <w:tcW w:w="1091" w:type="dxa"/>
            <w:tcBorders>
              <w:top w:val="nil"/>
              <w:left w:val="nil"/>
              <w:bottom w:val="single" w:color="auto" w:sz="4" w:space="0"/>
              <w:right w:val="single" w:color="auto" w:sz="4" w:space="0"/>
            </w:tcBorders>
            <w:noWrap w:val="0"/>
            <w:vAlign w:val="center"/>
          </w:tcPr>
          <w:p w14:paraId="1B6DF104">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Y＜100</w:t>
            </w:r>
          </w:p>
        </w:tc>
      </w:tr>
      <w:tr w14:paraId="5D1B0928">
        <w:tblPrEx>
          <w:tblCellMar>
            <w:top w:w="0" w:type="dxa"/>
            <w:left w:w="108" w:type="dxa"/>
            <w:bottom w:w="0" w:type="dxa"/>
            <w:right w:w="108" w:type="dxa"/>
          </w:tblCellMar>
        </w:tblPrEx>
        <w:trPr>
          <w:trHeight w:val="543" w:hRule="atLeast"/>
          <w:jc w:val="center"/>
        </w:trPr>
        <w:tc>
          <w:tcPr>
            <w:tcW w:w="1358" w:type="dxa"/>
            <w:tcBorders>
              <w:top w:val="nil"/>
              <w:left w:val="single" w:color="auto" w:sz="4" w:space="0"/>
              <w:bottom w:val="single" w:color="auto" w:sz="4" w:space="0"/>
              <w:right w:val="single" w:color="auto" w:sz="4" w:space="0"/>
            </w:tcBorders>
            <w:noWrap w:val="0"/>
            <w:vAlign w:val="center"/>
          </w:tcPr>
          <w:p w14:paraId="373A8042">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其他未列明行业</w:t>
            </w:r>
          </w:p>
        </w:tc>
        <w:tc>
          <w:tcPr>
            <w:tcW w:w="1925" w:type="dxa"/>
            <w:tcBorders>
              <w:top w:val="nil"/>
              <w:left w:val="nil"/>
              <w:bottom w:val="single" w:color="auto" w:sz="4" w:space="0"/>
              <w:right w:val="single" w:color="auto" w:sz="4" w:space="0"/>
            </w:tcBorders>
            <w:noWrap w:val="0"/>
            <w:vAlign w:val="center"/>
          </w:tcPr>
          <w:p w14:paraId="5EF17542">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从业人员（X）</w:t>
            </w:r>
          </w:p>
        </w:tc>
        <w:tc>
          <w:tcPr>
            <w:tcW w:w="1188" w:type="dxa"/>
            <w:tcBorders>
              <w:top w:val="nil"/>
              <w:left w:val="nil"/>
              <w:bottom w:val="single" w:color="auto" w:sz="4" w:space="0"/>
              <w:right w:val="single" w:color="auto" w:sz="4" w:space="0"/>
            </w:tcBorders>
            <w:noWrap w:val="0"/>
            <w:vAlign w:val="center"/>
          </w:tcPr>
          <w:p w14:paraId="5B6E33A1">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人</w:t>
            </w:r>
          </w:p>
        </w:tc>
        <w:tc>
          <w:tcPr>
            <w:tcW w:w="2037" w:type="dxa"/>
            <w:tcBorders>
              <w:top w:val="nil"/>
              <w:left w:val="nil"/>
              <w:bottom w:val="single" w:color="auto" w:sz="4" w:space="0"/>
              <w:right w:val="single" w:color="auto" w:sz="4" w:space="0"/>
            </w:tcBorders>
            <w:noWrap w:val="0"/>
            <w:vAlign w:val="center"/>
          </w:tcPr>
          <w:p w14:paraId="065769C0">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100≤X＜300</w:t>
            </w:r>
          </w:p>
        </w:tc>
        <w:tc>
          <w:tcPr>
            <w:tcW w:w="1657" w:type="dxa"/>
            <w:tcBorders>
              <w:top w:val="nil"/>
              <w:left w:val="nil"/>
              <w:bottom w:val="single" w:color="auto" w:sz="4" w:space="0"/>
              <w:right w:val="single" w:color="auto" w:sz="4" w:space="0"/>
            </w:tcBorders>
            <w:noWrap w:val="0"/>
            <w:vAlign w:val="center"/>
          </w:tcPr>
          <w:p w14:paraId="09B9F925">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10≤X＜100</w:t>
            </w:r>
          </w:p>
        </w:tc>
        <w:tc>
          <w:tcPr>
            <w:tcW w:w="1091" w:type="dxa"/>
            <w:tcBorders>
              <w:top w:val="nil"/>
              <w:left w:val="nil"/>
              <w:bottom w:val="single" w:color="auto" w:sz="4" w:space="0"/>
              <w:right w:val="single" w:color="auto" w:sz="4" w:space="0"/>
            </w:tcBorders>
            <w:noWrap w:val="0"/>
            <w:vAlign w:val="center"/>
          </w:tcPr>
          <w:p w14:paraId="3EEF72A6">
            <w:pPr>
              <w:pageBreakBefore w:val="0"/>
              <w:widowControl/>
              <w:kinsoku w:val="0"/>
              <w:wordWrap w:val="0"/>
              <w:overflowPunct/>
              <w:topLinePunct w:val="0"/>
              <w:autoSpaceDE/>
              <w:autoSpaceDN/>
              <w:bidi w:val="0"/>
              <w:snapToGrid w:val="0"/>
              <w:contextualSpacing/>
              <w:jc w:val="center"/>
              <w:rPr>
                <w:rFonts w:hint="eastAsia" w:ascii="黑体" w:hAnsi="黑体" w:eastAsia="黑体" w:cs="黑体"/>
                <w:b/>
                <w:bCs w:val="0"/>
                <w:color w:val="000000" w:themeColor="text1"/>
                <w:kern w:val="0"/>
                <w:sz w:val="22"/>
                <w:szCs w:val="22"/>
                <w:highlight w:val="none"/>
                <w14:textFill>
                  <w14:solidFill>
                    <w14:schemeClr w14:val="tx1"/>
                  </w14:solidFill>
                </w14:textFill>
              </w:rPr>
            </w:pPr>
            <w:r>
              <w:rPr>
                <w:rFonts w:hint="eastAsia" w:ascii="黑体" w:hAnsi="黑体" w:eastAsia="黑体" w:cs="黑体"/>
                <w:b/>
                <w:bCs w:val="0"/>
                <w:color w:val="000000" w:themeColor="text1"/>
                <w:kern w:val="0"/>
                <w:sz w:val="22"/>
                <w:szCs w:val="22"/>
                <w:highlight w:val="none"/>
                <w14:textFill>
                  <w14:solidFill>
                    <w14:schemeClr w14:val="tx1"/>
                  </w14:solidFill>
                </w14:textFill>
              </w:rPr>
              <w:t>X＜10</w:t>
            </w:r>
          </w:p>
        </w:tc>
      </w:tr>
    </w:tbl>
    <w:p w14:paraId="5C46A46F">
      <w:pPr>
        <w:pageBreakBefore w:val="0"/>
        <w:widowControl/>
        <w:kinsoku w:val="0"/>
        <w:wordWrap w:val="0"/>
        <w:overflowPunct/>
        <w:topLinePunct w:val="0"/>
        <w:autoSpaceDE/>
        <w:autoSpaceDN/>
        <w:bidi w:val="0"/>
        <w:spacing w:before="100" w:beforeAutospacing="1" w:after="100" w:afterAutospacing="1" w:line="360" w:lineRule="auto"/>
        <w:jc w:val="left"/>
        <w:rPr>
          <w:rFonts w:hint="eastAsia" w:ascii="黑体" w:hAnsi="黑体" w:eastAsia="黑体" w:cs="黑体"/>
          <w:color w:val="000000" w:themeColor="text1"/>
          <w:kern w:val="0"/>
          <w:sz w:val="24"/>
          <w:szCs w:val="24"/>
          <w:highlight w:val="none"/>
          <w:u w:val="single"/>
          <w14:textFill>
            <w14:solidFill>
              <w14:schemeClr w14:val="tx1"/>
            </w14:solidFill>
          </w14:textFill>
        </w:rPr>
      </w:pPr>
      <w:r>
        <w:rPr>
          <w:rFonts w:hint="eastAsia" w:ascii="黑体" w:hAnsi="黑体" w:eastAsia="黑体" w:cs="黑体"/>
          <w:b/>
          <w:color w:val="000000" w:themeColor="text1"/>
          <w:sz w:val="24"/>
          <w:szCs w:val="24"/>
          <w:highlight w:val="none"/>
          <w14:textFill>
            <w14:solidFill>
              <w14:schemeClr w14:val="tx1"/>
            </w14:solidFill>
          </w14:textFill>
        </w:rPr>
        <w:t>说明：</w:t>
      </w:r>
      <w:r>
        <w:rPr>
          <w:rFonts w:hint="eastAsia" w:ascii="黑体" w:hAnsi="黑体" w:eastAsia="黑体" w:cs="黑体"/>
          <w:color w:val="000000" w:themeColor="text1"/>
          <w:sz w:val="24"/>
          <w:szCs w:val="24"/>
          <w:highlight w:val="none"/>
          <w14:textFill>
            <w14:solidFill>
              <w14:schemeClr w14:val="tx1"/>
            </w14:solidFill>
          </w14:textFill>
        </w:rPr>
        <w:t>上述标准参照《关于印发中小企业划型标准规定的通知》（工信部联企业[2011]300号），大型、中型和小型企业须同时满足所列指标的下限，否则下划一档；微型企业只须满足所列指标中的一项即可。</w:t>
      </w:r>
    </w:p>
    <w:p w14:paraId="4EEDAC9C">
      <w:pPr>
        <w:pStyle w:val="7"/>
        <w:pageBreakBefore w:val="0"/>
        <w:kinsoku w:val="0"/>
        <w:wordWrap w:val="0"/>
        <w:overflowPunct/>
        <w:topLinePunct w:val="0"/>
        <w:autoSpaceDE/>
        <w:autoSpaceDN/>
        <w:bidi w:val="0"/>
        <w:spacing w:before="91" w:line="224" w:lineRule="auto"/>
        <w:ind w:left="2584"/>
        <w:outlineLvl w:val="6"/>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
          <w:bCs/>
          <w:color w:val="000000" w:themeColor="text1"/>
          <w:spacing w:val="-6"/>
          <w:sz w:val="28"/>
          <w:szCs w:val="28"/>
          <w14:textFill>
            <w14:solidFill>
              <w14:schemeClr w14:val="tx1"/>
            </w14:solidFill>
          </w14:textFill>
        </w:rPr>
        <w:t>6-</w:t>
      </w:r>
      <w:r>
        <w:rPr>
          <w:rFonts w:hint="eastAsia" w:ascii="黑体" w:hAnsi="黑体" w:eastAsia="黑体" w:cs="黑体"/>
          <w:b/>
          <w:bCs/>
          <w:color w:val="000000" w:themeColor="text1"/>
          <w:spacing w:val="-6"/>
          <w:sz w:val="28"/>
          <w:szCs w:val="28"/>
          <w:lang w:val="en-US" w:eastAsia="zh-CN"/>
          <w14:textFill>
            <w14:solidFill>
              <w14:schemeClr w14:val="tx1"/>
            </w14:solidFill>
          </w14:textFill>
        </w:rPr>
        <w:t>2</w:t>
      </w:r>
      <w:r>
        <w:rPr>
          <w:rFonts w:hint="eastAsia" w:ascii="黑体" w:hAnsi="黑体" w:eastAsia="黑体" w:cs="黑体"/>
          <w:b/>
          <w:bCs/>
          <w:color w:val="000000" w:themeColor="text1"/>
          <w:spacing w:val="-6"/>
          <w:sz w:val="28"/>
          <w:szCs w:val="28"/>
          <w:lang w:eastAsia="zh-CN"/>
          <w14:textFill>
            <w14:solidFill>
              <w14:schemeClr w14:val="tx1"/>
            </w14:solidFill>
          </w14:textFill>
        </w:rPr>
        <w:t>、</w:t>
      </w:r>
      <w:r>
        <w:rPr>
          <w:rFonts w:hint="eastAsia" w:ascii="黑体" w:hAnsi="黑体" w:eastAsia="黑体" w:cs="黑体"/>
          <w:b/>
          <w:bCs/>
          <w:color w:val="000000" w:themeColor="text1"/>
          <w:spacing w:val="-6"/>
          <w:sz w:val="28"/>
          <w:szCs w:val="28"/>
          <w14:textFill>
            <w14:solidFill>
              <w14:schemeClr w14:val="tx1"/>
            </w14:solidFill>
          </w14:textFill>
        </w:rPr>
        <w:t>《监狱企业声明函》</w:t>
      </w:r>
    </w:p>
    <w:p w14:paraId="50FA4CEC">
      <w:pPr>
        <w:pageBreakBefore w:val="0"/>
        <w:kinsoku w:val="0"/>
        <w:wordWrap w:val="0"/>
        <w:overflowPunct/>
        <w:topLinePunct w:val="0"/>
        <w:autoSpaceDE/>
        <w:autoSpaceDN/>
        <w:bidi w:val="0"/>
        <w:spacing w:line="245" w:lineRule="auto"/>
        <w:rPr>
          <w:rFonts w:hint="eastAsia" w:ascii="黑体" w:hAnsi="黑体" w:eastAsia="黑体" w:cs="黑体"/>
          <w:color w:val="000000" w:themeColor="text1"/>
          <w:sz w:val="21"/>
          <w14:textFill>
            <w14:solidFill>
              <w14:schemeClr w14:val="tx1"/>
            </w14:solidFill>
          </w14:textFill>
        </w:rPr>
      </w:pPr>
    </w:p>
    <w:p w14:paraId="55DD2314">
      <w:pPr>
        <w:pageBreakBefore w:val="0"/>
        <w:kinsoku w:val="0"/>
        <w:wordWrap w:val="0"/>
        <w:overflowPunct/>
        <w:topLinePunct w:val="0"/>
        <w:autoSpaceDE/>
        <w:autoSpaceDN/>
        <w:bidi w:val="0"/>
        <w:spacing w:line="246" w:lineRule="auto"/>
        <w:rPr>
          <w:rFonts w:hint="eastAsia" w:ascii="黑体" w:hAnsi="黑体" w:eastAsia="黑体" w:cs="黑体"/>
          <w:color w:val="000000" w:themeColor="text1"/>
          <w:sz w:val="21"/>
          <w14:textFill>
            <w14:solidFill>
              <w14:schemeClr w14:val="tx1"/>
            </w14:solidFill>
          </w14:textFill>
        </w:rPr>
      </w:pPr>
    </w:p>
    <w:p w14:paraId="49F605C9">
      <w:pPr>
        <w:pStyle w:val="7"/>
        <w:pageBreakBefore w:val="0"/>
        <w:kinsoku w:val="0"/>
        <w:wordWrap w:val="0"/>
        <w:overflowPunct/>
        <w:topLinePunct w:val="0"/>
        <w:autoSpaceDE/>
        <w:autoSpaceDN/>
        <w:bidi w:val="0"/>
        <w:spacing w:before="78" w:line="355" w:lineRule="auto"/>
        <w:ind w:left="0" w:leftChars="0" w:right="16" w:firstLine="464" w:firstLineChars="200"/>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本公司郑重声明，根据《政府采购促进中小</w:t>
      </w:r>
      <w:r>
        <w:rPr>
          <w:rFonts w:hint="eastAsia" w:ascii="黑体" w:hAnsi="黑体" w:eastAsia="黑体" w:cs="黑体"/>
          <w:color w:val="000000" w:themeColor="text1"/>
          <w:spacing w:val="-5"/>
          <w:sz w:val="24"/>
          <w:szCs w:val="24"/>
          <w14:textFill>
            <w14:solidFill>
              <w14:schemeClr w14:val="tx1"/>
            </w14:solidFill>
          </w14:textFill>
        </w:rPr>
        <w:t>企业发展管理办法》（财库﹝2020﹞46号）的规定，本公司参加</w:t>
      </w:r>
      <w:r>
        <w:rPr>
          <w:rFonts w:hint="eastAsia" w:ascii="黑体" w:hAnsi="黑体" w:eastAsia="黑体" w:cs="黑体"/>
          <w:color w:val="000000" w:themeColor="text1"/>
          <w:spacing w:val="-5"/>
          <w:sz w:val="24"/>
          <w:szCs w:val="24"/>
          <w:u w:val="single" w:color="auto"/>
          <w14:textFill>
            <w14:solidFill>
              <w14:schemeClr w14:val="tx1"/>
            </w14:solidFill>
          </w14:textFill>
        </w:rPr>
        <w:t>（单位名称）</w:t>
      </w:r>
      <w:r>
        <w:rPr>
          <w:rFonts w:hint="eastAsia" w:ascii="黑体" w:hAnsi="黑体" w:eastAsia="黑体" w:cs="黑体"/>
          <w:color w:val="000000" w:themeColor="text1"/>
          <w:spacing w:val="-5"/>
          <w:sz w:val="24"/>
          <w:szCs w:val="24"/>
          <w14:textFill>
            <w14:solidFill>
              <w14:schemeClr w14:val="tx1"/>
            </w14:solidFill>
          </w14:textFill>
        </w:rPr>
        <w:t>的</w:t>
      </w:r>
      <w:r>
        <w:rPr>
          <w:rFonts w:hint="eastAsia" w:ascii="黑体" w:hAnsi="黑体" w:eastAsia="黑体" w:cs="黑体"/>
          <w:color w:val="000000" w:themeColor="text1"/>
          <w:spacing w:val="-5"/>
          <w:sz w:val="24"/>
          <w:szCs w:val="24"/>
          <w:u w:val="single" w:color="auto"/>
          <w14:textFill>
            <w14:solidFill>
              <w14:schemeClr w14:val="tx1"/>
            </w14:solidFill>
          </w14:textFill>
        </w:rPr>
        <w:t>（项</w:t>
      </w:r>
      <w:r>
        <w:rPr>
          <w:rFonts w:hint="eastAsia" w:ascii="黑体" w:hAnsi="黑体" w:eastAsia="黑体" w:cs="黑体"/>
          <w:color w:val="000000" w:themeColor="text1"/>
          <w:spacing w:val="-1"/>
          <w:sz w:val="24"/>
          <w:szCs w:val="24"/>
          <w:u w:val="single" w:color="auto"/>
          <w14:textFill>
            <w14:solidFill>
              <w14:schemeClr w14:val="tx1"/>
            </w14:solidFill>
          </w14:textFill>
        </w:rPr>
        <w:t>目名称）</w:t>
      </w:r>
      <w:r>
        <w:rPr>
          <w:rFonts w:hint="eastAsia" w:ascii="黑体" w:hAnsi="黑体" w:eastAsia="黑体" w:cs="黑体"/>
          <w:color w:val="000000" w:themeColor="text1"/>
          <w:spacing w:val="-1"/>
          <w:sz w:val="24"/>
          <w:szCs w:val="24"/>
          <w14:textFill>
            <w14:solidFill>
              <w14:schemeClr w14:val="tx1"/>
            </w14:solidFill>
          </w14:textFill>
        </w:rPr>
        <w:t>采购活动，服务全部由符合政策要求的中小企业承接。</w:t>
      </w:r>
    </w:p>
    <w:p w14:paraId="2AEA98C8">
      <w:pPr>
        <w:pStyle w:val="7"/>
        <w:pageBreakBefore w:val="0"/>
        <w:kinsoku w:val="0"/>
        <w:wordWrap w:val="0"/>
        <w:overflowPunct/>
        <w:topLinePunct w:val="0"/>
        <w:autoSpaceDE/>
        <w:autoSpaceDN/>
        <w:bidi w:val="0"/>
        <w:spacing w:before="78" w:line="355" w:lineRule="auto"/>
        <w:ind w:left="0" w:leftChars="0" w:right="16" w:firstLine="476" w:firstLineChars="20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相关企业</w:t>
      </w:r>
      <w:r>
        <w:rPr>
          <w:rFonts w:hint="eastAsia" w:ascii="黑体" w:hAnsi="黑体" w:eastAsia="黑体" w:cs="黑体"/>
          <w:color w:val="000000" w:themeColor="text1"/>
          <w:spacing w:val="-4"/>
          <w:sz w:val="24"/>
          <w:szCs w:val="24"/>
          <w14:textFill>
            <w14:solidFill>
              <w14:schemeClr w14:val="tx1"/>
            </w14:solidFill>
          </w14:textFill>
        </w:rPr>
        <w:t>的具体情况如下：</w:t>
      </w:r>
    </w:p>
    <w:p w14:paraId="30201204">
      <w:pPr>
        <w:pStyle w:val="7"/>
        <w:pageBreakBefore w:val="0"/>
        <w:kinsoku w:val="0"/>
        <w:wordWrap w:val="0"/>
        <w:overflowPunct/>
        <w:topLinePunct w:val="0"/>
        <w:autoSpaceDE/>
        <w:autoSpaceDN/>
        <w:bidi w:val="0"/>
        <w:spacing w:before="191" w:line="406" w:lineRule="auto"/>
        <w:ind w:left="0" w:leftChars="0" w:firstLine="0" w:firstLine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5"/>
          <w:sz w:val="24"/>
          <w:szCs w:val="24"/>
          <w14:textFill>
            <w14:solidFill>
              <w14:schemeClr w14:val="tx1"/>
            </w14:solidFill>
          </w14:textFill>
        </w:rPr>
        <w:t>1.</w:t>
      </w:r>
      <w:r>
        <w:rPr>
          <w:rFonts w:hint="eastAsia" w:ascii="黑体" w:hAnsi="黑体" w:eastAsia="黑体" w:cs="黑体"/>
          <w:color w:val="000000" w:themeColor="text1"/>
          <w:spacing w:val="-5"/>
          <w:sz w:val="24"/>
          <w:szCs w:val="24"/>
          <w:u w:val="single" w:color="auto"/>
          <w14:textFill>
            <w14:solidFill>
              <w14:schemeClr w14:val="tx1"/>
            </w14:solidFill>
          </w14:textFill>
        </w:rPr>
        <w:t>（标的名称</w:t>
      </w:r>
      <w:r>
        <w:rPr>
          <w:rFonts w:hint="eastAsia" w:ascii="黑体" w:hAnsi="黑体" w:eastAsia="黑体" w:cs="黑体"/>
          <w:color w:val="000000" w:themeColor="text1"/>
          <w:spacing w:val="17"/>
          <w:sz w:val="24"/>
          <w:szCs w:val="24"/>
          <w:u w:val="single" w:color="auto"/>
          <w14:textFill>
            <w14:solidFill>
              <w14:schemeClr w14:val="tx1"/>
            </w14:solidFill>
          </w14:textFill>
        </w:rPr>
        <w:t>）</w:t>
      </w:r>
      <w:r>
        <w:rPr>
          <w:rFonts w:hint="eastAsia" w:ascii="黑体" w:hAnsi="黑体" w:eastAsia="黑体" w:cs="黑体"/>
          <w:color w:val="000000" w:themeColor="text1"/>
          <w:spacing w:val="17"/>
          <w:sz w:val="24"/>
          <w:szCs w:val="24"/>
          <w14:textFill>
            <w14:solidFill>
              <w14:schemeClr w14:val="tx1"/>
            </w14:solidFill>
          </w14:textFill>
        </w:rPr>
        <w:t>，</w:t>
      </w:r>
      <w:r>
        <w:rPr>
          <w:rFonts w:hint="eastAsia" w:ascii="黑体" w:hAnsi="黑体" w:eastAsia="黑体" w:cs="黑体"/>
          <w:color w:val="000000" w:themeColor="text1"/>
          <w:spacing w:val="-5"/>
          <w:sz w:val="24"/>
          <w:szCs w:val="24"/>
          <w14:textFill>
            <w14:solidFill>
              <w14:schemeClr w14:val="tx1"/>
            </w14:solidFill>
          </w14:textFill>
        </w:rPr>
        <w:t>承接单位为</w:t>
      </w:r>
      <w:r>
        <w:rPr>
          <w:rFonts w:hint="eastAsia" w:ascii="黑体" w:hAnsi="黑体" w:eastAsia="黑体" w:cs="黑体"/>
          <w:color w:val="000000" w:themeColor="text1"/>
          <w:spacing w:val="-5"/>
          <w:sz w:val="24"/>
          <w:szCs w:val="24"/>
          <w:u w:val="single" w:color="auto"/>
          <w14:textFill>
            <w14:solidFill>
              <w14:schemeClr w14:val="tx1"/>
            </w14:solidFill>
          </w14:textFill>
        </w:rPr>
        <w:t>（企业名称</w:t>
      </w:r>
      <w:r>
        <w:rPr>
          <w:rFonts w:hint="eastAsia" w:ascii="黑体" w:hAnsi="黑体" w:eastAsia="黑体" w:cs="黑体"/>
          <w:color w:val="000000" w:themeColor="text1"/>
          <w:spacing w:val="17"/>
          <w:sz w:val="24"/>
          <w:szCs w:val="24"/>
          <w:u w:val="single" w:color="auto"/>
          <w14:textFill>
            <w14:solidFill>
              <w14:schemeClr w14:val="tx1"/>
            </w14:solidFill>
          </w14:textFill>
        </w:rPr>
        <w:t>）</w:t>
      </w:r>
      <w:r>
        <w:rPr>
          <w:rFonts w:hint="eastAsia" w:ascii="黑体" w:hAnsi="黑体" w:eastAsia="黑体" w:cs="黑体"/>
          <w:color w:val="000000" w:themeColor="text1"/>
          <w:spacing w:val="17"/>
          <w:sz w:val="24"/>
          <w:szCs w:val="24"/>
          <w14:textFill>
            <w14:solidFill>
              <w14:schemeClr w14:val="tx1"/>
            </w14:solidFill>
          </w14:textFill>
        </w:rPr>
        <w:t>，</w:t>
      </w:r>
      <w:r>
        <w:rPr>
          <w:rFonts w:hint="eastAsia" w:ascii="黑体" w:hAnsi="黑体" w:eastAsia="黑体" w:cs="黑体"/>
          <w:color w:val="000000" w:themeColor="text1"/>
          <w:spacing w:val="-5"/>
          <w:sz w:val="24"/>
          <w:szCs w:val="24"/>
          <w14:textFill>
            <w14:solidFill>
              <w14:schemeClr w14:val="tx1"/>
            </w14:solidFill>
          </w14:textFill>
        </w:rPr>
        <w:t>属于</w:t>
      </w:r>
      <w:r>
        <w:rPr>
          <w:rFonts w:hint="eastAsia" w:ascii="黑体" w:hAnsi="黑体" w:eastAsia="黑体" w:cs="黑体"/>
          <w:color w:val="000000" w:themeColor="text1"/>
          <w:spacing w:val="-5"/>
          <w:sz w:val="24"/>
          <w:szCs w:val="24"/>
          <w:u w:val="single" w:color="auto"/>
          <w14:textFill>
            <w14:solidFill>
              <w14:schemeClr w14:val="tx1"/>
            </w14:solidFill>
          </w14:textFill>
        </w:rPr>
        <w:t>监狱企业</w:t>
      </w:r>
      <w:r>
        <w:rPr>
          <w:rFonts w:hint="eastAsia" w:ascii="黑体" w:hAnsi="黑体" w:eastAsia="黑体" w:cs="黑体"/>
          <w:color w:val="000000" w:themeColor="text1"/>
          <w:spacing w:val="-5"/>
          <w:sz w:val="24"/>
          <w:szCs w:val="24"/>
          <w14:textFill>
            <w14:solidFill>
              <w14:schemeClr w14:val="tx1"/>
            </w14:solidFill>
          </w14:textFill>
        </w:rPr>
        <w:t>；</w:t>
      </w:r>
    </w:p>
    <w:p w14:paraId="5CF5812E">
      <w:pPr>
        <w:pStyle w:val="7"/>
        <w:pageBreakBefore w:val="0"/>
        <w:kinsoku w:val="0"/>
        <w:wordWrap w:val="0"/>
        <w:overflowPunct/>
        <w:topLinePunct w:val="0"/>
        <w:autoSpaceDE/>
        <w:autoSpaceDN/>
        <w:bidi w:val="0"/>
        <w:spacing w:before="1" w:line="220" w:lineRule="auto"/>
        <w:ind w:left="0" w:leftChars="0" w:firstLine="0" w:firstLine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2.</w:t>
      </w:r>
      <w:r>
        <w:rPr>
          <w:rFonts w:hint="eastAsia" w:ascii="黑体" w:hAnsi="黑体" w:eastAsia="黑体" w:cs="黑体"/>
          <w:color w:val="000000" w:themeColor="text1"/>
          <w:spacing w:val="-4"/>
          <w:sz w:val="24"/>
          <w:szCs w:val="24"/>
          <w:u w:val="single" w:color="auto"/>
          <w14:textFill>
            <w14:solidFill>
              <w14:schemeClr w14:val="tx1"/>
            </w14:solidFill>
          </w14:textFill>
        </w:rPr>
        <w:t>（标的名称</w:t>
      </w:r>
      <w:r>
        <w:rPr>
          <w:rFonts w:hint="eastAsia" w:ascii="黑体" w:hAnsi="黑体" w:eastAsia="黑体" w:cs="黑体"/>
          <w:color w:val="000000" w:themeColor="text1"/>
          <w:spacing w:val="17"/>
          <w:sz w:val="24"/>
          <w:szCs w:val="24"/>
          <w:u w:val="single" w:color="auto"/>
          <w14:textFill>
            <w14:solidFill>
              <w14:schemeClr w14:val="tx1"/>
            </w14:solidFill>
          </w14:textFill>
        </w:rPr>
        <w:t>）</w:t>
      </w:r>
      <w:r>
        <w:rPr>
          <w:rFonts w:hint="eastAsia" w:ascii="黑体" w:hAnsi="黑体" w:eastAsia="黑体" w:cs="黑体"/>
          <w:color w:val="000000" w:themeColor="text1"/>
          <w:spacing w:val="17"/>
          <w:sz w:val="24"/>
          <w:szCs w:val="24"/>
          <w14:textFill>
            <w14:solidFill>
              <w14:schemeClr w14:val="tx1"/>
            </w14:solidFill>
          </w14:textFill>
        </w:rPr>
        <w:t>，</w:t>
      </w:r>
      <w:r>
        <w:rPr>
          <w:rFonts w:hint="eastAsia" w:ascii="黑体" w:hAnsi="黑体" w:eastAsia="黑体" w:cs="黑体"/>
          <w:color w:val="000000" w:themeColor="text1"/>
          <w:spacing w:val="-4"/>
          <w:sz w:val="24"/>
          <w:szCs w:val="24"/>
          <w14:textFill>
            <w14:solidFill>
              <w14:schemeClr w14:val="tx1"/>
            </w14:solidFill>
          </w14:textFill>
        </w:rPr>
        <w:t>承接单位为</w:t>
      </w:r>
      <w:r>
        <w:rPr>
          <w:rFonts w:hint="eastAsia" w:ascii="黑体" w:hAnsi="黑体" w:eastAsia="黑体" w:cs="黑体"/>
          <w:color w:val="000000" w:themeColor="text1"/>
          <w:spacing w:val="-4"/>
          <w:sz w:val="24"/>
          <w:szCs w:val="24"/>
          <w:u w:val="single" w:color="auto"/>
          <w14:textFill>
            <w14:solidFill>
              <w14:schemeClr w14:val="tx1"/>
            </w14:solidFill>
          </w14:textFill>
        </w:rPr>
        <w:t>（企业名称</w:t>
      </w:r>
      <w:r>
        <w:rPr>
          <w:rFonts w:hint="eastAsia" w:ascii="黑体" w:hAnsi="黑体" w:eastAsia="黑体" w:cs="黑体"/>
          <w:color w:val="000000" w:themeColor="text1"/>
          <w:spacing w:val="17"/>
          <w:sz w:val="24"/>
          <w:szCs w:val="24"/>
          <w:u w:val="single" w:color="auto"/>
          <w14:textFill>
            <w14:solidFill>
              <w14:schemeClr w14:val="tx1"/>
            </w14:solidFill>
          </w14:textFill>
        </w:rPr>
        <w:t>）</w:t>
      </w:r>
      <w:r>
        <w:rPr>
          <w:rFonts w:hint="eastAsia" w:ascii="黑体" w:hAnsi="黑体" w:eastAsia="黑体" w:cs="黑体"/>
          <w:color w:val="000000" w:themeColor="text1"/>
          <w:spacing w:val="17"/>
          <w:sz w:val="24"/>
          <w:szCs w:val="24"/>
          <w14:textFill>
            <w14:solidFill>
              <w14:schemeClr w14:val="tx1"/>
            </w14:solidFill>
          </w14:textFill>
        </w:rPr>
        <w:t>，</w:t>
      </w:r>
      <w:r>
        <w:rPr>
          <w:rFonts w:hint="eastAsia" w:ascii="黑体" w:hAnsi="黑体" w:eastAsia="黑体" w:cs="黑体"/>
          <w:color w:val="000000" w:themeColor="text1"/>
          <w:spacing w:val="-4"/>
          <w:sz w:val="24"/>
          <w:szCs w:val="24"/>
          <w14:textFill>
            <w14:solidFill>
              <w14:schemeClr w14:val="tx1"/>
            </w14:solidFill>
          </w14:textFill>
        </w:rPr>
        <w:t>属于</w:t>
      </w:r>
      <w:r>
        <w:rPr>
          <w:rFonts w:hint="eastAsia" w:ascii="黑体" w:hAnsi="黑体" w:eastAsia="黑体" w:cs="黑体"/>
          <w:color w:val="000000" w:themeColor="text1"/>
          <w:spacing w:val="-4"/>
          <w:sz w:val="24"/>
          <w:szCs w:val="24"/>
          <w:u w:val="single" w:color="auto"/>
          <w14:textFill>
            <w14:solidFill>
              <w14:schemeClr w14:val="tx1"/>
            </w14:solidFill>
          </w14:textFill>
        </w:rPr>
        <w:t>监狱企业</w:t>
      </w:r>
      <w:r>
        <w:rPr>
          <w:rFonts w:hint="eastAsia" w:ascii="黑体" w:hAnsi="黑体" w:eastAsia="黑体" w:cs="黑体"/>
          <w:color w:val="000000" w:themeColor="text1"/>
          <w:spacing w:val="-4"/>
          <w:sz w:val="24"/>
          <w:szCs w:val="24"/>
          <w14:textFill>
            <w14:solidFill>
              <w14:schemeClr w14:val="tx1"/>
            </w14:solidFill>
          </w14:textFill>
        </w:rPr>
        <w:t>。</w:t>
      </w:r>
    </w:p>
    <w:p w14:paraId="189457CE">
      <w:pPr>
        <w:pStyle w:val="7"/>
        <w:pageBreakBefore w:val="0"/>
        <w:kinsoku w:val="0"/>
        <w:wordWrap w:val="0"/>
        <w:overflowPunct/>
        <w:topLinePunct w:val="0"/>
        <w:autoSpaceDE/>
        <w:autoSpaceDN/>
        <w:bidi w:val="0"/>
        <w:spacing w:before="310" w:line="383" w:lineRule="exact"/>
        <w:ind w:left="49" w:leftChars="0" w:hanging="49" w:hangingChars="23"/>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3"/>
          <w:position w:val="3"/>
          <w:sz w:val="24"/>
          <w:szCs w:val="24"/>
          <w14:textFill>
            <w14:solidFill>
              <w14:schemeClr w14:val="tx1"/>
            </w14:solidFill>
          </w14:textFill>
        </w:rPr>
        <w:t>……</w:t>
      </w:r>
    </w:p>
    <w:p w14:paraId="4AF4F4DF">
      <w:pPr>
        <w:pStyle w:val="7"/>
        <w:pageBreakBefore w:val="0"/>
        <w:kinsoku w:val="0"/>
        <w:wordWrap w:val="0"/>
        <w:overflowPunct/>
        <w:topLinePunct w:val="0"/>
        <w:autoSpaceDE/>
        <w:autoSpaceDN/>
        <w:bidi w:val="0"/>
        <w:spacing w:before="30" w:line="220" w:lineRule="auto"/>
        <w:ind w:left="54" w:leftChars="0" w:hanging="54" w:hangingChars="23"/>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本单位对上述声明的真实性负责。如有虚假，依法承担相应责任。</w:t>
      </w:r>
    </w:p>
    <w:p w14:paraId="16736DD1">
      <w:pPr>
        <w:pageBreakBefore w:val="0"/>
        <w:kinsoku w:val="0"/>
        <w:wordWrap w:val="0"/>
        <w:overflowPunct/>
        <w:topLinePunct w:val="0"/>
        <w:autoSpaceDE/>
        <w:autoSpaceDN/>
        <w:bidi w:val="0"/>
        <w:spacing w:line="278" w:lineRule="auto"/>
        <w:rPr>
          <w:rFonts w:hint="eastAsia" w:ascii="黑体" w:hAnsi="黑体" w:eastAsia="黑体" w:cs="黑体"/>
          <w:color w:val="000000" w:themeColor="text1"/>
          <w:sz w:val="21"/>
          <w14:textFill>
            <w14:solidFill>
              <w14:schemeClr w14:val="tx1"/>
            </w14:solidFill>
          </w14:textFill>
        </w:rPr>
      </w:pPr>
    </w:p>
    <w:p w14:paraId="68CBCF12">
      <w:pPr>
        <w:pStyle w:val="7"/>
        <w:pageBreakBefore w:val="0"/>
        <w:kinsoku w:val="0"/>
        <w:wordWrap w:val="0"/>
        <w:overflowPunct/>
        <w:topLinePunct w:val="0"/>
        <w:autoSpaceDE/>
        <w:autoSpaceDN/>
        <w:bidi w:val="0"/>
        <w:spacing w:before="78" w:line="478" w:lineRule="exact"/>
        <w:ind w:left="53" w:leftChars="0" w:hanging="53" w:hangingChars="23"/>
        <w:rPr>
          <w:rFonts w:hint="eastAsia" w:ascii="黑体" w:hAnsi="黑体" w:eastAsia="黑体" w:cs="黑体"/>
          <w:color w:val="000000" w:themeColor="text1"/>
          <w:spacing w:val="-3"/>
          <w:position w:val="17"/>
          <w:sz w:val="24"/>
          <w:szCs w:val="24"/>
          <w14:textFill>
            <w14:solidFill>
              <w14:schemeClr w14:val="tx1"/>
            </w14:solidFill>
          </w14:textFill>
        </w:rPr>
      </w:pPr>
      <w:r>
        <w:rPr>
          <w:rFonts w:hint="eastAsia" w:ascii="黑体" w:hAnsi="黑体" w:eastAsia="黑体" w:cs="黑体"/>
          <w:color w:val="000000" w:themeColor="text1"/>
          <w:spacing w:val="-3"/>
          <w:position w:val="17"/>
          <w:sz w:val="24"/>
          <w:szCs w:val="24"/>
          <w14:textFill>
            <w14:solidFill>
              <w14:schemeClr w14:val="tx1"/>
            </w14:solidFill>
          </w14:textFill>
        </w:rPr>
        <w:t>附：省级以上监狱管理局、戒毒管理局（含新疆生产建设兵团）出具的监狱企业证明文件。</w:t>
      </w:r>
    </w:p>
    <w:p w14:paraId="51A2A497">
      <w:pPr>
        <w:pageBreakBefore w:val="0"/>
        <w:kinsoku w:val="0"/>
        <w:wordWrap w:val="0"/>
        <w:overflowPunct/>
        <w:topLinePunct w:val="0"/>
        <w:autoSpaceDE/>
        <w:autoSpaceDN/>
        <w:bidi w:val="0"/>
        <w:spacing w:line="289" w:lineRule="auto"/>
        <w:rPr>
          <w:rFonts w:hint="eastAsia" w:ascii="黑体" w:hAnsi="黑体" w:eastAsia="黑体" w:cs="黑体"/>
          <w:color w:val="000000" w:themeColor="text1"/>
          <w:sz w:val="21"/>
          <w14:textFill>
            <w14:solidFill>
              <w14:schemeClr w14:val="tx1"/>
            </w14:solidFill>
          </w14:textFill>
        </w:rPr>
      </w:pPr>
    </w:p>
    <w:p w14:paraId="5304A622">
      <w:pPr>
        <w:pStyle w:val="7"/>
        <w:pageBreakBefore w:val="0"/>
        <w:kinsoku w:val="0"/>
        <w:wordWrap w:val="0"/>
        <w:overflowPunct/>
        <w:topLinePunct w:val="0"/>
        <w:autoSpaceDE/>
        <w:autoSpaceDN/>
        <w:bidi w:val="0"/>
        <w:spacing w:before="79" w:line="360" w:lineRule="auto"/>
        <w:ind w:left="53" w:leftChars="0" w:hanging="53" w:hangingChars="23"/>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供应商（盖单位公章</w:t>
      </w:r>
      <w:r>
        <w:rPr>
          <w:rFonts w:hint="eastAsia" w:ascii="黑体" w:hAnsi="黑体" w:eastAsia="黑体" w:cs="黑体"/>
          <w:color w:val="000000" w:themeColor="text1"/>
          <w:sz w:val="24"/>
          <w:szCs w:val="24"/>
          <w14:textFill>
            <w14:solidFill>
              <w14:schemeClr w14:val="tx1"/>
            </w14:solidFill>
          </w14:textFill>
        </w:rPr>
        <w:t>）：</w:t>
      </w:r>
    </w:p>
    <w:p w14:paraId="727E7295">
      <w:pPr>
        <w:pStyle w:val="7"/>
        <w:pageBreakBefore w:val="0"/>
        <w:kinsoku w:val="0"/>
        <w:wordWrap w:val="0"/>
        <w:overflowPunct/>
        <w:topLinePunct w:val="0"/>
        <w:autoSpaceDE/>
        <w:autoSpaceDN/>
        <w:bidi w:val="0"/>
        <w:spacing w:line="240" w:lineRule="auto"/>
        <w:ind w:left="0" w:leftChars="0" w:firstLine="0" w:firstLine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u w:val="none" w:color="auto"/>
          <w:lang w:eastAsia="zh-CN"/>
          <w14:textFill>
            <w14:solidFill>
              <w14:schemeClr w14:val="tx1"/>
            </w14:solidFill>
          </w14:textFill>
        </w:rPr>
        <w:t>日期：</w:t>
      </w:r>
    </w:p>
    <w:p w14:paraId="727B0484">
      <w:pPr>
        <w:pageBreakBefore w:val="0"/>
        <w:kinsoku w:val="0"/>
        <w:wordWrap w:val="0"/>
        <w:overflowPunct/>
        <w:topLinePunct w:val="0"/>
        <w:autoSpaceDE/>
        <w:autoSpaceDN/>
        <w:bidi w:val="0"/>
        <w:spacing w:line="360" w:lineRule="auto"/>
        <w:ind w:left="55" w:leftChars="0" w:hanging="55" w:hangingChars="23"/>
        <w:rPr>
          <w:rFonts w:hint="eastAsia" w:ascii="黑体" w:hAnsi="黑体" w:eastAsia="黑体" w:cs="黑体"/>
          <w:color w:val="000000" w:themeColor="text1"/>
          <w:sz w:val="24"/>
          <w:szCs w:val="24"/>
          <w14:textFill>
            <w14:solidFill>
              <w14:schemeClr w14:val="tx1"/>
            </w14:solidFill>
          </w14:textFill>
        </w:rPr>
        <w:sectPr>
          <w:footerReference r:id="rId23" w:type="default"/>
          <w:pgSz w:w="11906" w:h="16840"/>
          <w:pgMar w:top="1431" w:right="1785" w:bottom="1361" w:left="1785" w:header="0" w:footer="1147" w:gutter="0"/>
          <w:pgNumType w:fmt="decimal"/>
          <w:cols w:space="720" w:num="1"/>
        </w:sectPr>
      </w:pPr>
    </w:p>
    <w:p w14:paraId="359264A7">
      <w:pPr>
        <w:pStyle w:val="6"/>
        <w:pageBreakBefore w:val="0"/>
        <w:kinsoku w:val="0"/>
        <w:wordWrap w:val="0"/>
        <w:overflowPunct/>
        <w:topLinePunct w:val="0"/>
        <w:autoSpaceDE/>
        <w:autoSpaceDN/>
        <w:bidi w:val="0"/>
        <w:rPr>
          <w:rFonts w:hint="eastAsia" w:ascii="黑体" w:hAnsi="黑体" w:eastAsia="黑体" w:cs="黑体"/>
          <w:color w:val="000000" w:themeColor="text1"/>
          <w14:textFill>
            <w14:solidFill>
              <w14:schemeClr w14:val="tx1"/>
            </w14:solidFill>
          </w14:textFill>
        </w:rPr>
      </w:pPr>
    </w:p>
    <w:p w14:paraId="06EFE9CF">
      <w:pPr>
        <w:pStyle w:val="7"/>
        <w:pageBreakBefore w:val="0"/>
        <w:kinsoku w:val="0"/>
        <w:wordWrap w:val="0"/>
        <w:overflowPunct/>
        <w:topLinePunct w:val="0"/>
        <w:autoSpaceDE/>
        <w:autoSpaceDN/>
        <w:bidi w:val="0"/>
        <w:spacing w:before="91" w:line="221" w:lineRule="auto"/>
        <w:ind w:left="2222"/>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
          <w:bCs/>
          <w:color w:val="000000" w:themeColor="text1"/>
          <w:spacing w:val="-6"/>
          <w:sz w:val="28"/>
          <w:szCs w:val="28"/>
          <w14:textFill>
            <w14:solidFill>
              <w14:schemeClr w14:val="tx1"/>
            </w14:solidFill>
          </w14:textFill>
        </w:rPr>
        <w:t>6-</w:t>
      </w:r>
      <w:r>
        <w:rPr>
          <w:rFonts w:hint="eastAsia" w:ascii="黑体" w:hAnsi="黑体" w:eastAsia="黑体" w:cs="黑体"/>
          <w:b/>
          <w:bCs/>
          <w:color w:val="000000" w:themeColor="text1"/>
          <w:spacing w:val="-6"/>
          <w:sz w:val="28"/>
          <w:szCs w:val="28"/>
          <w:lang w:val="en-US" w:eastAsia="zh-CN"/>
          <w14:textFill>
            <w14:solidFill>
              <w14:schemeClr w14:val="tx1"/>
            </w14:solidFill>
          </w14:textFill>
        </w:rPr>
        <w:t>3</w:t>
      </w:r>
      <w:r>
        <w:rPr>
          <w:rFonts w:hint="eastAsia" w:ascii="黑体" w:hAnsi="黑体" w:eastAsia="黑体" w:cs="黑体"/>
          <w:color w:val="000000" w:themeColor="text1"/>
          <w:spacing w:val="-6"/>
          <w:sz w:val="28"/>
          <w:szCs w:val="28"/>
          <w:lang w:eastAsia="zh-CN"/>
          <w14:textFill>
            <w14:solidFill>
              <w14:schemeClr w14:val="tx1"/>
            </w14:solidFill>
          </w14:textFill>
        </w:rPr>
        <w:t>、</w:t>
      </w:r>
      <w:r>
        <w:rPr>
          <w:rFonts w:hint="eastAsia" w:ascii="黑体" w:hAnsi="黑体" w:eastAsia="黑体" w:cs="黑体"/>
          <w:b/>
          <w:bCs/>
          <w:color w:val="000000" w:themeColor="text1"/>
          <w:spacing w:val="-6"/>
          <w:sz w:val="28"/>
          <w:szCs w:val="28"/>
          <w14:textFill>
            <w14:solidFill>
              <w14:schemeClr w14:val="tx1"/>
            </w14:solidFill>
          </w14:textFill>
        </w:rPr>
        <w:t>残疾人福利性单位声明函</w:t>
      </w:r>
    </w:p>
    <w:p w14:paraId="543DA543">
      <w:pPr>
        <w:pageBreakBefore w:val="0"/>
        <w:kinsoku w:val="0"/>
        <w:wordWrap w:val="0"/>
        <w:overflowPunct/>
        <w:topLinePunct w:val="0"/>
        <w:autoSpaceDE/>
        <w:autoSpaceDN/>
        <w:bidi w:val="0"/>
        <w:spacing w:line="259" w:lineRule="auto"/>
        <w:rPr>
          <w:rFonts w:hint="eastAsia" w:ascii="黑体" w:hAnsi="黑体" w:eastAsia="黑体" w:cs="黑体"/>
          <w:color w:val="000000" w:themeColor="text1"/>
          <w:sz w:val="21"/>
          <w14:textFill>
            <w14:solidFill>
              <w14:schemeClr w14:val="tx1"/>
            </w14:solidFill>
          </w14:textFill>
        </w:rPr>
      </w:pPr>
    </w:p>
    <w:p w14:paraId="472A9A09">
      <w:pPr>
        <w:pageBreakBefore w:val="0"/>
        <w:kinsoku w:val="0"/>
        <w:wordWrap w:val="0"/>
        <w:overflowPunct/>
        <w:topLinePunct w:val="0"/>
        <w:autoSpaceDE/>
        <w:autoSpaceDN/>
        <w:bidi w:val="0"/>
        <w:spacing w:line="259" w:lineRule="auto"/>
        <w:rPr>
          <w:rFonts w:hint="eastAsia" w:ascii="黑体" w:hAnsi="黑体" w:eastAsia="黑体" w:cs="黑体"/>
          <w:color w:val="000000" w:themeColor="text1"/>
          <w:sz w:val="21"/>
          <w14:textFill>
            <w14:solidFill>
              <w14:schemeClr w14:val="tx1"/>
            </w14:solidFill>
          </w14:textFill>
        </w:rPr>
      </w:pPr>
    </w:p>
    <w:p w14:paraId="2ACED98E">
      <w:pPr>
        <w:pStyle w:val="7"/>
        <w:pageBreakBefore w:val="0"/>
        <w:tabs>
          <w:tab w:val="left" w:pos="8200"/>
        </w:tabs>
        <w:kinsoku w:val="0"/>
        <w:wordWrap w:val="0"/>
        <w:overflowPunct/>
        <w:topLinePunct w:val="0"/>
        <w:autoSpaceDE/>
        <w:autoSpaceDN/>
        <w:bidi w:val="0"/>
        <w:spacing w:before="78" w:line="360" w:lineRule="auto"/>
        <w:ind w:left="0" w:leftChars="0" w:right="136" w:rightChars="0" w:firstLine="435" w:firstLineChars="196"/>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9"/>
          <w:sz w:val="24"/>
          <w:szCs w:val="24"/>
          <w14:textFill>
            <w14:solidFill>
              <w14:schemeClr w14:val="tx1"/>
            </w14:solidFill>
          </w14:textFill>
        </w:rPr>
        <w:t>本单位郑重声明，根据《财政部民政部中国残疾人联合会关于促进残疾</w:t>
      </w:r>
      <w:r>
        <w:rPr>
          <w:rFonts w:hint="eastAsia" w:ascii="黑体" w:hAnsi="黑体" w:eastAsia="黑体" w:cs="黑体"/>
          <w:color w:val="000000" w:themeColor="text1"/>
          <w:sz w:val="24"/>
          <w:szCs w:val="24"/>
          <w14:textFill>
            <w14:solidFill>
              <w14:schemeClr w14:val="tx1"/>
            </w14:solidFill>
          </w14:textFill>
        </w:rPr>
        <w:t>人就业政府采购政策的通知》（财库〔2017〕141号）的规定，本单位为符合</w:t>
      </w:r>
      <w:r>
        <w:rPr>
          <w:rFonts w:hint="eastAsia" w:ascii="黑体" w:hAnsi="黑体" w:eastAsia="黑体" w:cs="黑体"/>
          <w:color w:val="000000" w:themeColor="text1"/>
          <w:spacing w:val="-3"/>
          <w:sz w:val="24"/>
          <w:szCs w:val="24"/>
          <w14:textFill>
            <w14:solidFill>
              <w14:schemeClr w14:val="tx1"/>
            </w14:solidFill>
          </w14:textFill>
        </w:rPr>
        <w:t>条件的残疾人福利性单位，且本单位参加单位的项目采购活动提</w:t>
      </w:r>
      <w:r>
        <w:rPr>
          <w:rFonts w:hint="eastAsia" w:ascii="黑体" w:hAnsi="黑体" w:eastAsia="黑体" w:cs="黑体"/>
          <w:color w:val="000000" w:themeColor="text1"/>
          <w:sz w:val="24"/>
          <w:szCs w:val="24"/>
          <w14:textFill>
            <w14:solidFill>
              <w14:schemeClr w14:val="tx1"/>
            </w14:solidFill>
          </w14:textFill>
        </w:rPr>
        <w:t>供本单位制造的货物，或者提供其他残疾人福利性单位制造的货物（不包括使</w:t>
      </w:r>
      <w:r>
        <w:rPr>
          <w:rFonts w:hint="eastAsia" w:ascii="黑体" w:hAnsi="黑体" w:eastAsia="黑体" w:cs="黑体"/>
          <w:color w:val="000000" w:themeColor="text1"/>
          <w:spacing w:val="-2"/>
          <w:sz w:val="24"/>
          <w:szCs w:val="24"/>
          <w14:textFill>
            <w14:solidFill>
              <w14:schemeClr w14:val="tx1"/>
            </w14:solidFill>
          </w14:textFill>
        </w:rPr>
        <w:t>用非残疾人福利性单位注册商标的货物）。</w:t>
      </w:r>
    </w:p>
    <w:p w14:paraId="3F60C405">
      <w:pPr>
        <w:pStyle w:val="7"/>
        <w:pageBreakBefore w:val="0"/>
        <w:kinsoku w:val="0"/>
        <w:wordWrap w:val="0"/>
        <w:overflowPunct/>
        <w:topLinePunct w:val="0"/>
        <w:autoSpaceDE/>
        <w:autoSpaceDN/>
        <w:bidi w:val="0"/>
        <w:spacing w:before="30" w:line="360" w:lineRule="auto"/>
        <w:ind w:left="44" w:leftChars="0" w:hanging="44" w:hangingChars="19"/>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本单位对上述声明的真实性负责。如有虚假，将依法承担相应责任。</w:t>
      </w:r>
    </w:p>
    <w:p w14:paraId="6C5449F5">
      <w:pPr>
        <w:pageBreakBefore w:val="0"/>
        <w:kinsoku w:val="0"/>
        <w:wordWrap w:val="0"/>
        <w:overflowPunct/>
        <w:topLinePunct w:val="0"/>
        <w:autoSpaceDE/>
        <w:autoSpaceDN/>
        <w:bidi w:val="0"/>
        <w:spacing w:line="289" w:lineRule="auto"/>
        <w:ind w:left="39" w:leftChars="0" w:hanging="39" w:hangingChars="19"/>
        <w:rPr>
          <w:rFonts w:hint="eastAsia" w:ascii="黑体" w:hAnsi="黑体" w:eastAsia="黑体" w:cs="黑体"/>
          <w:color w:val="000000" w:themeColor="text1"/>
          <w:sz w:val="21"/>
          <w14:textFill>
            <w14:solidFill>
              <w14:schemeClr w14:val="tx1"/>
            </w14:solidFill>
          </w14:textFill>
        </w:rPr>
      </w:pPr>
    </w:p>
    <w:p w14:paraId="5EA37902">
      <w:pPr>
        <w:pageBreakBefore w:val="0"/>
        <w:kinsoku w:val="0"/>
        <w:wordWrap w:val="0"/>
        <w:overflowPunct/>
        <w:topLinePunct w:val="0"/>
        <w:autoSpaceDE/>
        <w:autoSpaceDN/>
        <w:bidi w:val="0"/>
        <w:spacing w:line="289" w:lineRule="auto"/>
        <w:rPr>
          <w:rFonts w:hint="eastAsia" w:ascii="黑体" w:hAnsi="黑体" w:eastAsia="黑体" w:cs="黑体"/>
          <w:color w:val="000000" w:themeColor="text1"/>
          <w:sz w:val="21"/>
          <w14:textFill>
            <w14:solidFill>
              <w14:schemeClr w14:val="tx1"/>
            </w14:solidFill>
          </w14:textFill>
        </w:rPr>
      </w:pPr>
    </w:p>
    <w:p w14:paraId="1BAA1FBB">
      <w:pPr>
        <w:pStyle w:val="7"/>
        <w:pageBreakBefore w:val="0"/>
        <w:kinsoku w:val="0"/>
        <w:wordWrap w:val="0"/>
        <w:overflowPunct/>
        <w:topLinePunct w:val="0"/>
        <w:autoSpaceDE/>
        <w:autoSpaceDN/>
        <w:bidi w:val="0"/>
        <w:spacing w:before="78" w:line="360" w:lineRule="auto"/>
        <w:ind w:left="273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残疾人福利性单位名称（盖单位公章</w:t>
      </w:r>
      <w:r>
        <w:rPr>
          <w:rFonts w:hint="eastAsia" w:ascii="黑体" w:hAnsi="黑体" w:eastAsia="黑体" w:cs="黑体"/>
          <w:color w:val="000000" w:themeColor="text1"/>
          <w:spacing w:val="13"/>
          <w:sz w:val="24"/>
          <w:szCs w:val="24"/>
          <w14:textFill>
            <w14:solidFill>
              <w14:schemeClr w14:val="tx1"/>
            </w14:solidFill>
          </w14:textFill>
        </w:rPr>
        <w:t>）：</w:t>
      </w:r>
    </w:p>
    <w:p w14:paraId="6FF335B3">
      <w:pPr>
        <w:pStyle w:val="7"/>
        <w:pageBreakBefore w:val="0"/>
        <w:kinsoku w:val="0"/>
        <w:wordWrap w:val="0"/>
        <w:overflowPunct/>
        <w:topLinePunct w:val="0"/>
        <w:autoSpaceDE/>
        <w:autoSpaceDN/>
        <w:bidi w:val="0"/>
        <w:spacing w:before="16" w:line="360" w:lineRule="auto"/>
        <w:ind w:left="4870"/>
        <w:rPr>
          <w:rFonts w:hint="eastAsia" w:ascii="黑体" w:hAnsi="黑体" w:eastAsia="黑体" w:cs="黑体"/>
          <w:color w:val="000000" w:themeColor="text1"/>
          <w:sz w:val="24"/>
          <w:szCs w:val="24"/>
          <w:lang w:val="en-US" w:eastAsia="zh-CN"/>
          <w14:textFill>
            <w14:solidFill>
              <w14:schemeClr w14:val="tx1"/>
            </w14:solidFill>
          </w14:textFill>
        </w:rPr>
      </w:pPr>
      <w:r>
        <w:rPr>
          <w:rFonts w:hint="eastAsia" w:ascii="黑体" w:hAnsi="黑体" w:eastAsia="黑体" w:cs="黑体"/>
          <w:color w:val="000000" w:themeColor="text1"/>
          <w:spacing w:val="-46"/>
          <w:sz w:val="24"/>
          <w:szCs w:val="24"/>
          <w14:textFill>
            <w14:solidFill>
              <w14:schemeClr w14:val="tx1"/>
            </w14:solidFill>
          </w14:textFill>
        </w:rPr>
        <w:t>日期：</w:t>
      </w:r>
    </w:p>
    <w:p w14:paraId="3160E769">
      <w:pPr>
        <w:pageBreakBefore w:val="0"/>
        <w:kinsoku w:val="0"/>
        <w:wordWrap w:val="0"/>
        <w:overflowPunct/>
        <w:topLinePunct w:val="0"/>
        <w:autoSpaceDE/>
        <w:autoSpaceDN/>
        <w:bidi w:val="0"/>
        <w:spacing w:line="360" w:lineRule="auto"/>
        <w:rPr>
          <w:rFonts w:hint="eastAsia" w:ascii="黑体" w:hAnsi="黑体" w:eastAsia="黑体" w:cs="黑体"/>
          <w:color w:val="000000" w:themeColor="text1"/>
          <w:sz w:val="24"/>
          <w:szCs w:val="24"/>
          <w14:textFill>
            <w14:solidFill>
              <w14:schemeClr w14:val="tx1"/>
            </w14:solidFill>
          </w14:textFill>
        </w:rPr>
        <w:sectPr>
          <w:footerReference r:id="rId24" w:type="default"/>
          <w:pgSz w:w="11906" w:h="16840"/>
          <w:pgMar w:top="1431" w:right="1785" w:bottom="1361" w:left="1785" w:header="0" w:footer="1147" w:gutter="0"/>
          <w:pgNumType w:fmt="decimal"/>
          <w:cols w:space="720" w:num="1"/>
        </w:sectPr>
      </w:pPr>
    </w:p>
    <w:p w14:paraId="6A51C860">
      <w:pPr>
        <w:pageBreakBefore w:val="0"/>
        <w:kinsoku w:val="0"/>
        <w:wordWrap w:val="0"/>
        <w:overflowPunct/>
        <w:topLinePunct w:val="0"/>
        <w:autoSpaceDE/>
        <w:autoSpaceDN/>
        <w:bidi w:val="0"/>
        <w:spacing w:line="251" w:lineRule="auto"/>
        <w:rPr>
          <w:rFonts w:hint="eastAsia" w:ascii="黑体" w:hAnsi="黑体" w:eastAsia="黑体" w:cs="黑体"/>
          <w:color w:val="000000" w:themeColor="text1"/>
          <w:sz w:val="21"/>
          <w14:textFill>
            <w14:solidFill>
              <w14:schemeClr w14:val="tx1"/>
            </w14:solidFill>
          </w14:textFill>
        </w:rPr>
      </w:pPr>
    </w:p>
    <w:p w14:paraId="7342E5CD">
      <w:pPr>
        <w:pageBreakBefore w:val="0"/>
        <w:kinsoku w:val="0"/>
        <w:wordWrap w:val="0"/>
        <w:overflowPunct/>
        <w:topLinePunct w:val="0"/>
        <w:autoSpaceDE/>
        <w:autoSpaceDN/>
        <w:bidi w:val="0"/>
        <w:spacing w:line="252" w:lineRule="auto"/>
        <w:rPr>
          <w:rFonts w:hint="eastAsia" w:ascii="黑体" w:hAnsi="黑体" w:eastAsia="黑体" w:cs="黑体"/>
          <w:color w:val="000000" w:themeColor="text1"/>
          <w:sz w:val="21"/>
          <w14:textFill>
            <w14:solidFill>
              <w14:schemeClr w14:val="tx1"/>
            </w14:solidFill>
          </w14:textFill>
        </w:rPr>
      </w:pPr>
    </w:p>
    <w:p w14:paraId="15EB27E9">
      <w:pPr>
        <w:pageBreakBefore w:val="0"/>
        <w:kinsoku w:val="0"/>
        <w:wordWrap w:val="0"/>
        <w:overflowPunct/>
        <w:topLinePunct w:val="0"/>
        <w:autoSpaceDE/>
        <w:autoSpaceDN/>
        <w:bidi w:val="0"/>
        <w:spacing w:line="252" w:lineRule="auto"/>
        <w:rPr>
          <w:rFonts w:hint="eastAsia" w:ascii="黑体" w:hAnsi="黑体" w:eastAsia="黑体" w:cs="黑体"/>
          <w:color w:val="000000" w:themeColor="text1"/>
          <w:sz w:val="21"/>
          <w14:textFill>
            <w14:solidFill>
              <w14:schemeClr w14:val="tx1"/>
            </w14:solidFill>
          </w14:textFill>
        </w:rPr>
      </w:pPr>
    </w:p>
    <w:p w14:paraId="1DBCBDB7">
      <w:pPr>
        <w:pageBreakBefore w:val="0"/>
        <w:kinsoku w:val="0"/>
        <w:wordWrap w:val="0"/>
        <w:overflowPunct/>
        <w:topLinePunct w:val="0"/>
        <w:autoSpaceDE/>
        <w:autoSpaceDN/>
        <w:bidi w:val="0"/>
        <w:spacing w:line="252" w:lineRule="auto"/>
        <w:rPr>
          <w:rFonts w:hint="eastAsia" w:ascii="黑体" w:hAnsi="黑体" w:eastAsia="黑体" w:cs="黑体"/>
          <w:color w:val="000000" w:themeColor="text1"/>
          <w:sz w:val="21"/>
          <w14:textFill>
            <w14:solidFill>
              <w14:schemeClr w14:val="tx1"/>
            </w14:solidFill>
          </w14:textFill>
        </w:rPr>
      </w:pPr>
    </w:p>
    <w:p w14:paraId="590DB424">
      <w:pPr>
        <w:pageBreakBefore w:val="0"/>
        <w:kinsoku w:val="0"/>
        <w:wordWrap w:val="0"/>
        <w:overflowPunct/>
        <w:topLinePunct w:val="0"/>
        <w:autoSpaceDE/>
        <w:autoSpaceDN/>
        <w:bidi w:val="0"/>
        <w:spacing w:line="254" w:lineRule="auto"/>
        <w:rPr>
          <w:rFonts w:hint="eastAsia" w:ascii="黑体" w:hAnsi="黑体" w:eastAsia="黑体" w:cs="黑体"/>
          <w:color w:val="000000" w:themeColor="text1"/>
          <w:sz w:val="21"/>
          <w14:textFill>
            <w14:solidFill>
              <w14:schemeClr w14:val="tx1"/>
            </w14:solidFill>
          </w14:textFill>
        </w:rPr>
      </w:pPr>
    </w:p>
    <w:p w14:paraId="5C6B621B">
      <w:pPr>
        <w:pStyle w:val="7"/>
        <w:pageBreakBefore w:val="0"/>
        <w:kinsoku w:val="0"/>
        <w:wordWrap w:val="0"/>
        <w:overflowPunct/>
        <w:topLinePunct w:val="0"/>
        <w:autoSpaceDE/>
        <w:autoSpaceDN/>
        <w:bidi w:val="0"/>
        <w:spacing w:before="91" w:line="221" w:lineRule="auto"/>
        <w:ind w:left="1726"/>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
          <w:bCs/>
          <w:color w:val="000000" w:themeColor="text1"/>
          <w:spacing w:val="-5"/>
          <w:sz w:val="28"/>
          <w:szCs w:val="28"/>
          <w:lang w:val="en-US" w:eastAsia="zh-CN"/>
          <w14:textFill>
            <w14:solidFill>
              <w14:schemeClr w14:val="tx1"/>
            </w14:solidFill>
          </w14:textFill>
        </w:rPr>
        <w:t>7</w:t>
      </w:r>
      <w:r>
        <w:rPr>
          <w:rFonts w:hint="eastAsia" w:ascii="黑体" w:hAnsi="黑体" w:eastAsia="黑体" w:cs="黑体"/>
          <w:color w:val="000000" w:themeColor="text1"/>
          <w:spacing w:val="-5"/>
          <w:sz w:val="28"/>
          <w:szCs w:val="28"/>
          <w:lang w:eastAsia="zh-CN"/>
          <w14:textFill>
            <w14:solidFill>
              <w14:schemeClr w14:val="tx1"/>
            </w14:solidFill>
          </w14:textFill>
        </w:rPr>
        <w:t>、</w:t>
      </w:r>
      <w:r>
        <w:rPr>
          <w:rFonts w:hint="eastAsia" w:ascii="黑体" w:hAnsi="黑体" w:eastAsia="黑体" w:cs="黑体"/>
          <w:b/>
          <w:bCs/>
          <w:color w:val="000000" w:themeColor="text1"/>
          <w:spacing w:val="-5"/>
          <w:sz w:val="28"/>
          <w:szCs w:val="28"/>
          <w14:textFill>
            <w14:solidFill>
              <w14:schemeClr w14:val="tx1"/>
            </w14:solidFill>
          </w14:textFill>
        </w:rPr>
        <w:t>其他有利于供应商的文件或证明材料</w:t>
      </w:r>
    </w:p>
    <w:p w14:paraId="423E1465">
      <w:pPr>
        <w:pageBreakBefore w:val="0"/>
        <w:kinsoku w:val="0"/>
        <w:wordWrap w:val="0"/>
        <w:overflowPunct/>
        <w:topLinePunct w:val="0"/>
        <w:autoSpaceDE/>
        <w:autoSpaceDN/>
        <w:bidi w:val="0"/>
        <w:spacing w:line="383" w:lineRule="auto"/>
        <w:rPr>
          <w:rFonts w:hint="eastAsia" w:ascii="黑体" w:hAnsi="黑体" w:eastAsia="黑体" w:cs="黑体"/>
          <w:color w:val="000000" w:themeColor="text1"/>
          <w:sz w:val="21"/>
          <w14:textFill>
            <w14:solidFill>
              <w14:schemeClr w14:val="tx1"/>
            </w14:solidFill>
          </w14:textFill>
        </w:rPr>
      </w:pPr>
    </w:p>
    <w:p w14:paraId="1AEF7912">
      <w:pPr>
        <w:pStyle w:val="7"/>
        <w:pageBreakBefore w:val="0"/>
        <w:kinsoku w:val="0"/>
        <w:wordWrap w:val="0"/>
        <w:overflowPunct/>
        <w:topLinePunct w:val="0"/>
        <w:autoSpaceDE/>
        <w:autoSpaceDN/>
        <w:bidi w:val="0"/>
        <w:spacing w:before="78" w:line="220" w:lineRule="auto"/>
        <w:jc w:val="right"/>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1"/>
          <w:sz w:val="24"/>
          <w:szCs w:val="24"/>
          <w14:textFill>
            <w14:solidFill>
              <w14:schemeClr w14:val="tx1"/>
            </w14:solidFill>
          </w14:textFill>
        </w:rPr>
        <w:t>注：参照“第六章评分方法和标准”，提供有</w:t>
      </w:r>
      <w:r>
        <w:rPr>
          <w:rFonts w:hint="eastAsia" w:ascii="黑体" w:hAnsi="黑体" w:eastAsia="黑体" w:cs="黑体"/>
          <w:color w:val="000000" w:themeColor="text1"/>
          <w:spacing w:val="-11"/>
          <w:sz w:val="24"/>
          <w:szCs w:val="24"/>
          <w:lang w:val="en-US" w:eastAsia="zh-CN"/>
          <w14:textFill>
            <w14:solidFill>
              <w14:schemeClr w14:val="tx1"/>
            </w14:solidFill>
          </w14:textFill>
        </w:rPr>
        <w:t>利</w:t>
      </w:r>
      <w:r>
        <w:rPr>
          <w:rFonts w:hint="eastAsia" w:ascii="黑体" w:hAnsi="黑体" w:eastAsia="黑体" w:cs="黑体"/>
          <w:color w:val="000000" w:themeColor="text1"/>
          <w:spacing w:val="-11"/>
          <w:sz w:val="24"/>
          <w:szCs w:val="24"/>
          <w14:textFill>
            <w14:solidFill>
              <w14:schemeClr w14:val="tx1"/>
            </w14:solidFill>
          </w14:textFill>
        </w:rPr>
        <w:t>于供应商的其</w:t>
      </w:r>
      <w:r>
        <w:rPr>
          <w:rFonts w:hint="eastAsia" w:ascii="黑体" w:hAnsi="黑体" w:eastAsia="黑体" w:cs="黑体"/>
          <w:color w:val="000000" w:themeColor="text1"/>
          <w:spacing w:val="-12"/>
          <w:sz w:val="24"/>
          <w:szCs w:val="24"/>
          <w14:textFill>
            <w14:solidFill>
              <w14:schemeClr w14:val="tx1"/>
            </w14:solidFill>
          </w14:textFill>
        </w:rPr>
        <w:t>他证明材料等。</w:t>
      </w:r>
    </w:p>
    <w:p w14:paraId="0DDECA57">
      <w:pPr>
        <w:pageBreakBefore w:val="0"/>
        <w:kinsoku w:val="0"/>
        <w:wordWrap w:val="0"/>
        <w:overflowPunct/>
        <w:topLinePunct w:val="0"/>
        <w:autoSpaceDE/>
        <w:autoSpaceDN/>
        <w:bidi w:val="0"/>
        <w:spacing w:line="220" w:lineRule="auto"/>
        <w:rPr>
          <w:rFonts w:hint="eastAsia" w:ascii="黑体" w:hAnsi="黑体" w:eastAsia="黑体" w:cs="黑体"/>
          <w:color w:val="000000" w:themeColor="text1"/>
          <w:sz w:val="24"/>
          <w:szCs w:val="24"/>
          <w14:textFill>
            <w14:solidFill>
              <w14:schemeClr w14:val="tx1"/>
            </w14:solidFill>
          </w14:textFill>
        </w:rPr>
        <w:sectPr>
          <w:footerReference r:id="rId25" w:type="default"/>
          <w:pgSz w:w="11906" w:h="16840"/>
          <w:pgMar w:top="1431" w:right="1745" w:bottom="1361" w:left="1785" w:header="0" w:footer="1147" w:gutter="0"/>
          <w:pgNumType w:fmt="decimal"/>
          <w:cols w:space="720" w:num="1"/>
        </w:sectPr>
      </w:pPr>
    </w:p>
    <w:p w14:paraId="0319D17B">
      <w:pPr>
        <w:pStyle w:val="7"/>
        <w:pageBreakBefore w:val="0"/>
        <w:kinsoku w:val="0"/>
        <w:wordWrap w:val="0"/>
        <w:overflowPunct/>
        <w:topLinePunct w:val="0"/>
        <w:autoSpaceDE/>
        <w:autoSpaceDN/>
        <w:bidi w:val="0"/>
        <w:spacing w:before="60" w:line="222" w:lineRule="auto"/>
        <w:ind w:left="64"/>
        <w:rPr>
          <w:rFonts w:hint="eastAsia" w:ascii="黑体" w:hAnsi="黑体" w:eastAsia="黑体" w:cs="黑体"/>
          <w:color w:val="000000" w:themeColor="text1"/>
          <w:spacing w:val="-13"/>
          <w:sz w:val="24"/>
          <w:szCs w:val="24"/>
          <w14:textFill>
            <w14:solidFill>
              <w14:schemeClr w14:val="tx1"/>
            </w14:solidFill>
          </w14:textFill>
        </w:rPr>
      </w:pPr>
      <w:r>
        <w:rPr>
          <w:rFonts w:hint="eastAsia" w:ascii="黑体" w:hAnsi="黑体" w:eastAsia="黑体" w:cs="黑体"/>
          <w:color w:val="000000" w:themeColor="text1"/>
          <w:spacing w:val="-13"/>
          <w:sz w:val="24"/>
          <w:szCs w:val="24"/>
          <w14:textFill>
            <w14:solidFill>
              <w14:schemeClr w14:val="tx1"/>
            </w14:solidFill>
          </w14:textFill>
        </w:rPr>
        <w:t>附件1</w:t>
      </w:r>
    </w:p>
    <w:p w14:paraId="727AB7B1">
      <w:pPr>
        <w:pStyle w:val="7"/>
        <w:pageBreakBefore w:val="0"/>
        <w:kinsoku w:val="0"/>
        <w:wordWrap w:val="0"/>
        <w:overflowPunct/>
        <w:topLinePunct w:val="0"/>
        <w:autoSpaceDE/>
        <w:autoSpaceDN/>
        <w:bidi w:val="0"/>
        <w:spacing w:before="60" w:line="222" w:lineRule="auto"/>
        <w:ind w:left="64"/>
        <w:jc w:val="center"/>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b/>
          <w:bCs/>
          <w:color w:val="000000" w:themeColor="text1"/>
          <w:spacing w:val="-13"/>
          <w:sz w:val="28"/>
          <w:szCs w:val="28"/>
          <w14:textFill>
            <w14:solidFill>
              <w14:schemeClr w14:val="tx1"/>
            </w14:solidFill>
          </w14:textFill>
        </w:rPr>
        <w:t>投标人基本情况表</w:t>
      </w:r>
    </w:p>
    <w:p w14:paraId="4FAC4066">
      <w:pPr>
        <w:pageBreakBefore w:val="0"/>
        <w:kinsoku w:val="0"/>
        <w:wordWrap w:val="0"/>
        <w:overflowPunct/>
        <w:topLinePunct w:val="0"/>
        <w:autoSpaceDE/>
        <w:autoSpaceDN/>
        <w:bidi w:val="0"/>
        <w:spacing w:line="124" w:lineRule="exact"/>
        <w:rPr>
          <w:rFonts w:hint="eastAsia" w:ascii="黑体" w:hAnsi="黑体" w:eastAsia="黑体" w:cs="黑体"/>
          <w:color w:val="000000" w:themeColor="text1"/>
          <w14:textFill>
            <w14:solidFill>
              <w14:schemeClr w14:val="tx1"/>
            </w14:solidFill>
          </w14:textFill>
        </w:rPr>
      </w:pPr>
    </w:p>
    <w:tbl>
      <w:tblPr>
        <w:tblStyle w:val="21"/>
        <w:tblW w:w="8643"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5"/>
        <w:gridCol w:w="539"/>
        <w:gridCol w:w="362"/>
        <w:gridCol w:w="1141"/>
        <w:gridCol w:w="848"/>
        <w:gridCol w:w="590"/>
        <w:gridCol w:w="1375"/>
        <w:gridCol w:w="1327"/>
        <w:gridCol w:w="1736"/>
      </w:tblGrid>
      <w:tr w14:paraId="210B8C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jc w:val="center"/>
        </w:trPr>
        <w:tc>
          <w:tcPr>
            <w:tcW w:w="1626" w:type="dxa"/>
            <w:gridSpan w:val="3"/>
            <w:vAlign w:val="top"/>
          </w:tcPr>
          <w:p w14:paraId="0184EC5E">
            <w:pPr>
              <w:pStyle w:val="22"/>
              <w:pageBreakBefore w:val="0"/>
              <w:kinsoku w:val="0"/>
              <w:wordWrap w:val="0"/>
              <w:overflowPunct/>
              <w:topLinePunct w:val="0"/>
              <w:autoSpaceDE/>
              <w:autoSpaceDN/>
              <w:bidi w:val="0"/>
              <w:spacing w:before="257" w:line="230" w:lineRule="auto"/>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3"/>
                <w:sz w:val="24"/>
                <w:szCs w:val="24"/>
                <w14:textFill>
                  <w14:solidFill>
                    <w14:schemeClr w14:val="tx1"/>
                  </w14:solidFill>
                </w14:textFill>
              </w:rPr>
              <w:t>投标单位名称</w:t>
            </w:r>
          </w:p>
        </w:tc>
        <w:tc>
          <w:tcPr>
            <w:tcW w:w="3954" w:type="dxa"/>
            <w:gridSpan w:val="4"/>
            <w:vAlign w:val="top"/>
          </w:tcPr>
          <w:p w14:paraId="428FEF7B">
            <w:pPr>
              <w:pageBreakBefore w:val="0"/>
              <w:kinsoku w:val="0"/>
              <w:wordWrap w:val="0"/>
              <w:overflowPunct/>
              <w:topLinePunct w:val="0"/>
              <w:autoSpaceDE/>
              <w:autoSpaceDN/>
              <w:bidi w:val="0"/>
              <w:jc w:val="both"/>
              <w:rPr>
                <w:rFonts w:hint="eastAsia" w:ascii="黑体" w:hAnsi="黑体" w:eastAsia="黑体" w:cs="黑体"/>
                <w:color w:val="000000" w:themeColor="text1"/>
                <w:sz w:val="24"/>
                <w:szCs w:val="24"/>
                <w14:textFill>
                  <w14:solidFill>
                    <w14:schemeClr w14:val="tx1"/>
                  </w14:solidFill>
                </w14:textFill>
              </w:rPr>
            </w:pPr>
          </w:p>
        </w:tc>
        <w:tc>
          <w:tcPr>
            <w:tcW w:w="1327" w:type="dxa"/>
            <w:vAlign w:val="top"/>
          </w:tcPr>
          <w:p w14:paraId="6E018569">
            <w:pPr>
              <w:pStyle w:val="22"/>
              <w:pageBreakBefore w:val="0"/>
              <w:kinsoku w:val="0"/>
              <w:wordWrap w:val="0"/>
              <w:overflowPunct/>
              <w:topLinePunct w:val="0"/>
              <w:autoSpaceDE/>
              <w:autoSpaceDN/>
              <w:bidi w:val="0"/>
              <w:spacing w:before="260" w:line="232" w:lineRule="auto"/>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0"/>
                <w:sz w:val="24"/>
                <w:szCs w:val="24"/>
                <w14:textFill>
                  <w14:solidFill>
                    <w14:schemeClr w14:val="tx1"/>
                  </w14:solidFill>
                </w14:textFill>
              </w:rPr>
              <w:t>法定代表人</w:t>
            </w:r>
          </w:p>
        </w:tc>
        <w:tc>
          <w:tcPr>
            <w:tcW w:w="1736" w:type="dxa"/>
            <w:vAlign w:val="top"/>
          </w:tcPr>
          <w:p w14:paraId="57C25EDE">
            <w:pPr>
              <w:pageBreakBefore w:val="0"/>
              <w:kinsoku w:val="0"/>
              <w:wordWrap w:val="0"/>
              <w:overflowPunct/>
              <w:topLinePunct w:val="0"/>
              <w:autoSpaceDE/>
              <w:autoSpaceDN/>
              <w:bidi w:val="0"/>
              <w:jc w:val="both"/>
              <w:rPr>
                <w:rFonts w:hint="eastAsia" w:ascii="黑体" w:hAnsi="黑体" w:eastAsia="黑体" w:cs="黑体"/>
                <w:color w:val="000000" w:themeColor="text1"/>
                <w:sz w:val="24"/>
                <w:szCs w:val="24"/>
                <w14:textFill>
                  <w14:solidFill>
                    <w14:schemeClr w14:val="tx1"/>
                  </w14:solidFill>
                </w14:textFill>
              </w:rPr>
            </w:pPr>
          </w:p>
        </w:tc>
      </w:tr>
      <w:tr w14:paraId="1784E0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6" w:hRule="atLeast"/>
          <w:jc w:val="center"/>
        </w:trPr>
        <w:tc>
          <w:tcPr>
            <w:tcW w:w="1626" w:type="dxa"/>
            <w:gridSpan w:val="3"/>
            <w:vAlign w:val="top"/>
          </w:tcPr>
          <w:p w14:paraId="7098A76A">
            <w:pPr>
              <w:pStyle w:val="22"/>
              <w:pageBreakBefore w:val="0"/>
              <w:kinsoku w:val="0"/>
              <w:wordWrap w:val="0"/>
              <w:overflowPunct/>
              <w:topLinePunct w:val="0"/>
              <w:autoSpaceDE/>
              <w:autoSpaceDN/>
              <w:bidi w:val="0"/>
              <w:spacing w:before="247" w:line="231" w:lineRule="auto"/>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3"/>
                <w:sz w:val="24"/>
                <w:szCs w:val="24"/>
                <w14:textFill>
                  <w14:solidFill>
                    <w14:schemeClr w14:val="tx1"/>
                  </w14:solidFill>
                </w14:textFill>
              </w:rPr>
              <w:t>组织机构代码</w:t>
            </w:r>
          </w:p>
        </w:tc>
        <w:tc>
          <w:tcPr>
            <w:tcW w:w="3954" w:type="dxa"/>
            <w:gridSpan w:val="4"/>
            <w:vAlign w:val="top"/>
          </w:tcPr>
          <w:p w14:paraId="11EFE50C">
            <w:pPr>
              <w:pageBreakBefore w:val="0"/>
              <w:kinsoku w:val="0"/>
              <w:wordWrap w:val="0"/>
              <w:overflowPunct/>
              <w:topLinePunct w:val="0"/>
              <w:autoSpaceDE/>
              <w:autoSpaceDN/>
              <w:bidi w:val="0"/>
              <w:jc w:val="both"/>
              <w:rPr>
                <w:rFonts w:hint="eastAsia" w:ascii="黑体" w:hAnsi="黑体" w:eastAsia="黑体" w:cs="黑体"/>
                <w:color w:val="000000" w:themeColor="text1"/>
                <w:sz w:val="24"/>
                <w:szCs w:val="24"/>
                <w14:textFill>
                  <w14:solidFill>
                    <w14:schemeClr w14:val="tx1"/>
                  </w14:solidFill>
                </w14:textFill>
              </w:rPr>
            </w:pPr>
          </w:p>
        </w:tc>
        <w:tc>
          <w:tcPr>
            <w:tcW w:w="1327" w:type="dxa"/>
            <w:vAlign w:val="top"/>
          </w:tcPr>
          <w:p w14:paraId="699C2D75">
            <w:pPr>
              <w:pStyle w:val="22"/>
              <w:pageBreakBefore w:val="0"/>
              <w:kinsoku w:val="0"/>
              <w:wordWrap w:val="0"/>
              <w:overflowPunct/>
              <w:topLinePunct w:val="0"/>
              <w:autoSpaceDE/>
              <w:autoSpaceDN/>
              <w:bidi w:val="0"/>
              <w:spacing w:before="244" w:line="231" w:lineRule="auto"/>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邮政编码</w:t>
            </w:r>
          </w:p>
        </w:tc>
        <w:tc>
          <w:tcPr>
            <w:tcW w:w="1736" w:type="dxa"/>
            <w:vAlign w:val="top"/>
          </w:tcPr>
          <w:p w14:paraId="49F707EF">
            <w:pPr>
              <w:pageBreakBefore w:val="0"/>
              <w:kinsoku w:val="0"/>
              <w:wordWrap w:val="0"/>
              <w:overflowPunct/>
              <w:topLinePunct w:val="0"/>
              <w:autoSpaceDE/>
              <w:autoSpaceDN/>
              <w:bidi w:val="0"/>
              <w:jc w:val="both"/>
              <w:rPr>
                <w:rFonts w:hint="eastAsia" w:ascii="黑体" w:hAnsi="黑体" w:eastAsia="黑体" w:cs="黑体"/>
                <w:color w:val="000000" w:themeColor="text1"/>
                <w:sz w:val="24"/>
                <w:szCs w:val="24"/>
                <w14:textFill>
                  <w14:solidFill>
                    <w14:schemeClr w14:val="tx1"/>
                  </w14:solidFill>
                </w14:textFill>
              </w:rPr>
            </w:pPr>
          </w:p>
        </w:tc>
      </w:tr>
      <w:tr w14:paraId="2FC935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3" w:hRule="atLeast"/>
          <w:jc w:val="center"/>
        </w:trPr>
        <w:tc>
          <w:tcPr>
            <w:tcW w:w="1626" w:type="dxa"/>
            <w:gridSpan w:val="3"/>
            <w:vAlign w:val="top"/>
          </w:tcPr>
          <w:p w14:paraId="7BC8ACAC">
            <w:pPr>
              <w:pStyle w:val="22"/>
              <w:pageBreakBefore w:val="0"/>
              <w:kinsoku w:val="0"/>
              <w:wordWrap w:val="0"/>
              <w:overflowPunct/>
              <w:topLinePunct w:val="0"/>
              <w:autoSpaceDE/>
              <w:autoSpaceDN/>
              <w:bidi w:val="0"/>
              <w:spacing w:before="276" w:line="232" w:lineRule="auto"/>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9"/>
                <w:sz w:val="24"/>
                <w:szCs w:val="24"/>
                <w14:textFill>
                  <w14:solidFill>
                    <w14:schemeClr w14:val="tx1"/>
                  </w14:solidFill>
                </w14:textFill>
              </w:rPr>
              <w:t>委托代理人</w:t>
            </w:r>
          </w:p>
        </w:tc>
        <w:tc>
          <w:tcPr>
            <w:tcW w:w="3954" w:type="dxa"/>
            <w:gridSpan w:val="4"/>
            <w:vAlign w:val="top"/>
          </w:tcPr>
          <w:p w14:paraId="47057432">
            <w:pPr>
              <w:pageBreakBefore w:val="0"/>
              <w:kinsoku w:val="0"/>
              <w:wordWrap w:val="0"/>
              <w:overflowPunct/>
              <w:topLinePunct w:val="0"/>
              <w:autoSpaceDE/>
              <w:autoSpaceDN/>
              <w:bidi w:val="0"/>
              <w:jc w:val="both"/>
              <w:rPr>
                <w:rFonts w:hint="eastAsia" w:ascii="黑体" w:hAnsi="黑体" w:eastAsia="黑体" w:cs="黑体"/>
                <w:color w:val="000000" w:themeColor="text1"/>
                <w:sz w:val="24"/>
                <w:szCs w:val="24"/>
                <w14:textFill>
                  <w14:solidFill>
                    <w14:schemeClr w14:val="tx1"/>
                  </w14:solidFill>
                </w14:textFill>
              </w:rPr>
            </w:pPr>
          </w:p>
        </w:tc>
        <w:tc>
          <w:tcPr>
            <w:tcW w:w="1327" w:type="dxa"/>
            <w:vAlign w:val="top"/>
          </w:tcPr>
          <w:p w14:paraId="16B961E2">
            <w:pPr>
              <w:pStyle w:val="22"/>
              <w:pageBreakBefore w:val="0"/>
              <w:kinsoku w:val="0"/>
              <w:wordWrap w:val="0"/>
              <w:overflowPunct/>
              <w:topLinePunct w:val="0"/>
              <w:autoSpaceDE/>
              <w:autoSpaceDN/>
              <w:bidi w:val="0"/>
              <w:spacing w:before="273" w:line="230" w:lineRule="auto"/>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电子邮箱</w:t>
            </w:r>
          </w:p>
        </w:tc>
        <w:tc>
          <w:tcPr>
            <w:tcW w:w="1736" w:type="dxa"/>
            <w:vAlign w:val="top"/>
          </w:tcPr>
          <w:p w14:paraId="7821435F">
            <w:pPr>
              <w:pageBreakBefore w:val="0"/>
              <w:kinsoku w:val="0"/>
              <w:wordWrap w:val="0"/>
              <w:overflowPunct/>
              <w:topLinePunct w:val="0"/>
              <w:autoSpaceDE/>
              <w:autoSpaceDN/>
              <w:bidi w:val="0"/>
              <w:jc w:val="both"/>
              <w:rPr>
                <w:rFonts w:hint="eastAsia" w:ascii="黑体" w:hAnsi="黑体" w:eastAsia="黑体" w:cs="黑体"/>
                <w:color w:val="000000" w:themeColor="text1"/>
                <w:sz w:val="24"/>
                <w:szCs w:val="24"/>
                <w14:textFill>
                  <w14:solidFill>
                    <w14:schemeClr w14:val="tx1"/>
                  </w14:solidFill>
                </w14:textFill>
              </w:rPr>
            </w:pPr>
          </w:p>
        </w:tc>
      </w:tr>
      <w:tr w14:paraId="65B981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jc w:val="center"/>
        </w:trPr>
        <w:tc>
          <w:tcPr>
            <w:tcW w:w="1626" w:type="dxa"/>
            <w:gridSpan w:val="3"/>
            <w:vAlign w:val="top"/>
          </w:tcPr>
          <w:p w14:paraId="69DEFFEC">
            <w:pPr>
              <w:pStyle w:val="22"/>
              <w:pageBreakBefore w:val="0"/>
              <w:kinsoku w:val="0"/>
              <w:wordWrap w:val="0"/>
              <w:overflowPunct/>
              <w:topLinePunct w:val="0"/>
              <w:autoSpaceDE/>
              <w:autoSpaceDN/>
              <w:bidi w:val="0"/>
              <w:spacing w:before="280" w:line="232" w:lineRule="auto"/>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1"/>
                <w:sz w:val="24"/>
                <w:szCs w:val="24"/>
                <w14:textFill>
                  <w14:solidFill>
                    <w14:schemeClr w14:val="tx1"/>
                  </w14:solidFill>
                </w14:textFill>
              </w:rPr>
              <w:t>联系电话</w:t>
            </w:r>
          </w:p>
        </w:tc>
        <w:tc>
          <w:tcPr>
            <w:tcW w:w="3954" w:type="dxa"/>
            <w:gridSpan w:val="4"/>
            <w:vAlign w:val="top"/>
          </w:tcPr>
          <w:p w14:paraId="61D3D1AE">
            <w:pPr>
              <w:pageBreakBefore w:val="0"/>
              <w:kinsoku w:val="0"/>
              <w:wordWrap w:val="0"/>
              <w:overflowPunct/>
              <w:topLinePunct w:val="0"/>
              <w:autoSpaceDE/>
              <w:autoSpaceDN/>
              <w:bidi w:val="0"/>
              <w:jc w:val="both"/>
              <w:rPr>
                <w:rFonts w:hint="eastAsia" w:ascii="黑体" w:hAnsi="黑体" w:eastAsia="黑体" w:cs="黑体"/>
                <w:color w:val="000000" w:themeColor="text1"/>
                <w:sz w:val="24"/>
                <w:szCs w:val="24"/>
                <w14:textFill>
                  <w14:solidFill>
                    <w14:schemeClr w14:val="tx1"/>
                  </w14:solidFill>
                </w14:textFill>
              </w:rPr>
            </w:pPr>
          </w:p>
        </w:tc>
        <w:tc>
          <w:tcPr>
            <w:tcW w:w="1327" w:type="dxa"/>
            <w:vAlign w:val="top"/>
          </w:tcPr>
          <w:p w14:paraId="4670370D">
            <w:pPr>
              <w:pStyle w:val="22"/>
              <w:pageBreakBefore w:val="0"/>
              <w:kinsoku w:val="0"/>
              <w:wordWrap w:val="0"/>
              <w:overflowPunct/>
              <w:topLinePunct w:val="0"/>
              <w:autoSpaceDE/>
              <w:autoSpaceDN/>
              <w:bidi w:val="0"/>
              <w:spacing w:before="280" w:line="232" w:lineRule="auto"/>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6"/>
                <w:sz w:val="24"/>
                <w:szCs w:val="24"/>
                <w14:textFill>
                  <w14:solidFill>
                    <w14:schemeClr w14:val="tx1"/>
                  </w14:solidFill>
                </w14:textFill>
              </w:rPr>
              <w:t>员工总人数</w:t>
            </w:r>
          </w:p>
        </w:tc>
        <w:tc>
          <w:tcPr>
            <w:tcW w:w="1736" w:type="dxa"/>
            <w:vAlign w:val="top"/>
          </w:tcPr>
          <w:p w14:paraId="517807D7">
            <w:pPr>
              <w:pageBreakBefore w:val="0"/>
              <w:kinsoku w:val="0"/>
              <w:wordWrap w:val="0"/>
              <w:overflowPunct/>
              <w:topLinePunct w:val="0"/>
              <w:autoSpaceDE/>
              <w:autoSpaceDN/>
              <w:bidi w:val="0"/>
              <w:jc w:val="both"/>
              <w:rPr>
                <w:rFonts w:hint="eastAsia" w:ascii="黑体" w:hAnsi="黑体" w:eastAsia="黑体" w:cs="黑体"/>
                <w:color w:val="000000" w:themeColor="text1"/>
                <w:sz w:val="24"/>
                <w:szCs w:val="24"/>
                <w14:textFill>
                  <w14:solidFill>
                    <w14:schemeClr w14:val="tx1"/>
                  </w14:solidFill>
                </w14:textFill>
              </w:rPr>
            </w:pPr>
          </w:p>
        </w:tc>
      </w:tr>
      <w:tr w14:paraId="49DF13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3" w:hRule="atLeast"/>
          <w:jc w:val="center"/>
        </w:trPr>
        <w:tc>
          <w:tcPr>
            <w:tcW w:w="1626" w:type="dxa"/>
            <w:gridSpan w:val="3"/>
            <w:vAlign w:val="top"/>
          </w:tcPr>
          <w:p w14:paraId="6AA6DAA9">
            <w:pPr>
              <w:pStyle w:val="22"/>
              <w:pageBreakBefore w:val="0"/>
              <w:kinsoku w:val="0"/>
              <w:wordWrap w:val="0"/>
              <w:overflowPunct/>
              <w:topLinePunct w:val="0"/>
              <w:autoSpaceDE/>
              <w:autoSpaceDN/>
              <w:bidi w:val="0"/>
              <w:spacing w:before="276" w:line="232" w:lineRule="auto"/>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固定电话</w:t>
            </w:r>
          </w:p>
        </w:tc>
        <w:tc>
          <w:tcPr>
            <w:tcW w:w="3954" w:type="dxa"/>
            <w:gridSpan w:val="4"/>
            <w:vAlign w:val="top"/>
          </w:tcPr>
          <w:p w14:paraId="6D13406A">
            <w:pPr>
              <w:pageBreakBefore w:val="0"/>
              <w:kinsoku w:val="0"/>
              <w:wordWrap w:val="0"/>
              <w:overflowPunct/>
              <w:topLinePunct w:val="0"/>
              <w:autoSpaceDE/>
              <w:autoSpaceDN/>
              <w:bidi w:val="0"/>
              <w:jc w:val="both"/>
              <w:rPr>
                <w:rFonts w:hint="eastAsia" w:ascii="黑体" w:hAnsi="黑体" w:eastAsia="黑体" w:cs="黑体"/>
                <w:color w:val="000000" w:themeColor="text1"/>
                <w:sz w:val="24"/>
                <w:szCs w:val="24"/>
                <w14:textFill>
                  <w14:solidFill>
                    <w14:schemeClr w14:val="tx1"/>
                  </w14:solidFill>
                </w14:textFill>
              </w:rPr>
            </w:pPr>
          </w:p>
        </w:tc>
        <w:tc>
          <w:tcPr>
            <w:tcW w:w="1327" w:type="dxa"/>
            <w:vAlign w:val="top"/>
          </w:tcPr>
          <w:p w14:paraId="3F5F01DD">
            <w:pPr>
              <w:pageBreakBefore w:val="0"/>
              <w:kinsoku w:val="0"/>
              <w:wordWrap w:val="0"/>
              <w:overflowPunct/>
              <w:topLinePunct w:val="0"/>
              <w:autoSpaceDE/>
              <w:autoSpaceDN/>
              <w:bidi w:val="0"/>
              <w:jc w:val="both"/>
              <w:rPr>
                <w:rFonts w:hint="eastAsia" w:ascii="黑体" w:hAnsi="黑体" w:eastAsia="黑体" w:cs="黑体"/>
                <w:color w:val="000000" w:themeColor="text1"/>
                <w:sz w:val="24"/>
                <w:szCs w:val="24"/>
                <w14:textFill>
                  <w14:solidFill>
                    <w14:schemeClr w14:val="tx1"/>
                  </w14:solidFill>
                </w14:textFill>
              </w:rPr>
            </w:pPr>
          </w:p>
        </w:tc>
        <w:tc>
          <w:tcPr>
            <w:tcW w:w="1736" w:type="dxa"/>
            <w:vAlign w:val="top"/>
          </w:tcPr>
          <w:p w14:paraId="460E9DCD">
            <w:pPr>
              <w:pageBreakBefore w:val="0"/>
              <w:kinsoku w:val="0"/>
              <w:wordWrap w:val="0"/>
              <w:overflowPunct/>
              <w:topLinePunct w:val="0"/>
              <w:autoSpaceDE/>
              <w:autoSpaceDN/>
              <w:bidi w:val="0"/>
              <w:jc w:val="both"/>
              <w:rPr>
                <w:rFonts w:hint="eastAsia" w:ascii="黑体" w:hAnsi="黑体" w:eastAsia="黑体" w:cs="黑体"/>
                <w:color w:val="000000" w:themeColor="text1"/>
                <w:sz w:val="24"/>
                <w:szCs w:val="24"/>
                <w14:textFill>
                  <w14:solidFill>
                    <w14:schemeClr w14:val="tx1"/>
                  </w14:solidFill>
                </w14:textFill>
              </w:rPr>
            </w:pPr>
          </w:p>
        </w:tc>
      </w:tr>
      <w:tr w14:paraId="62EBFA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1" w:hRule="atLeast"/>
          <w:jc w:val="center"/>
        </w:trPr>
        <w:tc>
          <w:tcPr>
            <w:tcW w:w="725" w:type="dxa"/>
            <w:vMerge w:val="restart"/>
            <w:tcBorders>
              <w:bottom w:val="nil"/>
            </w:tcBorders>
            <w:vAlign w:val="top"/>
          </w:tcPr>
          <w:p w14:paraId="797EB88D">
            <w:pPr>
              <w:pageBreakBefore w:val="0"/>
              <w:kinsoku w:val="0"/>
              <w:wordWrap w:val="0"/>
              <w:overflowPunct/>
              <w:topLinePunct w:val="0"/>
              <w:autoSpaceDE/>
              <w:autoSpaceDN/>
              <w:bidi w:val="0"/>
              <w:spacing w:line="311" w:lineRule="auto"/>
              <w:jc w:val="both"/>
              <w:rPr>
                <w:rFonts w:hint="eastAsia" w:ascii="黑体" w:hAnsi="黑体" w:eastAsia="黑体" w:cs="黑体"/>
                <w:color w:val="000000" w:themeColor="text1"/>
                <w:sz w:val="24"/>
                <w:szCs w:val="24"/>
                <w14:textFill>
                  <w14:solidFill>
                    <w14:schemeClr w14:val="tx1"/>
                  </w14:solidFill>
                </w14:textFill>
              </w:rPr>
            </w:pPr>
          </w:p>
          <w:p w14:paraId="27B185AA">
            <w:pPr>
              <w:pageBreakBefore w:val="0"/>
              <w:kinsoku w:val="0"/>
              <w:wordWrap w:val="0"/>
              <w:overflowPunct/>
              <w:topLinePunct w:val="0"/>
              <w:autoSpaceDE/>
              <w:autoSpaceDN/>
              <w:bidi w:val="0"/>
              <w:spacing w:line="311" w:lineRule="auto"/>
              <w:jc w:val="both"/>
              <w:rPr>
                <w:rFonts w:hint="eastAsia" w:ascii="黑体" w:hAnsi="黑体" w:eastAsia="黑体" w:cs="黑体"/>
                <w:color w:val="000000" w:themeColor="text1"/>
                <w:sz w:val="24"/>
                <w:szCs w:val="24"/>
                <w14:textFill>
                  <w14:solidFill>
                    <w14:schemeClr w14:val="tx1"/>
                  </w14:solidFill>
                </w14:textFill>
              </w:rPr>
            </w:pPr>
          </w:p>
          <w:p w14:paraId="74703887">
            <w:pPr>
              <w:pageBreakBefore w:val="0"/>
              <w:kinsoku w:val="0"/>
              <w:wordWrap w:val="0"/>
              <w:overflowPunct/>
              <w:topLinePunct w:val="0"/>
              <w:autoSpaceDE/>
              <w:autoSpaceDN/>
              <w:bidi w:val="0"/>
              <w:spacing w:line="312" w:lineRule="auto"/>
              <w:jc w:val="both"/>
              <w:rPr>
                <w:rFonts w:hint="eastAsia" w:ascii="黑体" w:hAnsi="黑体" w:eastAsia="黑体" w:cs="黑体"/>
                <w:color w:val="000000" w:themeColor="text1"/>
                <w:sz w:val="24"/>
                <w:szCs w:val="24"/>
                <w14:textFill>
                  <w14:solidFill>
                    <w14:schemeClr w14:val="tx1"/>
                  </w14:solidFill>
                </w14:textFill>
              </w:rPr>
            </w:pPr>
          </w:p>
          <w:p w14:paraId="74ED0C2B">
            <w:pPr>
              <w:pStyle w:val="22"/>
              <w:pageBreakBefore w:val="0"/>
              <w:kinsoku w:val="0"/>
              <w:wordWrap w:val="0"/>
              <w:overflowPunct/>
              <w:topLinePunct w:val="0"/>
              <w:autoSpaceDE/>
              <w:autoSpaceDN/>
              <w:bidi w:val="0"/>
              <w:spacing w:before="62" w:line="454" w:lineRule="exact"/>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position w:val="19"/>
                <w:sz w:val="24"/>
                <w:szCs w:val="24"/>
                <w14:textFill>
                  <w14:solidFill>
                    <w14:schemeClr w14:val="tx1"/>
                  </w14:solidFill>
                </w14:textFill>
              </w:rPr>
              <w:t>营业</w:t>
            </w:r>
          </w:p>
          <w:p w14:paraId="39BE0441">
            <w:pPr>
              <w:pStyle w:val="22"/>
              <w:pageBreakBefore w:val="0"/>
              <w:kinsoku w:val="0"/>
              <w:wordWrap w:val="0"/>
              <w:overflowPunct/>
              <w:topLinePunct w:val="0"/>
              <w:autoSpaceDE/>
              <w:autoSpaceDN/>
              <w:bidi w:val="0"/>
              <w:spacing w:line="232" w:lineRule="auto"/>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执照</w:t>
            </w:r>
          </w:p>
        </w:tc>
        <w:tc>
          <w:tcPr>
            <w:tcW w:w="2042" w:type="dxa"/>
            <w:gridSpan w:val="3"/>
            <w:vAlign w:val="top"/>
          </w:tcPr>
          <w:p w14:paraId="515A0DC4">
            <w:pPr>
              <w:pStyle w:val="22"/>
              <w:pageBreakBefore w:val="0"/>
              <w:kinsoku w:val="0"/>
              <w:wordWrap w:val="0"/>
              <w:overflowPunct/>
              <w:topLinePunct w:val="0"/>
              <w:autoSpaceDE/>
              <w:autoSpaceDN/>
              <w:bidi w:val="0"/>
              <w:spacing w:before="284" w:line="233" w:lineRule="auto"/>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8"/>
                <w:sz w:val="24"/>
                <w:szCs w:val="24"/>
                <w14:textFill>
                  <w14:solidFill>
                    <w14:schemeClr w14:val="tx1"/>
                  </w14:solidFill>
                </w14:textFill>
              </w:rPr>
              <w:t>注册号码</w:t>
            </w:r>
          </w:p>
        </w:tc>
        <w:tc>
          <w:tcPr>
            <w:tcW w:w="1438" w:type="dxa"/>
            <w:gridSpan w:val="2"/>
            <w:vAlign w:val="top"/>
          </w:tcPr>
          <w:p w14:paraId="4BAB9594">
            <w:pPr>
              <w:pageBreakBefore w:val="0"/>
              <w:kinsoku w:val="0"/>
              <w:wordWrap w:val="0"/>
              <w:overflowPunct/>
              <w:topLinePunct w:val="0"/>
              <w:autoSpaceDE/>
              <w:autoSpaceDN/>
              <w:bidi w:val="0"/>
              <w:jc w:val="both"/>
              <w:rPr>
                <w:rFonts w:hint="eastAsia" w:ascii="黑体" w:hAnsi="黑体" w:eastAsia="黑体" w:cs="黑体"/>
                <w:color w:val="000000" w:themeColor="text1"/>
                <w:sz w:val="24"/>
                <w:szCs w:val="24"/>
                <w14:textFill>
                  <w14:solidFill>
                    <w14:schemeClr w14:val="tx1"/>
                  </w14:solidFill>
                </w14:textFill>
              </w:rPr>
            </w:pPr>
          </w:p>
        </w:tc>
        <w:tc>
          <w:tcPr>
            <w:tcW w:w="1375" w:type="dxa"/>
            <w:vAlign w:val="top"/>
          </w:tcPr>
          <w:p w14:paraId="2E3910CA">
            <w:pPr>
              <w:pStyle w:val="22"/>
              <w:pageBreakBefore w:val="0"/>
              <w:kinsoku w:val="0"/>
              <w:wordWrap w:val="0"/>
              <w:overflowPunct/>
              <w:topLinePunct w:val="0"/>
              <w:autoSpaceDE/>
              <w:autoSpaceDN/>
              <w:bidi w:val="0"/>
              <w:spacing w:before="284" w:line="233" w:lineRule="auto"/>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8"/>
                <w:sz w:val="24"/>
                <w:szCs w:val="24"/>
                <w14:textFill>
                  <w14:solidFill>
                    <w14:schemeClr w14:val="tx1"/>
                  </w14:solidFill>
                </w14:textFill>
              </w:rPr>
              <w:t>注册地址</w:t>
            </w:r>
          </w:p>
        </w:tc>
        <w:tc>
          <w:tcPr>
            <w:tcW w:w="3063" w:type="dxa"/>
            <w:gridSpan w:val="2"/>
            <w:vAlign w:val="top"/>
          </w:tcPr>
          <w:p w14:paraId="7128C6D8">
            <w:pPr>
              <w:pageBreakBefore w:val="0"/>
              <w:kinsoku w:val="0"/>
              <w:wordWrap w:val="0"/>
              <w:overflowPunct/>
              <w:topLinePunct w:val="0"/>
              <w:autoSpaceDE/>
              <w:autoSpaceDN/>
              <w:bidi w:val="0"/>
              <w:jc w:val="both"/>
              <w:rPr>
                <w:rFonts w:hint="eastAsia" w:ascii="黑体" w:hAnsi="黑体" w:eastAsia="黑体" w:cs="黑体"/>
                <w:color w:val="000000" w:themeColor="text1"/>
                <w:sz w:val="24"/>
                <w:szCs w:val="24"/>
                <w14:textFill>
                  <w14:solidFill>
                    <w14:schemeClr w14:val="tx1"/>
                  </w14:solidFill>
                </w14:textFill>
              </w:rPr>
            </w:pPr>
          </w:p>
        </w:tc>
      </w:tr>
      <w:tr w14:paraId="0D060B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jc w:val="center"/>
        </w:trPr>
        <w:tc>
          <w:tcPr>
            <w:tcW w:w="725" w:type="dxa"/>
            <w:vMerge w:val="continue"/>
            <w:tcBorders>
              <w:top w:val="nil"/>
              <w:bottom w:val="nil"/>
            </w:tcBorders>
            <w:vAlign w:val="top"/>
          </w:tcPr>
          <w:p w14:paraId="19399AD7">
            <w:pPr>
              <w:pageBreakBefore w:val="0"/>
              <w:kinsoku w:val="0"/>
              <w:wordWrap w:val="0"/>
              <w:overflowPunct/>
              <w:topLinePunct w:val="0"/>
              <w:autoSpaceDE/>
              <w:autoSpaceDN/>
              <w:bidi w:val="0"/>
              <w:jc w:val="both"/>
              <w:rPr>
                <w:rFonts w:hint="eastAsia" w:ascii="黑体" w:hAnsi="黑体" w:eastAsia="黑体" w:cs="黑体"/>
                <w:color w:val="000000" w:themeColor="text1"/>
                <w:sz w:val="24"/>
                <w:szCs w:val="24"/>
                <w14:textFill>
                  <w14:solidFill>
                    <w14:schemeClr w14:val="tx1"/>
                  </w14:solidFill>
                </w14:textFill>
              </w:rPr>
            </w:pPr>
          </w:p>
        </w:tc>
        <w:tc>
          <w:tcPr>
            <w:tcW w:w="2042" w:type="dxa"/>
            <w:gridSpan w:val="3"/>
            <w:vAlign w:val="top"/>
          </w:tcPr>
          <w:p w14:paraId="10BF84EC">
            <w:pPr>
              <w:pStyle w:val="22"/>
              <w:pageBreakBefore w:val="0"/>
              <w:kinsoku w:val="0"/>
              <w:wordWrap w:val="0"/>
              <w:overflowPunct/>
              <w:topLinePunct w:val="0"/>
              <w:autoSpaceDE/>
              <w:autoSpaceDN/>
              <w:bidi w:val="0"/>
              <w:spacing w:before="282" w:line="231" w:lineRule="auto"/>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8"/>
                <w:sz w:val="24"/>
                <w:szCs w:val="24"/>
                <w14:textFill>
                  <w14:solidFill>
                    <w14:schemeClr w14:val="tx1"/>
                  </w14:solidFill>
                </w14:textFill>
              </w:rPr>
              <w:t>发证机关</w:t>
            </w:r>
          </w:p>
        </w:tc>
        <w:tc>
          <w:tcPr>
            <w:tcW w:w="1438" w:type="dxa"/>
            <w:gridSpan w:val="2"/>
            <w:vAlign w:val="top"/>
          </w:tcPr>
          <w:p w14:paraId="15BEA38F">
            <w:pPr>
              <w:pageBreakBefore w:val="0"/>
              <w:kinsoku w:val="0"/>
              <w:wordWrap w:val="0"/>
              <w:overflowPunct/>
              <w:topLinePunct w:val="0"/>
              <w:autoSpaceDE/>
              <w:autoSpaceDN/>
              <w:bidi w:val="0"/>
              <w:jc w:val="both"/>
              <w:rPr>
                <w:rFonts w:hint="eastAsia" w:ascii="黑体" w:hAnsi="黑体" w:eastAsia="黑体" w:cs="黑体"/>
                <w:color w:val="000000" w:themeColor="text1"/>
                <w:sz w:val="24"/>
                <w:szCs w:val="24"/>
                <w14:textFill>
                  <w14:solidFill>
                    <w14:schemeClr w14:val="tx1"/>
                  </w14:solidFill>
                </w14:textFill>
              </w:rPr>
            </w:pPr>
          </w:p>
        </w:tc>
        <w:tc>
          <w:tcPr>
            <w:tcW w:w="1375" w:type="dxa"/>
            <w:vAlign w:val="top"/>
          </w:tcPr>
          <w:p w14:paraId="763AC61B">
            <w:pPr>
              <w:pStyle w:val="22"/>
              <w:pageBreakBefore w:val="0"/>
              <w:kinsoku w:val="0"/>
              <w:wordWrap w:val="0"/>
              <w:overflowPunct/>
              <w:topLinePunct w:val="0"/>
              <w:autoSpaceDE/>
              <w:autoSpaceDN/>
              <w:bidi w:val="0"/>
              <w:spacing w:before="284" w:line="232" w:lineRule="auto"/>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8"/>
                <w:sz w:val="24"/>
                <w:szCs w:val="24"/>
                <w14:textFill>
                  <w14:solidFill>
                    <w14:schemeClr w14:val="tx1"/>
                  </w14:solidFill>
                </w14:textFill>
              </w:rPr>
              <w:t>发证日期</w:t>
            </w:r>
          </w:p>
        </w:tc>
        <w:tc>
          <w:tcPr>
            <w:tcW w:w="3063" w:type="dxa"/>
            <w:gridSpan w:val="2"/>
            <w:vAlign w:val="top"/>
          </w:tcPr>
          <w:p w14:paraId="710A794A">
            <w:pPr>
              <w:pageBreakBefore w:val="0"/>
              <w:kinsoku w:val="0"/>
              <w:wordWrap w:val="0"/>
              <w:overflowPunct/>
              <w:topLinePunct w:val="0"/>
              <w:autoSpaceDE/>
              <w:autoSpaceDN/>
              <w:bidi w:val="0"/>
              <w:jc w:val="both"/>
              <w:rPr>
                <w:rFonts w:hint="eastAsia" w:ascii="黑体" w:hAnsi="黑体" w:eastAsia="黑体" w:cs="黑体"/>
                <w:color w:val="000000" w:themeColor="text1"/>
                <w:sz w:val="24"/>
                <w:szCs w:val="24"/>
                <w14:textFill>
                  <w14:solidFill>
                    <w14:schemeClr w14:val="tx1"/>
                  </w14:solidFill>
                </w14:textFill>
              </w:rPr>
            </w:pPr>
          </w:p>
        </w:tc>
      </w:tr>
      <w:tr w14:paraId="2B82CD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jc w:val="center"/>
        </w:trPr>
        <w:tc>
          <w:tcPr>
            <w:tcW w:w="725" w:type="dxa"/>
            <w:vMerge w:val="continue"/>
            <w:tcBorders>
              <w:top w:val="nil"/>
              <w:bottom w:val="nil"/>
            </w:tcBorders>
            <w:vAlign w:val="top"/>
          </w:tcPr>
          <w:p w14:paraId="644F380D">
            <w:pPr>
              <w:pageBreakBefore w:val="0"/>
              <w:kinsoku w:val="0"/>
              <w:wordWrap w:val="0"/>
              <w:overflowPunct/>
              <w:topLinePunct w:val="0"/>
              <w:autoSpaceDE/>
              <w:autoSpaceDN/>
              <w:bidi w:val="0"/>
              <w:jc w:val="both"/>
              <w:rPr>
                <w:rFonts w:hint="eastAsia" w:ascii="黑体" w:hAnsi="黑体" w:eastAsia="黑体" w:cs="黑体"/>
                <w:color w:val="000000" w:themeColor="text1"/>
                <w:sz w:val="24"/>
                <w:szCs w:val="24"/>
                <w14:textFill>
                  <w14:solidFill>
                    <w14:schemeClr w14:val="tx1"/>
                  </w14:solidFill>
                </w14:textFill>
              </w:rPr>
            </w:pPr>
          </w:p>
        </w:tc>
        <w:tc>
          <w:tcPr>
            <w:tcW w:w="2042" w:type="dxa"/>
            <w:gridSpan w:val="3"/>
            <w:vAlign w:val="top"/>
          </w:tcPr>
          <w:p w14:paraId="68B04CDF">
            <w:pPr>
              <w:pStyle w:val="22"/>
              <w:pageBreakBefore w:val="0"/>
              <w:kinsoku w:val="0"/>
              <w:wordWrap w:val="0"/>
              <w:overflowPunct/>
              <w:topLinePunct w:val="0"/>
              <w:autoSpaceDE/>
              <w:autoSpaceDN/>
              <w:bidi w:val="0"/>
              <w:spacing w:before="283" w:line="232" w:lineRule="auto"/>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0"/>
                <w:sz w:val="24"/>
                <w:szCs w:val="24"/>
                <w14:textFill>
                  <w14:solidFill>
                    <w14:schemeClr w14:val="tx1"/>
                  </w14:solidFill>
                </w14:textFill>
              </w:rPr>
              <w:t>营业范围（主营）</w:t>
            </w:r>
          </w:p>
        </w:tc>
        <w:tc>
          <w:tcPr>
            <w:tcW w:w="5876" w:type="dxa"/>
            <w:gridSpan w:val="5"/>
            <w:vAlign w:val="top"/>
          </w:tcPr>
          <w:p w14:paraId="684DEA5A">
            <w:pPr>
              <w:pageBreakBefore w:val="0"/>
              <w:kinsoku w:val="0"/>
              <w:wordWrap w:val="0"/>
              <w:overflowPunct/>
              <w:topLinePunct w:val="0"/>
              <w:autoSpaceDE/>
              <w:autoSpaceDN/>
              <w:bidi w:val="0"/>
              <w:jc w:val="both"/>
              <w:rPr>
                <w:rFonts w:hint="eastAsia" w:ascii="黑体" w:hAnsi="黑体" w:eastAsia="黑体" w:cs="黑体"/>
                <w:color w:val="000000" w:themeColor="text1"/>
                <w:sz w:val="24"/>
                <w:szCs w:val="24"/>
                <w14:textFill>
                  <w14:solidFill>
                    <w14:schemeClr w14:val="tx1"/>
                  </w14:solidFill>
                </w14:textFill>
              </w:rPr>
            </w:pPr>
          </w:p>
        </w:tc>
      </w:tr>
      <w:tr w14:paraId="7E0802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jc w:val="center"/>
        </w:trPr>
        <w:tc>
          <w:tcPr>
            <w:tcW w:w="725" w:type="dxa"/>
            <w:vMerge w:val="continue"/>
            <w:tcBorders>
              <w:top w:val="nil"/>
            </w:tcBorders>
            <w:vAlign w:val="top"/>
          </w:tcPr>
          <w:p w14:paraId="2ADFB620">
            <w:pPr>
              <w:pageBreakBefore w:val="0"/>
              <w:kinsoku w:val="0"/>
              <w:wordWrap w:val="0"/>
              <w:overflowPunct/>
              <w:topLinePunct w:val="0"/>
              <w:autoSpaceDE/>
              <w:autoSpaceDN/>
              <w:bidi w:val="0"/>
              <w:jc w:val="both"/>
              <w:rPr>
                <w:rFonts w:hint="eastAsia" w:ascii="黑体" w:hAnsi="黑体" w:eastAsia="黑体" w:cs="黑体"/>
                <w:color w:val="000000" w:themeColor="text1"/>
                <w:sz w:val="24"/>
                <w:szCs w:val="24"/>
                <w14:textFill>
                  <w14:solidFill>
                    <w14:schemeClr w14:val="tx1"/>
                  </w14:solidFill>
                </w14:textFill>
              </w:rPr>
            </w:pPr>
          </w:p>
        </w:tc>
        <w:tc>
          <w:tcPr>
            <w:tcW w:w="2042" w:type="dxa"/>
            <w:gridSpan w:val="3"/>
            <w:vAlign w:val="top"/>
          </w:tcPr>
          <w:p w14:paraId="74C2CDA2">
            <w:pPr>
              <w:pStyle w:val="22"/>
              <w:pageBreakBefore w:val="0"/>
              <w:kinsoku w:val="0"/>
              <w:wordWrap w:val="0"/>
              <w:overflowPunct/>
              <w:topLinePunct w:val="0"/>
              <w:autoSpaceDE/>
              <w:autoSpaceDN/>
              <w:bidi w:val="0"/>
              <w:spacing w:before="283" w:line="229" w:lineRule="auto"/>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0"/>
                <w:sz w:val="24"/>
                <w:szCs w:val="24"/>
                <w14:textFill>
                  <w14:solidFill>
                    <w14:schemeClr w14:val="tx1"/>
                  </w14:solidFill>
                </w14:textFill>
              </w:rPr>
              <w:t>营业范围（兼营）</w:t>
            </w:r>
          </w:p>
        </w:tc>
        <w:tc>
          <w:tcPr>
            <w:tcW w:w="5876" w:type="dxa"/>
            <w:gridSpan w:val="5"/>
            <w:vAlign w:val="top"/>
          </w:tcPr>
          <w:p w14:paraId="2C5FB74A">
            <w:pPr>
              <w:pageBreakBefore w:val="0"/>
              <w:kinsoku w:val="0"/>
              <w:wordWrap w:val="0"/>
              <w:overflowPunct/>
              <w:topLinePunct w:val="0"/>
              <w:autoSpaceDE/>
              <w:autoSpaceDN/>
              <w:bidi w:val="0"/>
              <w:jc w:val="both"/>
              <w:rPr>
                <w:rFonts w:hint="eastAsia" w:ascii="黑体" w:hAnsi="黑体" w:eastAsia="黑体" w:cs="黑体"/>
                <w:color w:val="000000" w:themeColor="text1"/>
                <w:sz w:val="24"/>
                <w:szCs w:val="24"/>
                <w14:textFill>
                  <w14:solidFill>
                    <w14:schemeClr w14:val="tx1"/>
                  </w14:solidFill>
                </w14:textFill>
              </w:rPr>
            </w:pPr>
          </w:p>
        </w:tc>
      </w:tr>
      <w:tr w14:paraId="611423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1" w:hRule="atLeast"/>
          <w:jc w:val="center"/>
        </w:trPr>
        <w:tc>
          <w:tcPr>
            <w:tcW w:w="2767" w:type="dxa"/>
            <w:gridSpan w:val="4"/>
            <w:vAlign w:val="top"/>
          </w:tcPr>
          <w:p w14:paraId="639FE488">
            <w:pPr>
              <w:pStyle w:val="22"/>
              <w:pageBreakBefore w:val="0"/>
              <w:kinsoku w:val="0"/>
              <w:wordWrap w:val="0"/>
              <w:overflowPunct/>
              <w:topLinePunct w:val="0"/>
              <w:autoSpaceDE/>
              <w:autoSpaceDN/>
              <w:bidi w:val="0"/>
              <w:spacing w:before="299" w:line="230" w:lineRule="auto"/>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5"/>
                <w:sz w:val="24"/>
                <w:szCs w:val="24"/>
                <w14:textFill>
                  <w14:solidFill>
                    <w14:schemeClr w14:val="tx1"/>
                  </w14:solidFill>
                </w14:textFill>
              </w:rPr>
              <w:t>基本账户开户行及帐号</w:t>
            </w:r>
          </w:p>
        </w:tc>
        <w:tc>
          <w:tcPr>
            <w:tcW w:w="5876" w:type="dxa"/>
            <w:gridSpan w:val="5"/>
            <w:vAlign w:val="top"/>
          </w:tcPr>
          <w:p w14:paraId="6879D11A">
            <w:pPr>
              <w:pageBreakBefore w:val="0"/>
              <w:kinsoku w:val="0"/>
              <w:wordWrap w:val="0"/>
              <w:overflowPunct/>
              <w:topLinePunct w:val="0"/>
              <w:autoSpaceDE/>
              <w:autoSpaceDN/>
              <w:bidi w:val="0"/>
              <w:jc w:val="both"/>
              <w:rPr>
                <w:rFonts w:hint="eastAsia" w:ascii="黑体" w:hAnsi="黑体" w:eastAsia="黑体" w:cs="黑体"/>
                <w:color w:val="000000" w:themeColor="text1"/>
                <w:sz w:val="24"/>
                <w:szCs w:val="24"/>
                <w14:textFill>
                  <w14:solidFill>
                    <w14:schemeClr w14:val="tx1"/>
                  </w14:solidFill>
                </w14:textFill>
              </w:rPr>
            </w:pPr>
          </w:p>
        </w:tc>
      </w:tr>
      <w:tr w14:paraId="40E596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1" w:hRule="atLeast"/>
          <w:jc w:val="center"/>
        </w:trPr>
        <w:tc>
          <w:tcPr>
            <w:tcW w:w="2767" w:type="dxa"/>
            <w:gridSpan w:val="4"/>
            <w:vAlign w:val="top"/>
          </w:tcPr>
          <w:p w14:paraId="735653A6">
            <w:pPr>
              <w:pStyle w:val="22"/>
              <w:pageBreakBefore w:val="0"/>
              <w:kinsoku w:val="0"/>
              <w:wordWrap w:val="0"/>
              <w:overflowPunct/>
              <w:topLinePunct w:val="0"/>
              <w:autoSpaceDE/>
              <w:autoSpaceDN/>
              <w:bidi w:val="0"/>
              <w:spacing w:before="301" w:line="231" w:lineRule="auto"/>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3"/>
                <w:sz w:val="24"/>
                <w:szCs w:val="24"/>
                <w14:textFill>
                  <w14:solidFill>
                    <w14:schemeClr w14:val="tx1"/>
                  </w14:solidFill>
                </w14:textFill>
              </w:rPr>
              <w:t>税务登记机关</w:t>
            </w:r>
          </w:p>
        </w:tc>
        <w:tc>
          <w:tcPr>
            <w:tcW w:w="5876" w:type="dxa"/>
            <w:gridSpan w:val="5"/>
            <w:vAlign w:val="top"/>
          </w:tcPr>
          <w:p w14:paraId="4CBE398E">
            <w:pPr>
              <w:pageBreakBefore w:val="0"/>
              <w:kinsoku w:val="0"/>
              <w:wordWrap w:val="0"/>
              <w:overflowPunct/>
              <w:topLinePunct w:val="0"/>
              <w:autoSpaceDE/>
              <w:autoSpaceDN/>
              <w:bidi w:val="0"/>
              <w:jc w:val="both"/>
              <w:rPr>
                <w:rFonts w:hint="eastAsia" w:ascii="黑体" w:hAnsi="黑体" w:eastAsia="黑体" w:cs="黑体"/>
                <w:color w:val="000000" w:themeColor="text1"/>
                <w:sz w:val="24"/>
                <w:szCs w:val="24"/>
                <w14:textFill>
                  <w14:solidFill>
                    <w14:schemeClr w14:val="tx1"/>
                  </w14:solidFill>
                </w14:textFill>
              </w:rPr>
            </w:pPr>
          </w:p>
        </w:tc>
      </w:tr>
      <w:tr w14:paraId="39CFC2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19" w:hRule="atLeast"/>
          <w:jc w:val="center"/>
        </w:trPr>
        <w:tc>
          <w:tcPr>
            <w:tcW w:w="3615" w:type="dxa"/>
            <w:gridSpan w:val="5"/>
            <w:vMerge w:val="restart"/>
            <w:tcBorders>
              <w:bottom w:val="nil"/>
            </w:tcBorders>
            <w:vAlign w:val="top"/>
          </w:tcPr>
          <w:p w14:paraId="744CB154">
            <w:pPr>
              <w:pageBreakBefore w:val="0"/>
              <w:kinsoku w:val="0"/>
              <w:wordWrap w:val="0"/>
              <w:overflowPunct/>
              <w:topLinePunct w:val="0"/>
              <w:autoSpaceDE/>
              <w:autoSpaceDN/>
              <w:bidi w:val="0"/>
              <w:spacing w:line="253" w:lineRule="auto"/>
              <w:rPr>
                <w:rFonts w:hint="eastAsia" w:ascii="黑体" w:hAnsi="黑体" w:eastAsia="黑体" w:cs="黑体"/>
                <w:color w:val="000000" w:themeColor="text1"/>
                <w:sz w:val="24"/>
                <w:szCs w:val="24"/>
                <w14:textFill>
                  <w14:solidFill>
                    <w14:schemeClr w14:val="tx1"/>
                  </w14:solidFill>
                </w14:textFill>
              </w:rPr>
            </w:pPr>
          </w:p>
          <w:p w14:paraId="3ADA0075">
            <w:pPr>
              <w:pageBreakBefore w:val="0"/>
              <w:kinsoku w:val="0"/>
              <w:wordWrap w:val="0"/>
              <w:overflowPunct/>
              <w:topLinePunct w:val="0"/>
              <w:autoSpaceDE/>
              <w:autoSpaceDN/>
              <w:bidi w:val="0"/>
              <w:spacing w:line="253" w:lineRule="auto"/>
              <w:rPr>
                <w:rFonts w:hint="eastAsia" w:ascii="黑体" w:hAnsi="黑体" w:eastAsia="黑体" w:cs="黑体"/>
                <w:color w:val="000000" w:themeColor="text1"/>
                <w:sz w:val="24"/>
                <w:szCs w:val="24"/>
                <w14:textFill>
                  <w14:solidFill>
                    <w14:schemeClr w14:val="tx1"/>
                  </w14:solidFill>
                </w14:textFill>
              </w:rPr>
            </w:pPr>
          </w:p>
          <w:p w14:paraId="75C93DD1">
            <w:pPr>
              <w:pageBreakBefore w:val="0"/>
              <w:kinsoku w:val="0"/>
              <w:wordWrap w:val="0"/>
              <w:overflowPunct/>
              <w:topLinePunct w:val="0"/>
              <w:autoSpaceDE/>
              <w:autoSpaceDN/>
              <w:bidi w:val="0"/>
              <w:spacing w:line="254" w:lineRule="auto"/>
              <w:rPr>
                <w:rFonts w:hint="eastAsia" w:ascii="黑体" w:hAnsi="黑体" w:eastAsia="黑体" w:cs="黑体"/>
                <w:color w:val="000000" w:themeColor="text1"/>
                <w:sz w:val="24"/>
                <w:szCs w:val="24"/>
                <w14:textFill>
                  <w14:solidFill>
                    <w14:schemeClr w14:val="tx1"/>
                  </w14:solidFill>
                </w14:textFill>
              </w:rPr>
            </w:pPr>
          </w:p>
          <w:p w14:paraId="34366743">
            <w:pPr>
              <w:pageBreakBefore w:val="0"/>
              <w:kinsoku w:val="0"/>
              <w:wordWrap w:val="0"/>
              <w:overflowPunct/>
              <w:topLinePunct w:val="0"/>
              <w:autoSpaceDE/>
              <w:autoSpaceDN/>
              <w:bidi w:val="0"/>
              <w:spacing w:line="254" w:lineRule="auto"/>
              <w:rPr>
                <w:rFonts w:hint="eastAsia" w:ascii="黑体" w:hAnsi="黑体" w:eastAsia="黑体" w:cs="黑体"/>
                <w:color w:val="000000" w:themeColor="text1"/>
                <w:sz w:val="24"/>
                <w:szCs w:val="24"/>
                <w14:textFill>
                  <w14:solidFill>
                    <w14:schemeClr w14:val="tx1"/>
                  </w14:solidFill>
                </w14:textFill>
              </w:rPr>
            </w:pPr>
          </w:p>
          <w:p w14:paraId="61D33B3D">
            <w:pPr>
              <w:pStyle w:val="22"/>
              <w:pageBreakBefore w:val="0"/>
              <w:kinsoku w:val="0"/>
              <w:wordWrap w:val="0"/>
              <w:overflowPunct/>
              <w:topLinePunct w:val="0"/>
              <w:autoSpaceDE/>
              <w:autoSpaceDN/>
              <w:bidi w:val="0"/>
              <w:spacing w:before="62" w:line="231" w:lineRule="auto"/>
              <w:rPr>
                <w:rFonts w:hint="eastAsia" w:ascii="黑体" w:hAnsi="黑体" w:eastAsia="黑体" w:cs="黑体"/>
                <w:color w:val="000000" w:themeColor="text1"/>
                <w:sz w:val="24"/>
                <w:szCs w:val="24"/>
                <w:lang w:val="en-US" w:eastAsia="zh-CN"/>
                <w14:textFill>
                  <w14:solidFill>
                    <w14:schemeClr w14:val="tx1"/>
                  </w14:solidFill>
                </w14:textFill>
              </w:rPr>
            </w:pPr>
            <w:r>
              <w:rPr>
                <w:rFonts w:hint="eastAsia" w:ascii="黑体" w:hAnsi="黑体" w:eastAsia="黑体" w:cs="黑体"/>
                <w:color w:val="000000" w:themeColor="text1"/>
                <w:spacing w:val="12"/>
                <w:sz w:val="24"/>
                <w:szCs w:val="24"/>
                <w14:textFill>
                  <w14:solidFill>
                    <w14:schemeClr w14:val="tx1"/>
                  </w14:solidFill>
                </w14:textFill>
              </w:rPr>
              <w:t>企业设计人员共计人</w:t>
            </w:r>
            <w:r>
              <w:rPr>
                <w:rFonts w:hint="eastAsia" w:ascii="黑体" w:hAnsi="黑体" w:eastAsia="黑体" w:cs="黑体"/>
                <w:color w:val="000000" w:themeColor="text1"/>
                <w:spacing w:val="12"/>
                <w:sz w:val="24"/>
                <w:szCs w:val="24"/>
                <w:lang w:val="en-US" w:eastAsia="zh-CN"/>
                <w14:textFill>
                  <w14:solidFill>
                    <w14:schemeClr w14:val="tx1"/>
                  </w14:solidFill>
                </w14:textFill>
              </w:rPr>
              <w:t>;</w:t>
            </w:r>
          </w:p>
        </w:tc>
        <w:tc>
          <w:tcPr>
            <w:tcW w:w="1965" w:type="dxa"/>
            <w:gridSpan w:val="2"/>
            <w:vAlign w:val="top"/>
          </w:tcPr>
          <w:p w14:paraId="0E8B79D5">
            <w:pPr>
              <w:pStyle w:val="22"/>
              <w:pageBreakBefore w:val="0"/>
              <w:kinsoku w:val="0"/>
              <w:wordWrap w:val="0"/>
              <w:overflowPunct/>
              <w:topLinePunct w:val="0"/>
              <w:autoSpaceDE/>
              <w:autoSpaceDN/>
              <w:bidi w:val="0"/>
              <w:spacing w:before="203" w:line="427" w:lineRule="auto"/>
              <w:ind w:right="123"/>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32"/>
                <w:sz w:val="24"/>
                <w:szCs w:val="24"/>
                <w14:textFill>
                  <w14:solidFill>
                    <w14:schemeClr w14:val="tx1"/>
                  </w14:solidFill>
                </w14:textFill>
              </w:rPr>
              <w:t>中级专业技术职</w:t>
            </w:r>
            <w:r>
              <w:rPr>
                <w:rFonts w:hint="eastAsia" w:ascii="黑体" w:hAnsi="黑体" w:eastAsia="黑体" w:cs="黑体"/>
                <w:color w:val="000000" w:themeColor="text1"/>
                <w:spacing w:val="-10"/>
                <w:sz w:val="24"/>
                <w:szCs w:val="24"/>
                <w14:textFill>
                  <w14:solidFill>
                    <w14:schemeClr w14:val="tx1"/>
                  </w14:solidFill>
                </w14:textFill>
              </w:rPr>
              <w:t>称、注册职业资</w:t>
            </w:r>
            <w:r>
              <w:rPr>
                <w:rFonts w:hint="eastAsia" w:ascii="黑体" w:hAnsi="黑体" w:eastAsia="黑体" w:cs="黑体"/>
                <w:color w:val="000000" w:themeColor="text1"/>
                <w:spacing w:val="-11"/>
                <w:sz w:val="24"/>
                <w:szCs w:val="24"/>
                <w14:textFill>
                  <w14:solidFill>
                    <w14:schemeClr w14:val="tx1"/>
                  </w14:solidFill>
                </w14:textFill>
              </w:rPr>
              <w:t>格兼中、高级职</w:t>
            </w:r>
            <w:r>
              <w:rPr>
                <w:rFonts w:hint="eastAsia" w:ascii="黑体" w:hAnsi="黑体" w:eastAsia="黑体" w:cs="黑体"/>
                <w:color w:val="000000" w:themeColor="text1"/>
                <w:spacing w:val="14"/>
                <w:sz w:val="24"/>
                <w:szCs w:val="24"/>
                <w14:textFill>
                  <w14:solidFill>
                    <w14:schemeClr w14:val="tx1"/>
                  </w14:solidFill>
                </w14:textFill>
              </w:rPr>
              <w:t>称总人数</w:t>
            </w:r>
          </w:p>
        </w:tc>
        <w:tc>
          <w:tcPr>
            <w:tcW w:w="3063" w:type="dxa"/>
            <w:gridSpan w:val="2"/>
            <w:vAlign w:val="top"/>
          </w:tcPr>
          <w:p w14:paraId="2FF13269">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r>
      <w:tr w14:paraId="41736B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9" w:hRule="atLeast"/>
          <w:jc w:val="center"/>
        </w:trPr>
        <w:tc>
          <w:tcPr>
            <w:tcW w:w="3615" w:type="dxa"/>
            <w:gridSpan w:val="5"/>
            <w:vMerge w:val="continue"/>
            <w:tcBorders>
              <w:top w:val="nil"/>
            </w:tcBorders>
            <w:vAlign w:val="top"/>
          </w:tcPr>
          <w:p w14:paraId="7C91C68B">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965" w:type="dxa"/>
            <w:gridSpan w:val="2"/>
            <w:vAlign w:val="top"/>
          </w:tcPr>
          <w:p w14:paraId="43E8C9AF">
            <w:pPr>
              <w:pStyle w:val="22"/>
              <w:pageBreakBefore w:val="0"/>
              <w:kinsoku w:val="0"/>
              <w:wordWrap w:val="0"/>
              <w:overflowPunct/>
              <w:topLinePunct w:val="0"/>
              <w:autoSpaceDE/>
              <w:autoSpaceDN/>
              <w:bidi w:val="0"/>
              <w:spacing w:before="61" w:line="231" w:lineRule="auto"/>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3"/>
                <w:sz w:val="24"/>
                <w:szCs w:val="24"/>
                <w14:textFill>
                  <w14:solidFill>
                    <w14:schemeClr w14:val="tx1"/>
                  </w14:solidFill>
                </w14:textFill>
              </w:rPr>
              <w:t>其他人员情况</w:t>
            </w:r>
          </w:p>
        </w:tc>
        <w:tc>
          <w:tcPr>
            <w:tcW w:w="3063" w:type="dxa"/>
            <w:gridSpan w:val="2"/>
            <w:vAlign w:val="top"/>
          </w:tcPr>
          <w:p w14:paraId="66F26C8A">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r>
      <w:tr w14:paraId="24A9D0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8" w:hRule="atLeast"/>
          <w:jc w:val="center"/>
        </w:trPr>
        <w:tc>
          <w:tcPr>
            <w:tcW w:w="1264" w:type="dxa"/>
            <w:gridSpan w:val="2"/>
            <w:vAlign w:val="top"/>
          </w:tcPr>
          <w:p w14:paraId="59B93B57">
            <w:pPr>
              <w:pStyle w:val="22"/>
              <w:pageBreakBefore w:val="0"/>
              <w:kinsoku w:val="0"/>
              <w:wordWrap w:val="0"/>
              <w:overflowPunct/>
              <w:topLinePunct w:val="0"/>
              <w:autoSpaceDE/>
              <w:autoSpaceDN/>
              <w:bidi w:val="0"/>
              <w:spacing w:before="62" w:line="233" w:lineRule="auto"/>
              <w:jc w:val="center"/>
              <w:rPr>
                <w:rFonts w:hint="eastAsia" w:ascii="黑体" w:hAnsi="黑体" w:eastAsia="黑体" w:cs="黑体"/>
                <w:color w:val="000000" w:themeColor="text1"/>
                <w:spacing w:val="2"/>
                <w:sz w:val="24"/>
                <w:szCs w:val="24"/>
                <w14:textFill>
                  <w14:solidFill>
                    <w14:schemeClr w14:val="tx1"/>
                  </w14:solidFill>
                </w14:textFill>
              </w:rPr>
            </w:pPr>
          </w:p>
          <w:p w14:paraId="2E0C5792">
            <w:pPr>
              <w:pStyle w:val="22"/>
              <w:pageBreakBefore w:val="0"/>
              <w:kinsoku w:val="0"/>
              <w:wordWrap w:val="0"/>
              <w:overflowPunct/>
              <w:topLinePunct w:val="0"/>
              <w:autoSpaceDE/>
              <w:autoSpaceDN/>
              <w:bidi w:val="0"/>
              <w:spacing w:before="62" w:line="233" w:lineRule="auto"/>
              <w:jc w:val="center"/>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备注</w:t>
            </w:r>
          </w:p>
        </w:tc>
        <w:tc>
          <w:tcPr>
            <w:tcW w:w="7379" w:type="dxa"/>
            <w:gridSpan w:val="7"/>
            <w:vAlign w:val="top"/>
          </w:tcPr>
          <w:p w14:paraId="5DFC347A">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r>
    </w:tbl>
    <w:p w14:paraId="583BAEF2">
      <w:pPr>
        <w:pStyle w:val="7"/>
        <w:pageBreakBefore w:val="0"/>
        <w:kinsoku w:val="0"/>
        <w:wordWrap w:val="0"/>
        <w:overflowPunct/>
        <w:topLinePunct w:val="0"/>
        <w:autoSpaceDE/>
        <w:autoSpaceDN/>
        <w:bidi w:val="0"/>
        <w:spacing w:before="62" w:line="230" w:lineRule="auto"/>
        <w:ind w:left="0" w:leftChars="0" w:firstLine="0" w:firstLineChars="0"/>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6"/>
          <w:sz w:val="24"/>
          <w:szCs w:val="24"/>
          <w14:textFill>
            <w14:solidFill>
              <w14:schemeClr w14:val="tx1"/>
            </w14:solidFill>
          </w14:textFill>
        </w:rPr>
        <w:t>投标人名称（盖单位公章</w:t>
      </w:r>
      <w:r>
        <w:rPr>
          <w:rFonts w:hint="eastAsia" w:ascii="黑体" w:hAnsi="黑体" w:eastAsia="黑体" w:cs="黑体"/>
          <w:color w:val="000000" w:themeColor="text1"/>
          <w:spacing w:val="-15"/>
          <w:sz w:val="24"/>
          <w:szCs w:val="24"/>
          <w14:textFill>
            <w14:solidFill>
              <w14:schemeClr w14:val="tx1"/>
            </w14:solidFill>
          </w14:textFill>
        </w:rPr>
        <w:t>）：</w:t>
      </w:r>
    </w:p>
    <w:p w14:paraId="2DC23379">
      <w:pPr>
        <w:pStyle w:val="7"/>
        <w:pageBreakBefore w:val="0"/>
        <w:kinsoku w:val="0"/>
        <w:wordWrap w:val="0"/>
        <w:overflowPunct/>
        <w:topLinePunct w:val="0"/>
        <w:autoSpaceDE/>
        <w:autoSpaceDN/>
        <w:bidi w:val="0"/>
        <w:spacing w:before="171" w:line="231" w:lineRule="auto"/>
        <w:ind w:left="0" w:leftChars="0" w:firstLine="0" w:firstLineChars="0"/>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5"/>
          <w:sz w:val="24"/>
          <w:szCs w:val="24"/>
          <w14:textFill>
            <w14:solidFill>
              <w14:schemeClr w14:val="tx1"/>
            </w14:solidFill>
          </w14:textFill>
        </w:rPr>
        <w:t>法定代表人或其委托代理人(签字或盖章)：</w:t>
      </w:r>
    </w:p>
    <w:p w14:paraId="503780CF">
      <w:pPr>
        <w:pStyle w:val="7"/>
        <w:pageBreakBefore w:val="0"/>
        <w:kinsoku w:val="0"/>
        <w:wordWrap w:val="0"/>
        <w:overflowPunct/>
        <w:topLinePunct w:val="0"/>
        <w:autoSpaceDE/>
        <w:autoSpaceDN/>
        <w:bidi w:val="0"/>
        <w:spacing w:before="167" w:line="231" w:lineRule="auto"/>
        <w:ind w:left="0" w:leftChars="0" w:firstLine="0" w:firstLineChars="0"/>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5"/>
          <w:sz w:val="24"/>
          <w:szCs w:val="24"/>
          <w14:textFill>
            <w14:solidFill>
              <w14:schemeClr w14:val="tx1"/>
            </w14:solidFill>
          </w14:textFill>
        </w:rPr>
        <w:t>日期：</w:t>
      </w:r>
      <w:r>
        <w:rPr>
          <w:rFonts w:hint="eastAsia" w:ascii="黑体" w:hAnsi="黑体" w:eastAsia="黑体" w:cs="黑体"/>
          <w:color w:val="000000" w:themeColor="text1"/>
          <w:spacing w:val="-15"/>
          <w:sz w:val="24"/>
          <w:szCs w:val="24"/>
          <w:lang w:val="en-US" w:eastAsia="zh-CN"/>
          <w14:textFill>
            <w14:solidFill>
              <w14:schemeClr w14:val="tx1"/>
            </w14:solidFill>
          </w14:textFill>
        </w:rPr>
        <w:t xml:space="preserve">  </w:t>
      </w:r>
      <w:r>
        <w:rPr>
          <w:rFonts w:hint="eastAsia" w:ascii="黑体" w:hAnsi="黑体" w:eastAsia="黑体" w:cs="黑体"/>
          <w:color w:val="000000" w:themeColor="text1"/>
          <w:spacing w:val="-15"/>
          <w:sz w:val="24"/>
          <w:szCs w:val="24"/>
          <w14:textFill>
            <w14:solidFill>
              <w14:schemeClr w14:val="tx1"/>
            </w14:solidFill>
          </w14:textFill>
        </w:rPr>
        <w:t>年</w:t>
      </w:r>
      <w:r>
        <w:rPr>
          <w:rFonts w:hint="eastAsia" w:ascii="黑体" w:hAnsi="黑体" w:eastAsia="黑体" w:cs="黑体"/>
          <w:color w:val="000000" w:themeColor="text1"/>
          <w:spacing w:val="-15"/>
          <w:sz w:val="24"/>
          <w:szCs w:val="24"/>
          <w:lang w:val="en-US" w:eastAsia="zh-CN"/>
          <w14:textFill>
            <w14:solidFill>
              <w14:schemeClr w14:val="tx1"/>
            </w14:solidFill>
          </w14:textFill>
        </w:rPr>
        <w:t xml:space="preserve">   </w:t>
      </w:r>
      <w:r>
        <w:rPr>
          <w:rFonts w:hint="eastAsia" w:ascii="黑体" w:hAnsi="黑体" w:eastAsia="黑体" w:cs="黑体"/>
          <w:color w:val="000000" w:themeColor="text1"/>
          <w:spacing w:val="-15"/>
          <w:sz w:val="24"/>
          <w:szCs w:val="24"/>
          <w14:textFill>
            <w14:solidFill>
              <w14:schemeClr w14:val="tx1"/>
            </w14:solidFill>
          </w14:textFill>
        </w:rPr>
        <w:t>月</w:t>
      </w:r>
      <w:r>
        <w:rPr>
          <w:rFonts w:hint="eastAsia" w:ascii="黑体" w:hAnsi="黑体" w:eastAsia="黑体" w:cs="黑体"/>
          <w:color w:val="000000" w:themeColor="text1"/>
          <w:spacing w:val="-15"/>
          <w:sz w:val="24"/>
          <w:szCs w:val="24"/>
          <w:lang w:val="en-US" w:eastAsia="zh-CN"/>
          <w14:textFill>
            <w14:solidFill>
              <w14:schemeClr w14:val="tx1"/>
            </w14:solidFill>
          </w14:textFill>
        </w:rPr>
        <w:t xml:space="preserve">   </w:t>
      </w:r>
      <w:r>
        <w:rPr>
          <w:rFonts w:hint="eastAsia" w:ascii="黑体" w:hAnsi="黑体" w:eastAsia="黑体" w:cs="黑体"/>
          <w:color w:val="000000" w:themeColor="text1"/>
          <w:spacing w:val="-15"/>
          <w:sz w:val="24"/>
          <w:szCs w:val="24"/>
          <w14:textFill>
            <w14:solidFill>
              <w14:schemeClr w14:val="tx1"/>
            </w14:solidFill>
          </w14:textFill>
        </w:rPr>
        <w:t>日</w:t>
      </w:r>
    </w:p>
    <w:p w14:paraId="2C9CF17E">
      <w:pPr>
        <w:pageBreakBefore w:val="0"/>
        <w:kinsoku w:val="0"/>
        <w:wordWrap w:val="0"/>
        <w:overflowPunct/>
        <w:topLinePunct w:val="0"/>
        <w:autoSpaceDE/>
        <w:autoSpaceDN/>
        <w:bidi w:val="0"/>
        <w:spacing w:line="231" w:lineRule="auto"/>
        <w:ind w:left="0" w:leftChars="0" w:firstLine="0" w:firstLineChars="0"/>
        <w:jc w:val="both"/>
        <w:rPr>
          <w:rFonts w:hint="eastAsia" w:ascii="黑体" w:hAnsi="黑体" w:eastAsia="黑体" w:cs="黑体"/>
          <w:color w:val="000000" w:themeColor="text1"/>
          <w:sz w:val="24"/>
          <w:szCs w:val="24"/>
          <w14:textFill>
            <w14:solidFill>
              <w14:schemeClr w14:val="tx1"/>
            </w14:solidFill>
          </w14:textFill>
        </w:rPr>
        <w:sectPr>
          <w:footerReference r:id="rId26" w:type="default"/>
          <w:pgSz w:w="11906" w:h="16840"/>
          <w:pgMar w:top="1431" w:right="1463" w:bottom="1361" w:left="1785" w:header="0" w:footer="1147" w:gutter="0"/>
          <w:pgNumType w:fmt="decimal"/>
          <w:cols w:space="720" w:num="1"/>
        </w:sectPr>
      </w:pPr>
    </w:p>
    <w:p w14:paraId="4080D041">
      <w:pPr>
        <w:pStyle w:val="7"/>
        <w:pageBreakBefore w:val="0"/>
        <w:kinsoku w:val="0"/>
        <w:wordWrap w:val="0"/>
        <w:overflowPunct/>
        <w:topLinePunct w:val="0"/>
        <w:autoSpaceDE/>
        <w:autoSpaceDN/>
        <w:bidi w:val="0"/>
        <w:spacing w:before="60" w:line="222" w:lineRule="auto"/>
        <w:ind w:left="64"/>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2"/>
          <w:sz w:val="24"/>
          <w:szCs w:val="24"/>
          <w14:textFill>
            <w14:solidFill>
              <w14:schemeClr w14:val="tx1"/>
            </w14:solidFill>
          </w14:textFill>
        </w:rPr>
        <w:t>附件2</w:t>
      </w:r>
    </w:p>
    <w:p w14:paraId="3FF61A81">
      <w:pPr>
        <w:pStyle w:val="7"/>
        <w:pageBreakBefore w:val="0"/>
        <w:kinsoku w:val="0"/>
        <w:wordWrap w:val="0"/>
        <w:overflowPunct/>
        <w:topLinePunct w:val="0"/>
        <w:autoSpaceDE/>
        <w:autoSpaceDN/>
        <w:bidi w:val="0"/>
        <w:spacing w:before="176" w:line="222" w:lineRule="auto"/>
        <w:jc w:val="center"/>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
          <w:bCs/>
          <w:color w:val="000000" w:themeColor="text1"/>
          <w:spacing w:val="-7"/>
          <w:sz w:val="28"/>
          <w:szCs w:val="28"/>
          <w14:textFill>
            <w14:solidFill>
              <w14:schemeClr w14:val="tx1"/>
            </w14:solidFill>
          </w14:textFill>
        </w:rPr>
        <w:t>拟投入本项目的人员一览表</w:t>
      </w:r>
    </w:p>
    <w:tbl>
      <w:tblPr>
        <w:tblStyle w:val="21"/>
        <w:tblW w:w="9432"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13"/>
        <w:gridCol w:w="827"/>
        <w:gridCol w:w="800"/>
        <w:gridCol w:w="1069"/>
        <w:gridCol w:w="1100"/>
        <w:gridCol w:w="1004"/>
        <w:gridCol w:w="1094"/>
        <w:gridCol w:w="1244"/>
        <w:gridCol w:w="981"/>
      </w:tblGrid>
      <w:tr w14:paraId="40F03C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2" w:hRule="atLeast"/>
          <w:jc w:val="center"/>
        </w:trPr>
        <w:tc>
          <w:tcPr>
            <w:tcW w:w="1313" w:type="dxa"/>
            <w:vAlign w:val="top"/>
          </w:tcPr>
          <w:p w14:paraId="12C45AA8">
            <w:pPr>
              <w:pageBreakBefore w:val="0"/>
              <w:kinsoku w:val="0"/>
              <w:wordWrap w:val="0"/>
              <w:overflowPunct/>
              <w:topLinePunct w:val="0"/>
              <w:autoSpaceDE/>
              <w:autoSpaceDN/>
              <w:bidi w:val="0"/>
              <w:spacing w:line="275" w:lineRule="auto"/>
              <w:jc w:val="both"/>
              <w:rPr>
                <w:rFonts w:hint="eastAsia" w:ascii="黑体" w:hAnsi="黑体" w:eastAsia="黑体" w:cs="黑体"/>
                <w:color w:val="000000" w:themeColor="text1"/>
                <w:sz w:val="24"/>
                <w:szCs w:val="24"/>
                <w14:textFill>
                  <w14:solidFill>
                    <w14:schemeClr w14:val="tx1"/>
                  </w14:solidFill>
                </w14:textFill>
              </w:rPr>
            </w:pPr>
          </w:p>
          <w:p w14:paraId="01586334">
            <w:pPr>
              <w:pStyle w:val="22"/>
              <w:pageBreakBefore w:val="0"/>
              <w:kinsoku w:val="0"/>
              <w:wordWrap w:val="0"/>
              <w:overflowPunct/>
              <w:topLinePunct w:val="0"/>
              <w:autoSpaceDE/>
              <w:autoSpaceDN/>
              <w:bidi w:val="0"/>
              <w:spacing w:before="61" w:line="233" w:lineRule="auto"/>
              <w:ind w:left="16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0"/>
                <w:sz w:val="24"/>
                <w:szCs w:val="24"/>
                <w14:textFill>
                  <w14:solidFill>
                    <w14:schemeClr w14:val="tx1"/>
                  </w14:solidFill>
                </w14:textFill>
              </w:rPr>
              <w:t>职责分工</w:t>
            </w:r>
          </w:p>
        </w:tc>
        <w:tc>
          <w:tcPr>
            <w:tcW w:w="827" w:type="dxa"/>
            <w:vAlign w:val="top"/>
          </w:tcPr>
          <w:p w14:paraId="633B2516">
            <w:pPr>
              <w:pageBreakBefore w:val="0"/>
              <w:kinsoku w:val="0"/>
              <w:wordWrap w:val="0"/>
              <w:overflowPunct/>
              <w:topLinePunct w:val="0"/>
              <w:autoSpaceDE/>
              <w:autoSpaceDN/>
              <w:bidi w:val="0"/>
              <w:spacing w:line="275" w:lineRule="auto"/>
              <w:rPr>
                <w:rFonts w:hint="eastAsia" w:ascii="黑体" w:hAnsi="黑体" w:eastAsia="黑体" w:cs="黑体"/>
                <w:color w:val="000000" w:themeColor="text1"/>
                <w:sz w:val="24"/>
                <w:szCs w:val="24"/>
                <w14:textFill>
                  <w14:solidFill>
                    <w14:schemeClr w14:val="tx1"/>
                  </w14:solidFill>
                </w14:textFill>
              </w:rPr>
            </w:pPr>
          </w:p>
          <w:p w14:paraId="2F8CBDCB">
            <w:pPr>
              <w:pStyle w:val="22"/>
              <w:pageBreakBefore w:val="0"/>
              <w:kinsoku w:val="0"/>
              <w:wordWrap w:val="0"/>
              <w:overflowPunct/>
              <w:topLinePunct w:val="0"/>
              <w:autoSpaceDE/>
              <w:autoSpaceDN/>
              <w:bidi w:val="0"/>
              <w:spacing w:before="62" w:line="233" w:lineRule="auto"/>
              <w:ind w:left="31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姓名</w:t>
            </w:r>
          </w:p>
        </w:tc>
        <w:tc>
          <w:tcPr>
            <w:tcW w:w="800" w:type="dxa"/>
            <w:vAlign w:val="top"/>
          </w:tcPr>
          <w:p w14:paraId="775E4805">
            <w:pPr>
              <w:pageBreakBefore w:val="0"/>
              <w:kinsoku w:val="0"/>
              <w:wordWrap w:val="0"/>
              <w:overflowPunct/>
              <w:topLinePunct w:val="0"/>
              <w:autoSpaceDE/>
              <w:autoSpaceDN/>
              <w:bidi w:val="0"/>
              <w:spacing w:line="273" w:lineRule="auto"/>
              <w:rPr>
                <w:rFonts w:hint="eastAsia" w:ascii="黑体" w:hAnsi="黑体" w:eastAsia="黑体" w:cs="黑体"/>
                <w:color w:val="000000" w:themeColor="text1"/>
                <w:sz w:val="24"/>
                <w:szCs w:val="24"/>
                <w14:textFill>
                  <w14:solidFill>
                    <w14:schemeClr w14:val="tx1"/>
                  </w14:solidFill>
                </w14:textFill>
              </w:rPr>
            </w:pPr>
          </w:p>
          <w:p w14:paraId="49CB93E5">
            <w:pPr>
              <w:pStyle w:val="22"/>
              <w:pageBreakBefore w:val="0"/>
              <w:kinsoku w:val="0"/>
              <w:wordWrap w:val="0"/>
              <w:overflowPunct/>
              <w:topLinePunct w:val="0"/>
              <w:autoSpaceDE/>
              <w:autoSpaceDN/>
              <w:bidi w:val="0"/>
              <w:spacing w:before="62" w:line="231" w:lineRule="auto"/>
              <w:ind w:left="217"/>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年龄</w:t>
            </w:r>
          </w:p>
        </w:tc>
        <w:tc>
          <w:tcPr>
            <w:tcW w:w="1069" w:type="dxa"/>
            <w:vAlign w:val="top"/>
          </w:tcPr>
          <w:p w14:paraId="47F633BA">
            <w:pPr>
              <w:pageBreakBefore w:val="0"/>
              <w:kinsoku w:val="0"/>
              <w:wordWrap w:val="0"/>
              <w:overflowPunct/>
              <w:topLinePunct w:val="0"/>
              <w:autoSpaceDE/>
              <w:autoSpaceDN/>
              <w:bidi w:val="0"/>
              <w:spacing w:line="275" w:lineRule="auto"/>
              <w:rPr>
                <w:rFonts w:hint="eastAsia" w:ascii="黑体" w:hAnsi="黑体" w:eastAsia="黑体" w:cs="黑体"/>
                <w:color w:val="000000" w:themeColor="text1"/>
                <w:sz w:val="24"/>
                <w:szCs w:val="24"/>
                <w14:textFill>
                  <w14:solidFill>
                    <w14:schemeClr w14:val="tx1"/>
                  </w14:solidFill>
                </w14:textFill>
              </w:rPr>
            </w:pPr>
          </w:p>
          <w:p w14:paraId="6BF9C5C3">
            <w:pPr>
              <w:pStyle w:val="22"/>
              <w:pageBreakBefore w:val="0"/>
              <w:kinsoku w:val="0"/>
              <w:wordWrap w:val="0"/>
              <w:overflowPunct/>
              <w:topLinePunct w:val="0"/>
              <w:autoSpaceDE/>
              <w:autoSpaceDN/>
              <w:bidi w:val="0"/>
              <w:spacing w:before="61" w:line="233" w:lineRule="auto"/>
              <w:ind w:left="352"/>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专业</w:t>
            </w:r>
          </w:p>
        </w:tc>
        <w:tc>
          <w:tcPr>
            <w:tcW w:w="1100" w:type="dxa"/>
            <w:vAlign w:val="top"/>
          </w:tcPr>
          <w:p w14:paraId="3073CC6B">
            <w:pPr>
              <w:pageBreakBefore w:val="0"/>
              <w:kinsoku w:val="0"/>
              <w:wordWrap w:val="0"/>
              <w:overflowPunct/>
              <w:topLinePunct w:val="0"/>
              <w:autoSpaceDE/>
              <w:autoSpaceDN/>
              <w:bidi w:val="0"/>
              <w:spacing w:line="270" w:lineRule="auto"/>
              <w:rPr>
                <w:rFonts w:hint="eastAsia" w:ascii="黑体" w:hAnsi="黑体" w:eastAsia="黑体" w:cs="黑体"/>
                <w:color w:val="000000" w:themeColor="text1"/>
                <w:sz w:val="24"/>
                <w:szCs w:val="24"/>
                <w14:textFill>
                  <w14:solidFill>
                    <w14:schemeClr w14:val="tx1"/>
                  </w14:solidFill>
                </w14:textFill>
              </w:rPr>
            </w:pPr>
          </w:p>
          <w:p w14:paraId="38ABB79C">
            <w:pPr>
              <w:pStyle w:val="22"/>
              <w:pageBreakBefore w:val="0"/>
              <w:kinsoku w:val="0"/>
              <w:wordWrap w:val="0"/>
              <w:overflowPunct/>
              <w:topLinePunct w:val="0"/>
              <w:autoSpaceDE/>
              <w:autoSpaceDN/>
              <w:bidi w:val="0"/>
              <w:spacing w:before="61" w:line="231" w:lineRule="auto"/>
              <w:ind w:left="479"/>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5"/>
                <w:sz w:val="24"/>
                <w:szCs w:val="24"/>
                <w14:textFill>
                  <w14:solidFill>
                    <w14:schemeClr w14:val="tx1"/>
                  </w14:solidFill>
                </w14:textFill>
              </w:rPr>
              <w:t>岗位</w:t>
            </w:r>
          </w:p>
        </w:tc>
        <w:tc>
          <w:tcPr>
            <w:tcW w:w="1004" w:type="dxa"/>
            <w:vAlign w:val="top"/>
          </w:tcPr>
          <w:p w14:paraId="7F839002">
            <w:pPr>
              <w:pStyle w:val="22"/>
              <w:pageBreakBefore w:val="0"/>
              <w:kinsoku w:val="0"/>
              <w:wordWrap w:val="0"/>
              <w:overflowPunct/>
              <w:topLinePunct w:val="0"/>
              <w:autoSpaceDE/>
              <w:autoSpaceDN/>
              <w:bidi w:val="0"/>
              <w:spacing w:before="190" w:line="439" w:lineRule="exact"/>
              <w:ind w:left="229"/>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position w:val="18"/>
                <w:sz w:val="24"/>
                <w:szCs w:val="24"/>
                <w14:textFill>
                  <w14:solidFill>
                    <w14:schemeClr w14:val="tx1"/>
                  </w14:solidFill>
                </w14:textFill>
              </w:rPr>
              <w:t>证书</w:t>
            </w:r>
          </w:p>
          <w:p w14:paraId="4B287817">
            <w:pPr>
              <w:pStyle w:val="22"/>
              <w:pageBreakBefore w:val="0"/>
              <w:kinsoku w:val="0"/>
              <w:wordWrap w:val="0"/>
              <w:overflowPunct/>
              <w:topLinePunct w:val="0"/>
              <w:autoSpaceDE/>
              <w:autoSpaceDN/>
              <w:bidi w:val="0"/>
              <w:spacing w:line="232" w:lineRule="auto"/>
              <w:ind w:left="232"/>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编号</w:t>
            </w:r>
          </w:p>
        </w:tc>
        <w:tc>
          <w:tcPr>
            <w:tcW w:w="1094" w:type="dxa"/>
            <w:vAlign w:val="top"/>
          </w:tcPr>
          <w:p w14:paraId="68CA80EC">
            <w:pPr>
              <w:pStyle w:val="22"/>
              <w:pageBreakBefore w:val="0"/>
              <w:kinsoku w:val="0"/>
              <w:wordWrap w:val="0"/>
              <w:overflowPunct/>
              <w:topLinePunct w:val="0"/>
              <w:autoSpaceDE/>
              <w:autoSpaceDN/>
              <w:bidi w:val="0"/>
              <w:spacing w:before="187" w:line="439" w:lineRule="exact"/>
              <w:ind w:left="157"/>
              <w:jc w:val="center"/>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6"/>
                <w:position w:val="18"/>
                <w:sz w:val="24"/>
                <w:szCs w:val="24"/>
                <w14:textFill>
                  <w14:solidFill>
                    <w14:schemeClr w14:val="tx1"/>
                  </w14:solidFill>
                </w14:textFill>
              </w:rPr>
              <w:t>证件</w:t>
            </w:r>
          </w:p>
          <w:p w14:paraId="50A4643B">
            <w:pPr>
              <w:pStyle w:val="22"/>
              <w:pageBreakBefore w:val="0"/>
              <w:kinsoku w:val="0"/>
              <w:wordWrap w:val="0"/>
              <w:overflowPunct/>
              <w:topLinePunct w:val="0"/>
              <w:autoSpaceDE/>
              <w:autoSpaceDN/>
              <w:bidi w:val="0"/>
              <w:spacing w:line="229" w:lineRule="auto"/>
              <w:ind w:left="159"/>
              <w:jc w:val="center"/>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5"/>
                <w:sz w:val="24"/>
                <w:szCs w:val="24"/>
                <w14:textFill>
                  <w14:solidFill>
                    <w14:schemeClr w14:val="tx1"/>
                  </w14:solidFill>
                </w14:textFill>
              </w:rPr>
              <w:t>种类</w:t>
            </w:r>
          </w:p>
        </w:tc>
        <w:tc>
          <w:tcPr>
            <w:tcW w:w="1244" w:type="dxa"/>
            <w:vAlign w:val="top"/>
          </w:tcPr>
          <w:p w14:paraId="0D8F5628">
            <w:pPr>
              <w:pStyle w:val="22"/>
              <w:pageBreakBefore w:val="0"/>
              <w:kinsoku w:val="0"/>
              <w:wordWrap w:val="0"/>
              <w:overflowPunct/>
              <w:topLinePunct w:val="0"/>
              <w:autoSpaceDE/>
              <w:autoSpaceDN/>
              <w:bidi w:val="0"/>
              <w:spacing w:before="187" w:line="439" w:lineRule="exact"/>
              <w:jc w:val="center"/>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6"/>
                <w:position w:val="18"/>
                <w:sz w:val="24"/>
                <w:szCs w:val="24"/>
                <w14:textFill>
                  <w14:solidFill>
                    <w14:schemeClr w14:val="tx1"/>
                  </w14:solidFill>
                </w14:textFill>
              </w:rPr>
              <w:t>职称</w:t>
            </w:r>
          </w:p>
          <w:p w14:paraId="7883E0AA">
            <w:pPr>
              <w:pStyle w:val="22"/>
              <w:pageBreakBefore w:val="0"/>
              <w:kinsoku w:val="0"/>
              <w:wordWrap w:val="0"/>
              <w:overflowPunct/>
              <w:topLinePunct w:val="0"/>
              <w:autoSpaceDE/>
              <w:autoSpaceDN/>
              <w:bidi w:val="0"/>
              <w:spacing w:line="231" w:lineRule="auto"/>
              <w:jc w:val="center"/>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（若有）</w:t>
            </w:r>
          </w:p>
        </w:tc>
        <w:tc>
          <w:tcPr>
            <w:tcW w:w="981" w:type="dxa"/>
            <w:vAlign w:val="top"/>
          </w:tcPr>
          <w:p w14:paraId="7725E337">
            <w:pPr>
              <w:pageBreakBefore w:val="0"/>
              <w:kinsoku w:val="0"/>
              <w:wordWrap w:val="0"/>
              <w:overflowPunct/>
              <w:topLinePunct w:val="0"/>
              <w:autoSpaceDE/>
              <w:autoSpaceDN/>
              <w:bidi w:val="0"/>
              <w:spacing w:line="275" w:lineRule="auto"/>
              <w:rPr>
                <w:rFonts w:hint="eastAsia" w:ascii="黑体" w:hAnsi="黑体" w:eastAsia="黑体" w:cs="黑体"/>
                <w:color w:val="000000" w:themeColor="text1"/>
                <w:sz w:val="24"/>
                <w:szCs w:val="24"/>
                <w14:textFill>
                  <w14:solidFill>
                    <w14:schemeClr w14:val="tx1"/>
                  </w14:solidFill>
                </w14:textFill>
              </w:rPr>
            </w:pPr>
          </w:p>
          <w:p w14:paraId="78E9CB36">
            <w:pPr>
              <w:pStyle w:val="22"/>
              <w:pageBreakBefore w:val="0"/>
              <w:kinsoku w:val="0"/>
              <w:wordWrap w:val="0"/>
              <w:overflowPunct/>
              <w:topLinePunct w:val="0"/>
              <w:autoSpaceDE/>
              <w:autoSpaceDN/>
              <w:bidi w:val="0"/>
              <w:spacing w:before="62" w:line="233" w:lineRule="auto"/>
              <w:ind w:left="269"/>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备注</w:t>
            </w:r>
          </w:p>
        </w:tc>
      </w:tr>
      <w:tr w14:paraId="759732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jc w:val="center"/>
        </w:trPr>
        <w:tc>
          <w:tcPr>
            <w:tcW w:w="1313" w:type="dxa"/>
            <w:vMerge w:val="restart"/>
            <w:tcBorders>
              <w:bottom w:val="nil"/>
            </w:tcBorders>
            <w:vAlign w:val="top"/>
          </w:tcPr>
          <w:p w14:paraId="7889CD5C">
            <w:pPr>
              <w:pageBreakBefore w:val="0"/>
              <w:kinsoku w:val="0"/>
              <w:wordWrap w:val="0"/>
              <w:overflowPunct/>
              <w:topLinePunct w:val="0"/>
              <w:autoSpaceDE/>
              <w:autoSpaceDN/>
              <w:bidi w:val="0"/>
              <w:spacing w:line="244" w:lineRule="auto"/>
              <w:rPr>
                <w:rFonts w:hint="eastAsia" w:ascii="黑体" w:hAnsi="黑体" w:eastAsia="黑体" w:cs="黑体"/>
                <w:color w:val="000000" w:themeColor="text1"/>
                <w:sz w:val="24"/>
                <w:szCs w:val="24"/>
                <w14:textFill>
                  <w14:solidFill>
                    <w14:schemeClr w14:val="tx1"/>
                  </w14:solidFill>
                </w14:textFill>
              </w:rPr>
            </w:pPr>
          </w:p>
          <w:p w14:paraId="659F36B1">
            <w:pPr>
              <w:pageBreakBefore w:val="0"/>
              <w:kinsoku w:val="0"/>
              <w:wordWrap w:val="0"/>
              <w:overflowPunct/>
              <w:topLinePunct w:val="0"/>
              <w:autoSpaceDE/>
              <w:autoSpaceDN/>
              <w:bidi w:val="0"/>
              <w:spacing w:line="244" w:lineRule="auto"/>
              <w:rPr>
                <w:rFonts w:hint="eastAsia" w:ascii="黑体" w:hAnsi="黑体" w:eastAsia="黑体" w:cs="黑体"/>
                <w:color w:val="000000" w:themeColor="text1"/>
                <w:sz w:val="24"/>
                <w:szCs w:val="24"/>
                <w14:textFill>
                  <w14:solidFill>
                    <w14:schemeClr w14:val="tx1"/>
                  </w14:solidFill>
                </w14:textFill>
              </w:rPr>
            </w:pPr>
          </w:p>
          <w:p w14:paraId="51555930">
            <w:pPr>
              <w:pageBreakBefore w:val="0"/>
              <w:kinsoku w:val="0"/>
              <w:wordWrap w:val="0"/>
              <w:overflowPunct/>
              <w:topLinePunct w:val="0"/>
              <w:autoSpaceDE/>
              <w:autoSpaceDN/>
              <w:bidi w:val="0"/>
              <w:spacing w:line="244" w:lineRule="auto"/>
              <w:rPr>
                <w:rFonts w:hint="eastAsia" w:ascii="黑体" w:hAnsi="黑体" w:eastAsia="黑体" w:cs="黑体"/>
                <w:color w:val="000000" w:themeColor="text1"/>
                <w:sz w:val="24"/>
                <w:szCs w:val="24"/>
                <w14:textFill>
                  <w14:solidFill>
                    <w14:schemeClr w14:val="tx1"/>
                  </w14:solidFill>
                </w14:textFill>
              </w:rPr>
            </w:pPr>
          </w:p>
          <w:p w14:paraId="56850AC4">
            <w:pPr>
              <w:pageBreakBefore w:val="0"/>
              <w:kinsoku w:val="0"/>
              <w:wordWrap w:val="0"/>
              <w:overflowPunct/>
              <w:topLinePunct w:val="0"/>
              <w:autoSpaceDE/>
              <w:autoSpaceDN/>
              <w:bidi w:val="0"/>
              <w:spacing w:line="244" w:lineRule="auto"/>
              <w:rPr>
                <w:rFonts w:hint="eastAsia" w:ascii="黑体" w:hAnsi="黑体" w:eastAsia="黑体" w:cs="黑体"/>
                <w:color w:val="000000" w:themeColor="text1"/>
                <w:sz w:val="24"/>
                <w:szCs w:val="24"/>
                <w14:textFill>
                  <w14:solidFill>
                    <w14:schemeClr w14:val="tx1"/>
                  </w14:solidFill>
                </w14:textFill>
              </w:rPr>
            </w:pPr>
          </w:p>
          <w:p w14:paraId="6EC0F12A">
            <w:pPr>
              <w:pageBreakBefore w:val="0"/>
              <w:kinsoku w:val="0"/>
              <w:wordWrap w:val="0"/>
              <w:overflowPunct/>
              <w:topLinePunct w:val="0"/>
              <w:autoSpaceDE/>
              <w:autoSpaceDN/>
              <w:bidi w:val="0"/>
              <w:spacing w:line="244" w:lineRule="auto"/>
              <w:rPr>
                <w:rFonts w:hint="eastAsia" w:ascii="黑体" w:hAnsi="黑体" w:eastAsia="黑体" w:cs="黑体"/>
                <w:color w:val="000000" w:themeColor="text1"/>
                <w:sz w:val="24"/>
                <w:szCs w:val="24"/>
                <w14:textFill>
                  <w14:solidFill>
                    <w14:schemeClr w14:val="tx1"/>
                  </w14:solidFill>
                </w14:textFill>
              </w:rPr>
            </w:pPr>
          </w:p>
          <w:p w14:paraId="2D658FA5">
            <w:pPr>
              <w:pageBreakBefore w:val="0"/>
              <w:kinsoku w:val="0"/>
              <w:wordWrap w:val="0"/>
              <w:overflowPunct/>
              <w:topLinePunct w:val="0"/>
              <w:autoSpaceDE/>
              <w:autoSpaceDN/>
              <w:bidi w:val="0"/>
              <w:spacing w:line="245" w:lineRule="auto"/>
              <w:rPr>
                <w:rFonts w:hint="eastAsia" w:ascii="黑体" w:hAnsi="黑体" w:eastAsia="黑体" w:cs="黑体"/>
                <w:color w:val="000000" w:themeColor="text1"/>
                <w:sz w:val="24"/>
                <w:szCs w:val="24"/>
                <w14:textFill>
                  <w14:solidFill>
                    <w14:schemeClr w14:val="tx1"/>
                  </w14:solidFill>
                </w14:textFill>
              </w:rPr>
            </w:pPr>
          </w:p>
          <w:p w14:paraId="05601AF1">
            <w:pPr>
              <w:pageBreakBefore w:val="0"/>
              <w:kinsoku w:val="0"/>
              <w:wordWrap w:val="0"/>
              <w:overflowPunct/>
              <w:topLinePunct w:val="0"/>
              <w:autoSpaceDE/>
              <w:autoSpaceDN/>
              <w:bidi w:val="0"/>
              <w:spacing w:line="245" w:lineRule="auto"/>
              <w:rPr>
                <w:rFonts w:hint="eastAsia" w:ascii="黑体" w:hAnsi="黑体" w:eastAsia="黑体" w:cs="黑体"/>
                <w:color w:val="000000" w:themeColor="text1"/>
                <w:sz w:val="24"/>
                <w:szCs w:val="24"/>
                <w14:textFill>
                  <w14:solidFill>
                    <w14:schemeClr w14:val="tx1"/>
                  </w14:solidFill>
                </w14:textFill>
              </w:rPr>
            </w:pPr>
          </w:p>
          <w:p w14:paraId="1775DE38">
            <w:pPr>
              <w:pageBreakBefore w:val="0"/>
              <w:kinsoku w:val="0"/>
              <w:wordWrap w:val="0"/>
              <w:overflowPunct/>
              <w:topLinePunct w:val="0"/>
              <w:autoSpaceDE/>
              <w:autoSpaceDN/>
              <w:bidi w:val="0"/>
              <w:spacing w:line="245" w:lineRule="auto"/>
              <w:rPr>
                <w:rFonts w:hint="eastAsia" w:ascii="黑体" w:hAnsi="黑体" w:eastAsia="黑体" w:cs="黑体"/>
                <w:color w:val="000000" w:themeColor="text1"/>
                <w:sz w:val="24"/>
                <w:szCs w:val="24"/>
                <w14:textFill>
                  <w14:solidFill>
                    <w14:schemeClr w14:val="tx1"/>
                  </w14:solidFill>
                </w14:textFill>
              </w:rPr>
            </w:pPr>
          </w:p>
          <w:p w14:paraId="59A7CE2C">
            <w:pPr>
              <w:pStyle w:val="22"/>
              <w:pageBreakBefore w:val="0"/>
              <w:kinsoku w:val="0"/>
              <w:wordWrap w:val="0"/>
              <w:overflowPunct/>
              <w:topLinePunct w:val="0"/>
              <w:autoSpaceDE/>
              <w:autoSpaceDN/>
              <w:bidi w:val="0"/>
              <w:spacing w:before="62" w:line="253" w:lineRule="auto"/>
              <w:ind w:left="13" w:leftChars="0" w:right="49" w:rightChars="0" w:hanging="13" w:firstLineChars="0"/>
              <w:jc w:val="center"/>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0"/>
                <w:sz w:val="24"/>
                <w:szCs w:val="24"/>
                <w14:textFill>
                  <w14:solidFill>
                    <w14:schemeClr w14:val="tx1"/>
                  </w14:solidFill>
                </w14:textFill>
              </w:rPr>
              <w:t>项目组人</w:t>
            </w:r>
            <w:r>
              <w:rPr>
                <w:rFonts w:hint="eastAsia" w:ascii="黑体" w:hAnsi="黑体" w:eastAsia="黑体" w:cs="黑体"/>
                <w:color w:val="000000" w:themeColor="text1"/>
                <w:sz w:val="24"/>
                <w:szCs w:val="24"/>
                <w14:textFill>
                  <w14:solidFill>
                    <w14:schemeClr w14:val="tx1"/>
                  </w14:solidFill>
                </w14:textFill>
              </w:rPr>
              <w:t>员</w:t>
            </w:r>
          </w:p>
        </w:tc>
        <w:tc>
          <w:tcPr>
            <w:tcW w:w="827" w:type="dxa"/>
            <w:vAlign w:val="top"/>
          </w:tcPr>
          <w:p w14:paraId="7F2A7353">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800" w:type="dxa"/>
            <w:vAlign w:val="top"/>
          </w:tcPr>
          <w:p w14:paraId="26C3C3EE">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069" w:type="dxa"/>
            <w:vAlign w:val="top"/>
          </w:tcPr>
          <w:p w14:paraId="19CE6A1D">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100" w:type="dxa"/>
            <w:vAlign w:val="top"/>
          </w:tcPr>
          <w:p w14:paraId="3BDF0635">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004" w:type="dxa"/>
            <w:vAlign w:val="top"/>
          </w:tcPr>
          <w:p w14:paraId="4F3A2F75">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094" w:type="dxa"/>
            <w:vAlign w:val="top"/>
          </w:tcPr>
          <w:p w14:paraId="57122426">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244" w:type="dxa"/>
            <w:vAlign w:val="top"/>
          </w:tcPr>
          <w:p w14:paraId="3EA1D2FC">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981" w:type="dxa"/>
            <w:vAlign w:val="top"/>
          </w:tcPr>
          <w:p w14:paraId="592D2790">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r>
      <w:tr w14:paraId="3400CB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jc w:val="center"/>
        </w:trPr>
        <w:tc>
          <w:tcPr>
            <w:tcW w:w="1313" w:type="dxa"/>
            <w:vMerge w:val="continue"/>
            <w:tcBorders>
              <w:top w:val="nil"/>
              <w:bottom w:val="nil"/>
            </w:tcBorders>
            <w:vAlign w:val="top"/>
          </w:tcPr>
          <w:p w14:paraId="3280374A">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827" w:type="dxa"/>
            <w:vAlign w:val="top"/>
          </w:tcPr>
          <w:p w14:paraId="1B3A4335">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800" w:type="dxa"/>
            <w:vAlign w:val="top"/>
          </w:tcPr>
          <w:p w14:paraId="6AE0C367">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069" w:type="dxa"/>
            <w:vAlign w:val="top"/>
          </w:tcPr>
          <w:p w14:paraId="50A1C84C">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100" w:type="dxa"/>
            <w:vAlign w:val="top"/>
          </w:tcPr>
          <w:p w14:paraId="626C87CF">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004" w:type="dxa"/>
            <w:vAlign w:val="top"/>
          </w:tcPr>
          <w:p w14:paraId="3A5F0046">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094" w:type="dxa"/>
            <w:vAlign w:val="top"/>
          </w:tcPr>
          <w:p w14:paraId="35903459">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244" w:type="dxa"/>
            <w:vAlign w:val="top"/>
          </w:tcPr>
          <w:p w14:paraId="0F50357B">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981" w:type="dxa"/>
            <w:vAlign w:val="top"/>
          </w:tcPr>
          <w:p w14:paraId="76F73E13">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r>
      <w:tr w14:paraId="444565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0" w:hRule="atLeast"/>
          <w:jc w:val="center"/>
        </w:trPr>
        <w:tc>
          <w:tcPr>
            <w:tcW w:w="1313" w:type="dxa"/>
            <w:vMerge w:val="continue"/>
            <w:tcBorders>
              <w:top w:val="nil"/>
              <w:bottom w:val="nil"/>
            </w:tcBorders>
            <w:vAlign w:val="top"/>
          </w:tcPr>
          <w:p w14:paraId="12D0DCEE">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827" w:type="dxa"/>
            <w:vAlign w:val="top"/>
          </w:tcPr>
          <w:p w14:paraId="1DD764B6">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800" w:type="dxa"/>
            <w:vAlign w:val="top"/>
          </w:tcPr>
          <w:p w14:paraId="08504E3A">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069" w:type="dxa"/>
            <w:vAlign w:val="top"/>
          </w:tcPr>
          <w:p w14:paraId="4369F6AB">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100" w:type="dxa"/>
            <w:vAlign w:val="top"/>
          </w:tcPr>
          <w:p w14:paraId="656DE9B9">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004" w:type="dxa"/>
            <w:vAlign w:val="top"/>
          </w:tcPr>
          <w:p w14:paraId="5934D250">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094" w:type="dxa"/>
            <w:vAlign w:val="top"/>
          </w:tcPr>
          <w:p w14:paraId="32B4FD0C">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244" w:type="dxa"/>
            <w:vAlign w:val="top"/>
          </w:tcPr>
          <w:p w14:paraId="2D2659C3">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981" w:type="dxa"/>
            <w:vAlign w:val="top"/>
          </w:tcPr>
          <w:p w14:paraId="1C15667F">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r>
      <w:tr w14:paraId="7737A2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0" w:hRule="atLeast"/>
          <w:jc w:val="center"/>
        </w:trPr>
        <w:tc>
          <w:tcPr>
            <w:tcW w:w="1313" w:type="dxa"/>
            <w:vMerge w:val="continue"/>
            <w:tcBorders>
              <w:top w:val="nil"/>
              <w:bottom w:val="nil"/>
            </w:tcBorders>
            <w:vAlign w:val="top"/>
          </w:tcPr>
          <w:p w14:paraId="0516C546">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827" w:type="dxa"/>
            <w:vAlign w:val="top"/>
          </w:tcPr>
          <w:p w14:paraId="17B2B851">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800" w:type="dxa"/>
            <w:vAlign w:val="top"/>
          </w:tcPr>
          <w:p w14:paraId="699D9F27">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069" w:type="dxa"/>
            <w:vAlign w:val="top"/>
          </w:tcPr>
          <w:p w14:paraId="3F481FA5">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100" w:type="dxa"/>
            <w:vAlign w:val="top"/>
          </w:tcPr>
          <w:p w14:paraId="5D4DD6ED">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004" w:type="dxa"/>
            <w:vAlign w:val="top"/>
          </w:tcPr>
          <w:p w14:paraId="2162C396">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094" w:type="dxa"/>
            <w:vAlign w:val="top"/>
          </w:tcPr>
          <w:p w14:paraId="32D45909">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244" w:type="dxa"/>
            <w:vAlign w:val="top"/>
          </w:tcPr>
          <w:p w14:paraId="340D79D0">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981" w:type="dxa"/>
            <w:vAlign w:val="top"/>
          </w:tcPr>
          <w:p w14:paraId="2823A537">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r>
      <w:tr w14:paraId="2FA475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jc w:val="center"/>
        </w:trPr>
        <w:tc>
          <w:tcPr>
            <w:tcW w:w="1313" w:type="dxa"/>
            <w:vMerge w:val="continue"/>
            <w:tcBorders>
              <w:top w:val="nil"/>
              <w:bottom w:val="nil"/>
            </w:tcBorders>
            <w:vAlign w:val="top"/>
          </w:tcPr>
          <w:p w14:paraId="540163C7">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827" w:type="dxa"/>
            <w:vAlign w:val="top"/>
          </w:tcPr>
          <w:p w14:paraId="1C228C4C">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800" w:type="dxa"/>
            <w:vAlign w:val="top"/>
          </w:tcPr>
          <w:p w14:paraId="57C179F2">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069" w:type="dxa"/>
            <w:vAlign w:val="top"/>
          </w:tcPr>
          <w:p w14:paraId="7EDCBFA7">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100" w:type="dxa"/>
            <w:vAlign w:val="top"/>
          </w:tcPr>
          <w:p w14:paraId="076E80B0">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004" w:type="dxa"/>
            <w:vAlign w:val="top"/>
          </w:tcPr>
          <w:p w14:paraId="36B4F378">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094" w:type="dxa"/>
            <w:vAlign w:val="top"/>
          </w:tcPr>
          <w:p w14:paraId="6617B4B8">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244" w:type="dxa"/>
            <w:vAlign w:val="top"/>
          </w:tcPr>
          <w:p w14:paraId="0ED24B7F">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981" w:type="dxa"/>
            <w:vAlign w:val="top"/>
          </w:tcPr>
          <w:p w14:paraId="3458786C">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r>
      <w:tr w14:paraId="15ED46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jc w:val="center"/>
        </w:trPr>
        <w:tc>
          <w:tcPr>
            <w:tcW w:w="1313" w:type="dxa"/>
            <w:vMerge w:val="continue"/>
            <w:tcBorders>
              <w:top w:val="nil"/>
              <w:bottom w:val="nil"/>
            </w:tcBorders>
            <w:vAlign w:val="top"/>
          </w:tcPr>
          <w:p w14:paraId="5FDCDD9D">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827" w:type="dxa"/>
            <w:vAlign w:val="top"/>
          </w:tcPr>
          <w:p w14:paraId="0CD0C75E">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800" w:type="dxa"/>
            <w:vAlign w:val="top"/>
          </w:tcPr>
          <w:p w14:paraId="4D23465D">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069" w:type="dxa"/>
            <w:vAlign w:val="top"/>
          </w:tcPr>
          <w:p w14:paraId="7E0ED6C5">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100" w:type="dxa"/>
            <w:vAlign w:val="top"/>
          </w:tcPr>
          <w:p w14:paraId="1DD9B28A">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004" w:type="dxa"/>
            <w:vAlign w:val="top"/>
          </w:tcPr>
          <w:p w14:paraId="67325171">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094" w:type="dxa"/>
            <w:vAlign w:val="top"/>
          </w:tcPr>
          <w:p w14:paraId="0DAB0693">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244" w:type="dxa"/>
            <w:vAlign w:val="top"/>
          </w:tcPr>
          <w:p w14:paraId="6C062C9A">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981" w:type="dxa"/>
            <w:vAlign w:val="top"/>
          </w:tcPr>
          <w:p w14:paraId="078390E7">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r>
      <w:tr w14:paraId="2526CD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jc w:val="center"/>
        </w:trPr>
        <w:tc>
          <w:tcPr>
            <w:tcW w:w="1313" w:type="dxa"/>
            <w:vMerge w:val="continue"/>
            <w:tcBorders>
              <w:top w:val="nil"/>
              <w:bottom w:val="nil"/>
            </w:tcBorders>
            <w:vAlign w:val="top"/>
          </w:tcPr>
          <w:p w14:paraId="7697FE60">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827" w:type="dxa"/>
            <w:vAlign w:val="top"/>
          </w:tcPr>
          <w:p w14:paraId="4A406AB1">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800" w:type="dxa"/>
            <w:vAlign w:val="top"/>
          </w:tcPr>
          <w:p w14:paraId="53413A57">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069" w:type="dxa"/>
            <w:vAlign w:val="top"/>
          </w:tcPr>
          <w:p w14:paraId="1066D5EF">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100" w:type="dxa"/>
            <w:vAlign w:val="top"/>
          </w:tcPr>
          <w:p w14:paraId="03E4ABBB">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004" w:type="dxa"/>
            <w:vAlign w:val="top"/>
          </w:tcPr>
          <w:p w14:paraId="4FB6586A">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094" w:type="dxa"/>
            <w:vAlign w:val="top"/>
          </w:tcPr>
          <w:p w14:paraId="08716697">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244" w:type="dxa"/>
            <w:vAlign w:val="top"/>
          </w:tcPr>
          <w:p w14:paraId="31CA3D79">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981" w:type="dxa"/>
            <w:vAlign w:val="top"/>
          </w:tcPr>
          <w:p w14:paraId="34FF7561">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r>
      <w:tr w14:paraId="7C4FAC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8" w:hRule="atLeast"/>
          <w:jc w:val="center"/>
        </w:trPr>
        <w:tc>
          <w:tcPr>
            <w:tcW w:w="1313" w:type="dxa"/>
            <w:vMerge w:val="continue"/>
            <w:tcBorders>
              <w:top w:val="nil"/>
            </w:tcBorders>
            <w:vAlign w:val="top"/>
          </w:tcPr>
          <w:p w14:paraId="288770F0">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827" w:type="dxa"/>
            <w:vAlign w:val="top"/>
          </w:tcPr>
          <w:p w14:paraId="29BDB9CD">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800" w:type="dxa"/>
            <w:vAlign w:val="top"/>
          </w:tcPr>
          <w:p w14:paraId="05C9ED16">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069" w:type="dxa"/>
            <w:vAlign w:val="top"/>
          </w:tcPr>
          <w:p w14:paraId="7D0DF20E">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100" w:type="dxa"/>
            <w:vAlign w:val="top"/>
          </w:tcPr>
          <w:p w14:paraId="41C5EFD5">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004" w:type="dxa"/>
            <w:vAlign w:val="top"/>
          </w:tcPr>
          <w:p w14:paraId="6B98AEA4">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094" w:type="dxa"/>
            <w:vAlign w:val="top"/>
          </w:tcPr>
          <w:p w14:paraId="74757F27">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244" w:type="dxa"/>
            <w:vAlign w:val="top"/>
          </w:tcPr>
          <w:p w14:paraId="17B3E19B">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981" w:type="dxa"/>
            <w:vAlign w:val="top"/>
          </w:tcPr>
          <w:p w14:paraId="1DE4CC5F">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r>
    </w:tbl>
    <w:p w14:paraId="19AFA50B">
      <w:pPr>
        <w:pStyle w:val="7"/>
        <w:pageBreakBefore w:val="0"/>
        <w:kinsoku w:val="0"/>
        <w:wordWrap w:val="0"/>
        <w:overflowPunct/>
        <w:topLinePunct w:val="0"/>
        <w:autoSpaceDE/>
        <w:autoSpaceDN/>
        <w:bidi w:val="0"/>
        <w:spacing w:before="62" w:line="360" w:lineRule="auto"/>
        <w:ind w:left="38"/>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6"/>
          <w:sz w:val="24"/>
          <w:szCs w:val="24"/>
          <w14:textFill>
            <w14:solidFill>
              <w14:schemeClr w14:val="tx1"/>
            </w14:solidFill>
          </w14:textFill>
        </w:rPr>
        <w:t>投标人名称（盖单位公章</w:t>
      </w:r>
      <w:r>
        <w:rPr>
          <w:rFonts w:hint="eastAsia" w:ascii="黑体" w:hAnsi="黑体" w:eastAsia="黑体" w:cs="黑体"/>
          <w:color w:val="000000" w:themeColor="text1"/>
          <w:spacing w:val="-15"/>
          <w:sz w:val="24"/>
          <w:szCs w:val="24"/>
          <w14:textFill>
            <w14:solidFill>
              <w14:schemeClr w14:val="tx1"/>
            </w14:solidFill>
          </w14:textFill>
        </w:rPr>
        <w:t>）：</w:t>
      </w:r>
    </w:p>
    <w:p w14:paraId="685EDA3C">
      <w:pPr>
        <w:pStyle w:val="7"/>
        <w:pageBreakBefore w:val="0"/>
        <w:kinsoku w:val="0"/>
        <w:wordWrap w:val="0"/>
        <w:overflowPunct/>
        <w:topLinePunct w:val="0"/>
        <w:autoSpaceDE/>
        <w:autoSpaceDN/>
        <w:bidi w:val="0"/>
        <w:spacing w:before="169" w:line="360" w:lineRule="auto"/>
        <w:ind w:left="52"/>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5"/>
          <w:sz w:val="24"/>
          <w:szCs w:val="24"/>
          <w14:textFill>
            <w14:solidFill>
              <w14:schemeClr w14:val="tx1"/>
            </w14:solidFill>
          </w14:textFill>
        </w:rPr>
        <w:t>法定代表人或其委托代理人(签字或盖章)：</w:t>
      </w:r>
    </w:p>
    <w:p w14:paraId="3A4A1DA8">
      <w:pPr>
        <w:pStyle w:val="7"/>
        <w:pageBreakBefore w:val="0"/>
        <w:kinsoku w:val="0"/>
        <w:wordWrap w:val="0"/>
        <w:overflowPunct/>
        <w:topLinePunct w:val="0"/>
        <w:autoSpaceDE/>
        <w:autoSpaceDN/>
        <w:bidi w:val="0"/>
        <w:spacing w:before="171" w:line="360" w:lineRule="auto"/>
        <w:ind w:left="0" w:leftChars="0" w:firstLine="0" w:firstLine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5"/>
          <w:sz w:val="24"/>
          <w:szCs w:val="24"/>
          <w14:textFill>
            <w14:solidFill>
              <w14:schemeClr w14:val="tx1"/>
            </w14:solidFill>
          </w14:textFill>
        </w:rPr>
        <w:t>日期：</w:t>
      </w:r>
      <w:r>
        <w:rPr>
          <w:rFonts w:hint="eastAsia" w:ascii="黑体" w:hAnsi="黑体" w:eastAsia="黑体" w:cs="黑体"/>
          <w:color w:val="000000" w:themeColor="text1"/>
          <w:spacing w:val="-15"/>
          <w:sz w:val="24"/>
          <w:szCs w:val="24"/>
          <w:lang w:val="en-US" w:eastAsia="zh-CN"/>
          <w14:textFill>
            <w14:solidFill>
              <w14:schemeClr w14:val="tx1"/>
            </w14:solidFill>
          </w14:textFill>
        </w:rPr>
        <w:t xml:space="preserve">  </w:t>
      </w:r>
      <w:r>
        <w:rPr>
          <w:rFonts w:hint="eastAsia" w:ascii="黑体" w:hAnsi="黑体" w:eastAsia="黑体" w:cs="黑体"/>
          <w:color w:val="000000" w:themeColor="text1"/>
          <w:spacing w:val="-15"/>
          <w:sz w:val="24"/>
          <w:szCs w:val="24"/>
          <w14:textFill>
            <w14:solidFill>
              <w14:schemeClr w14:val="tx1"/>
            </w14:solidFill>
          </w14:textFill>
        </w:rPr>
        <w:t>年</w:t>
      </w:r>
      <w:r>
        <w:rPr>
          <w:rFonts w:hint="eastAsia" w:ascii="黑体" w:hAnsi="黑体" w:eastAsia="黑体" w:cs="黑体"/>
          <w:color w:val="000000" w:themeColor="text1"/>
          <w:spacing w:val="-15"/>
          <w:sz w:val="24"/>
          <w:szCs w:val="24"/>
          <w:lang w:val="en-US" w:eastAsia="zh-CN"/>
          <w14:textFill>
            <w14:solidFill>
              <w14:schemeClr w14:val="tx1"/>
            </w14:solidFill>
          </w14:textFill>
        </w:rPr>
        <w:t xml:space="preserve">  </w:t>
      </w:r>
      <w:r>
        <w:rPr>
          <w:rFonts w:hint="eastAsia" w:ascii="黑体" w:hAnsi="黑体" w:eastAsia="黑体" w:cs="黑体"/>
          <w:color w:val="000000" w:themeColor="text1"/>
          <w:spacing w:val="-15"/>
          <w:sz w:val="24"/>
          <w:szCs w:val="24"/>
          <w14:textFill>
            <w14:solidFill>
              <w14:schemeClr w14:val="tx1"/>
            </w14:solidFill>
          </w14:textFill>
        </w:rPr>
        <w:t>月</w:t>
      </w:r>
      <w:r>
        <w:rPr>
          <w:rFonts w:hint="eastAsia" w:ascii="黑体" w:hAnsi="黑体" w:eastAsia="黑体" w:cs="黑体"/>
          <w:color w:val="000000" w:themeColor="text1"/>
          <w:spacing w:val="-15"/>
          <w:sz w:val="24"/>
          <w:szCs w:val="24"/>
          <w:lang w:val="en-US" w:eastAsia="zh-CN"/>
          <w14:textFill>
            <w14:solidFill>
              <w14:schemeClr w14:val="tx1"/>
            </w14:solidFill>
          </w14:textFill>
        </w:rPr>
        <w:t xml:space="preserve">  </w:t>
      </w:r>
      <w:r>
        <w:rPr>
          <w:rFonts w:hint="eastAsia" w:ascii="黑体" w:hAnsi="黑体" w:eastAsia="黑体" w:cs="黑体"/>
          <w:color w:val="000000" w:themeColor="text1"/>
          <w:spacing w:val="-15"/>
          <w:sz w:val="24"/>
          <w:szCs w:val="24"/>
          <w14:textFill>
            <w14:solidFill>
              <w14:schemeClr w14:val="tx1"/>
            </w14:solidFill>
          </w14:textFill>
        </w:rPr>
        <w:t>日</w:t>
      </w:r>
    </w:p>
    <w:p w14:paraId="1EBF2A71">
      <w:pPr>
        <w:pageBreakBefore w:val="0"/>
        <w:kinsoku w:val="0"/>
        <w:wordWrap w:val="0"/>
        <w:overflowPunct/>
        <w:topLinePunct w:val="0"/>
        <w:autoSpaceDE/>
        <w:autoSpaceDN/>
        <w:bidi w:val="0"/>
        <w:spacing w:line="360" w:lineRule="auto"/>
        <w:rPr>
          <w:rFonts w:hint="eastAsia" w:ascii="黑体" w:hAnsi="黑体" w:eastAsia="黑体" w:cs="黑体"/>
          <w:color w:val="000000" w:themeColor="text1"/>
          <w:sz w:val="24"/>
          <w:szCs w:val="24"/>
          <w14:textFill>
            <w14:solidFill>
              <w14:schemeClr w14:val="tx1"/>
            </w14:solidFill>
          </w14:textFill>
        </w:rPr>
        <w:sectPr>
          <w:footerReference r:id="rId27" w:type="default"/>
          <w:pgSz w:w="11906" w:h="16840"/>
          <w:pgMar w:top="1431" w:right="647" w:bottom="1361" w:left="1785" w:header="0" w:footer="1147" w:gutter="0"/>
          <w:pgNumType w:fmt="decimal"/>
          <w:cols w:space="720" w:num="1"/>
        </w:sectPr>
      </w:pPr>
    </w:p>
    <w:p w14:paraId="2CDCE8A2">
      <w:pPr>
        <w:pStyle w:val="7"/>
        <w:pageBreakBefore w:val="0"/>
        <w:kinsoku w:val="0"/>
        <w:wordWrap w:val="0"/>
        <w:overflowPunct/>
        <w:topLinePunct w:val="0"/>
        <w:autoSpaceDE/>
        <w:autoSpaceDN/>
        <w:bidi w:val="0"/>
        <w:spacing w:before="60" w:line="222" w:lineRule="auto"/>
        <w:ind w:left="65"/>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2"/>
          <w:sz w:val="24"/>
          <w:szCs w:val="24"/>
          <w14:textFill>
            <w14:solidFill>
              <w14:schemeClr w14:val="tx1"/>
            </w14:solidFill>
          </w14:textFill>
        </w:rPr>
        <w:t>附件3</w:t>
      </w:r>
    </w:p>
    <w:p w14:paraId="04488EB0">
      <w:pPr>
        <w:pStyle w:val="7"/>
        <w:pageBreakBefore w:val="0"/>
        <w:kinsoku w:val="0"/>
        <w:wordWrap w:val="0"/>
        <w:overflowPunct/>
        <w:topLinePunct w:val="0"/>
        <w:autoSpaceDE/>
        <w:autoSpaceDN/>
        <w:bidi w:val="0"/>
        <w:spacing w:before="176" w:line="221" w:lineRule="auto"/>
        <w:ind w:left="2448"/>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b/>
          <w:bCs/>
          <w:color w:val="000000" w:themeColor="text1"/>
          <w:spacing w:val="-6"/>
          <w:sz w:val="28"/>
          <w:szCs w:val="28"/>
          <w14:textFill>
            <w14:solidFill>
              <w14:schemeClr w14:val="tx1"/>
            </w14:solidFill>
          </w14:textFill>
        </w:rPr>
        <w:t>项目负责人及实施团队人员简历表</w:t>
      </w:r>
    </w:p>
    <w:tbl>
      <w:tblPr>
        <w:tblStyle w:val="21"/>
        <w:tblW w:w="9513"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03"/>
        <w:gridCol w:w="1484"/>
        <w:gridCol w:w="989"/>
        <w:gridCol w:w="489"/>
        <w:gridCol w:w="1636"/>
        <w:gridCol w:w="1423"/>
        <w:gridCol w:w="543"/>
        <w:gridCol w:w="1446"/>
      </w:tblGrid>
      <w:tr w14:paraId="0975D7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jc w:val="center"/>
        </w:trPr>
        <w:tc>
          <w:tcPr>
            <w:tcW w:w="1503" w:type="dxa"/>
            <w:tcBorders>
              <w:left w:val="single" w:color="000000" w:sz="8" w:space="0"/>
            </w:tcBorders>
            <w:vAlign w:val="top"/>
          </w:tcPr>
          <w:p w14:paraId="0E384600">
            <w:pPr>
              <w:pStyle w:val="22"/>
              <w:pageBreakBefore w:val="0"/>
              <w:kinsoku w:val="0"/>
              <w:wordWrap w:val="0"/>
              <w:overflowPunct/>
              <w:topLinePunct w:val="0"/>
              <w:autoSpaceDE/>
              <w:autoSpaceDN/>
              <w:bidi w:val="0"/>
              <w:spacing w:before="77" w:line="224" w:lineRule="auto"/>
              <w:ind w:left="133"/>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8"/>
                <w:sz w:val="24"/>
                <w:szCs w:val="24"/>
                <w14:textFill>
                  <w14:solidFill>
                    <w14:schemeClr w14:val="tx1"/>
                  </w14:solidFill>
                </w14:textFill>
              </w:rPr>
              <w:t>姓名</w:t>
            </w:r>
          </w:p>
        </w:tc>
        <w:tc>
          <w:tcPr>
            <w:tcW w:w="1484" w:type="dxa"/>
            <w:vAlign w:val="top"/>
          </w:tcPr>
          <w:p w14:paraId="32E256A9">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478" w:type="dxa"/>
            <w:gridSpan w:val="2"/>
            <w:vAlign w:val="top"/>
          </w:tcPr>
          <w:p w14:paraId="0457BB02">
            <w:pPr>
              <w:pStyle w:val="22"/>
              <w:pageBreakBefore w:val="0"/>
              <w:kinsoku w:val="0"/>
              <w:wordWrap w:val="0"/>
              <w:overflowPunct/>
              <w:topLinePunct w:val="0"/>
              <w:autoSpaceDE/>
              <w:autoSpaceDN/>
              <w:bidi w:val="0"/>
              <w:spacing w:before="72" w:line="220" w:lineRule="auto"/>
              <w:ind w:left="135"/>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0"/>
                <w:sz w:val="24"/>
                <w:szCs w:val="24"/>
                <w14:textFill>
                  <w14:solidFill>
                    <w14:schemeClr w14:val="tx1"/>
                  </w14:solidFill>
                </w14:textFill>
              </w:rPr>
              <w:t>性别</w:t>
            </w:r>
          </w:p>
        </w:tc>
        <w:tc>
          <w:tcPr>
            <w:tcW w:w="1636" w:type="dxa"/>
            <w:vAlign w:val="top"/>
          </w:tcPr>
          <w:p w14:paraId="417C6DBB">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423" w:type="dxa"/>
            <w:vAlign w:val="top"/>
          </w:tcPr>
          <w:p w14:paraId="28CA7F87">
            <w:pPr>
              <w:pStyle w:val="22"/>
              <w:pageBreakBefore w:val="0"/>
              <w:kinsoku w:val="0"/>
              <w:wordWrap w:val="0"/>
              <w:overflowPunct/>
              <w:topLinePunct w:val="0"/>
              <w:autoSpaceDE/>
              <w:autoSpaceDN/>
              <w:bidi w:val="0"/>
              <w:spacing w:before="77" w:line="222" w:lineRule="auto"/>
              <w:ind w:left="152"/>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1"/>
                <w:sz w:val="24"/>
                <w:szCs w:val="24"/>
                <w14:textFill>
                  <w14:solidFill>
                    <w14:schemeClr w14:val="tx1"/>
                  </w14:solidFill>
                </w14:textFill>
              </w:rPr>
              <w:t>年龄</w:t>
            </w:r>
          </w:p>
        </w:tc>
        <w:tc>
          <w:tcPr>
            <w:tcW w:w="1989" w:type="dxa"/>
            <w:gridSpan w:val="2"/>
            <w:tcBorders>
              <w:right w:val="single" w:color="000000" w:sz="8" w:space="0"/>
            </w:tcBorders>
            <w:vAlign w:val="top"/>
          </w:tcPr>
          <w:p w14:paraId="2E85BD4E">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r>
      <w:tr w14:paraId="6AE0FB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jc w:val="center"/>
        </w:trPr>
        <w:tc>
          <w:tcPr>
            <w:tcW w:w="1503" w:type="dxa"/>
            <w:tcBorders>
              <w:left w:val="single" w:color="000000" w:sz="8" w:space="0"/>
            </w:tcBorders>
            <w:vAlign w:val="top"/>
          </w:tcPr>
          <w:p w14:paraId="24B738CF">
            <w:pPr>
              <w:pStyle w:val="22"/>
              <w:pageBreakBefore w:val="0"/>
              <w:kinsoku w:val="0"/>
              <w:wordWrap w:val="0"/>
              <w:overflowPunct/>
              <w:topLinePunct w:val="0"/>
              <w:autoSpaceDE/>
              <w:autoSpaceDN/>
              <w:bidi w:val="0"/>
              <w:spacing w:before="78" w:line="223" w:lineRule="auto"/>
              <w:ind w:left="13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8"/>
                <w:sz w:val="24"/>
                <w:szCs w:val="24"/>
                <w14:textFill>
                  <w14:solidFill>
                    <w14:schemeClr w14:val="tx1"/>
                  </w14:solidFill>
                </w14:textFill>
              </w:rPr>
              <w:t>职务</w:t>
            </w:r>
          </w:p>
        </w:tc>
        <w:tc>
          <w:tcPr>
            <w:tcW w:w="1484" w:type="dxa"/>
            <w:vAlign w:val="top"/>
          </w:tcPr>
          <w:p w14:paraId="51ECFAB4">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478" w:type="dxa"/>
            <w:gridSpan w:val="2"/>
            <w:vAlign w:val="top"/>
          </w:tcPr>
          <w:p w14:paraId="3FE55195">
            <w:pPr>
              <w:pStyle w:val="22"/>
              <w:pageBreakBefore w:val="0"/>
              <w:kinsoku w:val="0"/>
              <w:wordWrap w:val="0"/>
              <w:overflowPunct/>
              <w:topLinePunct w:val="0"/>
              <w:autoSpaceDE/>
              <w:autoSpaceDN/>
              <w:bidi w:val="0"/>
              <w:spacing w:before="75" w:line="221" w:lineRule="auto"/>
              <w:ind w:left="12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8"/>
                <w:sz w:val="24"/>
                <w:szCs w:val="24"/>
                <w14:textFill>
                  <w14:solidFill>
                    <w14:schemeClr w14:val="tx1"/>
                  </w14:solidFill>
                </w14:textFill>
              </w:rPr>
              <w:t>职称</w:t>
            </w:r>
          </w:p>
        </w:tc>
        <w:tc>
          <w:tcPr>
            <w:tcW w:w="1636" w:type="dxa"/>
            <w:vAlign w:val="top"/>
          </w:tcPr>
          <w:p w14:paraId="5D0C4E34">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423" w:type="dxa"/>
            <w:vAlign w:val="top"/>
          </w:tcPr>
          <w:p w14:paraId="5E4950A0">
            <w:pPr>
              <w:pStyle w:val="22"/>
              <w:pageBreakBefore w:val="0"/>
              <w:kinsoku w:val="0"/>
              <w:wordWrap w:val="0"/>
              <w:overflowPunct/>
              <w:topLinePunct w:val="0"/>
              <w:autoSpaceDE/>
              <w:autoSpaceDN/>
              <w:bidi w:val="0"/>
              <w:spacing w:before="78" w:line="223" w:lineRule="auto"/>
              <w:ind w:left="162"/>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4"/>
                <w:sz w:val="24"/>
                <w:szCs w:val="24"/>
                <w14:textFill>
                  <w14:solidFill>
                    <w14:schemeClr w14:val="tx1"/>
                  </w14:solidFill>
                </w14:textFill>
              </w:rPr>
              <w:t>学历</w:t>
            </w:r>
          </w:p>
        </w:tc>
        <w:tc>
          <w:tcPr>
            <w:tcW w:w="1989" w:type="dxa"/>
            <w:gridSpan w:val="2"/>
            <w:tcBorders>
              <w:right w:val="single" w:color="000000" w:sz="8" w:space="0"/>
            </w:tcBorders>
            <w:vAlign w:val="top"/>
          </w:tcPr>
          <w:p w14:paraId="3B9F87AF">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r>
      <w:tr w14:paraId="5B83F7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jc w:val="center"/>
        </w:trPr>
        <w:tc>
          <w:tcPr>
            <w:tcW w:w="2987" w:type="dxa"/>
            <w:gridSpan w:val="2"/>
            <w:tcBorders>
              <w:left w:val="single" w:color="000000" w:sz="8" w:space="0"/>
            </w:tcBorders>
            <w:vAlign w:val="top"/>
          </w:tcPr>
          <w:p w14:paraId="1BC3FB06">
            <w:pPr>
              <w:pStyle w:val="22"/>
              <w:pageBreakBefore w:val="0"/>
              <w:kinsoku w:val="0"/>
              <w:wordWrap w:val="0"/>
              <w:overflowPunct/>
              <w:topLinePunct w:val="0"/>
              <w:autoSpaceDE/>
              <w:autoSpaceDN/>
              <w:bidi w:val="0"/>
              <w:spacing w:before="82" w:line="224" w:lineRule="auto"/>
              <w:ind w:left="144"/>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6"/>
                <w:sz w:val="24"/>
                <w:szCs w:val="24"/>
                <w14:textFill>
                  <w14:solidFill>
                    <w14:schemeClr w14:val="tx1"/>
                  </w14:solidFill>
                </w14:textFill>
              </w:rPr>
              <w:t>注册证书注册号</w:t>
            </w:r>
          </w:p>
        </w:tc>
        <w:tc>
          <w:tcPr>
            <w:tcW w:w="6526" w:type="dxa"/>
            <w:gridSpan w:val="6"/>
            <w:tcBorders>
              <w:right w:val="single" w:color="000000" w:sz="8" w:space="0"/>
            </w:tcBorders>
            <w:vAlign w:val="top"/>
          </w:tcPr>
          <w:p w14:paraId="352D3910">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r>
      <w:tr w14:paraId="123309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1" w:hRule="atLeast"/>
          <w:jc w:val="center"/>
        </w:trPr>
        <w:tc>
          <w:tcPr>
            <w:tcW w:w="2987" w:type="dxa"/>
            <w:gridSpan w:val="2"/>
            <w:tcBorders>
              <w:left w:val="single" w:color="000000" w:sz="8" w:space="0"/>
              <w:bottom w:val="single" w:color="000000" w:sz="8" w:space="0"/>
            </w:tcBorders>
            <w:vAlign w:val="top"/>
          </w:tcPr>
          <w:p w14:paraId="22E98619">
            <w:pPr>
              <w:pStyle w:val="22"/>
              <w:pageBreakBefore w:val="0"/>
              <w:kinsoku w:val="0"/>
              <w:wordWrap w:val="0"/>
              <w:overflowPunct/>
              <w:topLinePunct w:val="0"/>
              <w:autoSpaceDE/>
              <w:autoSpaceDN/>
              <w:bidi w:val="0"/>
              <w:spacing w:before="87" w:line="224" w:lineRule="auto"/>
              <w:ind w:left="144"/>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9"/>
                <w:sz w:val="24"/>
                <w:szCs w:val="24"/>
                <w14:textFill>
                  <w14:solidFill>
                    <w14:schemeClr w14:val="tx1"/>
                  </w14:solidFill>
                </w14:textFill>
              </w:rPr>
              <w:t>注册专业</w:t>
            </w:r>
          </w:p>
        </w:tc>
        <w:tc>
          <w:tcPr>
            <w:tcW w:w="6526" w:type="dxa"/>
            <w:gridSpan w:val="6"/>
            <w:tcBorders>
              <w:bottom w:val="single" w:color="000000" w:sz="8" w:space="0"/>
              <w:right w:val="single" w:color="000000" w:sz="8" w:space="0"/>
            </w:tcBorders>
            <w:vAlign w:val="top"/>
          </w:tcPr>
          <w:p w14:paraId="7E554450">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r>
      <w:tr w14:paraId="5EAB38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jc w:val="center"/>
        </w:trPr>
        <w:tc>
          <w:tcPr>
            <w:tcW w:w="9513" w:type="dxa"/>
            <w:gridSpan w:val="8"/>
            <w:tcBorders>
              <w:top w:val="single" w:color="000000" w:sz="8" w:space="0"/>
              <w:left w:val="single" w:color="000000" w:sz="8" w:space="0"/>
              <w:right w:val="single" w:color="000000" w:sz="8" w:space="0"/>
            </w:tcBorders>
            <w:vAlign w:val="top"/>
          </w:tcPr>
          <w:p w14:paraId="1222E217">
            <w:pPr>
              <w:pStyle w:val="22"/>
              <w:pageBreakBefore w:val="0"/>
              <w:kinsoku w:val="0"/>
              <w:wordWrap w:val="0"/>
              <w:overflowPunct/>
              <w:topLinePunct w:val="0"/>
              <w:autoSpaceDE/>
              <w:autoSpaceDN/>
              <w:bidi w:val="0"/>
              <w:spacing w:before="74" w:line="222" w:lineRule="auto"/>
              <w:ind w:left="133"/>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近三年承担同类或相近项目</w:t>
            </w:r>
          </w:p>
        </w:tc>
      </w:tr>
      <w:tr w14:paraId="78ACC9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jc w:val="center"/>
        </w:trPr>
        <w:tc>
          <w:tcPr>
            <w:tcW w:w="1503" w:type="dxa"/>
            <w:tcBorders>
              <w:left w:val="single" w:color="000000" w:sz="8" w:space="0"/>
            </w:tcBorders>
            <w:vAlign w:val="top"/>
          </w:tcPr>
          <w:p w14:paraId="16F1BED2">
            <w:pPr>
              <w:pStyle w:val="22"/>
              <w:pageBreakBefore w:val="0"/>
              <w:kinsoku w:val="0"/>
              <w:wordWrap w:val="0"/>
              <w:overflowPunct/>
              <w:topLinePunct w:val="0"/>
              <w:autoSpaceDE/>
              <w:autoSpaceDN/>
              <w:bidi w:val="0"/>
              <w:spacing w:before="90" w:line="223" w:lineRule="auto"/>
              <w:ind w:left="15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7"/>
                <w:sz w:val="24"/>
                <w:szCs w:val="24"/>
                <w14:textFill>
                  <w14:solidFill>
                    <w14:schemeClr w14:val="tx1"/>
                  </w14:solidFill>
                </w14:textFill>
              </w:rPr>
              <w:t>时间</w:t>
            </w:r>
          </w:p>
        </w:tc>
        <w:tc>
          <w:tcPr>
            <w:tcW w:w="2473" w:type="dxa"/>
            <w:gridSpan w:val="2"/>
            <w:vAlign w:val="top"/>
          </w:tcPr>
          <w:p w14:paraId="44819935">
            <w:pPr>
              <w:pStyle w:val="22"/>
              <w:pageBreakBefore w:val="0"/>
              <w:kinsoku w:val="0"/>
              <w:wordWrap w:val="0"/>
              <w:overflowPunct/>
              <w:topLinePunct w:val="0"/>
              <w:autoSpaceDE/>
              <w:autoSpaceDN/>
              <w:bidi w:val="0"/>
              <w:spacing w:before="89" w:line="221" w:lineRule="auto"/>
              <w:ind w:left="123"/>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7"/>
                <w:sz w:val="24"/>
                <w:szCs w:val="24"/>
                <w14:textFill>
                  <w14:solidFill>
                    <w14:schemeClr w14:val="tx1"/>
                  </w14:solidFill>
                </w14:textFill>
              </w:rPr>
              <w:t>类似项目名称</w:t>
            </w:r>
          </w:p>
        </w:tc>
        <w:tc>
          <w:tcPr>
            <w:tcW w:w="2125" w:type="dxa"/>
            <w:gridSpan w:val="2"/>
            <w:vAlign w:val="top"/>
          </w:tcPr>
          <w:p w14:paraId="108F6093">
            <w:pPr>
              <w:pStyle w:val="22"/>
              <w:pageBreakBefore w:val="0"/>
              <w:kinsoku w:val="0"/>
              <w:wordWrap w:val="0"/>
              <w:overflowPunct/>
              <w:topLinePunct w:val="0"/>
              <w:autoSpaceDE/>
              <w:autoSpaceDN/>
              <w:bidi w:val="0"/>
              <w:spacing w:before="92" w:line="221" w:lineRule="auto"/>
              <w:ind w:left="135"/>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项目单位名称</w:t>
            </w:r>
          </w:p>
        </w:tc>
        <w:tc>
          <w:tcPr>
            <w:tcW w:w="1966" w:type="dxa"/>
            <w:gridSpan w:val="2"/>
            <w:vAlign w:val="top"/>
          </w:tcPr>
          <w:p w14:paraId="110ED9E8">
            <w:pPr>
              <w:pStyle w:val="22"/>
              <w:pageBreakBefore w:val="0"/>
              <w:kinsoku w:val="0"/>
              <w:wordWrap w:val="0"/>
              <w:overflowPunct/>
              <w:topLinePunct w:val="0"/>
              <w:autoSpaceDE/>
              <w:autoSpaceDN/>
              <w:bidi w:val="0"/>
              <w:spacing w:before="92" w:line="223" w:lineRule="auto"/>
              <w:ind w:left="171"/>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2"/>
                <w:sz w:val="24"/>
                <w:szCs w:val="24"/>
                <w14:textFill>
                  <w14:solidFill>
                    <w14:schemeClr w14:val="tx1"/>
                  </w14:solidFill>
                </w14:textFill>
              </w:rPr>
              <w:t>电话</w:t>
            </w:r>
          </w:p>
        </w:tc>
        <w:tc>
          <w:tcPr>
            <w:tcW w:w="1446" w:type="dxa"/>
            <w:tcBorders>
              <w:right w:val="single" w:color="000000" w:sz="8" w:space="0"/>
            </w:tcBorders>
            <w:vAlign w:val="top"/>
          </w:tcPr>
          <w:p w14:paraId="2CB64E2D">
            <w:pPr>
              <w:pStyle w:val="22"/>
              <w:pageBreakBefore w:val="0"/>
              <w:kinsoku w:val="0"/>
              <w:wordWrap w:val="0"/>
              <w:overflowPunct/>
              <w:topLinePunct w:val="0"/>
              <w:autoSpaceDE/>
              <w:autoSpaceDN/>
              <w:bidi w:val="0"/>
              <w:spacing w:before="93" w:line="224" w:lineRule="auto"/>
              <w:ind w:left="161"/>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9"/>
                <w:sz w:val="24"/>
                <w:szCs w:val="24"/>
                <w14:textFill>
                  <w14:solidFill>
                    <w14:schemeClr w14:val="tx1"/>
                  </w14:solidFill>
                </w14:textFill>
              </w:rPr>
              <w:t>备注</w:t>
            </w:r>
          </w:p>
        </w:tc>
      </w:tr>
      <w:tr w14:paraId="0FAC18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jc w:val="center"/>
        </w:trPr>
        <w:tc>
          <w:tcPr>
            <w:tcW w:w="1503" w:type="dxa"/>
            <w:tcBorders>
              <w:left w:val="single" w:color="000000" w:sz="8" w:space="0"/>
            </w:tcBorders>
            <w:vAlign w:val="top"/>
          </w:tcPr>
          <w:p w14:paraId="2696C91B">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2473" w:type="dxa"/>
            <w:gridSpan w:val="2"/>
            <w:vAlign w:val="top"/>
          </w:tcPr>
          <w:p w14:paraId="5E2187EB">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2125" w:type="dxa"/>
            <w:gridSpan w:val="2"/>
            <w:vAlign w:val="top"/>
          </w:tcPr>
          <w:p w14:paraId="0DAA2C8B">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966" w:type="dxa"/>
            <w:gridSpan w:val="2"/>
            <w:vAlign w:val="top"/>
          </w:tcPr>
          <w:p w14:paraId="159E6C4C">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446" w:type="dxa"/>
            <w:tcBorders>
              <w:right w:val="single" w:color="000000" w:sz="8" w:space="0"/>
            </w:tcBorders>
            <w:vAlign w:val="top"/>
          </w:tcPr>
          <w:p w14:paraId="2ACFB541">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r>
      <w:tr w14:paraId="489B55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jc w:val="center"/>
        </w:trPr>
        <w:tc>
          <w:tcPr>
            <w:tcW w:w="1503" w:type="dxa"/>
            <w:tcBorders>
              <w:left w:val="single" w:color="000000" w:sz="8" w:space="0"/>
            </w:tcBorders>
            <w:vAlign w:val="top"/>
          </w:tcPr>
          <w:p w14:paraId="6456C5A6">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2473" w:type="dxa"/>
            <w:gridSpan w:val="2"/>
            <w:vAlign w:val="top"/>
          </w:tcPr>
          <w:p w14:paraId="72860E95">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2125" w:type="dxa"/>
            <w:gridSpan w:val="2"/>
            <w:vAlign w:val="top"/>
          </w:tcPr>
          <w:p w14:paraId="7F91DA84">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966" w:type="dxa"/>
            <w:gridSpan w:val="2"/>
            <w:vAlign w:val="top"/>
          </w:tcPr>
          <w:p w14:paraId="0F691884">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446" w:type="dxa"/>
            <w:tcBorders>
              <w:right w:val="single" w:color="000000" w:sz="8" w:space="0"/>
            </w:tcBorders>
            <w:vAlign w:val="top"/>
          </w:tcPr>
          <w:p w14:paraId="3EC8A8DF">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r>
      <w:tr w14:paraId="4DB9EB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2" w:hRule="atLeast"/>
          <w:jc w:val="center"/>
        </w:trPr>
        <w:tc>
          <w:tcPr>
            <w:tcW w:w="1503" w:type="dxa"/>
            <w:tcBorders>
              <w:left w:val="single" w:color="000000" w:sz="8" w:space="0"/>
            </w:tcBorders>
            <w:vAlign w:val="top"/>
          </w:tcPr>
          <w:p w14:paraId="68AD4388">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2473" w:type="dxa"/>
            <w:gridSpan w:val="2"/>
            <w:vAlign w:val="top"/>
          </w:tcPr>
          <w:p w14:paraId="53D29AEA">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2125" w:type="dxa"/>
            <w:gridSpan w:val="2"/>
            <w:vAlign w:val="top"/>
          </w:tcPr>
          <w:p w14:paraId="0605FB68">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966" w:type="dxa"/>
            <w:gridSpan w:val="2"/>
            <w:vAlign w:val="top"/>
          </w:tcPr>
          <w:p w14:paraId="0021AF96">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446" w:type="dxa"/>
            <w:tcBorders>
              <w:right w:val="single" w:color="000000" w:sz="8" w:space="0"/>
            </w:tcBorders>
            <w:vAlign w:val="top"/>
          </w:tcPr>
          <w:p w14:paraId="6BB54329">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r>
      <w:tr w14:paraId="351C89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1" w:hRule="atLeast"/>
          <w:jc w:val="center"/>
        </w:trPr>
        <w:tc>
          <w:tcPr>
            <w:tcW w:w="1503" w:type="dxa"/>
            <w:tcBorders>
              <w:left w:val="single" w:color="000000" w:sz="8" w:space="0"/>
              <w:bottom w:val="single" w:color="000000" w:sz="8" w:space="0"/>
            </w:tcBorders>
            <w:vAlign w:val="top"/>
          </w:tcPr>
          <w:p w14:paraId="7B07447F">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2473" w:type="dxa"/>
            <w:gridSpan w:val="2"/>
            <w:tcBorders>
              <w:bottom w:val="single" w:color="000000" w:sz="8" w:space="0"/>
            </w:tcBorders>
            <w:vAlign w:val="top"/>
          </w:tcPr>
          <w:p w14:paraId="03D95916">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2125" w:type="dxa"/>
            <w:gridSpan w:val="2"/>
            <w:tcBorders>
              <w:bottom w:val="single" w:color="000000" w:sz="8" w:space="0"/>
            </w:tcBorders>
            <w:vAlign w:val="top"/>
          </w:tcPr>
          <w:p w14:paraId="1260D58D">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966" w:type="dxa"/>
            <w:gridSpan w:val="2"/>
            <w:tcBorders>
              <w:bottom w:val="single" w:color="000000" w:sz="8" w:space="0"/>
            </w:tcBorders>
            <w:vAlign w:val="top"/>
          </w:tcPr>
          <w:p w14:paraId="231BE9F9">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446" w:type="dxa"/>
            <w:tcBorders>
              <w:bottom w:val="single" w:color="000000" w:sz="8" w:space="0"/>
              <w:right w:val="single" w:color="000000" w:sz="8" w:space="0"/>
            </w:tcBorders>
            <w:vAlign w:val="top"/>
          </w:tcPr>
          <w:p w14:paraId="28A96278">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r>
      <w:tr w14:paraId="293B92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jc w:val="center"/>
        </w:trPr>
        <w:tc>
          <w:tcPr>
            <w:tcW w:w="1503" w:type="dxa"/>
            <w:tcBorders>
              <w:top w:val="single" w:color="000000" w:sz="8" w:space="0"/>
              <w:left w:val="single" w:color="000000" w:sz="8" w:space="0"/>
            </w:tcBorders>
            <w:vAlign w:val="top"/>
          </w:tcPr>
          <w:p w14:paraId="194A9845">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2473" w:type="dxa"/>
            <w:gridSpan w:val="2"/>
            <w:tcBorders>
              <w:top w:val="single" w:color="000000" w:sz="8" w:space="0"/>
            </w:tcBorders>
            <w:vAlign w:val="top"/>
          </w:tcPr>
          <w:p w14:paraId="5B4768F8">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2125" w:type="dxa"/>
            <w:gridSpan w:val="2"/>
            <w:tcBorders>
              <w:top w:val="single" w:color="000000" w:sz="8" w:space="0"/>
            </w:tcBorders>
            <w:vAlign w:val="top"/>
          </w:tcPr>
          <w:p w14:paraId="1F46E44F">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966" w:type="dxa"/>
            <w:gridSpan w:val="2"/>
            <w:tcBorders>
              <w:top w:val="single" w:color="000000" w:sz="8" w:space="0"/>
            </w:tcBorders>
            <w:vAlign w:val="top"/>
          </w:tcPr>
          <w:p w14:paraId="76A0FE10">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446" w:type="dxa"/>
            <w:tcBorders>
              <w:top w:val="single" w:color="000000" w:sz="8" w:space="0"/>
              <w:right w:val="single" w:color="000000" w:sz="8" w:space="0"/>
            </w:tcBorders>
            <w:vAlign w:val="top"/>
          </w:tcPr>
          <w:p w14:paraId="10F98E88">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r>
      <w:tr w14:paraId="6EA645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7" w:hRule="atLeast"/>
          <w:jc w:val="center"/>
        </w:trPr>
        <w:tc>
          <w:tcPr>
            <w:tcW w:w="1503" w:type="dxa"/>
            <w:tcBorders>
              <w:left w:val="single" w:color="000000" w:sz="8" w:space="0"/>
              <w:bottom w:val="single" w:color="000000" w:sz="8" w:space="0"/>
            </w:tcBorders>
            <w:vAlign w:val="top"/>
          </w:tcPr>
          <w:p w14:paraId="7C97A315">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2473" w:type="dxa"/>
            <w:gridSpan w:val="2"/>
            <w:tcBorders>
              <w:bottom w:val="single" w:color="000000" w:sz="8" w:space="0"/>
            </w:tcBorders>
            <w:vAlign w:val="top"/>
          </w:tcPr>
          <w:p w14:paraId="684679AB">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2125" w:type="dxa"/>
            <w:gridSpan w:val="2"/>
            <w:tcBorders>
              <w:bottom w:val="single" w:color="000000" w:sz="8" w:space="0"/>
            </w:tcBorders>
            <w:vAlign w:val="top"/>
          </w:tcPr>
          <w:p w14:paraId="5293444B">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966" w:type="dxa"/>
            <w:gridSpan w:val="2"/>
            <w:tcBorders>
              <w:bottom w:val="single" w:color="000000" w:sz="8" w:space="0"/>
            </w:tcBorders>
            <w:vAlign w:val="top"/>
          </w:tcPr>
          <w:p w14:paraId="2A73ED17">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c>
          <w:tcPr>
            <w:tcW w:w="1446" w:type="dxa"/>
            <w:tcBorders>
              <w:bottom w:val="single" w:color="000000" w:sz="8" w:space="0"/>
              <w:right w:val="single" w:color="000000" w:sz="8" w:space="0"/>
            </w:tcBorders>
            <w:vAlign w:val="top"/>
          </w:tcPr>
          <w:p w14:paraId="4AE8B814">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tc>
      </w:tr>
    </w:tbl>
    <w:p w14:paraId="6105EFA6">
      <w:pPr>
        <w:pStyle w:val="7"/>
        <w:pageBreakBefore w:val="0"/>
        <w:kinsoku w:val="0"/>
        <w:wordWrap w:val="0"/>
        <w:overflowPunct/>
        <w:topLinePunct w:val="0"/>
        <w:autoSpaceDE/>
        <w:autoSpaceDN/>
        <w:bidi w:val="0"/>
        <w:spacing w:before="186" w:line="360" w:lineRule="auto"/>
        <w:ind w:left="52"/>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b/>
          <w:bCs/>
          <w:color w:val="000000" w:themeColor="text1"/>
          <w:spacing w:val="15"/>
          <w:sz w:val="24"/>
          <w:szCs w:val="24"/>
          <w14:textFill>
            <w14:solidFill>
              <w14:schemeClr w14:val="tx1"/>
            </w14:solidFill>
          </w14:textFill>
        </w:rPr>
        <w:t>注：1</w:t>
      </w:r>
      <w:r>
        <w:rPr>
          <w:rFonts w:hint="eastAsia" w:ascii="黑体" w:hAnsi="黑体" w:eastAsia="黑体" w:cs="黑体"/>
          <w:b/>
          <w:bCs/>
          <w:color w:val="000000" w:themeColor="text1"/>
          <w:spacing w:val="15"/>
          <w:sz w:val="24"/>
          <w:szCs w:val="24"/>
          <w:lang w:eastAsia="zh-CN"/>
          <w14:textFill>
            <w14:solidFill>
              <w14:schemeClr w14:val="tx1"/>
            </w14:solidFill>
          </w14:textFill>
        </w:rPr>
        <w:t>、</w:t>
      </w:r>
      <w:r>
        <w:rPr>
          <w:rFonts w:hint="eastAsia" w:ascii="黑体" w:hAnsi="黑体" w:eastAsia="黑体" w:cs="黑体"/>
          <w:b/>
          <w:bCs/>
          <w:color w:val="000000" w:themeColor="text1"/>
          <w:spacing w:val="15"/>
          <w:sz w:val="24"/>
          <w:szCs w:val="24"/>
          <w14:textFill>
            <w14:solidFill>
              <w14:schemeClr w14:val="tx1"/>
            </w14:solidFill>
          </w14:textFill>
        </w:rPr>
        <w:t>需提供主要人员的资格证明资料及近六个月任意一个月的社保证明（附相关证书</w:t>
      </w:r>
      <w:r>
        <w:rPr>
          <w:rFonts w:hint="eastAsia" w:ascii="黑体" w:hAnsi="黑体" w:eastAsia="黑体" w:cs="黑体"/>
          <w:b/>
          <w:bCs/>
          <w:color w:val="000000" w:themeColor="text1"/>
          <w:spacing w:val="-13"/>
          <w:sz w:val="24"/>
          <w:szCs w:val="24"/>
          <w14:textFill>
            <w14:solidFill>
              <w14:schemeClr w14:val="tx1"/>
            </w14:solidFill>
          </w14:textFill>
        </w:rPr>
        <w:t>）；</w:t>
      </w:r>
      <w:r>
        <w:rPr>
          <w:rFonts w:hint="eastAsia" w:ascii="黑体" w:hAnsi="黑体" w:eastAsia="黑体" w:cs="黑体"/>
          <w:b/>
          <w:bCs/>
          <w:color w:val="000000" w:themeColor="text1"/>
          <w:spacing w:val="12"/>
          <w:sz w:val="24"/>
          <w:szCs w:val="24"/>
          <w14:textFill>
            <w14:solidFill>
              <w14:schemeClr w14:val="tx1"/>
            </w14:solidFill>
          </w14:textFill>
        </w:rPr>
        <w:t>我方承诺上述填报内容真实</w:t>
      </w:r>
      <w:r>
        <w:rPr>
          <w:rFonts w:hint="eastAsia" w:ascii="黑体" w:hAnsi="黑体" w:eastAsia="黑体" w:cs="黑体"/>
          <w:color w:val="000000" w:themeColor="text1"/>
          <w:spacing w:val="-55"/>
          <w:sz w:val="24"/>
          <w:szCs w:val="24"/>
          <w:lang w:eastAsia="zh-CN"/>
          <w14:textFill>
            <w14:solidFill>
              <w14:schemeClr w14:val="tx1"/>
            </w14:solidFill>
          </w14:textFill>
        </w:rPr>
        <w:t>，</w:t>
      </w:r>
      <w:r>
        <w:rPr>
          <w:rFonts w:hint="eastAsia" w:ascii="黑体" w:hAnsi="黑体" w:eastAsia="黑体" w:cs="黑体"/>
          <w:b/>
          <w:bCs/>
          <w:color w:val="000000" w:themeColor="text1"/>
          <w:spacing w:val="12"/>
          <w:sz w:val="24"/>
          <w:szCs w:val="24"/>
          <w14:textFill>
            <w14:solidFill>
              <w14:schemeClr w14:val="tx1"/>
            </w14:solidFill>
          </w14:textFill>
        </w:rPr>
        <w:t>如不真实，将按照有关规定接受处理</w:t>
      </w:r>
      <w:r>
        <w:rPr>
          <w:rFonts w:hint="eastAsia" w:ascii="黑体" w:hAnsi="黑体" w:eastAsia="黑体" w:cs="黑体"/>
          <w:color w:val="000000" w:themeColor="text1"/>
          <w:spacing w:val="12"/>
          <w:sz w:val="24"/>
          <w:szCs w:val="24"/>
          <w14:textFill>
            <w14:solidFill>
              <w14:schemeClr w14:val="tx1"/>
            </w14:solidFill>
          </w14:textFill>
        </w:rPr>
        <w:t>。</w:t>
      </w:r>
    </w:p>
    <w:p w14:paraId="4AC989C1">
      <w:pPr>
        <w:pStyle w:val="7"/>
        <w:pageBreakBefore w:val="0"/>
        <w:kinsoku w:val="0"/>
        <w:wordWrap w:val="0"/>
        <w:overflowPunct/>
        <w:topLinePunct w:val="0"/>
        <w:autoSpaceDE/>
        <w:autoSpaceDN/>
        <w:bidi w:val="0"/>
        <w:spacing w:before="62" w:line="360" w:lineRule="auto"/>
        <w:ind w:left="39"/>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6"/>
          <w:sz w:val="24"/>
          <w:szCs w:val="24"/>
          <w14:textFill>
            <w14:solidFill>
              <w14:schemeClr w14:val="tx1"/>
            </w14:solidFill>
          </w14:textFill>
        </w:rPr>
        <w:t>投标人名称（盖单位公章</w:t>
      </w:r>
      <w:r>
        <w:rPr>
          <w:rFonts w:hint="eastAsia" w:ascii="黑体" w:hAnsi="黑体" w:eastAsia="黑体" w:cs="黑体"/>
          <w:color w:val="000000" w:themeColor="text1"/>
          <w:spacing w:val="-15"/>
          <w:sz w:val="24"/>
          <w:szCs w:val="24"/>
          <w14:textFill>
            <w14:solidFill>
              <w14:schemeClr w14:val="tx1"/>
            </w14:solidFill>
          </w14:textFill>
        </w:rPr>
        <w:t>）：</w:t>
      </w:r>
    </w:p>
    <w:p w14:paraId="06E835D7">
      <w:pPr>
        <w:pStyle w:val="7"/>
        <w:pageBreakBefore w:val="0"/>
        <w:kinsoku w:val="0"/>
        <w:wordWrap w:val="0"/>
        <w:overflowPunct/>
        <w:topLinePunct w:val="0"/>
        <w:autoSpaceDE/>
        <w:autoSpaceDN/>
        <w:bidi w:val="0"/>
        <w:spacing w:before="171" w:line="360" w:lineRule="auto"/>
        <w:ind w:left="53"/>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5"/>
          <w:sz w:val="24"/>
          <w:szCs w:val="24"/>
          <w14:textFill>
            <w14:solidFill>
              <w14:schemeClr w14:val="tx1"/>
            </w14:solidFill>
          </w14:textFill>
        </w:rPr>
        <w:t>法定代表人或其委托代理人(签字或盖章)：</w:t>
      </w:r>
    </w:p>
    <w:p w14:paraId="5096F7C7">
      <w:pPr>
        <w:pStyle w:val="7"/>
        <w:pageBreakBefore w:val="0"/>
        <w:kinsoku w:val="0"/>
        <w:wordWrap w:val="0"/>
        <w:overflowPunct/>
        <w:topLinePunct w:val="0"/>
        <w:autoSpaceDE/>
        <w:autoSpaceDN/>
        <w:bidi w:val="0"/>
        <w:spacing w:before="171" w:line="360" w:lineRule="auto"/>
        <w:ind w:left="127"/>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5"/>
          <w:sz w:val="24"/>
          <w:szCs w:val="24"/>
          <w14:textFill>
            <w14:solidFill>
              <w14:schemeClr w14:val="tx1"/>
            </w14:solidFill>
          </w14:textFill>
        </w:rPr>
        <w:t>日期：</w:t>
      </w:r>
      <w:r>
        <w:rPr>
          <w:rFonts w:hint="eastAsia" w:ascii="黑体" w:hAnsi="黑体" w:eastAsia="黑体" w:cs="黑体"/>
          <w:color w:val="000000" w:themeColor="text1"/>
          <w:spacing w:val="-15"/>
          <w:sz w:val="24"/>
          <w:szCs w:val="24"/>
          <w:lang w:val="en-US" w:eastAsia="zh-CN"/>
          <w14:textFill>
            <w14:solidFill>
              <w14:schemeClr w14:val="tx1"/>
            </w14:solidFill>
          </w14:textFill>
        </w:rPr>
        <w:t xml:space="preserve">  </w:t>
      </w:r>
      <w:r>
        <w:rPr>
          <w:rFonts w:hint="eastAsia" w:ascii="黑体" w:hAnsi="黑体" w:eastAsia="黑体" w:cs="黑体"/>
          <w:color w:val="000000" w:themeColor="text1"/>
          <w:spacing w:val="-15"/>
          <w:sz w:val="24"/>
          <w:szCs w:val="24"/>
          <w14:textFill>
            <w14:solidFill>
              <w14:schemeClr w14:val="tx1"/>
            </w14:solidFill>
          </w14:textFill>
        </w:rPr>
        <w:t>年</w:t>
      </w:r>
      <w:r>
        <w:rPr>
          <w:rFonts w:hint="eastAsia" w:ascii="黑体" w:hAnsi="黑体" w:eastAsia="黑体" w:cs="黑体"/>
          <w:color w:val="000000" w:themeColor="text1"/>
          <w:spacing w:val="-15"/>
          <w:sz w:val="24"/>
          <w:szCs w:val="24"/>
          <w:lang w:val="en-US" w:eastAsia="zh-CN"/>
          <w14:textFill>
            <w14:solidFill>
              <w14:schemeClr w14:val="tx1"/>
            </w14:solidFill>
          </w14:textFill>
        </w:rPr>
        <w:t xml:space="preserve">  </w:t>
      </w:r>
      <w:r>
        <w:rPr>
          <w:rFonts w:hint="eastAsia" w:ascii="黑体" w:hAnsi="黑体" w:eastAsia="黑体" w:cs="黑体"/>
          <w:color w:val="000000" w:themeColor="text1"/>
          <w:spacing w:val="-15"/>
          <w:sz w:val="24"/>
          <w:szCs w:val="24"/>
          <w14:textFill>
            <w14:solidFill>
              <w14:schemeClr w14:val="tx1"/>
            </w14:solidFill>
          </w14:textFill>
        </w:rPr>
        <w:t>月</w:t>
      </w:r>
      <w:r>
        <w:rPr>
          <w:rFonts w:hint="eastAsia" w:ascii="黑体" w:hAnsi="黑体" w:eastAsia="黑体" w:cs="黑体"/>
          <w:color w:val="000000" w:themeColor="text1"/>
          <w:spacing w:val="-15"/>
          <w:sz w:val="24"/>
          <w:szCs w:val="24"/>
          <w:lang w:val="en-US" w:eastAsia="zh-CN"/>
          <w14:textFill>
            <w14:solidFill>
              <w14:schemeClr w14:val="tx1"/>
            </w14:solidFill>
          </w14:textFill>
        </w:rPr>
        <w:t xml:space="preserve">  </w:t>
      </w:r>
      <w:r>
        <w:rPr>
          <w:rFonts w:hint="eastAsia" w:ascii="黑体" w:hAnsi="黑体" w:eastAsia="黑体" w:cs="黑体"/>
          <w:color w:val="000000" w:themeColor="text1"/>
          <w:spacing w:val="-15"/>
          <w:sz w:val="24"/>
          <w:szCs w:val="24"/>
          <w14:textFill>
            <w14:solidFill>
              <w14:schemeClr w14:val="tx1"/>
            </w14:solidFill>
          </w14:textFill>
        </w:rPr>
        <w:t>日</w:t>
      </w:r>
    </w:p>
    <w:p w14:paraId="5C62BBDB">
      <w:pPr>
        <w:pageBreakBefore w:val="0"/>
        <w:kinsoku w:val="0"/>
        <w:wordWrap w:val="0"/>
        <w:overflowPunct/>
        <w:topLinePunct w:val="0"/>
        <w:autoSpaceDE/>
        <w:autoSpaceDN/>
        <w:bidi w:val="0"/>
        <w:spacing w:line="360" w:lineRule="auto"/>
        <w:rPr>
          <w:rFonts w:hint="eastAsia" w:ascii="黑体" w:hAnsi="黑体" w:eastAsia="黑体" w:cs="黑体"/>
          <w:color w:val="000000" w:themeColor="text1"/>
          <w:sz w:val="24"/>
          <w:szCs w:val="24"/>
          <w14:textFill>
            <w14:solidFill>
              <w14:schemeClr w14:val="tx1"/>
            </w14:solidFill>
          </w14:textFill>
        </w:rPr>
        <w:sectPr>
          <w:footerReference r:id="rId28" w:type="default"/>
          <w:pgSz w:w="11906" w:h="16840"/>
          <w:pgMar w:top="1431" w:right="587" w:bottom="1361" w:left="1785" w:header="0" w:footer="1147" w:gutter="0"/>
          <w:pgNumType w:fmt="decimal"/>
          <w:cols w:space="720" w:num="1"/>
        </w:sectPr>
      </w:pPr>
    </w:p>
    <w:p w14:paraId="19DE2F82">
      <w:pPr>
        <w:pStyle w:val="7"/>
        <w:pageBreakBefore w:val="0"/>
        <w:kinsoku w:val="0"/>
        <w:wordWrap w:val="0"/>
        <w:overflowPunct/>
        <w:topLinePunct w:val="0"/>
        <w:autoSpaceDE/>
        <w:autoSpaceDN/>
        <w:bidi w:val="0"/>
        <w:spacing w:before="108" w:line="222" w:lineRule="auto"/>
        <w:ind w:left="9"/>
        <w:jc w:val="center"/>
        <w:outlineLvl w:val="6"/>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
          <w:bCs/>
          <w:color w:val="000000" w:themeColor="text1"/>
          <w:spacing w:val="-6"/>
          <w:sz w:val="28"/>
          <w:szCs w:val="28"/>
          <w:lang w:val="en-US" w:eastAsia="zh-CN"/>
          <w14:textFill>
            <w14:solidFill>
              <w14:schemeClr w14:val="tx1"/>
            </w14:solidFill>
          </w14:textFill>
        </w:rPr>
        <w:t>8</w:t>
      </w:r>
      <w:r>
        <w:rPr>
          <w:rFonts w:hint="eastAsia" w:ascii="黑体" w:hAnsi="黑体" w:eastAsia="黑体" w:cs="黑体"/>
          <w:b/>
          <w:bCs/>
          <w:color w:val="000000" w:themeColor="text1"/>
          <w:spacing w:val="-6"/>
          <w:sz w:val="28"/>
          <w:szCs w:val="28"/>
          <w14:textFill>
            <w14:solidFill>
              <w14:schemeClr w14:val="tx1"/>
            </w14:solidFill>
          </w14:textFill>
        </w:rPr>
        <w:t>、响应文件格式范本</w:t>
      </w:r>
    </w:p>
    <w:p w14:paraId="3F842350">
      <w:pPr>
        <w:pageBreakBefore w:val="0"/>
        <w:kinsoku w:val="0"/>
        <w:wordWrap w:val="0"/>
        <w:overflowPunct/>
        <w:topLinePunct w:val="0"/>
        <w:autoSpaceDE/>
        <w:autoSpaceDN/>
        <w:bidi w:val="0"/>
        <w:spacing w:before="37"/>
        <w:rPr>
          <w:rFonts w:hint="eastAsia" w:ascii="黑体" w:hAnsi="黑体" w:eastAsia="黑体" w:cs="黑体"/>
          <w:color w:val="000000" w:themeColor="text1"/>
          <w14:textFill>
            <w14:solidFill>
              <w14:schemeClr w14:val="tx1"/>
            </w14:solidFill>
          </w14:textFill>
        </w:rPr>
      </w:pPr>
    </w:p>
    <w:tbl>
      <w:tblPr>
        <w:tblStyle w:val="21"/>
        <w:tblW w:w="8082" w:type="dxa"/>
        <w:tblInd w:w="144" w:type="dxa"/>
        <w:tblBorders>
          <w:top w:val="single" w:color="666699" w:sz="2" w:space="0"/>
          <w:left w:val="single" w:color="666699" w:sz="2" w:space="0"/>
          <w:bottom w:val="single" w:color="666699" w:sz="2" w:space="0"/>
          <w:right w:val="single" w:color="666699" w:sz="2" w:space="0"/>
          <w:insideH w:val="none" w:color="auto" w:sz="0" w:space="0"/>
          <w:insideV w:val="none" w:color="auto" w:sz="0" w:space="0"/>
        </w:tblBorders>
        <w:shd w:val="clear" w:color="auto" w:fill="FCFEEA"/>
        <w:tblLayout w:type="fixed"/>
        <w:tblCellMar>
          <w:top w:w="0" w:type="dxa"/>
          <w:left w:w="0" w:type="dxa"/>
          <w:bottom w:w="0" w:type="dxa"/>
          <w:right w:w="0" w:type="dxa"/>
        </w:tblCellMar>
      </w:tblPr>
      <w:tblGrid>
        <w:gridCol w:w="8082"/>
      </w:tblGrid>
      <w:tr w14:paraId="433DFA7E">
        <w:tblPrEx>
          <w:tblBorders>
            <w:top w:val="single" w:color="666699" w:sz="2" w:space="0"/>
            <w:left w:val="single" w:color="666699" w:sz="2" w:space="0"/>
            <w:bottom w:val="single" w:color="666699" w:sz="2" w:space="0"/>
            <w:right w:val="single" w:color="666699" w:sz="2" w:space="0"/>
            <w:insideH w:val="none" w:color="auto" w:sz="0" w:space="0"/>
            <w:insideV w:val="none" w:color="auto" w:sz="0" w:space="0"/>
          </w:tblBorders>
          <w:tblCellMar>
            <w:top w:w="0" w:type="dxa"/>
            <w:left w:w="0" w:type="dxa"/>
            <w:bottom w:w="0" w:type="dxa"/>
            <w:right w:w="0" w:type="dxa"/>
          </w:tblCellMar>
        </w:tblPrEx>
        <w:trPr>
          <w:trHeight w:val="12928" w:hRule="atLeast"/>
        </w:trPr>
        <w:tc>
          <w:tcPr>
            <w:tcW w:w="8082" w:type="dxa"/>
            <w:shd w:val="clear" w:color="auto" w:fill="FCFEEA"/>
            <w:vAlign w:val="top"/>
          </w:tcPr>
          <w:p w14:paraId="4CA4C48F">
            <w:pPr>
              <w:pageBreakBefore w:val="0"/>
              <w:kinsoku w:val="0"/>
              <w:wordWrap w:val="0"/>
              <w:overflowPunct/>
              <w:topLinePunct w:val="0"/>
              <w:autoSpaceDE/>
              <w:autoSpaceDN/>
              <w:bidi w:val="0"/>
              <w:spacing w:line="245" w:lineRule="auto"/>
              <w:rPr>
                <w:rFonts w:hint="eastAsia" w:ascii="黑体" w:hAnsi="黑体" w:eastAsia="黑体" w:cs="黑体"/>
                <w:color w:val="000000" w:themeColor="text1"/>
                <w:sz w:val="21"/>
                <w14:textFill>
                  <w14:solidFill>
                    <w14:schemeClr w14:val="tx1"/>
                  </w14:solidFill>
                </w14:textFill>
              </w:rPr>
            </w:pPr>
          </w:p>
          <w:p w14:paraId="5EC9A5ED">
            <w:pPr>
              <w:pageBreakBefore w:val="0"/>
              <w:kinsoku w:val="0"/>
              <w:wordWrap w:val="0"/>
              <w:overflowPunct/>
              <w:topLinePunct w:val="0"/>
              <w:autoSpaceDE/>
              <w:autoSpaceDN/>
              <w:bidi w:val="0"/>
              <w:spacing w:line="246" w:lineRule="auto"/>
              <w:rPr>
                <w:rFonts w:hint="eastAsia" w:ascii="黑体" w:hAnsi="黑体" w:eastAsia="黑体" w:cs="黑体"/>
                <w:color w:val="000000" w:themeColor="text1"/>
                <w:sz w:val="21"/>
                <w14:textFill>
                  <w14:solidFill>
                    <w14:schemeClr w14:val="tx1"/>
                  </w14:solidFill>
                </w14:textFill>
              </w:rPr>
            </w:pPr>
          </w:p>
          <w:p w14:paraId="67D88DB3">
            <w:pPr>
              <w:pageBreakBefore w:val="0"/>
              <w:kinsoku w:val="0"/>
              <w:wordWrap w:val="0"/>
              <w:overflowPunct/>
              <w:topLinePunct w:val="0"/>
              <w:autoSpaceDE/>
              <w:autoSpaceDN/>
              <w:bidi w:val="0"/>
              <w:spacing w:line="246" w:lineRule="auto"/>
              <w:rPr>
                <w:rFonts w:hint="eastAsia" w:ascii="黑体" w:hAnsi="黑体" w:eastAsia="黑体" w:cs="黑体"/>
                <w:color w:val="000000" w:themeColor="text1"/>
                <w:sz w:val="21"/>
                <w14:textFill>
                  <w14:solidFill>
                    <w14:schemeClr w14:val="tx1"/>
                  </w14:solidFill>
                </w14:textFill>
              </w:rPr>
            </w:pPr>
          </w:p>
          <w:p w14:paraId="19E9F12E">
            <w:pPr>
              <w:pageBreakBefore w:val="0"/>
              <w:kinsoku w:val="0"/>
              <w:wordWrap w:val="0"/>
              <w:overflowPunct/>
              <w:topLinePunct w:val="0"/>
              <w:autoSpaceDE/>
              <w:autoSpaceDN/>
              <w:bidi w:val="0"/>
              <w:spacing w:line="246" w:lineRule="auto"/>
              <w:rPr>
                <w:rFonts w:hint="eastAsia" w:ascii="黑体" w:hAnsi="黑体" w:eastAsia="黑体" w:cs="黑体"/>
                <w:color w:val="000000" w:themeColor="text1"/>
                <w:sz w:val="21"/>
                <w14:textFill>
                  <w14:solidFill>
                    <w14:schemeClr w14:val="tx1"/>
                  </w14:solidFill>
                </w14:textFill>
              </w:rPr>
            </w:pPr>
          </w:p>
          <w:p w14:paraId="586880BD">
            <w:pPr>
              <w:pageBreakBefore w:val="0"/>
              <w:kinsoku w:val="0"/>
              <w:wordWrap w:val="0"/>
              <w:overflowPunct/>
              <w:topLinePunct w:val="0"/>
              <w:autoSpaceDE/>
              <w:autoSpaceDN/>
              <w:bidi w:val="0"/>
              <w:spacing w:line="246" w:lineRule="auto"/>
              <w:rPr>
                <w:rFonts w:hint="eastAsia" w:ascii="黑体" w:hAnsi="黑体" w:eastAsia="黑体" w:cs="黑体"/>
                <w:color w:val="000000" w:themeColor="text1"/>
                <w:sz w:val="21"/>
                <w14:textFill>
                  <w14:solidFill>
                    <w14:schemeClr w14:val="tx1"/>
                  </w14:solidFill>
                </w14:textFill>
              </w:rPr>
            </w:pPr>
          </w:p>
          <w:p w14:paraId="71D9AFD0">
            <w:pPr>
              <w:pageBreakBefore w:val="0"/>
              <w:kinsoku w:val="0"/>
              <w:wordWrap w:val="0"/>
              <w:overflowPunct/>
              <w:topLinePunct w:val="0"/>
              <w:autoSpaceDE/>
              <w:autoSpaceDN/>
              <w:bidi w:val="0"/>
              <w:spacing w:line="246" w:lineRule="auto"/>
              <w:rPr>
                <w:rFonts w:hint="eastAsia" w:ascii="黑体" w:hAnsi="黑体" w:eastAsia="黑体" w:cs="黑体"/>
                <w:color w:val="000000" w:themeColor="text1"/>
                <w:sz w:val="21"/>
                <w14:textFill>
                  <w14:solidFill>
                    <w14:schemeClr w14:val="tx1"/>
                  </w14:solidFill>
                </w14:textFill>
              </w:rPr>
            </w:pPr>
          </w:p>
          <w:p w14:paraId="4D69B69D">
            <w:pPr>
              <w:pageBreakBefore w:val="0"/>
              <w:kinsoku w:val="0"/>
              <w:wordWrap w:val="0"/>
              <w:overflowPunct/>
              <w:topLinePunct w:val="0"/>
              <w:autoSpaceDE/>
              <w:autoSpaceDN/>
              <w:bidi w:val="0"/>
              <w:spacing w:line="246" w:lineRule="auto"/>
              <w:rPr>
                <w:rFonts w:hint="eastAsia" w:ascii="黑体" w:hAnsi="黑体" w:eastAsia="黑体" w:cs="黑体"/>
                <w:color w:val="000000" w:themeColor="text1"/>
                <w:sz w:val="21"/>
                <w14:textFill>
                  <w14:solidFill>
                    <w14:schemeClr w14:val="tx1"/>
                  </w14:solidFill>
                </w14:textFill>
              </w:rPr>
            </w:pPr>
          </w:p>
          <w:p w14:paraId="2F592029">
            <w:pPr>
              <w:pageBreakBefore w:val="0"/>
              <w:kinsoku w:val="0"/>
              <w:wordWrap w:val="0"/>
              <w:overflowPunct/>
              <w:topLinePunct w:val="0"/>
              <w:autoSpaceDE/>
              <w:autoSpaceDN/>
              <w:bidi w:val="0"/>
              <w:spacing w:line="246" w:lineRule="auto"/>
              <w:rPr>
                <w:rFonts w:hint="eastAsia" w:ascii="黑体" w:hAnsi="黑体" w:eastAsia="黑体" w:cs="黑体"/>
                <w:color w:val="000000" w:themeColor="text1"/>
                <w:sz w:val="21"/>
                <w14:textFill>
                  <w14:solidFill>
                    <w14:schemeClr w14:val="tx1"/>
                  </w14:solidFill>
                </w14:textFill>
              </w:rPr>
            </w:pPr>
          </w:p>
          <w:p w14:paraId="6CA1FD2F">
            <w:pPr>
              <w:pageBreakBefore w:val="0"/>
              <w:kinsoku w:val="0"/>
              <w:wordWrap w:val="0"/>
              <w:overflowPunct/>
              <w:topLinePunct w:val="0"/>
              <w:autoSpaceDE/>
              <w:autoSpaceDN/>
              <w:bidi w:val="0"/>
              <w:spacing w:line="246" w:lineRule="auto"/>
              <w:rPr>
                <w:rFonts w:hint="eastAsia" w:ascii="黑体" w:hAnsi="黑体" w:eastAsia="黑体" w:cs="黑体"/>
                <w:color w:val="000000" w:themeColor="text1"/>
                <w:sz w:val="21"/>
                <w14:textFill>
                  <w14:solidFill>
                    <w14:schemeClr w14:val="tx1"/>
                  </w14:solidFill>
                </w14:textFill>
              </w:rPr>
            </w:pPr>
          </w:p>
          <w:p w14:paraId="3C42234A">
            <w:pPr>
              <w:pageBreakBefore w:val="0"/>
              <w:kinsoku w:val="0"/>
              <w:wordWrap w:val="0"/>
              <w:overflowPunct/>
              <w:topLinePunct w:val="0"/>
              <w:autoSpaceDE/>
              <w:autoSpaceDN/>
              <w:bidi w:val="0"/>
              <w:spacing w:line="246" w:lineRule="auto"/>
              <w:rPr>
                <w:rFonts w:hint="eastAsia" w:ascii="黑体" w:hAnsi="黑体" w:eastAsia="黑体" w:cs="黑体"/>
                <w:color w:val="000000" w:themeColor="text1"/>
                <w:sz w:val="21"/>
                <w14:textFill>
                  <w14:solidFill>
                    <w14:schemeClr w14:val="tx1"/>
                  </w14:solidFill>
                </w14:textFill>
              </w:rPr>
            </w:pPr>
          </w:p>
          <w:p w14:paraId="2A12C127">
            <w:pPr>
              <w:pageBreakBefore w:val="0"/>
              <w:kinsoku w:val="0"/>
              <w:wordWrap w:val="0"/>
              <w:overflowPunct/>
              <w:topLinePunct w:val="0"/>
              <w:autoSpaceDE/>
              <w:autoSpaceDN/>
              <w:bidi w:val="0"/>
              <w:spacing w:before="91" w:line="221" w:lineRule="auto"/>
              <w:ind w:left="2656"/>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
                <w:bCs/>
                <w:color w:val="000000" w:themeColor="text1"/>
                <w:spacing w:val="-6"/>
                <w:sz w:val="28"/>
                <w:szCs w:val="28"/>
                <w14:textFill>
                  <w14:solidFill>
                    <w14:schemeClr w14:val="tx1"/>
                  </w14:solidFill>
                </w14:textFill>
              </w:rPr>
              <w:t>*****************项目</w:t>
            </w:r>
          </w:p>
          <w:p w14:paraId="0DB3284C">
            <w:pPr>
              <w:pageBreakBefore w:val="0"/>
              <w:kinsoku w:val="0"/>
              <w:wordWrap w:val="0"/>
              <w:overflowPunct/>
              <w:topLinePunct w:val="0"/>
              <w:autoSpaceDE/>
              <w:autoSpaceDN/>
              <w:bidi w:val="0"/>
              <w:spacing w:line="328" w:lineRule="auto"/>
              <w:rPr>
                <w:rFonts w:hint="eastAsia" w:ascii="黑体" w:hAnsi="黑体" w:eastAsia="黑体" w:cs="黑体"/>
                <w:color w:val="000000" w:themeColor="text1"/>
                <w:sz w:val="21"/>
                <w14:textFill>
                  <w14:solidFill>
                    <w14:schemeClr w14:val="tx1"/>
                  </w14:solidFill>
                </w14:textFill>
              </w:rPr>
            </w:pPr>
          </w:p>
          <w:p w14:paraId="51F15570">
            <w:pPr>
              <w:pageBreakBefore w:val="0"/>
              <w:kinsoku w:val="0"/>
              <w:wordWrap w:val="0"/>
              <w:overflowPunct/>
              <w:topLinePunct w:val="0"/>
              <w:autoSpaceDE/>
              <w:autoSpaceDN/>
              <w:bidi w:val="0"/>
              <w:spacing w:line="328" w:lineRule="auto"/>
              <w:rPr>
                <w:rFonts w:hint="eastAsia" w:ascii="黑体" w:hAnsi="黑体" w:eastAsia="黑体" w:cs="黑体"/>
                <w:color w:val="000000" w:themeColor="text1"/>
                <w:sz w:val="21"/>
                <w14:textFill>
                  <w14:solidFill>
                    <w14:schemeClr w14:val="tx1"/>
                  </w14:solidFill>
                </w14:textFill>
              </w:rPr>
            </w:pPr>
          </w:p>
          <w:p w14:paraId="1ADF6D45">
            <w:pPr>
              <w:pageBreakBefore w:val="0"/>
              <w:kinsoku w:val="0"/>
              <w:wordWrap w:val="0"/>
              <w:overflowPunct/>
              <w:topLinePunct w:val="0"/>
              <w:autoSpaceDE/>
              <w:autoSpaceDN/>
              <w:bidi w:val="0"/>
              <w:spacing w:before="62" w:line="228" w:lineRule="auto"/>
              <w:ind w:left="3288"/>
              <w:rPr>
                <w:rFonts w:hint="eastAsia" w:ascii="黑体" w:hAnsi="黑体" w:eastAsia="黑体" w:cs="黑体"/>
                <w:color w:val="000000" w:themeColor="text1"/>
                <w:sz w:val="19"/>
                <w:szCs w:val="19"/>
                <w14:textFill>
                  <w14:solidFill>
                    <w14:schemeClr w14:val="tx1"/>
                  </w14:solidFill>
                </w14:textFill>
              </w:rPr>
            </w:pPr>
            <w:r>
              <w:rPr>
                <w:rFonts w:hint="eastAsia" w:ascii="黑体" w:hAnsi="黑体" w:eastAsia="黑体" w:cs="黑体"/>
                <w:b/>
                <w:bCs/>
                <w:color w:val="000000" w:themeColor="text1"/>
                <w:spacing w:val="16"/>
                <w:w w:val="120"/>
                <w:sz w:val="19"/>
                <w:szCs w:val="19"/>
                <w14:textFill>
                  <w14:solidFill>
                    <w14:schemeClr w14:val="tx1"/>
                  </w14:solidFill>
                </w14:textFill>
              </w:rPr>
              <w:t>编号******</w:t>
            </w:r>
          </w:p>
          <w:p w14:paraId="70C4BECD">
            <w:pPr>
              <w:pageBreakBefore w:val="0"/>
              <w:kinsoku w:val="0"/>
              <w:wordWrap w:val="0"/>
              <w:overflowPunct/>
              <w:topLinePunct w:val="0"/>
              <w:autoSpaceDE/>
              <w:autoSpaceDN/>
              <w:bidi w:val="0"/>
              <w:spacing w:line="273" w:lineRule="auto"/>
              <w:rPr>
                <w:rFonts w:hint="eastAsia" w:ascii="黑体" w:hAnsi="黑体" w:eastAsia="黑体" w:cs="黑体"/>
                <w:color w:val="000000" w:themeColor="text1"/>
                <w:sz w:val="21"/>
                <w14:textFill>
                  <w14:solidFill>
                    <w14:schemeClr w14:val="tx1"/>
                  </w14:solidFill>
                </w14:textFill>
              </w:rPr>
            </w:pPr>
          </w:p>
          <w:p w14:paraId="23AC8DCF">
            <w:pPr>
              <w:pageBreakBefore w:val="0"/>
              <w:kinsoku w:val="0"/>
              <w:wordWrap w:val="0"/>
              <w:overflowPunct/>
              <w:topLinePunct w:val="0"/>
              <w:autoSpaceDE/>
              <w:autoSpaceDN/>
              <w:bidi w:val="0"/>
              <w:spacing w:line="274" w:lineRule="auto"/>
              <w:rPr>
                <w:rFonts w:hint="eastAsia" w:ascii="黑体" w:hAnsi="黑体" w:eastAsia="黑体" w:cs="黑体"/>
                <w:color w:val="000000" w:themeColor="text1"/>
                <w:sz w:val="21"/>
                <w14:textFill>
                  <w14:solidFill>
                    <w14:schemeClr w14:val="tx1"/>
                  </w14:solidFill>
                </w14:textFill>
              </w:rPr>
            </w:pPr>
          </w:p>
          <w:p w14:paraId="3084F03B">
            <w:pPr>
              <w:pageBreakBefore w:val="0"/>
              <w:kinsoku w:val="0"/>
              <w:wordWrap w:val="0"/>
              <w:overflowPunct/>
              <w:topLinePunct w:val="0"/>
              <w:autoSpaceDE/>
              <w:autoSpaceDN/>
              <w:bidi w:val="0"/>
              <w:spacing w:line="274" w:lineRule="auto"/>
              <w:rPr>
                <w:rFonts w:hint="eastAsia" w:ascii="黑体" w:hAnsi="黑体" w:eastAsia="黑体" w:cs="黑体"/>
                <w:color w:val="000000" w:themeColor="text1"/>
                <w:sz w:val="21"/>
                <w14:textFill>
                  <w14:solidFill>
                    <w14:schemeClr w14:val="tx1"/>
                  </w14:solidFill>
                </w14:textFill>
              </w:rPr>
            </w:pPr>
          </w:p>
          <w:p w14:paraId="0CDA7310">
            <w:pPr>
              <w:pageBreakBefore w:val="0"/>
              <w:kinsoku w:val="0"/>
              <w:wordWrap w:val="0"/>
              <w:overflowPunct/>
              <w:topLinePunct w:val="0"/>
              <w:autoSpaceDE/>
              <w:autoSpaceDN/>
              <w:bidi w:val="0"/>
              <w:spacing w:before="149" w:line="223" w:lineRule="auto"/>
              <w:ind w:left="3159"/>
              <w:rPr>
                <w:rFonts w:hint="eastAsia" w:ascii="黑体" w:hAnsi="黑体" w:eastAsia="黑体" w:cs="黑体"/>
                <w:color w:val="000000" w:themeColor="text1"/>
                <w:sz w:val="46"/>
                <w:szCs w:val="46"/>
                <w14:textFill>
                  <w14:solidFill>
                    <w14:schemeClr w14:val="tx1"/>
                  </w14:solidFill>
                </w14:textFill>
              </w:rPr>
            </w:pPr>
            <w:r>
              <w:rPr>
                <w:rFonts w:hint="eastAsia" w:ascii="黑体" w:hAnsi="黑体" w:eastAsia="黑体" w:cs="黑体"/>
                <w:b/>
                <w:bCs/>
                <w:color w:val="000000" w:themeColor="text1"/>
                <w:spacing w:val="-8"/>
                <w:sz w:val="46"/>
                <w:szCs w:val="46"/>
                <w14:textFill>
                  <w14:solidFill>
                    <w14:schemeClr w14:val="tx1"/>
                  </w14:solidFill>
                </w14:textFill>
              </w:rPr>
              <w:t>响应文件</w:t>
            </w:r>
          </w:p>
          <w:p w14:paraId="6589E512">
            <w:pPr>
              <w:pageBreakBefore w:val="0"/>
              <w:kinsoku w:val="0"/>
              <w:wordWrap w:val="0"/>
              <w:overflowPunct/>
              <w:topLinePunct w:val="0"/>
              <w:autoSpaceDE/>
              <w:autoSpaceDN/>
              <w:bidi w:val="0"/>
              <w:spacing w:line="272" w:lineRule="auto"/>
              <w:rPr>
                <w:rFonts w:hint="eastAsia" w:ascii="黑体" w:hAnsi="黑体" w:eastAsia="黑体" w:cs="黑体"/>
                <w:color w:val="000000" w:themeColor="text1"/>
                <w:sz w:val="21"/>
                <w14:textFill>
                  <w14:solidFill>
                    <w14:schemeClr w14:val="tx1"/>
                  </w14:solidFill>
                </w14:textFill>
              </w:rPr>
            </w:pPr>
          </w:p>
          <w:p w14:paraId="1D05C101">
            <w:pPr>
              <w:pageBreakBefore w:val="0"/>
              <w:kinsoku w:val="0"/>
              <w:wordWrap w:val="0"/>
              <w:overflowPunct/>
              <w:topLinePunct w:val="0"/>
              <w:autoSpaceDE/>
              <w:autoSpaceDN/>
              <w:bidi w:val="0"/>
              <w:spacing w:line="272" w:lineRule="auto"/>
              <w:rPr>
                <w:rFonts w:hint="eastAsia" w:ascii="黑体" w:hAnsi="黑体" w:eastAsia="黑体" w:cs="黑体"/>
                <w:color w:val="000000" w:themeColor="text1"/>
                <w:sz w:val="21"/>
                <w14:textFill>
                  <w14:solidFill>
                    <w14:schemeClr w14:val="tx1"/>
                  </w14:solidFill>
                </w14:textFill>
              </w:rPr>
            </w:pPr>
          </w:p>
          <w:p w14:paraId="6B6FB462">
            <w:pPr>
              <w:pageBreakBefore w:val="0"/>
              <w:kinsoku w:val="0"/>
              <w:wordWrap w:val="0"/>
              <w:overflowPunct/>
              <w:topLinePunct w:val="0"/>
              <w:autoSpaceDE/>
              <w:autoSpaceDN/>
              <w:bidi w:val="0"/>
              <w:spacing w:line="272" w:lineRule="auto"/>
              <w:rPr>
                <w:rFonts w:hint="eastAsia" w:ascii="黑体" w:hAnsi="黑体" w:eastAsia="黑体" w:cs="黑体"/>
                <w:color w:val="000000" w:themeColor="text1"/>
                <w:sz w:val="21"/>
                <w14:textFill>
                  <w14:solidFill>
                    <w14:schemeClr w14:val="tx1"/>
                  </w14:solidFill>
                </w14:textFill>
              </w:rPr>
            </w:pPr>
          </w:p>
          <w:p w14:paraId="78B149AA">
            <w:pPr>
              <w:pageBreakBefore w:val="0"/>
              <w:kinsoku w:val="0"/>
              <w:wordWrap w:val="0"/>
              <w:overflowPunct/>
              <w:topLinePunct w:val="0"/>
              <w:autoSpaceDE/>
              <w:autoSpaceDN/>
              <w:bidi w:val="0"/>
              <w:spacing w:line="272" w:lineRule="auto"/>
              <w:rPr>
                <w:rFonts w:hint="eastAsia" w:ascii="黑体" w:hAnsi="黑体" w:eastAsia="黑体" w:cs="黑体"/>
                <w:color w:val="000000" w:themeColor="text1"/>
                <w:sz w:val="21"/>
                <w14:textFill>
                  <w14:solidFill>
                    <w14:schemeClr w14:val="tx1"/>
                  </w14:solidFill>
                </w14:textFill>
              </w:rPr>
            </w:pPr>
          </w:p>
          <w:p w14:paraId="1468FE9C">
            <w:pPr>
              <w:pageBreakBefore w:val="0"/>
              <w:kinsoku w:val="0"/>
              <w:wordWrap w:val="0"/>
              <w:overflowPunct/>
              <w:topLinePunct w:val="0"/>
              <w:autoSpaceDE/>
              <w:autoSpaceDN/>
              <w:bidi w:val="0"/>
              <w:spacing w:line="273" w:lineRule="auto"/>
              <w:rPr>
                <w:rFonts w:hint="eastAsia" w:ascii="黑体" w:hAnsi="黑体" w:eastAsia="黑体" w:cs="黑体"/>
                <w:color w:val="000000" w:themeColor="text1"/>
                <w:sz w:val="21"/>
                <w14:textFill>
                  <w14:solidFill>
                    <w14:schemeClr w14:val="tx1"/>
                  </w14:solidFill>
                </w14:textFill>
              </w:rPr>
            </w:pPr>
          </w:p>
          <w:p w14:paraId="5B6606AF">
            <w:pPr>
              <w:pageBreakBefore w:val="0"/>
              <w:kinsoku w:val="0"/>
              <w:wordWrap w:val="0"/>
              <w:overflowPunct/>
              <w:topLinePunct w:val="0"/>
              <w:autoSpaceDE/>
              <w:autoSpaceDN/>
              <w:bidi w:val="0"/>
              <w:spacing w:line="273" w:lineRule="auto"/>
              <w:rPr>
                <w:rFonts w:hint="eastAsia" w:ascii="黑体" w:hAnsi="黑体" w:eastAsia="黑体" w:cs="黑体"/>
                <w:color w:val="000000" w:themeColor="text1"/>
                <w:sz w:val="21"/>
                <w14:textFill>
                  <w14:solidFill>
                    <w14:schemeClr w14:val="tx1"/>
                  </w14:solidFill>
                </w14:textFill>
              </w:rPr>
            </w:pPr>
          </w:p>
          <w:p w14:paraId="706306FE">
            <w:pPr>
              <w:pageBreakBefore w:val="0"/>
              <w:kinsoku w:val="0"/>
              <w:wordWrap w:val="0"/>
              <w:overflowPunct/>
              <w:topLinePunct w:val="0"/>
              <w:autoSpaceDE/>
              <w:autoSpaceDN/>
              <w:bidi w:val="0"/>
              <w:spacing w:line="273" w:lineRule="auto"/>
              <w:rPr>
                <w:rFonts w:hint="eastAsia" w:ascii="黑体" w:hAnsi="黑体" w:eastAsia="黑体" w:cs="黑体"/>
                <w:color w:val="000000" w:themeColor="text1"/>
                <w:sz w:val="21"/>
                <w14:textFill>
                  <w14:solidFill>
                    <w14:schemeClr w14:val="tx1"/>
                  </w14:solidFill>
                </w14:textFill>
              </w:rPr>
            </w:pPr>
          </w:p>
          <w:p w14:paraId="7D80C762">
            <w:pPr>
              <w:pageBreakBefore w:val="0"/>
              <w:kinsoku w:val="0"/>
              <w:wordWrap w:val="0"/>
              <w:overflowPunct/>
              <w:topLinePunct w:val="0"/>
              <w:autoSpaceDE/>
              <w:autoSpaceDN/>
              <w:bidi w:val="0"/>
              <w:spacing w:before="61" w:line="227" w:lineRule="auto"/>
              <w:ind w:left="1154"/>
              <w:rPr>
                <w:rFonts w:hint="eastAsia" w:ascii="黑体" w:hAnsi="黑体" w:eastAsia="黑体" w:cs="黑体"/>
                <w:color w:val="000000" w:themeColor="text1"/>
                <w:sz w:val="19"/>
                <w:szCs w:val="19"/>
                <w14:textFill>
                  <w14:solidFill>
                    <w14:schemeClr w14:val="tx1"/>
                  </w14:solidFill>
                </w14:textFill>
              </w:rPr>
            </w:pPr>
            <w:r>
              <w:rPr>
                <w:rFonts w:hint="eastAsia" w:ascii="黑体" w:hAnsi="黑体" w:eastAsia="黑体" w:cs="黑体"/>
                <w:color w:val="000000" w:themeColor="text1"/>
                <w:spacing w:val="17"/>
                <w:sz w:val="19"/>
                <w:szCs w:val="19"/>
                <w14:textFill>
                  <w14:solidFill>
                    <w14:schemeClr w14:val="tx1"/>
                  </w14:solidFill>
                </w14:textFill>
              </w:rPr>
              <w:t>投标单位</w:t>
            </w:r>
            <w:r>
              <w:rPr>
                <w:rFonts w:hint="eastAsia" w:ascii="黑体" w:hAnsi="黑体" w:eastAsia="黑体" w:cs="黑体"/>
                <w:color w:val="000000" w:themeColor="text1"/>
                <w:spacing w:val="-3"/>
                <w:sz w:val="19"/>
                <w:szCs w:val="19"/>
                <w14:textFill>
                  <w14:solidFill>
                    <w14:schemeClr w14:val="tx1"/>
                  </w14:solidFill>
                </w14:textFill>
              </w:rPr>
              <w:t>：（</w:t>
            </w:r>
            <w:r>
              <w:rPr>
                <w:rFonts w:hint="eastAsia" w:ascii="黑体" w:hAnsi="黑体" w:eastAsia="黑体" w:cs="黑体"/>
                <w:color w:val="000000" w:themeColor="text1"/>
                <w:spacing w:val="17"/>
                <w:sz w:val="19"/>
                <w:szCs w:val="19"/>
                <w14:textFill>
                  <w14:solidFill>
                    <w14:schemeClr w14:val="tx1"/>
                  </w14:solidFill>
                </w14:textFill>
              </w:rPr>
              <w:t>公章）</w:t>
            </w:r>
          </w:p>
          <w:p w14:paraId="4C6DBEE9">
            <w:pPr>
              <w:pageBreakBefore w:val="0"/>
              <w:kinsoku w:val="0"/>
              <w:wordWrap w:val="0"/>
              <w:overflowPunct/>
              <w:topLinePunct w:val="0"/>
              <w:autoSpaceDE/>
              <w:autoSpaceDN/>
              <w:bidi w:val="0"/>
              <w:spacing w:before="217" w:line="485" w:lineRule="exact"/>
              <w:ind w:left="1154"/>
              <w:rPr>
                <w:rFonts w:hint="eastAsia" w:ascii="黑体" w:hAnsi="黑体" w:eastAsia="黑体" w:cs="黑体"/>
                <w:color w:val="000000" w:themeColor="text1"/>
                <w:sz w:val="19"/>
                <w:szCs w:val="19"/>
                <w14:textFill>
                  <w14:solidFill>
                    <w14:schemeClr w14:val="tx1"/>
                  </w14:solidFill>
                </w14:textFill>
              </w:rPr>
            </w:pPr>
            <w:r>
              <w:rPr>
                <w:rFonts w:hint="eastAsia" w:ascii="黑体" w:hAnsi="黑体" w:eastAsia="黑体" w:cs="黑体"/>
                <w:color w:val="000000" w:themeColor="text1"/>
                <w:spacing w:val="8"/>
                <w:position w:val="22"/>
                <w:sz w:val="19"/>
                <w:szCs w:val="19"/>
                <w14:textFill>
                  <w14:solidFill>
                    <w14:schemeClr w14:val="tx1"/>
                  </w14:solidFill>
                </w14:textFill>
              </w:rPr>
              <w:t>项目名称：</w:t>
            </w:r>
          </w:p>
          <w:p w14:paraId="59E47D13">
            <w:pPr>
              <w:pageBreakBefore w:val="0"/>
              <w:kinsoku w:val="0"/>
              <w:wordWrap w:val="0"/>
              <w:overflowPunct/>
              <w:topLinePunct w:val="0"/>
              <w:autoSpaceDE/>
              <w:autoSpaceDN/>
              <w:bidi w:val="0"/>
              <w:spacing w:line="228" w:lineRule="auto"/>
              <w:ind w:left="1154"/>
              <w:rPr>
                <w:rFonts w:hint="eastAsia" w:ascii="黑体" w:hAnsi="黑体" w:eastAsia="黑体" w:cs="黑体"/>
                <w:color w:val="000000" w:themeColor="text1"/>
                <w:sz w:val="19"/>
                <w:szCs w:val="19"/>
                <w14:textFill>
                  <w14:solidFill>
                    <w14:schemeClr w14:val="tx1"/>
                  </w14:solidFill>
                </w14:textFill>
              </w:rPr>
            </w:pPr>
            <w:r>
              <w:rPr>
                <w:rFonts w:hint="eastAsia" w:ascii="黑体" w:hAnsi="黑体" w:eastAsia="黑体" w:cs="黑体"/>
                <w:color w:val="000000" w:themeColor="text1"/>
                <w:spacing w:val="8"/>
                <w:sz w:val="19"/>
                <w:szCs w:val="19"/>
                <w14:textFill>
                  <w14:solidFill>
                    <w14:schemeClr w14:val="tx1"/>
                  </w14:solidFill>
                </w14:textFill>
              </w:rPr>
              <w:t>项目编号：</w:t>
            </w:r>
          </w:p>
          <w:p w14:paraId="65F4299B">
            <w:pPr>
              <w:pageBreakBefore w:val="0"/>
              <w:kinsoku w:val="0"/>
              <w:wordWrap w:val="0"/>
              <w:overflowPunct/>
              <w:topLinePunct w:val="0"/>
              <w:autoSpaceDE/>
              <w:autoSpaceDN/>
              <w:bidi w:val="0"/>
              <w:spacing w:before="233" w:line="230" w:lineRule="auto"/>
              <w:ind w:left="1150"/>
              <w:rPr>
                <w:rFonts w:hint="eastAsia" w:ascii="黑体" w:hAnsi="黑体" w:eastAsia="黑体" w:cs="黑体"/>
                <w:color w:val="000000" w:themeColor="text1"/>
                <w:sz w:val="19"/>
                <w:szCs w:val="19"/>
                <w14:textFill>
                  <w14:solidFill>
                    <w14:schemeClr w14:val="tx1"/>
                  </w14:solidFill>
                </w14:textFill>
              </w:rPr>
            </w:pPr>
            <w:r>
              <w:rPr>
                <w:rFonts w:hint="eastAsia" w:ascii="黑体" w:hAnsi="黑体" w:eastAsia="黑体" w:cs="黑体"/>
                <w:color w:val="000000" w:themeColor="text1"/>
                <w:spacing w:val="7"/>
                <w:sz w:val="19"/>
                <w:szCs w:val="19"/>
                <w14:textFill>
                  <w14:solidFill>
                    <w14:schemeClr w14:val="tx1"/>
                  </w14:solidFill>
                </w14:textFill>
              </w:rPr>
              <w:t>联系人：</w:t>
            </w:r>
          </w:p>
          <w:p w14:paraId="72791473">
            <w:pPr>
              <w:pageBreakBefore w:val="0"/>
              <w:kinsoku w:val="0"/>
              <w:wordWrap w:val="0"/>
              <w:overflowPunct/>
              <w:topLinePunct w:val="0"/>
              <w:autoSpaceDE/>
              <w:autoSpaceDN/>
              <w:bidi w:val="0"/>
              <w:spacing w:before="212" w:line="492" w:lineRule="exact"/>
              <w:ind w:left="1196"/>
              <w:rPr>
                <w:rFonts w:hint="eastAsia" w:ascii="黑体" w:hAnsi="黑体" w:eastAsia="黑体" w:cs="黑体"/>
                <w:color w:val="000000" w:themeColor="text1"/>
                <w:sz w:val="19"/>
                <w:szCs w:val="19"/>
                <w14:textFill>
                  <w14:solidFill>
                    <w14:schemeClr w14:val="tx1"/>
                  </w14:solidFill>
                </w14:textFill>
              </w:rPr>
            </w:pPr>
            <w:r>
              <w:rPr>
                <w:rFonts w:hint="eastAsia" w:ascii="黑体" w:hAnsi="黑体" w:eastAsia="黑体" w:cs="黑体"/>
                <w:color w:val="000000" w:themeColor="text1"/>
                <w:spacing w:val="-6"/>
                <w:position w:val="23"/>
                <w:sz w:val="19"/>
                <w:szCs w:val="19"/>
                <w14:textFill>
                  <w14:solidFill>
                    <w14:schemeClr w14:val="tx1"/>
                  </w14:solidFill>
                </w14:textFill>
              </w:rPr>
              <w:t>电话：</w:t>
            </w:r>
          </w:p>
          <w:p w14:paraId="6C707DE0">
            <w:pPr>
              <w:pageBreakBefore w:val="0"/>
              <w:kinsoku w:val="0"/>
              <w:wordWrap w:val="0"/>
              <w:overflowPunct/>
              <w:topLinePunct w:val="0"/>
              <w:autoSpaceDE/>
              <w:autoSpaceDN/>
              <w:bidi w:val="0"/>
              <w:spacing w:line="237" w:lineRule="auto"/>
              <w:ind w:left="1146"/>
              <w:rPr>
                <w:rFonts w:hint="eastAsia" w:ascii="黑体" w:hAnsi="黑体" w:eastAsia="黑体" w:cs="黑体"/>
                <w:color w:val="000000" w:themeColor="text1"/>
                <w:sz w:val="19"/>
                <w:szCs w:val="19"/>
                <w14:textFill>
                  <w14:solidFill>
                    <w14:schemeClr w14:val="tx1"/>
                  </w14:solidFill>
                </w14:textFill>
              </w:rPr>
            </w:pPr>
            <w:r>
              <w:rPr>
                <w:rFonts w:hint="eastAsia" w:ascii="黑体" w:hAnsi="黑体" w:eastAsia="黑体" w:cs="黑体"/>
                <w:color w:val="000000" w:themeColor="text1"/>
                <w:spacing w:val="5"/>
                <w:sz w:val="19"/>
                <w:szCs w:val="19"/>
                <w14:textFill>
                  <w14:solidFill>
                    <w14:schemeClr w14:val="tx1"/>
                  </w14:solidFill>
                </w14:textFill>
              </w:rPr>
              <w:t>地址：</w:t>
            </w:r>
          </w:p>
          <w:p w14:paraId="527852EE">
            <w:pPr>
              <w:pageBreakBefore w:val="0"/>
              <w:kinsoku w:val="0"/>
              <w:wordWrap w:val="0"/>
              <w:overflowPunct/>
              <w:topLinePunct w:val="0"/>
              <w:autoSpaceDE/>
              <w:autoSpaceDN/>
              <w:bidi w:val="0"/>
              <w:spacing w:line="290" w:lineRule="auto"/>
              <w:rPr>
                <w:rFonts w:hint="eastAsia" w:ascii="黑体" w:hAnsi="黑体" w:eastAsia="黑体" w:cs="黑体"/>
                <w:color w:val="000000" w:themeColor="text1"/>
                <w:sz w:val="21"/>
                <w14:textFill>
                  <w14:solidFill>
                    <w14:schemeClr w14:val="tx1"/>
                  </w14:solidFill>
                </w14:textFill>
              </w:rPr>
            </w:pPr>
          </w:p>
          <w:p w14:paraId="0F154E6C">
            <w:pPr>
              <w:pageBreakBefore w:val="0"/>
              <w:kinsoku w:val="0"/>
              <w:wordWrap w:val="0"/>
              <w:overflowPunct/>
              <w:topLinePunct w:val="0"/>
              <w:autoSpaceDE/>
              <w:autoSpaceDN/>
              <w:bidi w:val="0"/>
              <w:spacing w:line="290" w:lineRule="auto"/>
              <w:rPr>
                <w:rFonts w:hint="eastAsia" w:ascii="黑体" w:hAnsi="黑体" w:eastAsia="黑体" w:cs="黑体"/>
                <w:color w:val="000000" w:themeColor="text1"/>
                <w:sz w:val="21"/>
                <w14:textFill>
                  <w14:solidFill>
                    <w14:schemeClr w14:val="tx1"/>
                  </w14:solidFill>
                </w14:textFill>
              </w:rPr>
            </w:pPr>
          </w:p>
          <w:p w14:paraId="3A3A22FD">
            <w:pPr>
              <w:pageBreakBefore w:val="0"/>
              <w:kinsoku w:val="0"/>
              <w:wordWrap w:val="0"/>
              <w:overflowPunct/>
              <w:topLinePunct w:val="0"/>
              <w:autoSpaceDE/>
              <w:autoSpaceDN/>
              <w:bidi w:val="0"/>
              <w:spacing w:line="291" w:lineRule="auto"/>
              <w:rPr>
                <w:rFonts w:hint="eastAsia" w:ascii="黑体" w:hAnsi="黑体" w:eastAsia="黑体" w:cs="黑体"/>
                <w:color w:val="000000" w:themeColor="text1"/>
                <w:sz w:val="21"/>
                <w14:textFill>
                  <w14:solidFill>
                    <w14:schemeClr w14:val="tx1"/>
                  </w14:solidFill>
                </w14:textFill>
              </w:rPr>
            </w:pPr>
          </w:p>
          <w:p w14:paraId="364D830D">
            <w:pPr>
              <w:pageBreakBefore w:val="0"/>
              <w:kinsoku w:val="0"/>
              <w:wordWrap w:val="0"/>
              <w:overflowPunct/>
              <w:topLinePunct w:val="0"/>
              <w:autoSpaceDE/>
              <w:autoSpaceDN/>
              <w:bidi w:val="0"/>
              <w:spacing w:line="291" w:lineRule="auto"/>
              <w:rPr>
                <w:rFonts w:hint="eastAsia" w:ascii="黑体" w:hAnsi="黑体" w:eastAsia="黑体" w:cs="黑体"/>
                <w:color w:val="000000" w:themeColor="text1"/>
                <w:sz w:val="21"/>
                <w14:textFill>
                  <w14:solidFill>
                    <w14:schemeClr w14:val="tx1"/>
                  </w14:solidFill>
                </w14:textFill>
              </w:rPr>
            </w:pPr>
          </w:p>
          <w:p w14:paraId="4AA8AA9F">
            <w:pPr>
              <w:pageBreakBefore w:val="0"/>
              <w:kinsoku w:val="0"/>
              <w:wordWrap w:val="0"/>
              <w:overflowPunct/>
              <w:topLinePunct w:val="0"/>
              <w:autoSpaceDE/>
              <w:autoSpaceDN/>
              <w:bidi w:val="0"/>
              <w:spacing w:before="63" w:line="228" w:lineRule="auto"/>
              <w:ind w:left="2262"/>
              <w:rPr>
                <w:rFonts w:hint="eastAsia" w:ascii="黑体" w:hAnsi="黑体" w:eastAsia="黑体" w:cs="黑体"/>
                <w:color w:val="000000" w:themeColor="text1"/>
                <w:sz w:val="19"/>
                <w:szCs w:val="19"/>
                <w14:textFill>
                  <w14:solidFill>
                    <w14:schemeClr w14:val="tx1"/>
                  </w14:solidFill>
                </w14:textFill>
              </w:rPr>
            </w:pPr>
            <w:r>
              <w:rPr>
                <w:rFonts w:hint="eastAsia" w:ascii="黑体" w:hAnsi="黑体" w:eastAsia="黑体" w:cs="黑体"/>
                <w:b/>
                <w:bCs/>
                <w:color w:val="000000" w:themeColor="text1"/>
                <w:spacing w:val="1"/>
                <w:sz w:val="19"/>
                <w:szCs w:val="19"/>
                <w14:textFill>
                  <w14:solidFill>
                    <w14:schemeClr w14:val="tx1"/>
                  </w14:solidFill>
                </w14:textFill>
              </w:rPr>
              <w:t>注：在</w:t>
            </w:r>
            <w:r>
              <w:rPr>
                <w:rFonts w:hint="eastAsia" w:ascii="黑体" w:hAnsi="黑体" w:eastAsia="黑体" w:cs="黑体"/>
                <w:b/>
                <w:bCs/>
                <w:color w:val="000000" w:themeColor="text1"/>
                <w:sz w:val="19"/>
                <w:szCs w:val="19"/>
                <w14:textFill>
                  <w14:solidFill>
                    <w14:schemeClr w14:val="tx1"/>
                  </w14:solidFill>
                </w14:textFill>
              </w:rPr>
              <w:t>xxx</w:t>
            </w:r>
            <w:r>
              <w:rPr>
                <w:rFonts w:hint="eastAsia" w:ascii="黑体" w:hAnsi="黑体" w:eastAsia="黑体" w:cs="黑体"/>
                <w:b/>
                <w:bCs/>
                <w:color w:val="000000" w:themeColor="text1"/>
                <w:spacing w:val="1"/>
                <w:sz w:val="19"/>
                <w:szCs w:val="19"/>
                <w14:textFill>
                  <w14:solidFill>
                    <w14:schemeClr w14:val="tx1"/>
                  </w14:solidFill>
                </w14:textFill>
              </w:rPr>
              <w:t>年</w:t>
            </w:r>
            <w:r>
              <w:rPr>
                <w:rFonts w:hint="eastAsia" w:ascii="黑体" w:hAnsi="黑体" w:eastAsia="黑体" w:cs="黑体"/>
                <w:b/>
                <w:bCs/>
                <w:color w:val="000000" w:themeColor="text1"/>
                <w:sz w:val="19"/>
                <w:szCs w:val="19"/>
                <w14:textFill>
                  <w14:solidFill>
                    <w14:schemeClr w14:val="tx1"/>
                  </w14:solidFill>
                </w14:textFill>
              </w:rPr>
              <w:t>xx</w:t>
            </w:r>
            <w:r>
              <w:rPr>
                <w:rFonts w:hint="eastAsia" w:ascii="黑体" w:hAnsi="黑体" w:eastAsia="黑体" w:cs="黑体"/>
                <w:b/>
                <w:bCs/>
                <w:color w:val="000000" w:themeColor="text1"/>
                <w:spacing w:val="1"/>
                <w:sz w:val="19"/>
                <w:szCs w:val="19"/>
                <w14:textFill>
                  <w14:solidFill>
                    <w14:schemeClr w14:val="tx1"/>
                  </w14:solidFill>
                </w14:textFill>
              </w:rPr>
              <w:t>月</w:t>
            </w:r>
            <w:r>
              <w:rPr>
                <w:rFonts w:hint="eastAsia" w:ascii="黑体" w:hAnsi="黑体" w:eastAsia="黑体" w:cs="黑体"/>
                <w:b/>
                <w:bCs/>
                <w:color w:val="000000" w:themeColor="text1"/>
                <w:sz w:val="19"/>
                <w:szCs w:val="19"/>
                <w14:textFill>
                  <w14:solidFill>
                    <w14:schemeClr w14:val="tx1"/>
                  </w14:solidFill>
                </w14:textFill>
              </w:rPr>
              <w:t>xx</w:t>
            </w:r>
            <w:r>
              <w:rPr>
                <w:rFonts w:hint="eastAsia" w:ascii="黑体" w:hAnsi="黑体" w:eastAsia="黑体" w:cs="黑体"/>
                <w:b/>
                <w:bCs/>
                <w:color w:val="000000" w:themeColor="text1"/>
                <w:spacing w:val="1"/>
                <w:sz w:val="19"/>
                <w:szCs w:val="19"/>
                <w14:textFill>
                  <w14:solidFill>
                    <w14:schemeClr w14:val="tx1"/>
                  </w14:solidFill>
                </w14:textFill>
              </w:rPr>
              <w:t>日之前不得开启</w:t>
            </w:r>
          </w:p>
        </w:tc>
      </w:tr>
    </w:tbl>
    <w:p w14:paraId="694A8C70">
      <w:pPr>
        <w:pageBreakBefore w:val="0"/>
        <w:kinsoku w:val="0"/>
        <w:wordWrap w:val="0"/>
        <w:overflowPunct/>
        <w:topLinePunct w:val="0"/>
        <w:autoSpaceDE/>
        <w:autoSpaceDN/>
        <w:bidi w:val="0"/>
        <w:spacing w:line="146" w:lineRule="exact"/>
        <w:rPr>
          <w:rFonts w:hint="eastAsia" w:ascii="黑体" w:hAnsi="黑体" w:eastAsia="黑体" w:cs="黑体"/>
          <w:color w:val="000000" w:themeColor="text1"/>
          <w:sz w:val="12"/>
          <w14:textFill>
            <w14:solidFill>
              <w14:schemeClr w14:val="tx1"/>
            </w14:solidFill>
          </w14:textFill>
        </w:rPr>
      </w:pPr>
    </w:p>
    <w:p w14:paraId="31810D57">
      <w:pPr>
        <w:pStyle w:val="7"/>
        <w:pageBreakBefore w:val="0"/>
        <w:kinsoku w:val="0"/>
        <w:wordWrap w:val="0"/>
        <w:overflowPunct/>
        <w:topLinePunct w:val="0"/>
        <w:autoSpaceDE/>
        <w:autoSpaceDN/>
        <w:bidi w:val="0"/>
        <w:spacing w:before="110" w:line="360" w:lineRule="auto"/>
        <w:ind w:right="-64" w:rightChars="0"/>
        <w:jc w:val="center"/>
        <w:outlineLvl w:val="0"/>
        <w:rPr>
          <w:rFonts w:hint="eastAsia" w:ascii="黑体" w:hAnsi="黑体" w:eastAsia="黑体" w:cs="黑体"/>
          <w:b/>
          <w:bCs/>
          <w:color w:val="000000" w:themeColor="text1"/>
          <w:spacing w:val="4"/>
          <w:sz w:val="34"/>
          <w:szCs w:val="34"/>
          <w:lang w:val="en-US" w:eastAsia="zh-CN"/>
          <w14:textFill>
            <w14:solidFill>
              <w14:schemeClr w14:val="tx1"/>
            </w14:solidFill>
          </w14:textFill>
        </w:rPr>
      </w:pPr>
      <w:r>
        <w:rPr>
          <w:rFonts w:hint="eastAsia" w:ascii="黑体" w:hAnsi="黑体" w:eastAsia="黑体" w:cs="黑体"/>
          <w:b/>
          <w:bCs/>
          <w:color w:val="000000" w:themeColor="text1"/>
          <w:spacing w:val="4"/>
          <w:sz w:val="34"/>
          <w:szCs w:val="34"/>
          <w:lang w:val="en-US" w:eastAsia="zh-CN"/>
          <w14:textFill>
            <w14:solidFill>
              <w14:schemeClr w14:val="tx1"/>
            </w14:solidFill>
          </w14:textFill>
        </w:rPr>
        <w:t>喀什地区产业发展“十五五”规划项目</w:t>
      </w:r>
    </w:p>
    <w:p w14:paraId="53D1D418">
      <w:pPr>
        <w:pStyle w:val="7"/>
        <w:pageBreakBefore w:val="0"/>
        <w:kinsoku w:val="0"/>
        <w:wordWrap w:val="0"/>
        <w:overflowPunct/>
        <w:topLinePunct w:val="0"/>
        <w:autoSpaceDE/>
        <w:autoSpaceDN/>
        <w:bidi w:val="0"/>
        <w:spacing w:before="110" w:line="360" w:lineRule="auto"/>
        <w:ind w:right="-64" w:rightChars="0"/>
        <w:jc w:val="center"/>
        <w:outlineLvl w:val="0"/>
        <w:rPr>
          <w:rFonts w:hint="eastAsia" w:ascii="黑体" w:hAnsi="黑体" w:eastAsia="黑体" w:cs="黑体"/>
          <w:color w:val="000000" w:themeColor="text1"/>
          <w:sz w:val="34"/>
          <w:szCs w:val="34"/>
          <w14:textFill>
            <w14:solidFill>
              <w14:schemeClr w14:val="tx1"/>
            </w14:solidFill>
          </w14:textFill>
        </w:rPr>
      </w:pPr>
      <w:r>
        <w:rPr>
          <w:rFonts w:hint="eastAsia" w:ascii="黑体" w:hAnsi="黑体" w:eastAsia="黑体" w:cs="黑体"/>
          <w:b/>
          <w:bCs/>
          <w:color w:val="000000" w:themeColor="text1"/>
          <w:spacing w:val="4"/>
          <w:sz w:val="34"/>
          <w:szCs w:val="34"/>
          <w:lang w:val="en-US" w:eastAsia="zh-CN"/>
          <w14:textFill>
            <w14:solidFill>
              <w14:schemeClr w14:val="tx1"/>
            </w14:solidFill>
          </w14:textFill>
        </w:rPr>
        <w:t>竞争</w:t>
      </w:r>
      <w:r>
        <w:rPr>
          <w:rFonts w:hint="eastAsia" w:ascii="黑体" w:hAnsi="黑体" w:eastAsia="黑体" w:cs="黑体"/>
          <w:b/>
          <w:bCs/>
          <w:color w:val="000000" w:themeColor="text1"/>
          <w:spacing w:val="4"/>
          <w:sz w:val="34"/>
          <w:szCs w:val="34"/>
          <w14:textFill>
            <w14:solidFill>
              <w14:schemeClr w14:val="tx1"/>
            </w14:solidFill>
          </w14:textFill>
        </w:rPr>
        <w:t>性磋商文件</w:t>
      </w:r>
    </w:p>
    <w:p w14:paraId="274ECE3D">
      <w:pPr>
        <w:pageBreakBefore w:val="0"/>
        <w:kinsoku w:val="0"/>
        <w:wordWrap w:val="0"/>
        <w:overflowPunct/>
        <w:topLinePunct w:val="0"/>
        <w:autoSpaceDE/>
        <w:autoSpaceDN/>
        <w:bidi w:val="0"/>
        <w:spacing w:line="348" w:lineRule="auto"/>
        <w:rPr>
          <w:rFonts w:hint="eastAsia" w:ascii="黑体" w:hAnsi="黑体" w:eastAsia="黑体" w:cs="黑体"/>
          <w:color w:val="000000" w:themeColor="text1"/>
          <w:sz w:val="21"/>
          <w14:textFill>
            <w14:solidFill>
              <w14:schemeClr w14:val="tx1"/>
            </w14:solidFill>
          </w14:textFill>
        </w:rPr>
      </w:pPr>
    </w:p>
    <w:p w14:paraId="7AFB5843">
      <w:pPr>
        <w:pageBreakBefore w:val="0"/>
        <w:kinsoku w:val="0"/>
        <w:wordWrap w:val="0"/>
        <w:overflowPunct/>
        <w:topLinePunct w:val="0"/>
        <w:autoSpaceDE/>
        <w:autoSpaceDN/>
        <w:bidi w:val="0"/>
        <w:spacing w:line="348" w:lineRule="auto"/>
        <w:rPr>
          <w:rFonts w:hint="eastAsia" w:ascii="黑体" w:hAnsi="黑体" w:eastAsia="黑体" w:cs="黑体"/>
          <w:color w:val="000000" w:themeColor="text1"/>
          <w:sz w:val="21"/>
          <w14:textFill>
            <w14:solidFill>
              <w14:schemeClr w14:val="tx1"/>
            </w14:solidFill>
          </w14:textFill>
        </w:rPr>
      </w:pPr>
    </w:p>
    <w:p w14:paraId="2364A902">
      <w:pPr>
        <w:pStyle w:val="7"/>
        <w:pageBreakBefore w:val="0"/>
        <w:kinsoku w:val="0"/>
        <w:wordWrap w:val="0"/>
        <w:overflowPunct/>
        <w:topLinePunct w:val="0"/>
        <w:autoSpaceDE/>
        <w:autoSpaceDN/>
        <w:bidi w:val="0"/>
        <w:spacing w:before="91" w:line="224" w:lineRule="auto"/>
        <w:ind w:left="1833"/>
        <w:rPr>
          <w:rFonts w:hint="eastAsia" w:ascii="黑体" w:hAnsi="黑体" w:eastAsia="黑体" w:cs="黑体"/>
          <w:b/>
          <w:bCs/>
          <w:color w:val="000000" w:themeColor="text1"/>
          <w:spacing w:val="-5"/>
          <w:sz w:val="28"/>
          <w:szCs w:val="28"/>
          <w14:textFill>
            <w14:solidFill>
              <w14:schemeClr w14:val="tx1"/>
            </w14:solidFill>
          </w14:textFill>
        </w:rPr>
      </w:pPr>
    </w:p>
    <w:p w14:paraId="7968D9B2">
      <w:pPr>
        <w:pStyle w:val="7"/>
        <w:pageBreakBefore w:val="0"/>
        <w:kinsoku w:val="0"/>
        <w:wordWrap w:val="0"/>
        <w:overflowPunct/>
        <w:topLinePunct w:val="0"/>
        <w:autoSpaceDE/>
        <w:autoSpaceDN/>
        <w:bidi w:val="0"/>
        <w:spacing w:before="111" w:line="228" w:lineRule="auto"/>
        <w:jc w:val="center"/>
        <w:rPr>
          <w:rFonts w:hint="eastAsia" w:ascii="黑体" w:hAnsi="黑体" w:eastAsia="黑体" w:cs="黑体"/>
          <w:color w:val="000000" w:themeColor="text1"/>
          <w:sz w:val="34"/>
          <w:szCs w:val="34"/>
          <w14:textFill>
            <w14:solidFill>
              <w14:schemeClr w14:val="tx1"/>
            </w14:solidFill>
          </w14:textFill>
        </w:rPr>
      </w:pPr>
      <w:r>
        <w:rPr>
          <w:rFonts w:hint="eastAsia" w:ascii="黑体" w:hAnsi="黑体" w:eastAsia="黑体" w:cs="黑体"/>
          <w:b/>
          <w:bCs/>
          <w:color w:val="000000" w:themeColor="text1"/>
          <w:spacing w:val="-10"/>
          <w:sz w:val="34"/>
          <w:szCs w:val="34"/>
          <w14:textFill>
            <w14:solidFill>
              <w14:schemeClr w14:val="tx1"/>
            </w14:solidFill>
          </w14:textFill>
        </w:rPr>
        <w:t>第</w:t>
      </w:r>
      <w:r>
        <w:rPr>
          <w:rFonts w:hint="eastAsia" w:ascii="黑体" w:hAnsi="黑体" w:eastAsia="黑体" w:cs="黑体"/>
          <w:b/>
          <w:bCs/>
          <w:color w:val="000000" w:themeColor="text1"/>
          <w:spacing w:val="-10"/>
          <w:sz w:val="34"/>
          <w:szCs w:val="34"/>
          <w:lang w:eastAsia="zh-CN"/>
          <w14:textFill>
            <w14:solidFill>
              <w14:schemeClr w14:val="tx1"/>
            </w14:solidFill>
          </w14:textFill>
        </w:rPr>
        <w:t>二</w:t>
      </w:r>
      <w:r>
        <w:rPr>
          <w:rFonts w:hint="eastAsia" w:ascii="黑体" w:hAnsi="黑体" w:eastAsia="黑体" w:cs="黑体"/>
          <w:b/>
          <w:bCs/>
          <w:color w:val="000000" w:themeColor="text1"/>
          <w:spacing w:val="-10"/>
          <w:sz w:val="34"/>
          <w:szCs w:val="34"/>
          <w14:textFill>
            <w14:solidFill>
              <w14:schemeClr w14:val="tx1"/>
            </w14:solidFill>
          </w14:textFill>
        </w:rPr>
        <w:t>册</w:t>
      </w:r>
    </w:p>
    <w:p w14:paraId="40B6CCF1">
      <w:pPr>
        <w:pStyle w:val="7"/>
        <w:pageBreakBefore w:val="0"/>
        <w:kinsoku w:val="0"/>
        <w:wordWrap w:val="0"/>
        <w:overflowPunct/>
        <w:topLinePunct w:val="0"/>
        <w:autoSpaceDE/>
        <w:autoSpaceDN/>
        <w:bidi w:val="0"/>
        <w:spacing w:before="110" w:line="242" w:lineRule="auto"/>
        <w:ind w:right="-64" w:rightChars="0"/>
        <w:jc w:val="center"/>
        <w:outlineLvl w:val="0"/>
        <w:rPr>
          <w:rFonts w:hint="eastAsia" w:ascii="黑体" w:hAnsi="黑体" w:eastAsia="黑体" w:cs="黑体"/>
          <w:b/>
          <w:bCs/>
          <w:color w:val="000000" w:themeColor="text1"/>
          <w:spacing w:val="4"/>
          <w:sz w:val="34"/>
          <w:szCs w:val="34"/>
          <w14:textFill>
            <w14:solidFill>
              <w14:schemeClr w14:val="tx1"/>
            </w14:solidFill>
          </w14:textFill>
        </w:rPr>
      </w:pPr>
    </w:p>
    <w:p w14:paraId="08C7AA04">
      <w:pPr>
        <w:pStyle w:val="7"/>
        <w:pageBreakBefore w:val="0"/>
        <w:kinsoku w:val="0"/>
        <w:wordWrap w:val="0"/>
        <w:overflowPunct/>
        <w:topLinePunct w:val="0"/>
        <w:autoSpaceDE/>
        <w:autoSpaceDN/>
        <w:bidi w:val="0"/>
        <w:spacing w:before="91" w:line="224" w:lineRule="auto"/>
        <w:ind w:left="1833"/>
        <w:rPr>
          <w:rFonts w:hint="eastAsia" w:ascii="黑体" w:hAnsi="黑体" w:eastAsia="黑体" w:cs="黑体"/>
          <w:b/>
          <w:bCs/>
          <w:color w:val="000000" w:themeColor="text1"/>
          <w:spacing w:val="-5"/>
          <w:sz w:val="28"/>
          <w:szCs w:val="28"/>
          <w14:textFill>
            <w14:solidFill>
              <w14:schemeClr w14:val="tx1"/>
            </w14:solidFill>
          </w14:textFill>
        </w:rPr>
      </w:pPr>
    </w:p>
    <w:p w14:paraId="3ABE916D">
      <w:pPr>
        <w:pStyle w:val="7"/>
        <w:pageBreakBefore w:val="0"/>
        <w:kinsoku w:val="0"/>
        <w:wordWrap w:val="0"/>
        <w:overflowPunct/>
        <w:topLinePunct w:val="0"/>
        <w:autoSpaceDE/>
        <w:autoSpaceDN/>
        <w:bidi w:val="0"/>
        <w:spacing w:before="91" w:line="224" w:lineRule="auto"/>
        <w:ind w:left="1833"/>
        <w:rPr>
          <w:rFonts w:hint="eastAsia" w:ascii="黑体" w:hAnsi="黑体" w:eastAsia="黑体" w:cs="黑体"/>
          <w:b/>
          <w:bCs/>
          <w:color w:val="000000" w:themeColor="text1"/>
          <w:spacing w:val="-5"/>
          <w:sz w:val="28"/>
          <w:szCs w:val="28"/>
          <w14:textFill>
            <w14:solidFill>
              <w14:schemeClr w14:val="tx1"/>
            </w14:solidFill>
          </w14:textFill>
        </w:rPr>
      </w:pPr>
    </w:p>
    <w:p w14:paraId="164C567C">
      <w:pPr>
        <w:pStyle w:val="7"/>
        <w:pageBreakBefore w:val="0"/>
        <w:kinsoku w:val="0"/>
        <w:wordWrap w:val="0"/>
        <w:overflowPunct/>
        <w:topLinePunct w:val="0"/>
        <w:autoSpaceDE/>
        <w:autoSpaceDN/>
        <w:bidi w:val="0"/>
        <w:spacing w:before="91" w:line="224" w:lineRule="auto"/>
        <w:ind w:left="1833"/>
        <w:rPr>
          <w:rFonts w:hint="eastAsia" w:ascii="黑体" w:hAnsi="黑体" w:eastAsia="黑体" w:cs="黑体"/>
          <w:b/>
          <w:bCs/>
          <w:color w:val="000000" w:themeColor="text1"/>
          <w:spacing w:val="-5"/>
          <w:sz w:val="28"/>
          <w:szCs w:val="28"/>
          <w14:textFill>
            <w14:solidFill>
              <w14:schemeClr w14:val="tx1"/>
            </w14:solidFill>
          </w14:textFill>
        </w:rPr>
      </w:pPr>
    </w:p>
    <w:p w14:paraId="61FA5E06">
      <w:pPr>
        <w:pStyle w:val="7"/>
        <w:pageBreakBefore w:val="0"/>
        <w:kinsoku w:val="0"/>
        <w:wordWrap w:val="0"/>
        <w:overflowPunct/>
        <w:topLinePunct w:val="0"/>
        <w:autoSpaceDE/>
        <w:autoSpaceDN/>
        <w:bidi w:val="0"/>
        <w:spacing w:before="91" w:line="224" w:lineRule="auto"/>
        <w:ind w:left="1833"/>
        <w:rPr>
          <w:rFonts w:hint="eastAsia" w:ascii="黑体" w:hAnsi="黑体" w:eastAsia="黑体" w:cs="黑体"/>
          <w:b/>
          <w:bCs/>
          <w:color w:val="000000" w:themeColor="text1"/>
          <w:spacing w:val="-5"/>
          <w:sz w:val="28"/>
          <w:szCs w:val="28"/>
          <w14:textFill>
            <w14:solidFill>
              <w14:schemeClr w14:val="tx1"/>
            </w14:solidFill>
          </w14:textFill>
        </w:rPr>
      </w:pPr>
    </w:p>
    <w:p w14:paraId="03DB470C">
      <w:pPr>
        <w:pageBreakBefore w:val="0"/>
        <w:kinsoku w:val="0"/>
        <w:wordWrap w:val="0"/>
        <w:overflowPunct/>
        <w:topLinePunct w:val="0"/>
        <w:autoSpaceDE/>
        <w:autoSpaceDN/>
        <w:bidi w:val="0"/>
        <w:spacing w:line="256" w:lineRule="auto"/>
        <w:jc w:val="center"/>
        <w:rPr>
          <w:rFonts w:hint="eastAsia" w:ascii="黑体" w:hAnsi="黑体" w:eastAsia="黑体" w:cs="黑体"/>
          <w:color w:val="000000" w:themeColor="text1"/>
          <w:sz w:val="21"/>
          <w14:textFill>
            <w14:solidFill>
              <w14:schemeClr w14:val="tx1"/>
            </w14:solidFill>
          </w14:textFill>
        </w:rPr>
      </w:pPr>
      <w:r>
        <w:rPr>
          <w:rFonts w:hint="eastAsia" w:ascii="黑体" w:hAnsi="黑体" w:eastAsia="黑体" w:cs="黑体"/>
          <w:b/>
          <w:bCs/>
          <w:color w:val="000000" w:themeColor="text1"/>
          <w:spacing w:val="-10"/>
          <w:sz w:val="34"/>
          <w:szCs w:val="34"/>
          <w14:textFill>
            <w14:solidFill>
              <w14:schemeClr w14:val="tx1"/>
            </w14:solidFill>
          </w14:textFill>
        </w:rPr>
        <w:t>项目编号：</w:t>
      </w:r>
      <w:r>
        <w:rPr>
          <w:rFonts w:hint="eastAsia" w:ascii="黑体" w:hAnsi="黑体" w:eastAsia="黑体" w:cs="黑体"/>
          <w:b/>
          <w:bCs/>
          <w:color w:val="000000" w:themeColor="text1"/>
          <w:spacing w:val="-10"/>
          <w:sz w:val="34"/>
          <w:szCs w:val="34"/>
          <w14:textFill>
            <w14:solidFill>
              <w14:schemeClr w14:val="tx1"/>
            </w14:solidFill>
          </w14:textFill>
        </w:rPr>
        <w:fldChar w:fldCharType="begin"/>
      </w:r>
      <w:r>
        <w:rPr>
          <w:rFonts w:hint="eastAsia" w:ascii="黑体" w:hAnsi="黑体" w:eastAsia="黑体" w:cs="黑体"/>
          <w:b/>
          <w:bCs/>
          <w:color w:val="000000" w:themeColor="text1"/>
          <w:spacing w:val="-10"/>
          <w:sz w:val="34"/>
          <w:szCs w:val="34"/>
          <w14:textFill>
            <w14:solidFill>
              <w14:schemeClr w14:val="tx1"/>
            </w14:solidFill>
          </w14:textFill>
        </w:rPr>
        <w:instrText xml:space="preserve"> HYPERLINK "https://pay.zcygov.cn/purchaseplan_front/" \l "/plan/list/detail?id=1000000000005876345&amp;encrypt=bebe6f92a1b0107ed98729a5750855c3" \t "https://www.zcygov.cn/delegation-order/order/orderList/_blank" </w:instrText>
      </w:r>
      <w:r>
        <w:rPr>
          <w:rFonts w:hint="eastAsia" w:ascii="黑体" w:hAnsi="黑体" w:eastAsia="黑体" w:cs="黑体"/>
          <w:b/>
          <w:bCs/>
          <w:color w:val="000000" w:themeColor="text1"/>
          <w:spacing w:val="-10"/>
          <w:sz w:val="34"/>
          <w:szCs w:val="34"/>
          <w14:textFill>
            <w14:solidFill>
              <w14:schemeClr w14:val="tx1"/>
            </w14:solidFill>
          </w14:textFill>
        </w:rPr>
        <w:fldChar w:fldCharType="separate"/>
      </w:r>
      <w:r>
        <w:rPr>
          <w:rFonts w:hint="eastAsia" w:ascii="黑体" w:hAnsi="黑体" w:eastAsia="黑体" w:cs="黑体"/>
          <w:b/>
          <w:bCs/>
          <w:color w:val="000000" w:themeColor="text1"/>
          <w:spacing w:val="-10"/>
          <w:sz w:val="34"/>
          <w:szCs w:val="34"/>
          <w:lang w:val="en-US" w:eastAsia="zh-CN"/>
          <w14:textFill>
            <w14:solidFill>
              <w14:schemeClr w14:val="tx1"/>
            </w14:solidFill>
          </w14:textFill>
        </w:rPr>
        <w:t>KSDQ-(CS)-FHY2025-</w:t>
      </w:r>
      <w:r>
        <w:rPr>
          <w:rFonts w:hint="eastAsia" w:ascii="黑体" w:hAnsi="黑体" w:eastAsia="黑体" w:cs="黑体"/>
          <w:b/>
          <w:bCs/>
          <w:color w:val="000000" w:themeColor="text1"/>
          <w:spacing w:val="-10"/>
          <w:sz w:val="34"/>
          <w:szCs w:val="34"/>
          <w14:textFill>
            <w14:solidFill>
              <w14:schemeClr w14:val="tx1"/>
            </w14:solidFill>
          </w14:textFill>
        </w:rPr>
        <w:fldChar w:fldCharType="end"/>
      </w:r>
      <w:r>
        <w:rPr>
          <w:rFonts w:hint="eastAsia" w:ascii="黑体" w:hAnsi="黑体" w:eastAsia="黑体" w:cs="黑体"/>
          <w:b/>
          <w:bCs/>
          <w:color w:val="000000" w:themeColor="text1"/>
          <w:spacing w:val="-10"/>
          <w:sz w:val="34"/>
          <w:szCs w:val="34"/>
          <w:lang w:val="en-US" w:eastAsia="zh-CN"/>
          <w14:textFill>
            <w14:solidFill>
              <w14:schemeClr w14:val="tx1"/>
            </w14:solidFill>
          </w14:textFill>
        </w:rPr>
        <w:t>7号</w:t>
      </w:r>
    </w:p>
    <w:p w14:paraId="2C9A0969">
      <w:pPr>
        <w:pageBreakBefore w:val="0"/>
        <w:kinsoku w:val="0"/>
        <w:wordWrap w:val="0"/>
        <w:overflowPunct/>
        <w:topLinePunct w:val="0"/>
        <w:autoSpaceDE/>
        <w:autoSpaceDN/>
        <w:bidi w:val="0"/>
        <w:spacing w:line="256" w:lineRule="auto"/>
        <w:rPr>
          <w:rFonts w:hint="eastAsia" w:ascii="黑体" w:hAnsi="黑体" w:eastAsia="黑体" w:cs="黑体"/>
          <w:color w:val="000000" w:themeColor="text1"/>
          <w:sz w:val="21"/>
          <w14:textFill>
            <w14:solidFill>
              <w14:schemeClr w14:val="tx1"/>
            </w14:solidFill>
          </w14:textFill>
        </w:rPr>
      </w:pPr>
    </w:p>
    <w:p w14:paraId="7F39BB37">
      <w:pPr>
        <w:pageBreakBefore w:val="0"/>
        <w:kinsoku w:val="0"/>
        <w:wordWrap w:val="0"/>
        <w:overflowPunct/>
        <w:topLinePunct w:val="0"/>
        <w:autoSpaceDE/>
        <w:autoSpaceDN/>
        <w:bidi w:val="0"/>
        <w:spacing w:line="254" w:lineRule="auto"/>
        <w:rPr>
          <w:rFonts w:hint="eastAsia" w:ascii="黑体" w:hAnsi="黑体" w:eastAsia="黑体" w:cs="黑体"/>
          <w:color w:val="000000" w:themeColor="text1"/>
          <w:sz w:val="21"/>
          <w14:textFill>
            <w14:solidFill>
              <w14:schemeClr w14:val="tx1"/>
            </w14:solidFill>
          </w14:textFill>
        </w:rPr>
      </w:pPr>
    </w:p>
    <w:p w14:paraId="3086B4AC">
      <w:pPr>
        <w:pageBreakBefore w:val="0"/>
        <w:kinsoku w:val="0"/>
        <w:wordWrap w:val="0"/>
        <w:overflowPunct/>
        <w:topLinePunct w:val="0"/>
        <w:autoSpaceDE/>
        <w:autoSpaceDN/>
        <w:bidi w:val="0"/>
        <w:spacing w:line="254" w:lineRule="auto"/>
        <w:rPr>
          <w:rFonts w:hint="eastAsia" w:ascii="黑体" w:hAnsi="黑体" w:eastAsia="黑体" w:cs="黑体"/>
          <w:color w:val="000000" w:themeColor="text1"/>
          <w:sz w:val="21"/>
          <w14:textFill>
            <w14:solidFill>
              <w14:schemeClr w14:val="tx1"/>
            </w14:solidFill>
          </w14:textFill>
        </w:rPr>
      </w:pPr>
    </w:p>
    <w:p w14:paraId="22C55DF7">
      <w:pPr>
        <w:pageBreakBefore w:val="0"/>
        <w:kinsoku w:val="0"/>
        <w:wordWrap w:val="0"/>
        <w:overflowPunct/>
        <w:topLinePunct w:val="0"/>
        <w:autoSpaceDE/>
        <w:autoSpaceDN/>
        <w:bidi w:val="0"/>
        <w:spacing w:line="254" w:lineRule="auto"/>
        <w:rPr>
          <w:rFonts w:hint="eastAsia" w:ascii="黑体" w:hAnsi="黑体" w:eastAsia="黑体" w:cs="黑体"/>
          <w:color w:val="000000" w:themeColor="text1"/>
          <w:sz w:val="21"/>
          <w14:textFill>
            <w14:solidFill>
              <w14:schemeClr w14:val="tx1"/>
            </w14:solidFill>
          </w14:textFill>
        </w:rPr>
      </w:pPr>
    </w:p>
    <w:p w14:paraId="04292A83">
      <w:pPr>
        <w:pageBreakBefore w:val="0"/>
        <w:kinsoku w:val="0"/>
        <w:wordWrap w:val="0"/>
        <w:overflowPunct/>
        <w:topLinePunct w:val="0"/>
        <w:autoSpaceDE/>
        <w:autoSpaceDN/>
        <w:bidi w:val="0"/>
        <w:spacing w:line="254" w:lineRule="auto"/>
        <w:rPr>
          <w:rFonts w:hint="eastAsia" w:ascii="黑体" w:hAnsi="黑体" w:eastAsia="黑体" w:cs="黑体"/>
          <w:color w:val="000000" w:themeColor="text1"/>
          <w:sz w:val="21"/>
          <w14:textFill>
            <w14:solidFill>
              <w14:schemeClr w14:val="tx1"/>
            </w14:solidFill>
          </w14:textFill>
        </w:rPr>
      </w:pPr>
    </w:p>
    <w:p w14:paraId="18E17009">
      <w:pPr>
        <w:pageBreakBefore w:val="0"/>
        <w:kinsoku w:val="0"/>
        <w:wordWrap w:val="0"/>
        <w:overflowPunct/>
        <w:topLinePunct w:val="0"/>
        <w:autoSpaceDE/>
        <w:autoSpaceDN/>
        <w:bidi w:val="0"/>
        <w:spacing w:line="254" w:lineRule="auto"/>
        <w:rPr>
          <w:rFonts w:hint="eastAsia" w:ascii="黑体" w:hAnsi="黑体" w:eastAsia="黑体" w:cs="黑体"/>
          <w:color w:val="000000" w:themeColor="text1"/>
          <w:sz w:val="21"/>
          <w14:textFill>
            <w14:solidFill>
              <w14:schemeClr w14:val="tx1"/>
            </w14:solidFill>
          </w14:textFill>
        </w:rPr>
      </w:pPr>
    </w:p>
    <w:p w14:paraId="66DA5DC5">
      <w:pPr>
        <w:pStyle w:val="7"/>
        <w:pageBreakBefore w:val="0"/>
        <w:kinsoku w:val="0"/>
        <w:wordWrap w:val="0"/>
        <w:overflowPunct/>
        <w:topLinePunct w:val="0"/>
        <w:autoSpaceDE/>
        <w:autoSpaceDN/>
        <w:bidi w:val="0"/>
        <w:spacing w:before="97" w:line="222" w:lineRule="auto"/>
        <w:ind w:left="3344"/>
        <w:rPr>
          <w:rFonts w:hint="eastAsia" w:ascii="黑体" w:hAnsi="黑体" w:eastAsia="黑体" w:cs="黑体"/>
          <w:b/>
          <w:bCs/>
          <w:color w:val="000000" w:themeColor="text1"/>
          <w:spacing w:val="-20"/>
          <w:sz w:val="30"/>
          <w:szCs w:val="30"/>
          <w14:textFill>
            <w14:solidFill>
              <w14:schemeClr w14:val="tx1"/>
            </w14:solidFill>
          </w14:textFill>
        </w:rPr>
      </w:pPr>
    </w:p>
    <w:p w14:paraId="40623663">
      <w:pPr>
        <w:pStyle w:val="7"/>
        <w:pageBreakBefore w:val="0"/>
        <w:kinsoku w:val="0"/>
        <w:wordWrap w:val="0"/>
        <w:overflowPunct/>
        <w:topLinePunct w:val="0"/>
        <w:autoSpaceDE/>
        <w:autoSpaceDN/>
        <w:bidi w:val="0"/>
        <w:spacing w:before="97" w:line="222" w:lineRule="auto"/>
        <w:ind w:left="3344"/>
        <w:rPr>
          <w:rFonts w:hint="eastAsia" w:ascii="黑体" w:hAnsi="黑体" w:eastAsia="黑体" w:cs="黑体"/>
          <w:b/>
          <w:bCs/>
          <w:color w:val="000000" w:themeColor="text1"/>
          <w:spacing w:val="-20"/>
          <w:sz w:val="30"/>
          <w:szCs w:val="30"/>
          <w14:textFill>
            <w14:solidFill>
              <w14:schemeClr w14:val="tx1"/>
            </w14:solidFill>
          </w14:textFill>
        </w:rPr>
      </w:pPr>
    </w:p>
    <w:p w14:paraId="7E7BCF4C">
      <w:pPr>
        <w:pStyle w:val="7"/>
        <w:pageBreakBefore w:val="0"/>
        <w:kinsoku w:val="0"/>
        <w:wordWrap w:val="0"/>
        <w:overflowPunct/>
        <w:topLinePunct w:val="0"/>
        <w:autoSpaceDE/>
        <w:autoSpaceDN/>
        <w:bidi w:val="0"/>
        <w:spacing w:before="97" w:line="222" w:lineRule="auto"/>
        <w:ind w:left="3344"/>
        <w:rPr>
          <w:rFonts w:hint="eastAsia" w:ascii="黑体" w:hAnsi="黑体" w:eastAsia="黑体" w:cs="黑体"/>
          <w:b/>
          <w:bCs/>
          <w:color w:val="000000" w:themeColor="text1"/>
          <w:spacing w:val="-20"/>
          <w:sz w:val="30"/>
          <w:szCs w:val="30"/>
          <w14:textFill>
            <w14:solidFill>
              <w14:schemeClr w14:val="tx1"/>
            </w14:solidFill>
          </w14:textFill>
        </w:rPr>
      </w:pPr>
    </w:p>
    <w:p w14:paraId="216F439C">
      <w:pPr>
        <w:pStyle w:val="7"/>
        <w:pageBreakBefore w:val="0"/>
        <w:kinsoku w:val="0"/>
        <w:wordWrap w:val="0"/>
        <w:overflowPunct/>
        <w:topLinePunct w:val="0"/>
        <w:autoSpaceDE/>
        <w:autoSpaceDN/>
        <w:bidi w:val="0"/>
        <w:spacing w:before="97" w:line="222" w:lineRule="auto"/>
        <w:ind w:left="3344"/>
        <w:rPr>
          <w:rFonts w:hint="eastAsia" w:ascii="黑体" w:hAnsi="黑体" w:eastAsia="黑体" w:cs="黑体"/>
          <w:b/>
          <w:bCs/>
          <w:color w:val="000000" w:themeColor="text1"/>
          <w:spacing w:val="-20"/>
          <w:sz w:val="30"/>
          <w:szCs w:val="30"/>
          <w14:textFill>
            <w14:solidFill>
              <w14:schemeClr w14:val="tx1"/>
            </w14:solidFill>
          </w14:textFill>
        </w:rPr>
      </w:pPr>
    </w:p>
    <w:p w14:paraId="67513F97">
      <w:pPr>
        <w:pageBreakBefore w:val="0"/>
        <w:kinsoku w:val="0"/>
        <w:wordWrap w:val="0"/>
        <w:overflowPunct/>
        <w:topLinePunct w:val="0"/>
        <w:autoSpaceDE/>
        <w:autoSpaceDN/>
        <w:bidi w:val="0"/>
        <w:spacing w:line="222" w:lineRule="auto"/>
        <w:jc w:val="center"/>
        <w:rPr>
          <w:rFonts w:hint="eastAsia" w:ascii="黑体" w:hAnsi="黑体" w:eastAsia="黑体" w:cs="黑体"/>
          <w:b/>
          <w:bCs/>
          <w:color w:val="000000" w:themeColor="text1"/>
          <w:sz w:val="30"/>
          <w:szCs w:val="30"/>
          <w:lang w:val="en-US" w:eastAsia="zh-CN"/>
          <w14:textFill>
            <w14:solidFill>
              <w14:schemeClr w14:val="tx1"/>
            </w14:solidFill>
          </w14:textFill>
        </w:rPr>
      </w:pPr>
    </w:p>
    <w:p w14:paraId="205B6EB4">
      <w:pPr>
        <w:pageBreakBefore w:val="0"/>
        <w:kinsoku w:val="0"/>
        <w:wordWrap w:val="0"/>
        <w:overflowPunct/>
        <w:topLinePunct w:val="0"/>
        <w:autoSpaceDE/>
        <w:autoSpaceDN/>
        <w:bidi w:val="0"/>
        <w:spacing w:line="222" w:lineRule="auto"/>
        <w:jc w:val="center"/>
        <w:rPr>
          <w:rFonts w:hint="eastAsia" w:ascii="黑体" w:hAnsi="黑体" w:eastAsia="黑体" w:cs="黑体"/>
          <w:b/>
          <w:bCs/>
          <w:color w:val="000000" w:themeColor="text1"/>
          <w:sz w:val="30"/>
          <w:szCs w:val="30"/>
          <w:lang w:val="en-US" w:eastAsia="zh-CN"/>
          <w14:textFill>
            <w14:solidFill>
              <w14:schemeClr w14:val="tx1"/>
            </w14:solidFill>
          </w14:textFill>
        </w:rPr>
      </w:pPr>
    </w:p>
    <w:p w14:paraId="208E936C">
      <w:pPr>
        <w:pageBreakBefore w:val="0"/>
        <w:kinsoku w:val="0"/>
        <w:wordWrap w:val="0"/>
        <w:overflowPunct/>
        <w:topLinePunct w:val="0"/>
        <w:autoSpaceDE/>
        <w:autoSpaceDN/>
        <w:bidi w:val="0"/>
        <w:spacing w:line="222" w:lineRule="auto"/>
        <w:jc w:val="center"/>
        <w:rPr>
          <w:rFonts w:hint="eastAsia" w:ascii="黑体" w:hAnsi="黑体" w:eastAsia="黑体" w:cs="黑体"/>
          <w:b/>
          <w:bCs/>
          <w:color w:val="000000" w:themeColor="text1"/>
          <w:sz w:val="30"/>
          <w:szCs w:val="30"/>
          <w:lang w:val="en-US" w:eastAsia="zh-CN"/>
          <w14:textFill>
            <w14:solidFill>
              <w14:schemeClr w14:val="tx1"/>
            </w14:solidFill>
          </w14:textFill>
        </w:rPr>
      </w:pPr>
    </w:p>
    <w:p w14:paraId="3675CB5C">
      <w:pPr>
        <w:pageBreakBefore w:val="0"/>
        <w:kinsoku w:val="0"/>
        <w:wordWrap w:val="0"/>
        <w:overflowPunct/>
        <w:topLinePunct w:val="0"/>
        <w:autoSpaceDE/>
        <w:autoSpaceDN/>
        <w:bidi w:val="0"/>
        <w:spacing w:line="222" w:lineRule="auto"/>
        <w:jc w:val="center"/>
        <w:rPr>
          <w:rFonts w:hint="eastAsia" w:ascii="黑体" w:hAnsi="黑体" w:eastAsia="黑体" w:cs="黑体"/>
          <w:b/>
          <w:bCs/>
          <w:color w:val="000000" w:themeColor="text1"/>
          <w:sz w:val="30"/>
          <w:szCs w:val="30"/>
          <w:lang w:val="en-US" w:eastAsia="zh-CN"/>
          <w14:textFill>
            <w14:solidFill>
              <w14:schemeClr w14:val="tx1"/>
            </w14:solidFill>
          </w14:textFill>
        </w:rPr>
      </w:pPr>
    </w:p>
    <w:p w14:paraId="43FEA94E">
      <w:pPr>
        <w:pageBreakBefore w:val="0"/>
        <w:kinsoku w:val="0"/>
        <w:wordWrap w:val="0"/>
        <w:overflowPunct/>
        <w:topLinePunct w:val="0"/>
        <w:autoSpaceDE/>
        <w:autoSpaceDN/>
        <w:bidi w:val="0"/>
        <w:spacing w:line="222" w:lineRule="auto"/>
        <w:jc w:val="center"/>
        <w:rPr>
          <w:rFonts w:hint="eastAsia" w:ascii="黑体" w:hAnsi="黑体" w:eastAsia="黑体" w:cs="黑体"/>
          <w:b/>
          <w:bCs/>
          <w:color w:val="000000" w:themeColor="text1"/>
          <w:sz w:val="30"/>
          <w:szCs w:val="30"/>
          <w:lang w:val="en-US" w:eastAsia="zh-CN"/>
          <w14:textFill>
            <w14:solidFill>
              <w14:schemeClr w14:val="tx1"/>
            </w14:solidFill>
          </w14:textFill>
        </w:rPr>
      </w:pPr>
    </w:p>
    <w:p w14:paraId="090D2F64">
      <w:pPr>
        <w:pageBreakBefore w:val="0"/>
        <w:kinsoku w:val="0"/>
        <w:wordWrap w:val="0"/>
        <w:overflowPunct/>
        <w:topLinePunct w:val="0"/>
        <w:autoSpaceDE/>
        <w:autoSpaceDN/>
        <w:bidi w:val="0"/>
        <w:spacing w:line="222" w:lineRule="auto"/>
        <w:jc w:val="center"/>
        <w:rPr>
          <w:rFonts w:hint="eastAsia" w:ascii="黑体" w:hAnsi="黑体" w:eastAsia="黑体" w:cs="黑体"/>
          <w:b/>
          <w:bCs/>
          <w:color w:val="000000" w:themeColor="text1"/>
          <w:sz w:val="30"/>
          <w:szCs w:val="30"/>
          <w:lang w:val="en-US" w:eastAsia="zh-CN"/>
          <w14:textFill>
            <w14:solidFill>
              <w14:schemeClr w14:val="tx1"/>
            </w14:solidFill>
          </w14:textFill>
        </w:rPr>
      </w:pPr>
    </w:p>
    <w:p w14:paraId="21E07D9A">
      <w:pPr>
        <w:pageBreakBefore w:val="0"/>
        <w:kinsoku w:val="0"/>
        <w:wordWrap w:val="0"/>
        <w:overflowPunct/>
        <w:topLinePunct w:val="0"/>
        <w:autoSpaceDE/>
        <w:autoSpaceDN/>
        <w:bidi w:val="0"/>
        <w:spacing w:line="222" w:lineRule="auto"/>
        <w:jc w:val="center"/>
        <w:rPr>
          <w:rFonts w:hint="eastAsia" w:ascii="黑体" w:hAnsi="黑体" w:eastAsia="黑体" w:cs="黑体"/>
          <w:b/>
          <w:bCs/>
          <w:color w:val="000000" w:themeColor="text1"/>
          <w:sz w:val="30"/>
          <w:szCs w:val="30"/>
          <w:lang w:val="en-US" w:eastAsia="zh-CN"/>
          <w14:textFill>
            <w14:solidFill>
              <w14:schemeClr w14:val="tx1"/>
            </w14:solidFill>
          </w14:textFill>
        </w:rPr>
      </w:pPr>
    </w:p>
    <w:p w14:paraId="1497496E">
      <w:pPr>
        <w:pageBreakBefore w:val="0"/>
        <w:kinsoku w:val="0"/>
        <w:wordWrap w:val="0"/>
        <w:overflowPunct/>
        <w:topLinePunct w:val="0"/>
        <w:autoSpaceDE/>
        <w:autoSpaceDN/>
        <w:bidi w:val="0"/>
        <w:spacing w:line="222" w:lineRule="auto"/>
        <w:jc w:val="center"/>
        <w:rPr>
          <w:rFonts w:hint="eastAsia" w:ascii="黑体" w:hAnsi="黑体" w:eastAsia="黑体" w:cs="黑体"/>
          <w:b/>
          <w:bCs/>
          <w:color w:val="000000" w:themeColor="text1"/>
          <w:sz w:val="30"/>
          <w:szCs w:val="30"/>
          <w:lang w:val="en-US" w:eastAsia="zh-CN"/>
          <w14:textFill>
            <w14:solidFill>
              <w14:schemeClr w14:val="tx1"/>
            </w14:solidFill>
          </w14:textFill>
        </w:rPr>
      </w:pPr>
    </w:p>
    <w:p w14:paraId="52FD16E2">
      <w:pPr>
        <w:pageBreakBefore w:val="0"/>
        <w:kinsoku w:val="0"/>
        <w:wordWrap w:val="0"/>
        <w:overflowPunct/>
        <w:topLinePunct w:val="0"/>
        <w:autoSpaceDE/>
        <w:autoSpaceDN/>
        <w:bidi w:val="0"/>
        <w:spacing w:line="222" w:lineRule="auto"/>
        <w:jc w:val="center"/>
        <w:rPr>
          <w:rFonts w:hint="eastAsia" w:ascii="黑体" w:hAnsi="黑体" w:eastAsia="黑体" w:cs="黑体"/>
          <w:b/>
          <w:bCs/>
          <w:color w:val="000000" w:themeColor="text1"/>
          <w:sz w:val="30"/>
          <w:szCs w:val="30"/>
          <w:lang w:val="en-US" w:eastAsia="zh-CN"/>
          <w14:textFill>
            <w14:solidFill>
              <w14:schemeClr w14:val="tx1"/>
            </w14:solidFill>
          </w14:textFill>
        </w:rPr>
      </w:pPr>
    </w:p>
    <w:p w14:paraId="48C9AEA2">
      <w:pPr>
        <w:pageBreakBefore w:val="0"/>
        <w:kinsoku w:val="0"/>
        <w:wordWrap w:val="0"/>
        <w:overflowPunct/>
        <w:topLinePunct w:val="0"/>
        <w:autoSpaceDE/>
        <w:autoSpaceDN/>
        <w:bidi w:val="0"/>
        <w:spacing w:line="222" w:lineRule="auto"/>
        <w:jc w:val="center"/>
        <w:rPr>
          <w:rFonts w:hint="eastAsia" w:ascii="黑体" w:hAnsi="黑体" w:eastAsia="黑体" w:cs="黑体"/>
          <w:b/>
          <w:bCs/>
          <w:color w:val="000000" w:themeColor="text1"/>
          <w:sz w:val="30"/>
          <w:szCs w:val="30"/>
          <w:lang w:val="en-US" w:eastAsia="zh-CN"/>
          <w14:textFill>
            <w14:solidFill>
              <w14:schemeClr w14:val="tx1"/>
            </w14:solidFill>
          </w14:textFill>
        </w:rPr>
        <w:sectPr>
          <w:footerReference r:id="rId29" w:type="default"/>
          <w:pgSz w:w="11906" w:h="16840"/>
          <w:pgMar w:top="1431" w:right="1785" w:bottom="1359" w:left="1785" w:header="0" w:footer="1145" w:gutter="0"/>
          <w:pgNumType w:fmt="decimal"/>
          <w:cols w:space="720" w:num="1"/>
        </w:sectPr>
      </w:pPr>
      <w:r>
        <w:rPr>
          <w:rFonts w:hint="eastAsia" w:ascii="黑体" w:hAnsi="黑体" w:eastAsia="黑体" w:cs="黑体"/>
          <w:b/>
          <w:bCs/>
          <w:color w:val="000000" w:themeColor="text1"/>
          <w:sz w:val="30"/>
          <w:szCs w:val="30"/>
          <w:lang w:val="en-US" w:eastAsia="zh-CN"/>
          <w14:textFill>
            <w14:solidFill>
              <w14:schemeClr w14:val="tx1"/>
            </w14:solidFill>
          </w14:textFill>
        </w:rPr>
        <w:t>2025年3月</w:t>
      </w:r>
    </w:p>
    <w:p w14:paraId="56F322CA">
      <w:pPr>
        <w:pStyle w:val="7"/>
        <w:pageBreakBefore w:val="0"/>
        <w:kinsoku w:val="0"/>
        <w:wordWrap w:val="0"/>
        <w:overflowPunct/>
        <w:topLinePunct w:val="0"/>
        <w:autoSpaceDE/>
        <w:autoSpaceDN/>
        <w:bidi w:val="0"/>
        <w:spacing w:before="321" w:line="360" w:lineRule="auto"/>
        <w:jc w:val="center"/>
        <w:outlineLvl w:val="0"/>
        <w:rPr>
          <w:rFonts w:hint="eastAsia" w:ascii="黑体" w:hAnsi="黑体" w:eastAsia="黑体" w:cs="黑体"/>
          <w:color w:val="000000" w:themeColor="text1"/>
          <w:sz w:val="21"/>
          <w14:textFill>
            <w14:solidFill>
              <w14:schemeClr w14:val="tx1"/>
            </w14:solidFill>
          </w14:textFill>
        </w:rPr>
      </w:pPr>
      <w:bookmarkStart w:id="13" w:name="_Toc18915"/>
      <w:r>
        <w:rPr>
          <w:rFonts w:hint="eastAsia" w:ascii="黑体" w:hAnsi="黑体" w:eastAsia="黑体" w:cs="黑体"/>
          <w:b/>
          <w:bCs/>
          <w:color w:val="000000" w:themeColor="text1"/>
          <w:spacing w:val="-1"/>
          <w:sz w:val="30"/>
          <w:szCs w:val="30"/>
          <w14:textFill>
            <w14:solidFill>
              <w14:schemeClr w14:val="tx1"/>
            </w14:solidFill>
          </w14:textFill>
        </w:rPr>
        <w:t>第三章投标公告</w:t>
      </w:r>
      <w:bookmarkEnd w:id="13"/>
    </w:p>
    <w:p w14:paraId="5A897DFE">
      <w:pPr>
        <w:pStyle w:val="2"/>
        <w:tabs>
          <w:tab w:val="left" w:pos="0"/>
        </w:tabs>
        <w:spacing w:before="0" w:after="0" w:line="360" w:lineRule="auto"/>
        <w:rPr>
          <w:rFonts w:hint="eastAsia" w:ascii="黑体" w:hAnsi="黑体" w:eastAsia="黑体" w:cs="黑体"/>
          <w:color w:val="000000" w:themeColor="text1"/>
          <w:sz w:val="28"/>
          <w:szCs w:val="18"/>
          <w:lang w:eastAsia="zh-CN"/>
          <w14:textFill>
            <w14:solidFill>
              <w14:schemeClr w14:val="tx1"/>
            </w14:solidFill>
          </w14:textFill>
        </w:rPr>
      </w:pPr>
      <w:bookmarkStart w:id="14" w:name="_Toc17244"/>
      <w:r>
        <w:rPr>
          <w:rFonts w:hint="eastAsia" w:ascii="黑体" w:hAnsi="黑体" w:eastAsia="黑体" w:cs="黑体"/>
          <w:color w:val="000000" w:themeColor="text1"/>
          <w:sz w:val="28"/>
          <w:szCs w:val="18"/>
          <w:lang w:eastAsia="zh-CN"/>
          <w14:textFill>
            <w14:solidFill>
              <w14:schemeClr w14:val="tx1"/>
            </w14:solidFill>
          </w14:textFill>
        </w:rPr>
        <w:t>喀什地区产业发展“十五五”规划项目</w:t>
      </w:r>
    </w:p>
    <w:p w14:paraId="6FA6DADF">
      <w:pPr>
        <w:pStyle w:val="2"/>
        <w:pageBreakBefore w:val="0"/>
        <w:tabs>
          <w:tab w:val="left" w:pos="0"/>
        </w:tabs>
        <w:kinsoku w:val="0"/>
        <w:wordWrap w:val="0"/>
        <w:overflowPunct/>
        <w:topLinePunct w:val="0"/>
        <w:autoSpaceDE/>
        <w:autoSpaceDN/>
        <w:bidi w:val="0"/>
        <w:spacing w:before="0" w:after="0" w:line="360" w:lineRule="auto"/>
        <w:rPr>
          <w:rFonts w:hint="eastAsia" w:ascii="黑体" w:hAnsi="黑体" w:eastAsia="黑体" w:cs="黑体"/>
          <w:color w:val="000000" w:themeColor="text1"/>
          <w:sz w:val="28"/>
          <w:szCs w:val="18"/>
          <w14:textFill>
            <w14:solidFill>
              <w14:schemeClr w14:val="tx1"/>
            </w14:solidFill>
          </w14:textFill>
        </w:rPr>
      </w:pPr>
      <w:r>
        <w:rPr>
          <w:rFonts w:hint="eastAsia" w:ascii="黑体" w:hAnsi="黑体" w:eastAsia="黑体" w:cs="黑体"/>
          <w:color w:val="000000" w:themeColor="text1"/>
          <w:sz w:val="28"/>
          <w:szCs w:val="18"/>
          <w14:textFill>
            <w14:solidFill>
              <w14:schemeClr w14:val="tx1"/>
            </w14:solidFill>
          </w14:textFill>
        </w:rPr>
        <w:t>竞争性磋商公告</w:t>
      </w:r>
    </w:p>
    <w:tbl>
      <w:tblPr>
        <w:tblStyle w:val="21"/>
        <w:tblW w:w="8683"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683"/>
      </w:tblGrid>
      <w:tr w14:paraId="710C3C95">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256" w:hRule="atLeast"/>
        </w:trPr>
        <w:tc>
          <w:tcPr>
            <w:tcW w:w="8683" w:type="dxa"/>
            <w:vAlign w:val="top"/>
          </w:tcPr>
          <w:p w14:paraId="56316419">
            <w:pPr>
              <w:keepNext w:val="0"/>
              <w:keepLines w:val="0"/>
              <w:pageBreakBefore w:val="0"/>
              <w:widowControl/>
              <w:kinsoku w:val="0"/>
              <w:wordWrap/>
              <w:overflowPunct/>
              <w:topLinePunct w:val="0"/>
              <w:autoSpaceDE w:val="0"/>
              <w:autoSpaceDN w:val="0"/>
              <w:bidi w:val="0"/>
              <w:adjustRightInd w:val="0"/>
              <w:snapToGrid w:val="0"/>
              <w:spacing w:line="480" w:lineRule="auto"/>
              <w:textAlignment w:val="baseline"/>
              <w:rPr>
                <w:rFonts w:hint="eastAsia" w:ascii="黑体" w:hAnsi="黑体" w:eastAsia="黑体" w:cs="黑体"/>
                <w:b w:val="0"/>
                <w:bCs w:val="0"/>
                <w:color w:val="000000" w:themeColor="text1"/>
                <w:sz w:val="24"/>
                <w:szCs w:val="24"/>
                <w:lang w:val="en-US" w:eastAsia="zh-CN"/>
                <w14:textFill>
                  <w14:solidFill>
                    <w14:schemeClr w14:val="tx1"/>
                  </w14:solidFill>
                </w14:textFill>
              </w:rPr>
            </w:pPr>
            <w:bookmarkStart w:id="15" w:name="_Toc28359085"/>
            <w:bookmarkStart w:id="16" w:name="_Toc28359008"/>
            <w:bookmarkStart w:id="17" w:name="_Toc35393627"/>
            <w:bookmarkStart w:id="18" w:name="_Toc35393796"/>
            <w:r>
              <w:rPr>
                <w:rFonts w:hint="eastAsia" w:ascii="黑体" w:hAnsi="黑体" w:eastAsia="黑体" w:cs="黑体"/>
                <w:b w:val="0"/>
                <w:bCs w:val="0"/>
                <w:color w:val="000000" w:themeColor="text1"/>
                <w:sz w:val="24"/>
                <w:szCs w:val="24"/>
                <w14:textFill>
                  <w14:solidFill>
                    <w14:schemeClr w14:val="tx1"/>
                  </w14:solidFill>
                </w14:textFill>
              </w:rPr>
              <w:t>项目概况</w:t>
            </w:r>
            <w:r>
              <w:rPr>
                <w:rFonts w:hint="eastAsia" w:ascii="黑体" w:hAnsi="黑体" w:eastAsia="黑体" w:cs="黑体"/>
                <w:b w:val="0"/>
                <w:bCs w:val="0"/>
                <w:color w:val="000000" w:themeColor="text1"/>
                <w:sz w:val="24"/>
                <w:szCs w:val="24"/>
                <w:lang w:val="en-US" w:eastAsia="zh-CN"/>
                <w14:textFill>
                  <w14:solidFill>
                    <w14:schemeClr w14:val="tx1"/>
                  </w14:solidFill>
                </w14:textFill>
              </w:rPr>
              <w:t>:</w:t>
            </w:r>
          </w:p>
          <w:p w14:paraId="2B617A75">
            <w:pPr>
              <w:keepNext w:val="0"/>
              <w:keepLines w:val="0"/>
              <w:pageBreakBefore w:val="0"/>
              <w:widowControl/>
              <w:kinsoku w:val="0"/>
              <w:wordWrap/>
              <w:overflowPunct/>
              <w:topLinePunct w:val="0"/>
              <w:autoSpaceDE w:val="0"/>
              <w:autoSpaceDN w:val="0"/>
              <w:bidi w:val="0"/>
              <w:adjustRightInd w:val="0"/>
              <w:snapToGrid w:val="0"/>
              <w:spacing w:line="480" w:lineRule="auto"/>
              <w:ind w:firstLine="480" w:firstLineChars="200"/>
              <w:textAlignment w:val="baseline"/>
              <w:rPr>
                <w:rFonts w:hint="eastAsia" w:ascii="黑体" w:hAnsi="黑体" w:eastAsia="黑体" w:cs="黑体"/>
                <w:b w:val="0"/>
                <w:bCs w:val="0"/>
                <w:color w:val="000000" w:themeColor="text1"/>
                <w:sz w:val="24"/>
                <w:szCs w:val="24"/>
                <w14:textFill>
                  <w14:solidFill>
                    <w14:schemeClr w14:val="tx1"/>
                  </w14:solidFill>
                </w14:textFill>
              </w:rPr>
            </w:pPr>
            <w:r>
              <w:rPr>
                <w:rFonts w:hint="eastAsia" w:ascii="黑体" w:hAnsi="黑体" w:eastAsia="黑体" w:cs="黑体"/>
                <w:b w:val="0"/>
                <w:bCs w:val="0"/>
                <w:color w:val="000000" w:themeColor="text1"/>
                <w:sz w:val="24"/>
                <w:szCs w:val="24"/>
                <w:lang w:eastAsia="zh-CN"/>
                <w14:textFill>
                  <w14:solidFill>
                    <w14:schemeClr w14:val="tx1"/>
                  </w14:solidFill>
                </w14:textFill>
              </w:rPr>
              <w:t>喀什地区产业发展“十五五”规划项目</w:t>
            </w:r>
            <w:r>
              <w:rPr>
                <w:rFonts w:hint="eastAsia" w:ascii="黑体" w:hAnsi="黑体" w:eastAsia="黑体" w:cs="黑体"/>
                <w:b w:val="0"/>
                <w:bCs w:val="0"/>
                <w:color w:val="000000" w:themeColor="text1"/>
                <w:sz w:val="24"/>
                <w:szCs w:val="24"/>
                <w14:textFill>
                  <w14:solidFill>
                    <w14:schemeClr w14:val="tx1"/>
                  </w14:solidFill>
                </w14:textFill>
              </w:rPr>
              <w:t>的潜在供应商应在新疆政府采购网获取磋商文件，并于202</w:t>
            </w:r>
            <w:r>
              <w:rPr>
                <w:rFonts w:hint="eastAsia" w:ascii="黑体" w:hAnsi="黑体" w:eastAsia="黑体" w:cs="黑体"/>
                <w:b w:val="0"/>
                <w:bCs w:val="0"/>
                <w:color w:val="000000" w:themeColor="text1"/>
                <w:sz w:val="24"/>
                <w:szCs w:val="24"/>
                <w:lang w:val="en-US" w:eastAsia="zh-CN"/>
                <w14:textFill>
                  <w14:solidFill>
                    <w14:schemeClr w14:val="tx1"/>
                  </w14:solidFill>
                </w14:textFill>
              </w:rPr>
              <w:t>5</w:t>
            </w:r>
            <w:r>
              <w:rPr>
                <w:rFonts w:hint="eastAsia" w:ascii="黑体" w:hAnsi="黑体" w:eastAsia="黑体" w:cs="黑体"/>
                <w:b w:val="0"/>
                <w:bCs w:val="0"/>
                <w:color w:val="000000" w:themeColor="text1"/>
                <w:sz w:val="24"/>
                <w:szCs w:val="24"/>
                <w14:textFill>
                  <w14:solidFill>
                    <w14:schemeClr w14:val="tx1"/>
                  </w14:solidFill>
                </w14:textFill>
              </w:rPr>
              <w:t>年</w:t>
            </w:r>
            <w:r>
              <w:rPr>
                <w:rFonts w:hint="eastAsia" w:ascii="黑体" w:hAnsi="黑体" w:eastAsia="黑体" w:cs="黑体"/>
                <w:b w:val="0"/>
                <w:bCs w:val="0"/>
                <w:color w:val="000000" w:themeColor="text1"/>
                <w:sz w:val="24"/>
                <w:szCs w:val="24"/>
                <w:lang w:val="en-US" w:eastAsia="zh-CN"/>
                <w14:textFill>
                  <w14:solidFill>
                    <w14:schemeClr w14:val="tx1"/>
                  </w14:solidFill>
                </w14:textFill>
              </w:rPr>
              <w:t>4</w:t>
            </w:r>
            <w:r>
              <w:rPr>
                <w:rFonts w:hint="eastAsia" w:ascii="黑体" w:hAnsi="黑体" w:eastAsia="黑体" w:cs="黑体"/>
                <w:b w:val="0"/>
                <w:bCs w:val="0"/>
                <w:color w:val="000000" w:themeColor="text1"/>
                <w:sz w:val="24"/>
                <w:szCs w:val="24"/>
                <w14:textFill>
                  <w14:solidFill>
                    <w14:schemeClr w14:val="tx1"/>
                  </w14:solidFill>
                </w14:textFill>
              </w:rPr>
              <w:t>月</w:t>
            </w:r>
            <w:r>
              <w:rPr>
                <w:rFonts w:hint="eastAsia" w:ascii="黑体" w:hAnsi="黑体" w:eastAsia="黑体" w:cs="黑体"/>
                <w:b w:val="0"/>
                <w:bCs w:val="0"/>
                <w:color w:val="000000" w:themeColor="text1"/>
                <w:sz w:val="24"/>
                <w:szCs w:val="24"/>
                <w:lang w:val="en-US" w:eastAsia="zh-CN"/>
                <w14:textFill>
                  <w14:solidFill>
                    <w14:schemeClr w14:val="tx1"/>
                  </w14:solidFill>
                </w14:textFill>
              </w:rPr>
              <w:t>14</w:t>
            </w:r>
            <w:r>
              <w:rPr>
                <w:rFonts w:hint="eastAsia" w:ascii="黑体" w:hAnsi="黑体" w:eastAsia="黑体" w:cs="黑体"/>
                <w:b w:val="0"/>
                <w:bCs w:val="0"/>
                <w:color w:val="000000" w:themeColor="text1"/>
                <w:sz w:val="24"/>
                <w:szCs w:val="24"/>
                <w14:textFill>
                  <w14:solidFill>
                    <w14:schemeClr w14:val="tx1"/>
                  </w14:solidFill>
                </w14:textFill>
              </w:rPr>
              <w:t>日</w:t>
            </w:r>
            <w:r>
              <w:rPr>
                <w:rFonts w:hint="eastAsia" w:ascii="黑体" w:hAnsi="黑体" w:eastAsia="黑体" w:cs="黑体"/>
                <w:b w:val="0"/>
                <w:bCs w:val="0"/>
                <w:color w:val="000000" w:themeColor="text1"/>
                <w:sz w:val="24"/>
                <w:szCs w:val="24"/>
                <w:lang w:val="en-US" w:eastAsia="zh-CN"/>
                <w14:textFill>
                  <w14:solidFill>
                    <w14:schemeClr w14:val="tx1"/>
                  </w14:solidFill>
                </w14:textFill>
              </w:rPr>
              <w:t>16：</w:t>
            </w:r>
            <w:r>
              <w:rPr>
                <w:rFonts w:hint="eastAsia" w:ascii="黑体" w:hAnsi="黑体" w:eastAsia="黑体" w:cs="黑体"/>
                <w:b w:val="0"/>
                <w:bCs w:val="0"/>
                <w:color w:val="000000" w:themeColor="text1"/>
                <w:sz w:val="24"/>
                <w:szCs w:val="24"/>
                <w14:textFill>
                  <w14:solidFill>
                    <w14:schemeClr w14:val="tx1"/>
                  </w14:solidFill>
                </w14:textFill>
              </w:rPr>
              <w:t>00分前递交响应文件。</w:t>
            </w:r>
          </w:p>
        </w:tc>
      </w:tr>
    </w:tbl>
    <w:p w14:paraId="7BD73C9B">
      <w:pPr>
        <w:keepNext w:val="0"/>
        <w:keepLines w:val="0"/>
        <w:pageBreakBefore w:val="0"/>
        <w:widowControl/>
        <w:kinsoku w:val="0"/>
        <w:wordWrap/>
        <w:overflowPunct/>
        <w:topLinePunct w:val="0"/>
        <w:autoSpaceDE w:val="0"/>
        <w:autoSpaceDN w:val="0"/>
        <w:bidi w:val="0"/>
        <w:adjustRightInd w:val="0"/>
        <w:snapToGrid w:val="0"/>
        <w:spacing w:line="480" w:lineRule="auto"/>
        <w:textAlignment w:val="baseline"/>
        <w:rPr>
          <w:rFonts w:hint="eastAsia" w:ascii="黑体" w:hAnsi="黑体" w:eastAsia="黑体" w:cs="黑体"/>
          <w:b/>
          <w:bCs/>
          <w:color w:val="000000" w:themeColor="text1"/>
          <w:sz w:val="24"/>
          <w:szCs w:val="24"/>
          <w14:textFill>
            <w14:solidFill>
              <w14:schemeClr w14:val="tx1"/>
            </w14:solidFill>
          </w14:textFill>
        </w:rPr>
      </w:pPr>
      <w:r>
        <w:rPr>
          <w:rFonts w:hint="eastAsia" w:ascii="黑体" w:hAnsi="黑体" w:eastAsia="黑体" w:cs="黑体"/>
          <w:b/>
          <w:bCs/>
          <w:color w:val="000000" w:themeColor="text1"/>
          <w:sz w:val="24"/>
          <w:szCs w:val="24"/>
          <w14:textFill>
            <w14:solidFill>
              <w14:schemeClr w14:val="tx1"/>
            </w14:solidFill>
          </w14:textFill>
        </w:rPr>
        <w:t>一、项目基本情况</w:t>
      </w:r>
    </w:p>
    <w:p w14:paraId="3D2D4A1A">
      <w:pPr>
        <w:keepNext w:val="0"/>
        <w:keepLines w:val="0"/>
        <w:pageBreakBefore w:val="0"/>
        <w:widowControl/>
        <w:kinsoku w:val="0"/>
        <w:wordWrap/>
        <w:overflowPunct/>
        <w:topLinePunct w:val="0"/>
        <w:autoSpaceDE w:val="0"/>
        <w:autoSpaceDN w:val="0"/>
        <w:bidi w:val="0"/>
        <w:adjustRightInd w:val="0"/>
        <w:snapToGrid w:val="0"/>
        <w:spacing w:line="480" w:lineRule="auto"/>
        <w:ind w:firstLine="480" w:firstLineChars="200"/>
        <w:textAlignment w:val="baseline"/>
        <w:rPr>
          <w:rFonts w:hint="eastAsia" w:ascii="黑体" w:hAnsi="黑体" w:eastAsia="黑体" w:cs="黑体"/>
          <w:b w:val="0"/>
          <w:bCs w:val="0"/>
          <w:color w:val="000000" w:themeColor="text1"/>
          <w:sz w:val="24"/>
          <w:szCs w:val="24"/>
          <w:lang w:val="en-US" w:eastAsia="zh-CN"/>
          <w14:textFill>
            <w14:solidFill>
              <w14:schemeClr w14:val="tx1"/>
            </w14:solidFill>
          </w14:textFill>
        </w:rPr>
      </w:pPr>
      <w:r>
        <w:rPr>
          <w:rFonts w:hint="eastAsia" w:ascii="黑体" w:hAnsi="黑体" w:eastAsia="黑体" w:cs="黑体"/>
          <w:b w:val="0"/>
          <w:bCs w:val="0"/>
          <w:color w:val="000000" w:themeColor="text1"/>
          <w:sz w:val="24"/>
          <w:szCs w:val="24"/>
          <w14:textFill>
            <w14:solidFill>
              <w14:schemeClr w14:val="tx1"/>
            </w14:solidFill>
          </w14:textFill>
        </w:rPr>
        <w:t>项目编号：</w:t>
      </w:r>
      <w:r>
        <w:rPr>
          <w:rFonts w:hint="eastAsia" w:ascii="黑体" w:hAnsi="黑体" w:eastAsia="黑体" w:cs="黑体"/>
          <w:b w:val="0"/>
          <w:bCs w:val="0"/>
          <w:color w:val="000000" w:themeColor="text1"/>
          <w:sz w:val="24"/>
          <w:szCs w:val="24"/>
          <w14:textFill>
            <w14:solidFill>
              <w14:schemeClr w14:val="tx1"/>
            </w14:solidFill>
          </w14:textFill>
        </w:rPr>
        <w:fldChar w:fldCharType="begin"/>
      </w:r>
      <w:r>
        <w:rPr>
          <w:rFonts w:hint="eastAsia" w:ascii="黑体" w:hAnsi="黑体" w:eastAsia="黑体" w:cs="黑体"/>
          <w:b w:val="0"/>
          <w:bCs w:val="0"/>
          <w:color w:val="000000" w:themeColor="text1"/>
          <w:sz w:val="24"/>
          <w:szCs w:val="24"/>
          <w14:textFill>
            <w14:solidFill>
              <w14:schemeClr w14:val="tx1"/>
            </w14:solidFill>
          </w14:textFill>
        </w:rPr>
        <w:instrText xml:space="preserve"> HYPERLINK "https://pay.zcygov.cn/purchaseplan_front/" \l "/plan/list/detail?id=1000000000005876345&amp;encrypt=bebe6f92a1b0107ed98729a5750855c3" \t "https://www.zcygov.cn/delegation-order/order/orderList/_blank" </w:instrText>
      </w:r>
      <w:r>
        <w:rPr>
          <w:rFonts w:hint="eastAsia" w:ascii="黑体" w:hAnsi="黑体" w:eastAsia="黑体" w:cs="黑体"/>
          <w:b w:val="0"/>
          <w:bCs w:val="0"/>
          <w:color w:val="000000" w:themeColor="text1"/>
          <w:sz w:val="24"/>
          <w:szCs w:val="24"/>
          <w14:textFill>
            <w14:solidFill>
              <w14:schemeClr w14:val="tx1"/>
            </w14:solidFill>
          </w14:textFill>
        </w:rPr>
        <w:fldChar w:fldCharType="separate"/>
      </w:r>
      <w:r>
        <w:rPr>
          <w:rFonts w:hint="eastAsia" w:ascii="黑体" w:hAnsi="黑体" w:eastAsia="黑体" w:cs="黑体"/>
          <w:b w:val="0"/>
          <w:bCs w:val="0"/>
          <w:color w:val="000000" w:themeColor="text1"/>
          <w:sz w:val="24"/>
          <w:szCs w:val="24"/>
          <w:lang w:val="en-US" w:eastAsia="zh-CN"/>
          <w14:textFill>
            <w14:solidFill>
              <w14:schemeClr w14:val="tx1"/>
            </w14:solidFill>
          </w14:textFill>
        </w:rPr>
        <w:t>KSDQ-(CS)-FHY2025-</w:t>
      </w:r>
      <w:r>
        <w:rPr>
          <w:rFonts w:hint="eastAsia" w:ascii="黑体" w:hAnsi="黑体" w:eastAsia="黑体" w:cs="黑体"/>
          <w:b w:val="0"/>
          <w:bCs w:val="0"/>
          <w:color w:val="000000" w:themeColor="text1"/>
          <w:sz w:val="24"/>
          <w:szCs w:val="24"/>
          <w14:textFill>
            <w14:solidFill>
              <w14:schemeClr w14:val="tx1"/>
            </w14:solidFill>
          </w14:textFill>
        </w:rPr>
        <w:fldChar w:fldCharType="end"/>
      </w:r>
      <w:r>
        <w:rPr>
          <w:rFonts w:hint="eastAsia" w:ascii="黑体" w:hAnsi="黑体" w:eastAsia="黑体" w:cs="黑体"/>
          <w:b w:val="0"/>
          <w:bCs w:val="0"/>
          <w:color w:val="000000" w:themeColor="text1"/>
          <w:sz w:val="24"/>
          <w:szCs w:val="24"/>
          <w:lang w:val="en-US" w:eastAsia="zh-CN"/>
          <w14:textFill>
            <w14:solidFill>
              <w14:schemeClr w14:val="tx1"/>
            </w14:solidFill>
          </w14:textFill>
        </w:rPr>
        <w:t>7号</w:t>
      </w:r>
    </w:p>
    <w:p w14:paraId="29017672">
      <w:pPr>
        <w:keepNext w:val="0"/>
        <w:keepLines w:val="0"/>
        <w:pageBreakBefore w:val="0"/>
        <w:widowControl/>
        <w:kinsoku w:val="0"/>
        <w:wordWrap/>
        <w:overflowPunct/>
        <w:topLinePunct w:val="0"/>
        <w:autoSpaceDE w:val="0"/>
        <w:autoSpaceDN w:val="0"/>
        <w:bidi w:val="0"/>
        <w:adjustRightInd w:val="0"/>
        <w:snapToGrid w:val="0"/>
        <w:spacing w:line="480" w:lineRule="auto"/>
        <w:ind w:firstLine="480" w:firstLineChars="200"/>
        <w:textAlignment w:val="baseline"/>
        <w:rPr>
          <w:rFonts w:hint="eastAsia" w:ascii="黑体" w:hAnsi="黑体" w:eastAsia="黑体" w:cs="黑体"/>
          <w:b w:val="0"/>
          <w:bCs w:val="0"/>
          <w:color w:val="000000" w:themeColor="text1"/>
          <w:sz w:val="24"/>
          <w:szCs w:val="24"/>
          <w:lang w:eastAsia="zh-CN"/>
          <w14:textFill>
            <w14:solidFill>
              <w14:schemeClr w14:val="tx1"/>
            </w14:solidFill>
          </w14:textFill>
        </w:rPr>
      </w:pPr>
      <w:r>
        <w:rPr>
          <w:rFonts w:hint="eastAsia" w:ascii="黑体" w:hAnsi="黑体" w:eastAsia="黑体" w:cs="黑体"/>
          <w:b w:val="0"/>
          <w:bCs w:val="0"/>
          <w:color w:val="000000" w:themeColor="text1"/>
          <w:sz w:val="24"/>
          <w:szCs w:val="24"/>
          <w14:textFill>
            <w14:solidFill>
              <w14:schemeClr w14:val="tx1"/>
            </w14:solidFill>
          </w14:textFill>
        </w:rPr>
        <w:t>项目名称：</w:t>
      </w:r>
      <w:r>
        <w:rPr>
          <w:rFonts w:hint="eastAsia" w:ascii="黑体" w:hAnsi="黑体" w:eastAsia="黑体" w:cs="黑体"/>
          <w:b w:val="0"/>
          <w:bCs w:val="0"/>
          <w:color w:val="000000" w:themeColor="text1"/>
          <w:sz w:val="24"/>
          <w:szCs w:val="24"/>
          <w:lang w:eastAsia="zh-CN"/>
          <w14:textFill>
            <w14:solidFill>
              <w14:schemeClr w14:val="tx1"/>
            </w14:solidFill>
          </w14:textFill>
        </w:rPr>
        <w:t>喀什地区产业发展“十五五”规划项目</w:t>
      </w:r>
    </w:p>
    <w:p w14:paraId="5A2861D7">
      <w:pPr>
        <w:keepNext w:val="0"/>
        <w:keepLines w:val="0"/>
        <w:pageBreakBefore w:val="0"/>
        <w:widowControl/>
        <w:kinsoku w:val="0"/>
        <w:wordWrap/>
        <w:overflowPunct/>
        <w:topLinePunct w:val="0"/>
        <w:autoSpaceDE w:val="0"/>
        <w:autoSpaceDN w:val="0"/>
        <w:bidi w:val="0"/>
        <w:adjustRightInd w:val="0"/>
        <w:snapToGrid w:val="0"/>
        <w:spacing w:line="480" w:lineRule="auto"/>
        <w:ind w:firstLine="480" w:firstLineChars="200"/>
        <w:textAlignment w:val="baseline"/>
        <w:rPr>
          <w:rFonts w:hint="eastAsia" w:ascii="黑体" w:hAnsi="黑体" w:eastAsia="黑体" w:cs="黑体"/>
          <w:b w:val="0"/>
          <w:bCs w:val="0"/>
          <w:color w:val="000000" w:themeColor="text1"/>
          <w:sz w:val="24"/>
          <w:szCs w:val="24"/>
          <w14:textFill>
            <w14:solidFill>
              <w14:schemeClr w14:val="tx1"/>
            </w14:solidFill>
          </w14:textFill>
        </w:rPr>
      </w:pPr>
      <w:r>
        <w:rPr>
          <w:rFonts w:hint="eastAsia" w:ascii="黑体" w:hAnsi="黑体" w:eastAsia="黑体" w:cs="黑体"/>
          <w:b w:val="0"/>
          <w:bCs w:val="0"/>
          <w:color w:val="000000" w:themeColor="text1"/>
          <w:sz w:val="24"/>
          <w:szCs w:val="24"/>
          <w14:textFill>
            <w14:solidFill>
              <w14:schemeClr w14:val="tx1"/>
            </w14:solidFill>
          </w14:textFill>
        </w:rPr>
        <w:t>采购方式：竞争性磋商</w:t>
      </w:r>
    </w:p>
    <w:p w14:paraId="7C97F279">
      <w:pPr>
        <w:keepNext w:val="0"/>
        <w:keepLines w:val="0"/>
        <w:pageBreakBefore w:val="0"/>
        <w:widowControl/>
        <w:kinsoku w:val="0"/>
        <w:wordWrap/>
        <w:overflowPunct/>
        <w:topLinePunct w:val="0"/>
        <w:autoSpaceDE w:val="0"/>
        <w:autoSpaceDN w:val="0"/>
        <w:bidi w:val="0"/>
        <w:adjustRightInd w:val="0"/>
        <w:snapToGrid w:val="0"/>
        <w:spacing w:line="480" w:lineRule="auto"/>
        <w:ind w:firstLine="480" w:firstLineChars="200"/>
        <w:textAlignment w:val="baseline"/>
        <w:rPr>
          <w:rFonts w:hint="default" w:ascii="黑体" w:hAnsi="黑体" w:eastAsia="黑体" w:cs="黑体"/>
          <w:b w:val="0"/>
          <w:bCs w:val="0"/>
          <w:color w:val="000000" w:themeColor="text1"/>
          <w:sz w:val="24"/>
          <w:szCs w:val="24"/>
          <w:lang w:val="en-US" w:eastAsia="zh-CN"/>
          <w14:textFill>
            <w14:solidFill>
              <w14:schemeClr w14:val="tx1"/>
            </w14:solidFill>
          </w14:textFill>
        </w:rPr>
      </w:pPr>
      <w:r>
        <w:rPr>
          <w:rFonts w:hint="eastAsia" w:ascii="黑体" w:hAnsi="黑体" w:eastAsia="黑体" w:cs="黑体"/>
          <w:b w:val="0"/>
          <w:bCs w:val="0"/>
          <w:color w:val="000000" w:themeColor="text1"/>
          <w:sz w:val="24"/>
          <w:szCs w:val="24"/>
          <w14:textFill>
            <w14:solidFill>
              <w14:schemeClr w14:val="tx1"/>
            </w14:solidFill>
          </w14:textFill>
        </w:rPr>
        <w:t>预算金额（元）：</w:t>
      </w:r>
      <w:r>
        <w:rPr>
          <w:rFonts w:hint="eastAsia" w:ascii="黑体" w:hAnsi="黑体" w:eastAsia="黑体" w:cs="黑体"/>
          <w:b w:val="0"/>
          <w:bCs w:val="0"/>
          <w:color w:val="000000" w:themeColor="text1"/>
          <w:sz w:val="24"/>
          <w:szCs w:val="24"/>
          <w:lang w:val="en-US" w:eastAsia="zh-CN"/>
          <w14:textFill>
            <w14:solidFill>
              <w14:schemeClr w14:val="tx1"/>
            </w14:solidFill>
          </w14:textFill>
        </w:rPr>
        <w:t>300000.00</w:t>
      </w:r>
    </w:p>
    <w:p w14:paraId="5D38A12A">
      <w:pPr>
        <w:keepNext w:val="0"/>
        <w:keepLines w:val="0"/>
        <w:pageBreakBefore w:val="0"/>
        <w:widowControl/>
        <w:kinsoku w:val="0"/>
        <w:wordWrap/>
        <w:overflowPunct/>
        <w:topLinePunct w:val="0"/>
        <w:autoSpaceDE w:val="0"/>
        <w:autoSpaceDN w:val="0"/>
        <w:bidi w:val="0"/>
        <w:adjustRightInd w:val="0"/>
        <w:snapToGrid w:val="0"/>
        <w:spacing w:line="480" w:lineRule="auto"/>
        <w:ind w:firstLine="480" w:firstLineChars="200"/>
        <w:textAlignment w:val="baseline"/>
        <w:rPr>
          <w:rFonts w:hint="default" w:ascii="黑体" w:hAnsi="黑体" w:eastAsia="黑体" w:cs="黑体"/>
          <w:b w:val="0"/>
          <w:bCs w:val="0"/>
          <w:color w:val="000000" w:themeColor="text1"/>
          <w:sz w:val="24"/>
          <w:szCs w:val="24"/>
          <w:lang w:val="en-US"/>
          <w14:textFill>
            <w14:solidFill>
              <w14:schemeClr w14:val="tx1"/>
            </w14:solidFill>
          </w14:textFill>
        </w:rPr>
      </w:pPr>
      <w:r>
        <w:rPr>
          <w:rFonts w:hint="eastAsia" w:ascii="黑体" w:hAnsi="黑体" w:eastAsia="黑体" w:cs="黑体"/>
          <w:b w:val="0"/>
          <w:bCs w:val="0"/>
          <w:color w:val="000000" w:themeColor="text1"/>
          <w:sz w:val="24"/>
          <w:szCs w:val="24"/>
          <w14:textFill>
            <w14:solidFill>
              <w14:schemeClr w14:val="tx1"/>
            </w14:solidFill>
          </w14:textFill>
        </w:rPr>
        <w:t>最高限价（元）：</w:t>
      </w:r>
      <w:r>
        <w:rPr>
          <w:rFonts w:hint="eastAsia" w:ascii="黑体" w:hAnsi="黑体" w:eastAsia="黑体" w:cs="黑体"/>
          <w:b w:val="0"/>
          <w:bCs w:val="0"/>
          <w:color w:val="000000" w:themeColor="text1"/>
          <w:sz w:val="24"/>
          <w:szCs w:val="24"/>
          <w:lang w:val="en-US" w:eastAsia="zh-CN"/>
          <w14:textFill>
            <w14:solidFill>
              <w14:schemeClr w14:val="tx1"/>
            </w14:solidFill>
          </w14:textFill>
        </w:rPr>
        <w:t>300000.00</w:t>
      </w:r>
    </w:p>
    <w:p w14:paraId="15BB3D46">
      <w:pPr>
        <w:keepNext w:val="0"/>
        <w:keepLines w:val="0"/>
        <w:pageBreakBefore w:val="0"/>
        <w:widowControl/>
        <w:kinsoku w:val="0"/>
        <w:wordWrap/>
        <w:overflowPunct/>
        <w:topLinePunct w:val="0"/>
        <w:autoSpaceDE w:val="0"/>
        <w:autoSpaceDN w:val="0"/>
        <w:bidi w:val="0"/>
        <w:adjustRightInd w:val="0"/>
        <w:snapToGrid w:val="0"/>
        <w:spacing w:line="480" w:lineRule="auto"/>
        <w:ind w:firstLine="480" w:firstLineChars="200"/>
        <w:textAlignment w:val="baseline"/>
        <w:rPr>
          <w:rFonts w:hint="eastAsia" w:ascii="黑体" w:hAnsi="黑体" w:eastAsia="黑体" w:cs="黑体"/>
          <w:b w:val="0"/>
          <w:bCs w:val="0"/>
          <w:color w:val="000000" w:themeColor="text1"/>
          <w:sz w:val="24"/>
          <w:szCs w:val="24"/>
          <w:lang w:val="en-US" w:eastAsia="zh-CN"/>
          <w14:textFill>
            <w14:solidFill>
              <w14:schemeClr w14:val="tx1"/>
            </w14:solidFill>
          </w14:textFill>
        </w:rPr>
      </w:pPr>
      <w:r>
        <w:rPr>
          <w:rFonts w:hint="eastAsia" w:ascii="黑体" w:hAnsi="黑体" w:eastAsia="黑体" w:cs="黑体"/>
          <w:b w:val="0"/>
          <w:bCs w:val="0"/>
          <w:color w:val="000000" w:themeColor="text1"/>
          <w:sz w:val="24"/>
          <w:szCs w:val="24"/>
          <w14:textFill>
            <w14:solidFill>
              <w14:schemeClr w14:val="tx1"/>
            </w14:solidFill>
          </w14:textFill>
        </w:rPr>
        <w:t>采购需求：委托第三方</w:t>
      </w:r>
      <w:r>
        <w:rPr>
          <w:rFonts w:hint="eastAsia" w:ascii="黑体" w:hAnsi="黑体" w:eastAsia="黑体" w:cs="黑体"/>
          <w:b w:val="0"/>
          <w:bCs w:val="0"/>
          <w:color w:val="000000" w:themeColor="text1"/>
          <w:sz w:val="24"/>
          <w:szCs w:val="24"/>
          <w:lang w:val="en-US" w:eastAsia="zh-CN"/>
          <w14:textFill>
            <w14:solidFill>
              <w14:schemeClr w14:val="tx1"/>
            </w14:solidFill>
          </w14:textFill>
        </w:rPr>
        <w:t>开展喀什地区十五五产业发展规划编制</w:t>
      </w:r>
      <w:r>
        <w:rPr>
          <w:rFonts w:hint="eastAsia" w:ascii="黑体" w:hAnsi="黑体" w:eastAsia="黑体" w:cs="黑体"/>
          <w:b w:val="0"/>
          <w:bCs w:val="0"/>
          <w:color w:val="000000" w:themeColor="text1"/>
          <w:sz w:val="24"/>
          <w:szCs w:val="24"/>
          <w14:textFill>
            <w14:solidFill>
              <w14:schemeClr w14:val="tx1"/>
            </w14:solidFill>
          </w14:textFill>
        </w:rPr>
        <w:t>。</w:t>
      </w:r>
      <w:r>
        <w:rPr>
          <w:rFonts w:hint="eastAsia" w:ascii="黑体" w:hAnsi="黑体" w:eastAsia="黑体" w:cs="黑体"/>
          <w:b w:val="0"/>
          <w:bCs w:val="0"/>
          <w:color w:val="000000" w:themeColor="text1"/>
          <w:sz w:val="24"/>
          <w:szCs w:val="24"/>
          <w:lang w:val="en-US" w:eastAsia="zh-CN"/>
          <w14:textFill>
            <w14:solidFill>
              <w14:schemeClr w14:val="tx1"/>
            </w14:solidFill>
          </w14:textFill>
        </w:rPr>
        <w:t>(具体内容详见磋商文件)</w:t>
      </w:r>
    </w:p>
    <w:p w14:paraId="1C0CAF93">
      <w:pPr>
        <w:keepNext w:val="0"/>
        <w:keepLines w:val="0"/>
        <w:pageBreakBefore w:val="0"/>
        <w:widowControl/>
        <w:kinsoku w:val="0"/>
        <w:wordWrap/>
        <w:overflowPunct/>
        <w:topLinePunct w:val="0"/>
        <w:autoSpaceDE w:val="0"/>
        <w:autoSpaceDN w:val="0"/>
        <w:bidi w:val="0"/>
        <w:adjustRightInd w:val="0"/>
        <w:snapToGrid w:val="0"/>
        <w:spacing w:line="480" w:lineRule="auto"/>
        <w:ind w:firstLine="480" w:firstLineChars="200"/>
        <w:textAlignment w:val="baseline"/>
        <w:rPr>
          <w:rFonts w:hint="eastAsia" w:ascii="黑体" w:hAnsi="黑体" w:eastAsia="黑体" w:cs="黑体"/>
          <w:b w:val="0"/>
          <w:bCs w:val="0"/>
          <w:color w:val="000000" w:themeColor="text1"/>
          <w:sz w:val="24"/>
          <w:szCs w:val="24"/>
          <w14:textFill>
            <w14:solidFill>
              <w14:schemeClr w14:val="tx1"/>
            </w14:solidFill>
          </w14:textFill>
        </w:rPr>
      </w:pPr>
      <w:r>
        <w:rPr>
          <w:rFonts w:hint="eastAsia" w:ascii="黑体" w:hAnsi="黑体" w:eastAsia="黑体" w:cs="黑体"/>
          <w:b w:val="0"/>
          <w:bCs w:val="0"/>
          <w:color w:val="000000" w:themeColor="text1"/>
          <w:sz w:val="24"/>
          <w:szCs w:val="24"/>
          <w14:textFill>
            <w14:solidFill>
              <w14:schemeClr w14:val="tx1"/>
            </w14:solidFill>
          </w14:textFill>
        </w:rPr>
        <w:t>合同履约期限：</w:t>
      </w:r>
      <w:r>
        <w:rPr>
          <w:rFonts w:hint="eastAsia" w:ascii="黑体" w:hAnsi="黑体" w:eastAsia="黑体" w:cs="黑体"/>
          <w:b w:val="0"/>
          <w:bCs w:val="0"/>
          <w:color w:val="000000" w:themeColor="text1"/>
          <w:sz w:val="24"/>
          <w:szCs w:val="24"/>
          <w:lang w:val="en-US" w:eastAsia="zh-CN"/>
          <w14:textFill>
            <w14:solidFill>
              <w14:schemeClr w14:val="tx1"/>
            </w14:solidFill>
          </w14:textFill>
        </w:rPr>
        <w:t>90日历天</w:t>
      </w:r>
      <w:r>
        <w:rPr>
          <w:rFonts w:hint="eastAsia" w:ascii="黑体" w:hAnsi="黑体" w:eastAsia="黑体" w:cs="黑体"/>
          <w:b w:val="0"/>
          <w:bCs w:val="0"/>
          <w:color w:val="000000" w:themeColor="text1"/>
          <w:kern w:val="0"/>
          <w:sz w:val="24"/>
          <w:szCs w:val="24"/>
          <w:highlight w:val="none"/>
          <w:lang w:val="en-US" w:eastAsia="zh-CN" w:bidi="ar-SA"/>
          <w14:textFill>
            <w14:solidFill>
              <w14:schemeClr w14:val="tx1"/>
            </w14:solidFill>
          </w14:textFill>
        </w:rPr>
        <w:t>。</w:t>
      </w:r>
      <w:r>
        <w:rPr>
          <w:rFonts w:hint="eastAsia" w:ascii="黑体" w:hAnsi="黑体" w:eastAsia="黑体" w:cs="黑体"/>
          <w:b w:val="0"/>
          <w:bCs w:val="0"/>
          <w:color w:val="000000" w:themeColor="text1"/>
          <w:sz w:val="24"/>
          <w:szCs w:val="24"/>
          <w14:textFill>
            <w14:solidFill>
              <w14:schemeClr w14:val="tx1"/>
            </w14:solidFill>
          </w14:textFill>
        </w:rPr>
        <w:t>（具体以签订合同为准）</w:t>
      </w:r>
    </w:p>
    <w:p w14:paraId="217E0237">
      <w:pPr>
        <w:keepNext w:val="0"/>
        <w:keepLines w:val="0"/>
        <w:pageBreakBefore w:val="0"/>
        <w:widowControl/>
        <w:kinsoku w:val="0"/>
        <w:wordWrap/>
        <w:overflowPunct/>
        <w:topLinePunct w:val="0"/>
        <w:autoSpaceDE w:val="0"/>
        <w:autoSpaceDN w:val="0"/>
        <w:bidi w:val="0"/>
        <w:adjustRightInd w:val="0"/>
        <w:snapToGrid w:val="0"/>
        <w:spacing w:line="480" w:lineRule="auto"/>
        <w:textAlignment w:val="baseline"/>
        <w:rPr>
          <w:rFonts w:hint="eastAsia" w:ascii="黑体" w:hAnsi="黑体" w:eastAsia="黑体" w:cs="黑体"/>
          <w:b w:val="0"/>
          <w:bCs w:val="0"/>
          <w:color w:val="000000" w:themeColor="text1"/>
          <w:sz w:val="24"/>
          <w:szCs w:val="24"/>
          <w14:textFill>
            <w14:solidFill>
              <w14:schemeClr w14:val="tx1"/>
            </w14:solidFill>
          </w14:textFill>
        </w:rPr>
      </w:pPr>
      <w:r>
        <w:rPr>
          <w:rFonts w:hint="eastAsia" w:ascii="黑体" w:hAnsi="黑体" w:eastAsia="黑体" w:cs="黑体"/>
          <w:b/>
          <w:bCs/>
          <w:color w:val="000000" w:themeColor="text1"/>
          <w:sz w:val="24"/>
          <w:szCs w:val="24"/>
          <w14:textFill>
            <w14:solidFill>
              <w14:schemeClr w14:val="tx1"/>
            </w14:solidFill>
          </w14:textFill>
        </w:rPr>
        <w:t>本项目（否）接受联合体投标。</w:t>
      </w:r>
    </w:p>
    <w:p w14:paraId="267DA789">
      <w:pPr>
        <w:keepNext w:val="0"/>
        <w:keepLines w:val="0"/>
        <w:pageBreakBefore w:val="0"/>
        <w:widowControl/>
        <w:kinsoku w:val="0"/>
        <w:wordWrap/>
        <w:overflowPunct/>
        <w:topLinePunct w:val="0"/>
        <w:autoSpaceDE w:val="0"/>
        <w:autoSpaceDN w:val="0"/>
        <w:bidi w:val="0"/>
        <w:adjustRightInd w:val="0"/>
        <w:snapToGrid w:val="0"/>
        <w:spacing w:line="480" w:lineRule="auto"/>
        <w:textAlignment w:val="baseline"/>
        <w:rPr>
          <w:rFonts w:hint="eastAsia" w:ascii="黑体" w:hAnsi="黑体" w:eastAsia="黑体" w:cs="黑体"/>
          <w:b/>
          <w:bCs/>
          <w:color w:val="000000" w:themeColor="text1"/>
          <w:sz w:val="24"/>
          <w:szCs w:val="24"/>
          <w14:textFill>
            <w14:solidFill>
              <w14:schemeClr w14:val="tx1"/>
            </w14:solidFill>
          </w14:textFill>
        </w:rPr>
      </w:pPr>
      <w:r>
        <w:rPr>
          <w:rFonts w:hint="eastAsia" w:ascii="黑体" w:hAnsi="黑体" w:eastAsia="黑体" w:cs="黑体"/>
          <w:b/>
          <w:bCs/>
          <w:color w:val="000000" w:themeColor="text1"/>
          <w:sz w:val="24"/>
          <w:szCs w:val="24"/>
          <w14:textFill>
            <w14:solidFill>
              <w14:schemeClr w14:val="tx1"/>
            </w14:solidFill>
          </w14:textFill>
        </w:rPr>
        <w:t>二、申请人的资格要求：</w:t>
      </w:r>
    </w:p>
    <w:p w14:paraId="7756278C">
      <w:pPr>
        <w:keepNext w:val="0"/>
        <w:keepLines w:val="0"/>
        <w:pageBreakBefore w:val="0"/>
        <w:widowControl/>
        <w:kinsoku w:val="0"/>
        <w:wordWrap/>
        <w:overflowPunct/>
        <w:topLinePunct w:val="0"/>
        <w:autoSpaceDE w:val="0"/>
        <w:autoSpaceDN w:val="0"/>
        <w:bidi w:val="0"/>
        <w:adjustRightInd w:val="0"/>
        <w:snapToGrid w:val="0"/>
        <w:spacing w:line="480" w:lineRule="auto"/>
        <w:ind w:firstLine="480" w:firstLineChars="200"/>
        <w:textAlignment w:val="baseline"/>
        <w:rPr>
          <w:rFonts w:hint="eastAsia" w:ascii="黑体" w:hAnsi="黑体" w:eastAsia="黑体" w:cs="黑体"/>
          <w:b w:val="0"/>
          <w:bCs w:val="0"/>
          <w:color w:val="000000" w:themeColor="text1"/>
          <w:sz w:val="24"/>
          <w:szCs w:val="24"/>
          <w14:textFill>
            <w14:solidFill>
              <w14:schemeClr w14:val="tx1"/>
            </w14:solidFill>
          </w14:textFill>
        </w:rPr>
      </w:pPr>
      <w:r>
        <w:rPr>
          <w:rFonts w:hint="eastAsia" w:ascii="黑体" w:hAnsi="黑体" w:eastAsia="黑体" w:cs="黑体"/>
          <w:b w:val="0"/>
          <w:bCs w:val="0"/>
          <w:color w:val="000000" w:themeColor="text1"/>
          <w:sz w:val="24"/>
          <w:szCs w:val="24"/>
          <w14:textFill>
            <w14:solidFill>
              <w14:schemeClr w14:val="tx1"/>
            </w14:solidFill>
          </w14:textFill>
        </w:rPr>
        <w:t>1.满足《中华人民共和国政府采购法》第二十二条规定；</w:t>
      </w:r>
    </w:p>
    <w:p w14:paraId="429AE24B">
      <w:pPr>
        <w:keepNext w:val="0"/>
        <w:keepLines w:val="0"/>
        <w:pageBreakBefore w:val="0"/>
        <w:widowControl/>
        <w:kinsoku w:val="0"/>
        <w:wordWrap/>
        <w:overflowPunct/>
        <w:topLinePunct w:val="0"/>
        <w:autoSpaceDE w:val="0"/>
        <w:autoSpaceDN w:val="0"/>
        <w:bidi w:val="0"/>
        <w:adjustRightInd w:val="0"/>
        <w:snapToGrid w:val="0"/>
        <w:spacing w:line="480" w:lineRule="auto"/>
        <w:ind w:firstLine="480" w:firstLineChars="200"/>
        <w:textAlignment w:val="baseline"/>
        <w:rPr>
          <w:rFonts w:hint="eastAsia" w:ascii="黑体" w:hAnsi="黑体" w:eastAsia="黑体" w:cs="黑体"/>
          <w:b w:val="0"/>
          <w:bCs w:val="0"/>
          <w:color w:val="000000" w:themeColor="text1"/>
          <w:sz w:val="24"/>
          <w:szCs w:val="24"/>
          <w14:textFill>
            <w14:solidFill>
              <w14:schemeClr w14:val="tx1"/>
            </w14:solidFill>
          </w14:textFill>
        </w:rPr>
      </w:pPr>
      <w:r>
        <w:rPr>
          <w:rFonts w:hint="eastAsia" w:ascii="黑体" w:hAnsi="黑体" w:eastAsia="黑体" w:cs="黑体"/>
          <w:b w:val="0"/>
          <w:bCs w:val="0"/>
          <w:color w:val="000000" w:themeColor="text1"/>
          <w:sz w:val="24"/>
          <w:szCs w:val="24"/>
          <w14:textFill>
            <w14:solidFill>
              <w14:schemeClr w14:val="tx1"/>
            </w14:solidFill>
          </w14:textFill>
        </w:rPr>
        <w:t>2.落实政府采购政策需满足的资格要求：本项目专门面向中小企业；</w:t>
      </w:r>
    </w:p>
    <w:p w14:paraId="06CC820E">
      <w:pPr>
        <w:keepNext w:val="0"/>
        <w:keepLines w:val="0"/>
        <w:pageBreakBefore w:val="0"/>
        <w:widowControl/>
        <w:kinsoku w:val="0"/>
        <w:wordWrap/>
        <w:overflowPunct/>
        <w:topLinePunct w:val="0"/>
        <w:autoSpaceDE w:val="0"/>
        <w:autoSpaceDN w:val="0"/>
        <w:bidi w:val="0"/>
        <w:adjustRightInd w:val="0"/>
        <w:snapToGrid w:val="0"/>
        <w:spacing w:line="480" w:lineRule="auto"/>
        <w:ind w:left="420" w:leftChars="200" w:firstLine="0" w:firstLineChars="0"/>
        <w:textAlignment w:val="baseline"/>
        <w:rPr>
          <w:rFonts w:hint="eastAsia" w:ascii="黑体" w:hAnsi="黑体" w:eastAsia="黑体" w:cs="黑体"/>
          <w:b w:val="0"/>
          <w:bCs w:val="0"/>
          <w:color w:val="000000" w:themeColor="text1"/>
          <w:sz w:val="24"/>
          <w:szCs w:val="24"/>
          <w:lang w:val="en-US" w:eastAsia="zh-CN"/>
          <w14:textFill>
            <w14:solidFill>
              <w14:schemeClr w14:val="tx1"/>
            </w14:solidFill>
          </w14:textFill>
        </w:rPr>
      </w:pPr>
      <w:r>
        <w:rPr>
          <w:rFonts w:hint="eastAsia" w:ascii="黑体" w:hAnsi="黑体" w:eastAsia="黑体" w:cs="黑体"/>
          <w:b w:val="0"/>
          <w:bCs w:val="0"/>
          <w:color w:val="000000" w:themeColor="text1"/>
          <w:sz w:val="24"/>
          <w:szCs w:val="24"/>
          <w14:textFill>
            <w14:solidFill>
              <w14:schemeClr w14:val="tx1"/>
            </w14:solidFill>
          </w14:textFill>
        </w:rPr>
        <w:t>3.本项目的特定资格要求：</w:t>
      </w:r>
      <w:r>
        <w:rPr>
          <w:rFonts w:hint="eastAsia" w:ascii="黑体" w:hAnsi="黑体" w:eastAsia="黑体" w:cs="黑体"/>
          <w:b w:val="0"/>
          <w:bCs w:val="0"/>
          <w:color w:val="000000" w:themeColor="text1"/>
          <w:sz w:val="24"/>
          <w:szCs w:val="24"/>
          <w:lang w:val="en-US" w:eastAsia="zh-CN"/>
          <w14:textFill>
            <w14:solidFill>
              <w14:schemeClr w14:val="tx1"/>
            </w14:solidFill>
          </w14:textFill>
        </w:rPr>
        <w:t>无</w:t>
      </w:r>
    </w:p>
    <w:p w14:paraId="06DA6F05">
      <w:pPr>
        <w:keepNext w:val="0"/>
        <w:keepLines w:val="0"/>
        <w:pageBreakBefore w:val="0"/>
        <w:widowControl/>
        <w:kinsoku w:val="0"/>
        <w:wordWrap/>
        <w:overflowPunct/>
        <w:topLinePunct w:val="0"/>
        <w:autoSpaceDE w:val="0"/>
        <w:autoSpaceDN w:val="0"/>
        <w:bidi w:val="0"/>
        <w:adjustRightInd w:val="0"/>
        <w:snapToGrid w:val="0"/>
        <w:spacing w:line="480" w:lineRule="auto"/>
        <w:textAlignment w:val="baseline"/>
        <w:rPr>
          <w:rFonts w:hint="eastAsia" w:ascii="黑体" w:hAnsi="黑体" w:eastAsia="黑体" w:cs="黑体"/>
          <w:b/>
          <w:bCs/>
          <w:color w:val="000000" w:themeColor="text1"/>
          <w:sz w:val="24"/>
          <w:szCs w:val="24"/>
          <w14:textFill>
            <w14:solidFill>
              <w14:schemeClr w14:val="tx1"/>
            </w14:solidFill>
          </w14:textFill>
        </w:rPr>
      </w:pPr>
      <w:r>
        <w:rPr>
          <w:rFonts w:hint="eastAsia" w:ascii="黑体" w:hAnsi="黑体" w:eastAsia="黑体" w:cs="黑体"/>
          <w:b/>
          <w:bCs/>
          <w:color w:val="000000" w:themeColor="text1"/>
          <w:sz w:val="24"/>
          <w:szCs w:val="24"/>
          <w14:textFill>
            <w14:solidFill>
              <w14:schemeClr w14:val="tx1"/>
            </w14:solidFill>
          </w14:textFill>
        </w:rPr>
        <w:t>三、获取磋商文件</w:t>
      </w:r>
    </w:p>
    <w:p w14:paraId="6F63706A">
      <w:pPr>
        <w:keepNext w:val="0"/>
        <w:keepLines w:val="0"/>
        <w:pageBreakBefore w:val="0"/>
        <w:widowControl/>
        <w:kinsoku w:val="0"/>
        <w:wordWrap/>
        <w:overflowPunct/>
        <w:topLinePunct w:val="0"/>
        <w:autoSpaceDE w:val="0"/>
        <w:autoSpaceDN w:val="0"/>
        <w:bidi w:val="0"/>
        <w:adjustRightInd w:val="0"/>
        <w:snapToGrid w:val="0"/>
        <w:spacing w:line="480" w:lineRule="auto"/>
        <w:ind w:firstLine="480" w:firstLineChars="200"/>
        <w:textAlignment w:val="baseline"/>
        <w:rPr>
          <w:rFonts w:hint="eastAsia" w:ascii="黑体" w:hAnsi="黑体" w:eastAsia="黑体" w:cs="黑体"/>
          <w:b w:val="0"/>
          <w:bCs w:val="0"/>
          <w:color w:val="000000" w:themeColor="text1"/>
          <w:sz w:val="24"/>
          <w:szCs w:val="24"/>
          <w14:textFill>
            <w14:solidFill>
              <w14:schemeClr w14:val="tx1"/>
            </w14:solidFill>
          </w14:textFill>
        </w:rPr>
      </w:pPr>
      <w:r>
        <w:rPr>
          <w:rFonts w:hint="eastAsia" w:ascii="黑体" w:hAnsi="黑体" w:eastAsia="黑体" w:cs="黑体"/>
          <w:b w:val="0"/>
          <w:bCs w:val="0"/>
          <w:color w:val="000000" w:themeColor="text1"/>
          <w:sz w:val="24"/>
          <w:szCs w:val="24"/>
          <w14:textFill>
            <w14:solidFill>
              <w14:schemeClr w14:val="tx1"/>
            </w14:solidFill>
          </w14:textFill>
        </w:rPr>
        <w:t>时间：202</w:t>
      </w:r>
      <w:r>
        <w:rPr>
          <w:rFonts w:hint="eastAsia" w:ascii="黑体" w:hAnsi="黑体" w:eastAsia="黑体" w:cs="黑体"/>
          <w:b w:val="0"/>
          <w:bCs w:val="0"/>
          <w:color w:val="000000" w:themeColor="text1"/>
          <w:sz w:val="24"/>
          <w:szCs w:val="24"/>
          <w:lang w:val="en-US" w:eastAsia="zh-CN"/>
          <w14:textFill>
            <w14:solidFill>
              <w14:schemeClr w14:val="tx1"/>
            </w14:solidFill>
          </w14:textFill>
        </w:rPr>
        <w:t>5</w:t>
      </w:r>
      <w:r>
        <w:rPr>
          <w:rFonts w:hint="eastAsia" w:ascii="黑体" w:hAnsi="黑体" w:eastAsia="黑体" w:cs="黑体"/>
          <w:b w:val="0"/>
          <w:bCs w:val="0"/>
          <w:color w:val="000000" w:themeColor="text1"/>
          <w:sz w:val="24"/>
          <w:szCs w:val="24"/>
          <w14:textFill>
            <w14:solidFill>
              <w14:schemeClr w14:val="tx1"/>
            </w14:solidFill>
          </w14:textFill>
        </w:rPr>
        <w:t>年</w:t>
      </w:r>
      <w:r>
        <w:rPr>
          <w:rFonts w:hint="eastAsia" w:ascii="黑体" w:hAnsi="黑体" w:eastAsia="黑体" w:cs="黑体"/>
          <w:b w:val="0"/>
          <w:bCs w:val="0"/>
          <w:color w:val="000000" w:themeColor="text1"/>
          <w:sz w:val="24"/>
          <w:szCs w:val="24"/>
          <w:lang w:val="en-US" w:eastAsia="zh-CN"/>
          <w14:textFill>
            <w14:solidFill>
              <w14:schemeClr w14:val="tx1"/>
            </w14:solidFill>
          </w14:textFill>
        </w:rPr>
        <w:t>4</w:t>
      </w:r>
      <w:r>
        <w:rPr>
          <w:rFonts w:hint="eastAsia" w:ascii="黑体" w:hAnsi="黑体" w:eastAsia="黑体" w:cs="黑体"/>
          <w:b w:val="0"/>
          <w:bCs w:val="0"/>
          <w:color w:val="000000" w:themeColor="text1"/>
          <w:sz w:val="24"/>
          <w:szCs w:val="24"/>
          <w14:textFill>
            <w14:solidFill>
              <w14:schemeClr w14:val="tx1"/>
            </w14:solidFill>
          </w14:textFill>
        </w:rPr>
        <w:t>月</w:t>
      </w:r>
      <w:r>
        <w:rPr>
          <w:rFonts w:hint="eastAsia" w:ascii="黑体" w:hAnsi="黑体" w:eastAsia="黑体" w:cs="黑体"/>
          <w:b w:val="0"/>
          <w:bCs w:val="0"/>
          <w:color w:val="000000" w:themeColor="text1"/>
          <w:sz w:val="24"/>
          <w:szCs w:val="24"/>
          <w:lang w:val="en-US" w:eastAsia="zh-CN"/>
          <w14:textFill>
            <w14:solidFill>
              <w14:schemeClr w14:val="tx1"/>
            </w14:solidFill>
          </w14:textFill>
        </w:rPr>
        <w:t>2</w:t>
      </w:r>
      <w:r>
        <w:rPr>
          <w:rFonts w:hint="eastAsia" w:ascii="黑体" w:hAnsi="黑体" w:eastAsia="黑体" w:cs="黑体"/>
          <w:b w:val="0"/>
          <w:bCs w:val="0"/>
          <w:color w:val="000000" w:themeColor="text1"/>
          <w:sz w:val="24"/>
          <w:szCs w:val="24"/>
          <w14:textFill>
            <w14:solidFill>
              <w14:schemeClr w14:val="tx1"/>
            </w14:solidFill>
          </w14:textFill>
        </w:rPr>
        <w:t>日至202</w:t>
      </w:r>
      <w:r>
        <w:rPr>
          <w:rFonts w:hint="eastAsia" w:ascii="黑体" w:hAnsi="黑体" w:eastAsia="黑体" w:cs="黑体"/>
          <w:b w:val="0"/>
          <w:bCs w:val="0"/>
          <w:color w:val="000000" w:themeColor="text1"/>
          <w:sz w:val="24"/>
          <w:szCs w:val="24"/>
          <w:lang w:val="en-US" w:eastAsia="zh-CN"/>
          <w14:textFill>
            <w14:solidFill>
              <w14:schemeClr w14:val="tx1"/>
            </w14:solidFill>
          </w14:textFill>
        </w:rPr>
        <w:t>5</w:t>
      </w:r>
      <w:r>
        <w:rPr>
          <w:rFonts w:hint="eastAsia" w:ascii="黑体" w:hAnsi="黑体" w:eastAsia="黑体" w:cs="黑体"/>
          <w:b w:val="0"/>
          <w:bCs w:val="0"/>
          <w:color w:val="000000" w:themeColor="text1"/>
          <w:sz w:val="24"/>
          <w:szCs w:val="24"/>
          <w14:textFill>
            <w14:solidFill>
              <w14:schemeClr w14:val="tx1"/>
            </w14:solidFill>
          </w14:textFill>
        </w:rPr>
        <w:t>年</w:t>
      </w:r>
      <w:r>
        <w:rPr>
          <w:rFonts w:hint="eastAsia" w:ascii="黑体" w:hAnsi="黑体" w:eastAsia="黑体" w:cs="黑体"/>
          <w:b w:val="0"/>
          <w:bCs w:val="0"/>
          <w:color w:val="000000" w:themeColor="text1"/>
          <w:sz w:val="24"/>
          <w:szCs w:val="24"/>
          <w:lang w:val="en-US" w:eastAsia="zh-CN"/>
          <w14:textFill>
            <w14:solidFill>
              <w14:schemeClr w14:val="tx1"/>
            </w14:solidFill>
          </w14:textFill>
        </w:rPr>
        <w:t>4</w:t>
      </w:r>
      <w:r>
        <w:rPr>
          <w:rFonts w:hint="eastAsia" w:ascii="黑体" w:hAnsi="黑体" w:eastAsia="黑体" w:cs="黑体"/>
          <w:b w:val="0"/>
          <w:bCs w:val="0"/>
          <w:color w:val="000000" w:themeColor="text1"/>
          <w:sz w:val="24"/>
          <w:szCs w:val="24"/>
          <w14:textFill>
            <w14:solidFill>
              <w14:schemeClr w14:val="tx1"/>
            </w14:solidFill>
          </w14:textFill>
        </w:rPr>
        <w:t>月</w:t>
      </w:r>
      <w:r>
        <w:rPr>
          <w:rFonts w:hint="eastAsia" w:ascii="黑体" w:hAnsi="黑体" w:eastAsia="黑体" w:cs="黑体"/>
          <w:b w:val="0"/>
          <w:bCs w:val="0"/>
          <w:color w:val="000000" w:themeColor="text1"/>
          <w:sz w:val="24"/>
          <w:szCs w:val="24"/>
          <w:lang w:val="en-US" w:eastAsia="zh-CN"/>
          <w14:textFill>
            <w14:solidFill>
              <w14:schemeClr w14:val="tx1"/>
            </w14:solidFill>
          </w14:textFill>
        </w:rPr>
        <w:t>11</w:t>
      </w:r>
      <w:r>
        <w:rPr>
          <w:rFonts w:hint="eastAsia" w:ascii="黑体" w:hAnsi="黑体" w:eastAsia="黑体" w:cs="黑体"/>
          <w:b w:val="0"/>
          <w:bCs w:val="0"/>
          <w:color w:val="000000" w:themeColor="text1"/>
          <w:sz w:val="24"/>
          <w:szCs w:val="24"/>
          <w14:textFill>
            <w14:solidFill>
              <w14:schemeClr w14:val="tx1"/>
            </w14:solidFill>
          </w14:textFill>
        </w:rPr>
        <w:t>日，每天上午00:00至14:00，下午14:0</w:t>
      </w:r>
      <w:r>
        <w:rPr>
          <w:rFonts w:hint="eastAsia" w:ascii="黑体" w:hAnsi="黑体" w:eastAsia="黑体" w:cs="黑体"/>
          <w:b w:val="0"/>
          <w:bCs w:val="0"/>
          <w:color w:val="000000" w:themeColor="text1"/>
          <w:sz w:val="24"/>
          <w:szCs w:val="24"/>
          <w:lang w:val="en-US" w:eastAsia="zh-CN"/>
          <w14:textFill>
            <w14:solidFill>
              <w14:schemeClr w14:val="tx1"/>
            </w14:solidFill>
          </w14:textFill>
        </w:rPr>
        <w:t>0</w:t>
      </w:r>
      <w:r>
        <w:rPr>
          <w:rFonts w:hint="eastAsia" w:ascii="黑体" w:hAnsi="黑体" w:eastAsia="黑体" w:cs="黑体"/>
          <w:b w:val="0"/>
          <w:bCs w:val="0"/>
          <w:color w:val="000000" w:themeColor="text1"/>
          <w:sz w:val="24"/>
          <w:szCs w:val="24"/>
          <w14:textFill>
            <w14:solidFill>
              <w14:schemeClr w14:val="tx1"/>
            </w14:solidFill>
          </w14:textFill>
        </w:rPr>
        <w:t>至23:59（北京时间、法定节假日除外）</w:t>
      </w:r>
    </w:p>
    <w:p w14:paraId="0073BD19">
      <w:pPr>
        <w:keepNext w:val="0"/>
        <w:keepLines w:val="0"/>
        <w:pageBreakBefore w:val="0"/>
        <w:widowControl/>
        <w:kinsoku w:val="0"/>
        <w:wordWrap/>
        <w:overflowPunct/>
        <w:topLinePunct w:val="0"/>
        <w:autoSpaceDE w:val="0"/>
        <w:autoSpaceDN w:val="0"/>
        <w:bidi w:val="0"/>
        <w:adjustRightInd w:val="0"/>
        <w:snapToGrid w:val="0"/>
        <w:spacing w:line="480" w:lineRule="auto"/>
        <w:textAlignment w:val="baseline"/>
        <w:rPr>
          <w:rFonts w:hint="eastAsia" w:ascii="黑体" w:hAnsi="黑体" w:eastAsia="黑体" w:cs="黑体"/>
          <w:b w:val="0"/>
          <w:bCs w:val="0"/>
          <w:color w:val="000000" w:themeColor="text1"/>
          <w:sz w:val="24"/>
          <w:szCs w:val="24"/>
          <w14:textFill>
            <w14:solidFill>
              <w14:schemeClr w14:val="tx1"/>
            </w14:solidFill>
          </w14:textFill>
        </w:rPr>
      </w:pPr>
      <w:r>
        <w:rPr>
          <w:rFonts w:hint="eastAsia" w:ascii="黑体" w:hAnsi="黑体" w:eastAsia="黑体" w:cs="黑体"/>
          <w:b w:val="0"/>
          <w:bCs w:val="0"/>
          <w:color w:val="000000" w:themeColor="text1"/>
          <w:sz w:val="24"/>
          <w:szCs w:val="24"/>
          <w14:textFill>
            <w14:solidFill>
              <w14:schemeClr w14:val="tx1"/>
            </w14:solidFill>
          </w14:textFill>
        </w:rPr>
        <w:t>地点：政采云平台线上获取文件https://www.zcygov.cn/</w:t>
      </w:r>
    </w:p>
    <w:p w14:paraId="6ABF1E5B">
      <w:pPr>
        <w:keepNext w:val="0"/>
        <w:keepLines w:val="0"/>
        <w:pageBreakBefore w:val="0"/>
        <w:widowControl/>
        <w:kinsoku w:val="0"/>
        <w:wordWrap/>
        <w:overflowPunct/>
        <w:topLinePunct w:val="0"/>
        <w:autoSpaceDE w:val="0"/>
        <w:autoSpaceDN w:val="0"/>
        <w:bidi w:val="0"/>
        <w:adjustRightInd w:val="0"/>
        <w:snapToGrid w:val="0"/>
        <w:spacing w:line="480" w:lineRule="auto"/>
        <w:textAlignment w:val="baseline"/>
        <w:rPr>
          <w:rFonts w:hint="eastAsia" w:ascii="黑体" w:hAnsi="黑体" w:eastAsia="黑体" w:cs="黑体"/>
          <w:b w:val="0"/>
          <w:bCs w:val="0"/>
          <w:color w:val="000000" w:themeColor="text1"/>
          <w:sz w:val="24"/>
          <w:szCs w:val="24"/>
          <w14:textFill>
            <w14:solidFill>
              <w14:schemeClr w14:val="tx1"/>
            </w14:solidFill>
          </w14:textFill>
        </w:rPr>
      </w:pPr>
      <w:r>
        <w:rPr>
          <w:rFonts w:hint="eastAsia" w:ascii="黑体" w:hAnsi="黑体" w:eastAsia="黑体" w:cs="黑体"/>
          <w:b w:val="0"/>
          <w:bCs w:val="0"/>
          <w:color w:val="000000" w:themeColor="text1"/>
          <w:sz w:val="24"/>
          <w:szCs w:val="24"/>
          <w14:textFill>
            <w14:solidFill>
              <w14:schemeClr w14:val="tx1"/>
            </w14:solidFill>
          </w14:textFill>
        </w:rPr>
        <w:t>方式：供应商登录政采云平台https://www.zcygov.cn/在线申请获取采购文件（进入“项目采购”应用，在获取采购文件菜单中选择项目，申请获取采购文件）</w:t>
      </w:r>
    </w:p>
    <w:p w14:paraId="50CD6F81">
      <w:pPr>
        <w:keepNext w:val="0"/>
        <w:keepLines w:val="0"/>
        <w:pageBreakBefore w:val="0"/>
        <w:widowControl/>
        <w:kinsoku w:val="0"/>
        <w:wordWrap/>
        <w:overflowPunct/>
        <w:topLinePunct w:val="0"/>
        <w:autoSpaceDE w:val="0"/>
        <w:autoSpaceDN w:val="0"/>
        <w:bidi w:val="0"/>
        <w:adjustRightInd w:val="0"/>
        <w:snapToGrid w:val="0"/>
        <w:spacing w:line="480" w:lineRule="auto"/>
        <w:textAlignment w:val="baseline"/>
        <w:rPr>
          <w:rFonts w:hint="eastAsia" w:ascii="黑体" w:hAnsi="黑体" w:eastAsia="黑体" w:cs="黑体"/>
          <w:b w:val="0"/>
          <w:bCs w:val="0"/>
          <w:color w:val="000000" w:themeColor="text1"/>
          <w:sz w:val="24"/>
          <w:szCs w:val="24"/>
          <w14:textFill>
            <w14:solidFill>
              <w14:schemeClr w14:val="tx1"/>
            </w14:solidFill>
          </w14:textFill>
        </w:rPr>
      </w:pPr>
      <w:r>
        <w:rPr>
          <w:rFonts w:hint="eastAsia" w:ascii="黑体" w:hAnsi="黑体" w:eastAsia="黑体" w:cs="黑体"/>
          <w:b w:val="0"/>
          <w:bCs w:val="0"/>
          <w:color w:val="000000" w:themeColor="text1"/>
          <w:sz w:val="24"/>
          <w:szCs w:val="24"/>
          <w14:textFill>
            <w14:solidFill>
              <w14:schemeClr w14:val="tx1"/>
            </w14:solidFill>
          </w14:textFill>
        </w:rPr>
        <w:t>售价（元）：0</w:t>
      </w:r>
    </w:p>
    <w:p w14:paraId="5CD5AEB7">
      <w:pPr>
        <w:keepNext w:val="0"/>
        <w:keepLines w:val="0"/>
        <w:pageBreakBefore w:val="0"/>
        <w:widowControl/>
        <w:numPr>
          <w:ilvl w:val="0"/>
          <w:numId w:val="18"/>
        </w:numPr>
        <w:kinsoku w:val="0"/>
        <w:wordWrap/>
        <w:overflowPunct/>
        <w:topLinePunct w:val="0"/>
        <w:autoSpaceDE w:val="0"/>
        <w:autoSpaceDN w:val="0"/>
        <w:bidi w:val="0"/>
        <w:adjustRightInd w:val="0"/>
        <w:snapToGrid w:val="0"/>
        <w:spacing w:line="480" w:lineRule="auto"/>
        <w:textAlignment w:val="baseline"/>
        <w:rPr>
          <w:rFonts w:hint="eastAsia" w:ascii="黑体" w:hAnsi="黑体" w:eastAsia="黑体" w:cs="黑体"/>
          <w:b/>
          <w:bCs/>
          <w:color w:val="000000" w:themeColor="text1"/>
          <w:sz w:val="24"/>
          <w:szCs w:val="24"/>
          <w14:textFill>
            <w14:solidFill>
              <w14:schemeClr w14:val="tx1"/>
            </w14:solidFill>
          </w14:textFill>
        </w:rPr>
      </w:pPr>
      <w:r>
        <w:rPr>
          <w:rFonts w:hint="eastAsia" w:ascii="黑体" w:hAnsi="黑体" w:eastAsia="黑体" w:cs="黑体"/>
          <w:b/>
          <w:bCs/>
          <w:color w:val="000000" w:themeColor="text1"/>
          <w:sz w:val="24"/>
          <w:szCs w:val="24"/>
          <w14:textFill>
            <w14:solidFill>
              <w14:schemeClr w14:val="tx1"/>
            </w14:solidFill>
          </w14:textFill>
        </w:rPr>
        <w:t>响应文件提交</w:t>
      </w:r>
    </w:p>
    <w:p w14:paraId="133CA44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80" w:lineRule="auto"/>
        <w:ind w:firstLine="480" w:firstLineChars="200"/>
        <w:textAlignment w:val="baseline"/>
        <w:rPr>
          <w:rFonts w:hint="eastAsia" w:ascii="黑体" w:hAnsi="黑体" w:eastAsia="黑体" w:cs="黑体"/>
          <w:b w:val="0"/>
          <w:bCs w:val="0"/>
          <w:color w:val="000000" w:themeColor="text1"/>
          <w:sz w:val="24"/>
          <w:szCs w:val="24"/>
          <w:lang w:eastAsia="zh-CN"/>
          <w14:textFill>
            <w14:solidFill>
              <w14:schemeClr w14:val="tx1"/>
            </w14:solidFill>
          </w14:textFill>
        </w:rPr>
      </w:pPr>
      <w:r>
        <w:rPr>
          <w:rFonts w:hint="eastAsia" w:ascii="黑体" w:hAnsi="黑体" w:eastAsia="黑体" w:cs="黑体"/>
          <w:b w:val="0"/>
          <w:bCs w:val="0"/>
          <w:color w:val="000000" w:themeColor="text1"/>
          <w:sz w:val="24"/>
          <w:szCs w:val="24"/>
          <w14:textFill>
            <w14:solidFill>
              <w14:schemeClr w14:val="tx1"/>
            </w14:solidFill>
          </w14:textFill>
        </w:rPr>
        <w:t>截止时间：</w:t>
      </w:r>
      <w:r>
        <w:rPr>
          <w:rFonts w:hint="eastAsia" w:ascii="黑体" w:hAnsi="黑体" w:eastAsia="黑体" w:cs="黑体"/>
          <w:b w:val="0"/>
          <w:bCs w:val="0"/>
          <w:color w:val="000000" w:themeColor="text1"/>
          <w:sz w:val="24"/>
          <w:szCs w:val="24"/>
          <w:lang w:eastAsia="zh-CN"/>
          <w14:textFill>
            <w14:solidFill>
              <w14:schemeClr w14:val="tx1"/>
            </w14:solidFill>
          </w14:textFill>
        </w:rPr>
        <w:t>202</w:t>
      </w:r>
      <w:r>
        <w:rPr>
          <w:rFonts w:hint="eastAsia" w:ascii="黑体" w:hAnsi="黑体" w:eastAsia="黑体" w:cs="黑体"/>
          <w:b w:val="0"/>
          <w:bCs w:val="0"/>
          <w:color w:val="000000" w:themeColor="text1"/>
          <w:sz w:val="24"/>
          <w:szCs w:val="24"/>
          <w:lang w:val="en-US" w:eastAsia="zh-CN"/>
          <w14:textFill>
            <w14:solidFill>
              <w14:schemeClr w14:val="tx1"/>
            </w14:solidFill>
          </w14:textFill>
        </w:rPr>
        <w:t>5</w:t>
      </w:r>
      <w:r>
        <w:rPr>
          <w:rFonts w:hint="eastAsia" w:ascii="黑体" w:hAnsi="黑体" w:eastAsia="黑体" w:cs="黑体"/>
          <w:b w:val="0"/>
          <w:bCs w:val="0"/>
          <w:color w:val="000000" w:themeColor="text1"/>
          <w:sz w:val="24"/>
          <w:szCs w:val="24"/>
          <w:lang w:eastAsia="zh-CN"/>
          <w14:textFill>
            <w14:solidFill>
              <w14:schemeClr w14:val="tx1"/>
            </w14:solidFill>
          </w14:textFill>
        </w:rPr>
        <w:t>年</w:t>
      </w:r>
      <w:r>
        <w:rPr>
          <w:rFonts w:hint="eastAsia" w:ascii="黑体" w:hAnsi="黑体" w:eastAsia="黑体" w:cs="黑体"/>
          <w:b w:val="0"/>
          <w:bCs w:val="0"/>
          <w:color w:val="000000" w:themeColor="text1"/>
          <w:sz w:val="24"/>
          <w:szCs w:val="24"/>
          <w:lang w:val="en-US" w:eastAsia="zh-CN"/>
          <w14:textFill>
            <w14:solidFill>
              <w14:schemeClr w14:val="tx1"/>
            </w14:solidFill>
          </w14:textFill>
        </w:rPr>
        <w:t>4</w:t>
      </w:r>
      <w:r>
        <w:rPr>
          <w:rFonts w:hint="eastAsia" w:ascii="黑体" w:hAnsi="黑体" w:eastAsia="黑体" w:cs="黑体"/>
          <w:b w:val="0"/>
          <w:bCs w:val="0"/>
          <w:color w:val="000000" w:themeColor="text1"/>
          <w:sz w:val="24"/>
          <w:szCs w:val="24"/>
          <w:lang w:eastAsia="zh-CN"/>
          <w14:textFill>
            <w14:solidFill>
              <w14:schemeClr w14:val="tx1"/>
            </w14:solidFill>
          </w14:textFill>
        </w:rPr>
        <w:t>月</w:t>
      </w:r>
      <w:r>
        <w:rPr>
          <w:rFonts w:hint="eastAsia" w:ascii="黑体" w:hAnsi="黑体" w:eastAsia="黑体" w:cs="黑体"/>
          <w:b w:val="0"/>
          <w:bCs w:val="0"/>
          <w:color w:val="000000" w:themeColor="text1"/>
          <w:sz w:val="24"/>
          <w:szCs w:val="24"/>
          <w:lang w:val="en-US" w:eastAsia="zh-CN"/>
          <w14:textFill>
            <w14:solidFill>
              <w14:schemeClr w14:val="tx1"/>
            </w14:solidFill>
          </w14:textFill>
        </w:rPr>
        <w:t>14</w:t>
      </w:r>
      <w:r>
        <w:rPr>
          <w:rFonts w:hint="eastAsia" w:ascii="黑体" w:hAnsi="黑体" w:eastAsia="黑体" w:cs="黑体"/>
          <w:b w:val="0"/>
          <w:bCs w:val="0"/>
          <w:color w:val="000000" w:themeColor="text1"/>
          <w:sz w:val="24"/>
          <w:szCs w:val="24"/>
          <w:lang w:eastAsia="zh-CN"/>
          <w14:textFill>
            <w14:solidFill>
              <w14:schemeClr w14:val="tx1"/>
            </w14:solidFill>
          </w14:textFill>
        </w:rPr>
        <w:t>日1</w:t>
      </w:r>
      <w:r>
        <w:rPr>
          <w:rFonts w:hint="eastAsia" w:ascii="黑体" w:hAnsi="黑体" w:eastAsia="黑体" w:cs="黑体"/>
          <w:b w:val="0"/>
          <w:bCs w:val="0"/>
          <w:color w:val="000000" w:themeColor="text1"/>
          <w:sz w:val="24"/>
          <w:szCs w:val="24"/>
          <w:lang w:val="en-US" w:eastAsia="zh-CN"/>
          <w14:textFill>
            <w14:solidFill>
              <w14:schemeClr w14:val="tx1"/>
            </w14:solidFill>
          </w14:textFill>
        </w:rPr>
        <w:t>6</w:t>
      </w:r>
      <w:r>
        <w:rPr>
          <w:rFonts w:hint="eastAsia" w:ascii="黑体" w:hAnsi="黑体" w:eastAsia="黑体" w:cs="黑体"/>
          <w:b w:val="0"/>
          <w:bCs w:val="0"/>
          <w:color w:val="000000" w:themeColor="text1"/>
          <w:sz w:val="24"/>
          <w:szCs w:val="24"/>
          <w:lang w:eastAsia="zh-CN"/>
          <w14:textFill>
            <w14:solidFill>
              <w14:schemeClr w14:val="tx1"/>
            </w14:solidFill>
          </w14:textFill>
        </w:rPr>
        <w:t>:00（北京时间）</w:t>
      </w:r>
    </w:p>
    <w:p w14:paraId="335C1FA0">
      <w:pPr>
        <w:keepNext w:val="0"/>
        <w:keepLines w:val="0"/>
        <w:pageBreakBefore w:val="0"/>
        <w:widowControl/>
        <w:kinsoku w:val="0"/>
        <w:wordWrap/>
        <w:overflowPunct/>
        <w:topLinePunct w:val="0"/>
        <w:autoSpaceDE w:val="0"/>
        <w:autoSpaceDN w:val="0"/>
        <w:bidi w:val="0"/>
        <w:adjustRightInd w:val="0"/>
        <w:snapToGrid w:val="0"/>
        <w:spacing w:line="480" w:lineRule="auto"/>
        <w:ind w:firstLine="480" w:firstLineChars="200"/>
        <w:textAlignment w:val="baseline"/>
        <w:rPr>
          <w:rFonts w:hint="eastAsia" w:ascii="黑体" w:hAnsi="黑体" w:eastAsia="黑体" w:cs="黑体"/>
          <w:b w:val="0"/>
          <w:bCs w:val="0"/>
          <w:color w:val="000000" w:themeColor="text1"/>
          <w:sz w:val="24"/>
          <w:szCs w:val="24"/>
          <w14:textFill>
            <w14:solidFill>
              <w14:schemeClr w14:val="tx1"/>
            </w14:solidFill>
          </w14:textFill>
        </w:rPr>
      </w:pPr>
      <w:r>
        <w:rPr>
          <w:rFonts w:hint="eastAsia" w:ascii="黑体" w:hAnsi="黑体" w:eastAsia="黑体" w:cs="黑体"/>
          <w:b w:val="0"/>
          <w:bCs w:val="0"/>
          <w:color w:val="000000" w:themeColor="text1"/>
          <w:sz w:val="24"/>
          <w:szCs w:val="24"/>
          <w14:textFill>
            <w14:solidFill>
              <w14:schemeClr w14:val="tx1"/>
            </w14:solidFill>
          </w14:textFill>
        </w:rPr>
        <w:t>地点：请登录政采云投标客户端投标</w:t>
      </w:r>
    </w:p>
    <w:p w14:paraId="5FCC1E85">
      <w:pPr>
        <w:keepNext w:val="0"/>
        <w:keepLines w:val="0"/>
        <w:pageBreakBefore w:val="0"/>
        <w:widowControl/>
        <w:kinsoku w:val="0"/>
        <w:wordWrap/>
        <w:overflowPunct/>
        <w:topLinePunct w:val="0"/>
        <w:autoSpaceDE w:val="0"/>
        <w:autoSpaceDN w:val="0"/>
        <w:bidi w:val="0"/>
        <w:adjustRightInd w:val="0"/>
        <w:snapToGrid w:val="0"/>
        <w:spacing w:line="480" w:lineRule="auto"/>
        <w:textAlignment w:val="baseline"/>
        <w:rPr>
          <w:rFonts w:hint="eastAsia" w:ascii="黑体" w:hAnsi="黑体" w:eastAsia="黑体" w:cs="黑体"/>
          <w:b/>
          <w:bCs/>
          <w:color w:val="000000" w:themeColor="text1"/>
          <w:sz w:val="24"/>
          <w:szCs w:val="24"/>
          <w14:textFill>
            <w14:solidFill>
              <w14:schemeClr w14:val="tx1"/>
            </w14:solidFill>
          </w14:textFill>
        </w:rPr>
      </w:pPr>
      <w:r>
        <w:rPr>
          <w:rFonts w:hint="eastAsia" w:ascii="黑体" w:hAnsi="黑体" w:eastAsia="黑体" w:cs="黑体"/>
          <w:b/>
          <w:bCs/>
          <w:color w:val="000000" w:themeColor="text1"/>
          <w:sz w:val="24"/>
          <w:szCs w:val="24"/>
          <w14:textFill>
            <w14:solidFill>
              <w14:schemeClr w14:val="tx1"/>
            </w14:solidFill>
          </w14:textFill>
        </w:rPr>
        <w:t>五、响应文件开启</w:t>
      </w:r>
    </w:p>
    <w:p w14:paraId="30D58A1B">
      <w:pPr>
        <w:keepNext w:val="0"/>
        <w:keepLines w:val="0"/>
        <w:pageBreakBefore w:val="0"/>
        <w:widowControl/>
        <w:kinsoku w:val="0"/>
        <w:wordWrap/>
        <w:overflowPunct/>
        <w:topLinePunct w:val="0"/>
        <w:autoSpaceDE w:val="0"/>
        <w:autoSpaceDN w:val="0"/>
        <w:bidi w:val="0"/>
        <w:adjustRightInd w:val="0"/>
        <w:snapToGrid w:val="0"/>
        <w:spacing w:line="480" w:lineRule="auto"/>
        <w:ind w:firstLine="480" w:firstLineChars="200"/>
        <w:textAlignment w:val="baseline"/>
        <w:rPr>
          <w:rFonts w:hint="eastAsia" w:ascii="黑体" w:hAnsi="黑体" w:eastAsia="黑体" w:cs="黑体"/>
          <w:b w:val="0"/>
          <w:bCs w:val="0"/>
          <w:color w:val="000000" w:themeColor="text1"/>
          <w:sz w:val="24"/>
          <w:szCs w:val="24"/>
          <w:lang w:eastAsia="zh-CN"/>
          <w14:textFill>
            <w14:solidFill>
              <w14:schemeClr w14:val="tx1"/>
            </w14:solidFill>
          </w14:textFill>
        </w:rPr>
      </w:pPr>
      <w:r>
        <w:rPr>
          <w:rFonts w:hint="eastAsia" w:ascii="黑体" w:hAnsi="黑体" w:eastAsia="黑体" w:cs="黑体"/>
          <w:b w:val="0"/>
          <w:bCs w:val="0"/>
          <w:color w:val="000000" w:themeColor="text1"/>
          <w:sz w:val="24"/>
          <w:szCs w:val="24"/>
          <w14:textFill>
            <w14:solidFill>
              <w14:schemeClr w14:val="tx1"/>
            </w14:solidFill>
          </w14:textFill>
        </w:rPr>
        <w:t>开启时间：</w:t>
      </w:r>
      <w:r>
        <w:rPr>
          <w:rFonts w:hint="eastAsia" w:ascii="黑体" w:hAnsi="黑体" w:eastAsia="黑体" w:cs="黑体"/>
          <w:b w:val="0"/>
          <w:bCs w:val="0"/>
          <w:color w:val="000000" w:themeColor="text1"/>
          <w:sz w:val="24"/>
          <w:szCs w:val="24"/>
          <w:lang w:eastAsia="zh-CN"/>
          <w14:textFill>
            <w14:solidFill>
              <w14:schemeClr w14:val="tx1"/>
            </w14:solidFill>
          </w14:textFill>
        </w:rPr>
        <w:t>202</w:t>
      </w:r>
      <w:r>
        <w:rPr>
          <w:rFonts w:hint="eastAsia" w:ascii="黑体" w:hAnsi="黑体" w:eastAsia="黑体" w:cs="黑体"/>
          <w:b w:val="0"/>
          <w:bCs w:val="0"/>
          <w:color w:val="000000" w:themeColor="text1"/>
          <w:sz w:val="24"/>
          <w:szCs w:val="24"/>
          <w:lang w:val="en-US" w:eastAsia="zh-CN"/>
          <w14:textFill>
            <w14:solidFill>
              <w14:schemeClr w14:val="tx1"/>
            </w14:solidFill>
          </w14:textFill>
        </w:rPr>
        <w:t>5</w:t>
      </w:r>
      <w:r>
        <w:rPr>
          <w:rFonts w:hint="eastAsia" w:ascii="黑体" w:hAnsi="黑体" w:eastAsia="黑体" w:cs="黑体"/>
          <w:b w:val="0"/>
          <w:bCs w:val="0"/>
          <w:color w:val="000000" w:themeColor="text1"/>
          <w:sz w:val="24"/>
          <w:szCs w:val="24"/>
          <w:lang w:eastAsia="zh-CN"/>
          <w14:textFill>
            <w14:solidFill>
              <w14:schemeClr w14:val="tx1"/>
            </w14:solidFill>
          </w14:textFill>
        </w:rPr>
        <w:t>年</w:t>
      </w:r>
      <w:r>
        <w:rPr>
          <w:rFonts w:hint="eastAsia" w:ascii="黑体" w:hAnsi="黑体" w:eastAsia="黑体" w:cs="黑体"/>
          <w:b w:val="0"/>
          <w:bCs w:val="0"/>
          <w:color w:val="000000" w:themeColor="text1"/>
          <w:sz w:val="24"/>
          <w:szCs w:val="24"/>
          <w:lang w:val="en-US" w:eastAsia="zh-CN"/>
          <w14:textFill>
            <w14:solidFill>
              <w14:schemeClr w14:val="tx1"/>
            </w14:solidFill>
          </w14:textFill>
        </w:rPr>
        <w:t>4</w:t>
      </w:r>
      <w:r>
        <w:rPr>
          <w:rFonts w:hint="eastAsia" w:ascii="黑体" w:hAnsi="黑体" w:eastAsia="黑体" w:cs="黑体"/>
          <w:b w:val="0"/>
          <w:bCs w:val="0"/>
          <w:color w:val="000000" w:themeColor="text1"/>
          <w:sz w:val="24"/>
          <w:szCs w:val="24"/>
          <w:lang w:eastAsia="zh-CN"/>
          <w14:textFill>
            <w14:solidFill>
              <w14:schemeClr w14:val="tx1"/>
            </w14:solidFill>
          </w14:textFill>
        </w:rPr>
        <w:t>月</w:t>
      </w:r>
      <w:r>
        <w:rPr>
          <w:rFonts w:hint="eastAsia" w:ascii="黑体" w:hAnsi="黑体" w:eastAsia="黑体" w:cs="黑体"/>
          <w:b w:val="0"/>
          <w:bCs w:val="0"/>
          <w:color w:val="000000" w:themeColor="text1"/>
          <w:sz w:val="24"/>
          <w:szCs w:val="24"/>
          <w:lang w:val="en-US" w:eastAsia="zh-CN"/>
          <w14:textFill>
            <w14:solidFill>
              <w14:schemeClr w14:val="tx1"/>
            </w14:solidFill>
          </w14:textFill>
        </w:rPr>
        <w:t>14</w:t>
      </w:r>
      <w:r>
        <w:rPr>
          <w:rFonts w:hint="eastAsia" w:ascii="黑体" w:hAnsi="黑体" w:eastAsia="黑体" w:cs="黑体"/>
          <w:b w:val="0"/>
          <w:bCs w:val="0"/>
          <w:color w:val="000000" w:themeColor="text1"/>
          <w:sz w:val="24"/>
          <w:szCs w:val="24"/>
          <w:lang w:eastAsia="zh-CN"/>
          <w14:textFill>
            <w14:solidFill>
              <w14:schemeClr w14:val="tx1"/>
            </w14:solidFill>
          </w14:textFill>
        </w:rPr>
        <w:t>日1</w:t>
      </w:r>
      <w:r>
        <w:rPr>
          <w:rFonts w:hint="eastAsia" w:ascii="黑体" w:hAnsi="黑体" w:eastAsia="黑体" w:cs="黑体"/>
          <w:b w:val="0"/>
          <w:bCs w:val="0"/>
          <w:color w:val="000000" w:themeColor="text1"/>
          <w:sz w:val="24"/>
          <w:szCs w:val="24"/>
          <w:lang w:val="en-US" w:eastAsia="zh-CN"/>
          <w14:textFill>
            <w14:solidFill>
              <w14:schemeClr w14:val="tx1"/>
            </w14:solidFill>
          </w14:textFill>
        </w:rPr>
        <w:t>6</w:t>
      </w:r>
      <w:r>
        <w:rPr>
          <w:rFonts w:hint="eastAsia" w:ascii="黑体" w:hAnsi="黑体" w:eastAsia="黑体" w:cs="黑体"/>
          <w:b w:val="0"/>
          <w:bCs w:val="0"/>
          <w:color w:val="000000" w:themeColor="text1"/>
          <w:sz w:val="24"/>
          <w:szCs w:val="24"/>
          <w:lang w:eastAsia="zh-CN"/>
          <w14:textFill>
            <w14:solidFill>
              <w14:schemeClr w14:val="tx1"/>
            </w14:solidFill>
          </w14:textFill>
        </w:rPr>
        <w:t>:00（北京时间）</w:t>
      </w:r>
    </w:p>
    <w:p w14:paraId="093D1B25">
      <w:pPr>
        <w:keepNext w:val="0"/>
        <w:keepLines w:val="0"/>
        <w:pageBreakBefore w:val="0"/>
        <w:widowControl/>
        <w:kinsoku w:val="0"/>
        <w:wordWrap/>
        <w:overflowPunct/>
        <w:topLinePunct w:val="0"/>
        <w:autoSpaceDE w:val="0"/>
        <w:autoSpaceDN w:val="0"/>
        <w:bidi w:val="0"/>
        <w:adjustRightInd w:val="0"/>
        <w:snapToGrid w:val="0"/>
        <w:spacing w:line="480" w:lineRule="auto"/>
        <w:ind w:firstLine="480" w:firstLineChars="200"/>
        <w:textAlignment w:val="baseline"/>
        <w:rPr>
          <w:rFonts w:hint="eastAsia" w:ascii="黑体" w:hAnsi="黑体" w:eastAsia="黑体" w:cs="黑体"/>
          <w:b w:val="0"/>
          <w:bCs w:val="0"/>
          <w:color w:val="000000" w:themeColor="text1"/>
          <w:sz w:val="24"/>
          <w:szCs w:val="24"/>
          <w14:textFill>
            <w14:solidFill>
              <w14:schemeClr w14:val="tx1"/>
            </w14:solidFill>
          </w14:textFill>
        </w:rPr>
      </w:pPr>
      <w:r>
        <w:rPr>
          <w:rFonts w:hint="eastAsia" w:ascii="黑体" w:hAnsi="黑体" w:eastAsia="黑体" w:cs="黑体"/>
          <w:b w:val="0"/>
          <w:bCs w:val="0"/>
          <w:color w:val="000000" w:themeColor="text1"/>
          <w:sz w:val="24"/>
          <w:szCs w:val="24"/>
          <w14:textFill>
            <w14:solidFill>
              <w14:schemeClr w14:val="tx1"/>
            </w14:solidFill>
          </w14:textFill>
        </w:rPr>
        <w:t>地点：政采云平台</w:t>
      </w:r>
    </w:p>
    <w:p w14:paraId="3D8D7CD9">
      <w:pPr>
        <w:keepNext w:val="0"/>
        <w:keepLines w:val="0"/>
        <w:pageBreakBefore w:val="0"/>
        <w:widowControl/>
        <w:kinsoku w:val="0"/>
        <w:wordWrap/>
        <w:overflowPunct/>
        <w:topLinePunct w:val="0"/>
        <w:autoSpaceDE w:val="0"/>
        <w:autoSpaceDN w:val="0"/>
        <w:bidi w:val="0"/>
        <w:adjustRightInd w:val="0"/>
        <w:snapToGrid w:val="0"/>
        <w:spacing w:line="480" w:lineRule="auto"/>
        <w:textAlignment w:val="baseline"/>
        <w:rPr>
          <w:rFonts w:hint="eastAsia" w:ascii="黑体" w:hAnsi="黑体" w:eastAsia="黑体" w:cs="黑体"/>
          <w:b/>
          <w:bCs/>
          <w:color w:val="000000" w:themeColor="text1"/>
          <w:sz w:val="24"/>
          <w:szCs w:val="24"/>
          <w14:textFill>
            <w14:solidFill>
              <w14:schemeClr w14:val="tx1"/>
            </w14:solidFill>
          </w14:textFill>
        </w:rPr>
      </w:pPr>
      <w:r>
        <w:rPr>
          <w:rFonts w:hint="eastAsia" w:ascii="黑体" w:hAnsi="黑体" w:eastAsia="黑体" w:cs="黑体"/>
          <w:b/>
          <w:bCs/>
          <w:color w:val="000000" w:themeColor="text1"/>
          <w:sz w:val="24"/>
          <w:szCs w:val="24"/>
          <w14:textFill>
            <w14:solidFill>
              <w14:schemeClr w14:val="tx1"/>
            </w14:solidFill>
          </w14:textFill>
        </w:rPr>
        <w:t>六、公告期限</w:t>
      </w:r>
    </w:p>
    <w:p w14:paraId="010BF24D">
      <w:pPr>
        <w:keepNext w:val="0"/>
        <w:keepLines w:val="0"/>
        <w:pageBreakBefore w:val="0"/>
        <w:widowControl/>
        <w:kinsoku w:val="0"/>
        <w:wordWrap/>
        <w:overflowPunct/>
        <w:topLinePunct w:val="0"/>
        <w:autoSpaceDE w:val="0"/>
        <w:autoSpaceDN w:val="0"/>
        <w:bidi w:val="0"/>
        <w:adjustRightInd w:val="0"/>
        <w:snapToGrid w:val="0"/>
        <w:spacing w:line="480" w:lineRule="auto"/>
        <w:ind w:firstLine="480" w:firstLineChars="200"/>
        <w:textAlignment w:val="baseline"/>
        <w:rPr>
          <w:rFonts w:hint="eastAsia" w:ascii="黑体" w:hAnsi="黑体" w:eastAsia="黑体" w:cs="黑体"/>
          <w:b w:val="0"/>
          <w:bCs w:val="0"/>
          <w:color w:val="000000" w:themeColor="text1"/>
          <w:sz w:val="24"/>
          <w:szCs w:val="24"/>
          <w14:textFill>
            <w14:solidFill>
              <w14:schemeClr w14:val="tx1"/>
            </w14:solidFill>
          </w14:textFill>
        </w:rPr>
      </w:pPr>
      <w:r>
        <w:rPr>
          <w:rFonts w:hint="eastAsia" w:ascii="黑体" w:hAnsi="黑体" w:eastAsia="黑体" w:cs="黑体"/>
          <w:b w:val="0"/>
          <w:bCs w:val="0"/>
          <w:color w:val="000000" w:themeColor="text1"/>
          <w:sz w:val="24"/>
          <w:szCs w:val="24"/>
          <w14:textFill>
            <w14:solidFill>
              <w14:schemeClr w14:val="tx1"/>
            </w14:solidFill>
          </w14:textFill>
        </w:rPr>
        <w:t>自本公告发布之日起3个工作日。</w:t>
      </w:r>
    </w:p>
    <w:p w14:paraId="08758375">
      <w:pPr>
        <w:numPr>
          <w:ilvl w:val="0"/>
          <w:numId w:val="19"/>
        </w:numPr>
        <w:spacing w:line="480" w:lineRule="auto"/>
        <w:rPr>
          <w:rFonts w:hint="eastAsia" w:ascii="黑体" w:hAnsi="黑体" w:eastAsia="黑体" w:cs="黑体"/>
          <w:b/>
          <w:bCs/>
          <w:color w:val="000000" w:themeColor="text1"/>
          <w:sz w:val="24"/>
          <w:szCs w:val="24"/>
          <w14:textFill>
            <w14:solidFill>
              <w14:schemeClr w14:val="tx1"/>
            </w14:solidFill>
          </w14:textFill>
        </w:rPr>
      </w:pPr>
      <w:r>
        <w:rPr>
          <w:rFonts w:hint="eastAsia" w:ascii="黑体" w:hAnsi="黑体" w:eastAsia="黑体" w:cs="黑体"/>
          <w:b/>
          <w:bCs/>
          <w:color w:val="000000" w:themeColor="text1"/>
          <w:sz w:val="24"/>
          <w:szCs w:val="24"/>
          <w14:textFill>
            <w14:solidFill>
              <w14:schemeClr w14:val="tx1"/>
            </w14:solidFill>
          </w14:textFill>
        </w:rPr>
        <w:t>其他补充事宜</w:t>
      </w:r>
    </w:p>
    <w:p w14:paraId="6F140F9A">
      <w:pPr>
        <w:keepNext w:val="0"/>
        <w:keepLines w:val="0"/>
        <w:pageBreakBefore w:val="0"/>
        <w:widowControl w:val="0"/>
        <w:numPr>
          <w:ilvl w:val="0"/>
          <w:numId w:val="0"/>
        </w:numPr>
        <w:kinsoku/>
        <w:wordWrap w:val="0"/>
        <w:overflowPunct/>
        <w:topLinePunct w:val="0"/>
        <w:autoSpaceDE/>
        <w:autoSpaceDN/>
        <w:bidi w:val="0"/>
        <w:adjustRightInd/>
        <w:snapToGrid/>
        <w:spacing w:line="288" w:lineRule="auto"/>
        <w:ind w:left="0" w:leftChars="0" w:firstLine="422" w:firstLineChars="175"/>
        <w:textAlignment w:val="auto"/>
        <w:rPr>
          <w:rFonts w:hint="eastAsia" w:ascii="黑体" w:hAnsi="黑体" w:eastAsia="黑体" w:cs="黑体"/>
          <w:b/>
          <w:bCs/>
          <w:color w:val="000000" w:themeColor="text1"/>
          <w:sz w:val="24"/>
          <w:szCs w:val="24"/>
          <w14:textFill>
            <w14:solidFill>
              <w14:schemeClr w14:val="tx1"/>
            </w14:solidFill>
          </w14:textFill>
        </w:rPr>
      </w:pPr>
      <w:r>
        <w:rPr>
          <w:rFonts w:hint="eastAsia" w:ascii="黑体" w:hAnsi="黑体" w:eastAsia="黑体" w:cs="黑体"/>
          <w:b/>
          <w:bCs/>
          <w:color w:val="000000" w:themeColor="text1"/>
          <w:sz w:val="24"/>
          <w:szCs w:val="24"/>
          <w14:textFill>
            <w14:solidFill>
              <w14:schemeClr w14:val="tx1"/>
            </w14:solidFill>
          </w14:textFill>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w:t>
      </w:r>
    </w:p>
    <w:p w14:paraId="54D4C797">
      <w:pPr>
        <w:keepNext w:val="0"/>
        <w:keepLines w:val="0"/>
        <w:pageBreakBefore w:val="0"/>
        <w:widowControl w:val="0"/>
        <w:numPr>
          <w:ilvl w:val="0"/>
          <w:numId w:val="0"/>
        </w:numPr>
        <w:kinsoku/>
        <w:wordWrap w:val="0"/>
        <w:overflowPunct/>
        <w:topLinePunct w:val="0"/>
        <w:autoSpaceDE/>
        <w:autoSpaceDN/>
        <w:bidi w:val="0"/>
        <w:adjustRightInd/>
        <w:snapToGrid/>
        <w:spacing w:line="288" w:lineRule="auto"/>
        <w:ind w:left="0" w:leftChars="0" w:firstLine="422" w:firstLineChars="175"/>
        <w:textAlignment w:val="auto"/>
        <w:rPr>
          <w:rFonts w:hint="eastAsia" w:ascii="黑体" w:hAnsi="黑体" w:eastAsia="黑体" w:cs="黑体"/>
          <w:b/>
          <w:bCs/>
          <w:color w:val="000000" w:themeColor="text1"/>
          <w:sz w:val="24"/>
          <w:szCs w:val="24"/>
          <w14:textFill>
            <w14:solidFill>
              <w14:schemeClr w14:val="tx1"/>
            </w14:solidFill>
          </w14:textFill>
        </w:rPr>
      </w:pPr>
      <w:r>
        <w:rPr>
          <w:rFonts w:hint="eastAsia" w:ascii="黑体" w:hAnsi="黑体" w:eastAsia="黑体" w:cs="黑体"/>
          <w:b/>
          <w:bCs/>
          <w:color w:val="000000" w:themeColor="text1"/>
          <w:sz w:val="24"/>
          <w:szCs w:val="24"/>
          <w14:textFill>
            <w14:solidFill>
              <w14:schemeClr w14:val="tx1"/>
            </w14:solidFill>
          </w14:textFill>
        </w:rPr>
        <w:t>2.本项目实行网上投标，采用电子投标文件(供应商须使用CA加密设备通过政采云电子投标客户端制作投标文件)。若供应商参与投标，自行承担投标一切费用。</w:t>
      </w:r>
    </w:p>
    <w:p w14:paraId="37A84BA8">
      <w:pPr>
        <w:keepNext w:val="0"/>
        <w:keepLines w:val="0"/>
        <w:pageBreakBefore w:val="0"/>
        <w:widowControl w:val="0"/>
        <w:numPr>
          <w:ilvl w:val="0"/>
          <w:numId w:val="0"/>
        </w:numPr>
        <w:kinsoku/>
        <w:wordWrap w:val="0"/>
        <w:overflowPunct/>
        <w:topLinePunct w:val="0"/>
        <w:autoSpaceDE/>
        <w:autoSpaceDN/>
        <w:bidi w:val="0"/>
        <w:adjustRightInd/>
        <w:snapToGrid/>
        <w:spacing w:line="288" w:lineRule="auto"/>
        <w:ind w:left="0" w:leftChars="0" w:firstLine="422" w:firstLineChars="175"/>
        <w:textAlignment w:val="auto"/>
        <w:rPr>
          <w:rFonts w:hint="eastAsia" w:ascii="黑体" w:hAnsi="黑体" w:eastAsia="黑体" w:cs="黑体"/>
          <w:b/>
          <w:bCs/>
          <w:color w:val="000000" w:themeColor="text1"/>
          <w:sz w:val="24"/>
          <w:szCs w:val="24"/>
          <w14:textFill>
            <w14:solidFill>
              <w14:schemeClr w14:val="tx1"/>
            </w14:solidFill>
          </w14:textFill>
        </w:rPr>
      </w:pPr>
      <w:r>
        <w:rPr>
          <w:rFonts w:hint="eastAsia" w:ascii="黑体" w:hAnsi="黑体" w:eastAsia="黑体" w:cs="黑体"/>
          <w:b/>
          <w:bCs/>
          <w:color w:val="000000" w:themeColor="text1"/>
          <w:sz w:val="24"/>
          <w:szCs w:val="24"/>
          <w14:textFill>
            <w14:solidFill>
              <w14:schemeClr w14:val="tx1"/>
            </w14:solidFill>
          </w14:textFill>
        </w:rPr>
        <w:t>3.各供应商应在开标前应确保成为新疆政府采购网正式注册入库供应商，并完成CA数字证书申领。因未注册入库、未办理CA数字证书等原因造成无法投标或投标失败等后果由供应商自行承担。</w:t>
      </w:r>
    </w:p>
    <w:p w14:paraId="02660EC4">
      <w:pPr>
        <w:keepNext w:val="0"/>
        <w:keepLines w:val="0"/>
        <w:pageBreakBefore w:val="0"/>
        <w:widowControl w:val="0"/>
        <w:numPr>
          <w:ilvl w:val="0"/>
          <w:numId w:val="0"/>
        </w:numPr>
        <w:kinsoku/>
        <w:wordWrap w:val="0"/>
        <w:overflowPunct/>
        <w:topLinePunct w:val="0"/>
        <w:autoSpaceDE/>
        <w:autoSpaceDN/>
        <w:bidi w:val="0"/>
        <w:adjustRightInd/>
        <w:snapToGrid/>
        <w:spacing w:line="288" w:lineRule="auto"/>
        <w:ind w:left="0" w:leftChars="0" w:firstLine="422" w:firstLineChars="175"/>
        <w:textAlignment w:val="auto"/>
        <w:rPr>
          <w:rFonts w:hint="eastAsia" w:ascii="黑体" w:hAnsi="黑体" w:eastAsia="黑体" w:cs="黑体"/>
          <w:b/>
          <w:bCs/>
          <w:color w:val="000000" w:themeColor="text1"/>
          <w:sz w:val="24"/>
          <w:szCs w:val="24"/>
          <w14:textFill>
            <w14:solidFill>
              <w14:schemeClr w14:val="tx1"/>
            </w14:solidFill>
          </w14:textFill>
        </w:rPr>
      </w:pPr>
      <w:r>
        <w:rPr>
          <w:rFonts w:hint="eastAsia" w:ascii="黑体" w:hAnsi="黑体" w:eastAsia="黑体" w:cs="黑体"/>
          <w:b/>
          <w:bCs/>
          <w:color w:val="000000" w:themeColor="text1"/>
          <w:sz w:val="24"/>
          <w:szCs w:val="24"/>
          <w14:textFill>
            <w14:solidFill>
              <w14:schemeClr w14:val="tx1"/>
            </w14:solidFill>
          </w14:textFill>
        </w:rPr>
        <w:t>4.供应商将政采云电子交易客户端下载、安装完成后，可通过账号密码或C</w:t>
      </w:r>
    </w:p>
    <w:p w14:paraId="0D563FAA">
      <w:pPr>
        <w:rPr>
          <w:rFonts w:hint="eastAsia" w:ascii="黑体" w:hAnsi="黑体" w:eastAsia="黑体" w:cs="黑体"/>
          <w:b/>
          <w:bCs/>
          <w:color w:val="000000" w:themeColor="text1"/>
          <w:sz w:val="24"/>
          <w:szCs w:val="24"/>
          <w14:textFill>
            <w14:solidFill>
              <w14:schemeClr w14:val="tx1"/>
            </w14:solidFill>
          </w14:textFill>
        </w:rPr>
      </w:pPr>
      <w:r>
        <w:rPr>
          <w:rFonts w:hint="eastAsia" w:ascii="黑体" w:hAnsi="黑体" w:eastAsia="黑体" w:cs="黑体"/>
          <w:b/>
          <w:bCs/>
          <w:color w:val="000000" w:themeColor="text1"/>
          <w:sz w:val="24"/>
          <w:szCs w:val="24"/>
          <w14:textFill>
            <w14:solidFill>
              <w14:schemeClr w14:val="tx1"/>
            </w14:solidFill>
          </w14:textFill>
        </w:rPr>
        <w:br w:type="page"/>
      </w:r>
    </w:p>
    <w:p w14:paraId="633F76D7">
      <w:pPr>
        <w:keepNext w:val="0"/>
        <w:keepLines w:val="0"/>
        <w:pageBreakBefore w:val="0"/>
        <w:widowControl w:val="0"/>
        <w:numPr>
          <w:ilvl w:val="0"/>
          <w:numId w:val="0"/>
        </w:numPr>
        <w:kinsoku/>
        <w:wordWrap w:val="0"/>
        <w:overflowPunct/>
        <w:topLinePunct w:val="0"/>
        <w:autoSpaceDE/>
        <w:autoSpaceDN/>
        <w:bidi w:val="0"/>
        <w:adjustRightInd/>
        <w:snapToGrid/>
        <w:spacing w:line="240" w:lineRule="auto"/>
        <w:ind w:left="0" w:leftChars="0" w:firstLine="422" w:firstLineChars="175"/>
        <w:textAlignment w:val="auto"/>
        <w:rPr>
          <w:rFonts w:hint="eastAsia" w:ascii="黑体" w:hAnsi="黑体" w:eastAsia="黑体" w:cs="黑体"/>
          <w:b/>
          <w:bCs/>
          <w:color w:val="000000" w:themeColor="text1"/>
          <w:sz w:val="24"/>
          <w:szCs w:val="24"/>
          <w14:textFill>
            <w14:solidFill>
              <w14:schemeClr w14:val="tx1"/>
            </w14:solidFill>
          </w14:textFill>
        </w:rPr>
      </w:pPr>
      <w:r>
        <w:rPr>
          <w:rFonts w:hint="eastAsia" w:ascii="黑体" w:hAnsi="黑体" w:eastAsia="黑体" w:cs="黑体"/>
          <w:b/>
          <w:bCs/>
          <w:color w:val="000000" w:themeColor="text1"/>
          <w:sz w:val="24"/>
          <w:szCs w:val="24"/>
          <w14:textFill>
            <w14:solidFill>
              <w14:schemeClr w14:val="tx1"/>
            </w14:solidFill>
          </w14:textFill>
        </w:rPr>
        <w:t>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6CE84AD9">
      <w:pPr>
        <w:keepNext w:val="0"/>
        <w:keepLines w:val="0"/>
        <w:pageBreakBefore w:val="0"/>
        <w:widowControl w:val="0"/>
        <w:numPr>
          <w:ilvl w:val="0"/>
          <w:numId w:val="0"/>
        </w:numPr>
        <w:kinsoku/>
        <w:wordWrap w:val="0"/>
        <w:overflowPunct/>
        <w:topLinePunct w:val="0"/>
        <w:autoSpaceDE/>
        <w:autoSpaceDN/>
        <w:bidi w:val="0"/>
        <w:adjustRightInd/>
        <w:snapToGrid/>
        <w:spacing w:line="240" w:lineRule="auto"/>
        <w:ind w:left="0" w:leftChars="0" w:firstLine="422" w:firstLineChars="175"/>
        <w:textAlignment w:val="auto"/>
        <w:rPr>
          <w:rFonts w:hint="eastAsia" w:ascii="黑体" w:hAnsi="黑体" w:eastAsia="黑体" w:cs="黑体"/>
          <w:b/>
          <w:bCs/>
          <w:color w:val="000000" w:themeColor="text1"/>
          <w:sz w:val="24"/>
          <w:szCs w:val="24"/>
          <w14:textFill>
            <w14:solidFill>
              <w14:schemeClr w14:val="tx1"/>
            </w14:solidFill>
          </w14:textFill>
        </w:rPr>
      </w:pPr>
      <w:r>
        <w:rPr>
          <w:rFonts w:hint="eastAsia" w:ascii="黑体" w:hAnsi="黑体" w:eastAsia="黑体" w:cs="黑体"/>
          <w:b/>
          <w:bCs/>
          <w:color w:val="000000" w:themeColor="text1"/>
          <w:sz w:val="24"/>
          <w:szCs w:val="24"/>
          <w14:textFill>
            <w14:solidFill>
              <w14:schemeClr w14:val="tx1"/>
            </w14:solidFill>
          </w14:textFill>
        </w:rPr>
        <w:t>5.供应商在开标时须使用制作加密电子投标文件所使用的CA锁及电脑，电脑须提前配置好浏览器（建议使用谷歌浏览器），以便开标时解锁。</w:t>
      </w:r>
    </w:p>
    <w:p w14:paraId="75DF9C30">
      <w:pPr>
        <w:keepNext w:val="0"/>
        <w:keepLines w:val="0"/>
        <w:pageBreakBefore w:val="0"/>
        <w:widowControl w:val="0"/>
        <w:numPr>
          <w:ilvl w:val="0"/>
          <w:numId w:val="0"/>
        </w:numPr>
        <w:kinsoku/>
        <w:wordWrap w:val="0"/>
        <w:overflowPunct/>
        <w:topLinePunct w:val="0"/>
        <w:autoSpaceDE/>
        <w:autoSpaceDN/>
        <w:bidi w:val="0"/>
        <w:adjustRightInd/>
        <w:snapToGrid/>
        <w:spacing w:line="240" w:lineRule="auto"/>
        <w:ind w:left="0" w:leftChars="0" w:firstLine="422" w:firstLineChars="175"/>
        <w:textAlignment w:val="auto"/>
        <w:rPr>
          <w:rFonts w:hint="eastAsia" w:ascii="黑体" w:hAnsi="黑体" w:eastAsia="黑体" w:cs="黑体"/>
          <w:b/>
          <w:bCs/>
          <w:color w:val="000000" w:themeColor="text1"/>
          <w:sz w:val="24"/>
          <w:szCs w:val="24"/>
          <w14:textFill>
            <w14:solidFill>
              <w14:schemeClr w14:val="tx1"/>
            </w14:solidFill>
          </w14:textFill>
        </w:rPr>
      </w:pPr>
      <w:r>
        <w:rPr>
          <w:rFonts w:hint="eastAsia" w:ascii="黑体" w:hAnsi="黑体" w:eastAsia="黑体" w:cs="黑体"/>
          <w:b/>
          <w:bCs/>
          <w:color w:val="000000" w:themeColor="text1"/>
          <w:sz w:val="24"/>
          <w:szCs w:val="24"/>
          <w14:textFill>
            <w14:solidFill>
              <w14:schemeClr w14:val="tx1"/>
            </w14:solidFill>
          </w14:textFill>
        </w:rPr>
        <w:t>6.投标保证金缴纳及确认时间：凡拟参加本次招标项目的供应商，必须在开标前将投标保证金汇入指定账户。投标保证金汇款凭证上用途栏应注明:招标项目名称+标项号+投标保证金。否则，届时其投标将被拒绝。</w:t>
      </w:r>
    </w:p>
    <w:p w14:paraId="34295ECA">
      <w:pPr>
        <w:keepNext w:val="0"/>
        <w:keepLines w:val="0"/>
        <w:pageBreakBefore w:val="0"/>
        <w:widowControl w:val="0"/>
        <w:numPr>
          <w:ilvl w:val="0"/>
          <w:numId w:val="0"/>
        </w:numPr>
        <w:kinsoku/>
        <w:wordWrap w:val="0"/>
        <w:overflowPunct/>
        <w:topLinePunct w:val="0"/>
        <w:autoSpaceDE/>
        <w:autoSpaceDN/>
        <w:bidi w:val="0"/>
        <w:adjustRightInd/>
        <w:snapToGrid/>
        <w:spacing w:line="240" w:lineRule="auto"/>
        <w:ind w:left="0" w:leftChars="0" w:firstLine="422" w:firstLineChars="175"/>
        <w:textAlignment w:val="auto"/>
        <w:rPr>
          <w:rFonts w:hint="eastAsia" w:ascii="黑体" w:hAnsi="黑体" w:eastAsia="黑体" w:cs="黑体"/>
          <w:b/>
          <w:bCs/>
          <w:color w:val="000000" w:themeColor="text1"/>
          <w:sz w:val="24"/>
          <w:szCs w:val="24"/>
          <w14:textFill>
            <w14:solidFill>
              <w14:schemeClr w14:val="tx1"/>
            </w14:solidFill>
          </w14:textFill>
        </w:rPr>
      </w:pPr>
      <w:r>
        <w:rPr>
          <w:rFonts w:hint="eastAsia" w:ascii="黑体" w:hAnsi="黑体" w:eastAsia="黑体" w:cs="黑体"/>
          <w:b/>
          <w:bCs/>
          <w:color w:val="000000" w:themeColor="text1"/>
          <w:sz w:val="24"/>
          <w:szCs w:val="24"/>
          <w14:textFill>
            <w14:solidFill>
              <w14:schemeClr w14:val="tx1"/>
            </w14:solidFill>
          </w14:textFill>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w:t>
      </w:r>
    </w:p>
    <w:p w14:paraId="0AF3369B">
      <w:pPr>
        <w:keepNext w:val="0"/>
        <w:keepLines w:val="0"/>
        <w:pageBreakBefore w:val="0"/>
        <w:widowControl w:val="0"/>
        <w:numPr>
          <w:ilvl w:val="0"/>
          <w:numId w:val="0"/>
        </w:numPr>
        <w:kinsoku/>
        <w:wordWrap w:val="0"/>
        <w:overflowPunct/>
        <w:topLinePunct w:val="0"/>
        <w:autoSpaceDE/>
        <w:autoSpaceDN/>
        <w:bidi w:val="0"/>
        <w:adjustRightInd/>
        <w:snapToGrid/>
        <w:spacing w:line="240" w:lineRule="auto"/>
        <w:ind w:left="0" w:leftChars="0" w:firstLine="422" w:firstLineChars="175"/>
        <w:textAlignment w:val="auto"/>
        <w:rPr>
          <w:rFonts w:hint="eastAsia" w:ascii="黑体" w:hAnsi="黑体" w:eastAsia="黑体" w:cs="黑体"/>
          <w:b/>
          <w:bCs/>
          <w:color w:val="000000" w:themeColor="text1"/>
          <w:sz w:val="24"/>
          <w:szCs w:val="24"/>
          <w14:textFill>
            <w14:solidFill>
              <w14:schemeClr w14:val="tx1"/>
            </w14:solidFill>
          </w14:textFill>
        </w:rPr>
      </w:pPr>
      <w:r>
        <w:rPr>
          <w:rFonts w:hint="eastAsia" w:ascii="黑体" w:hAnsi="黑体" w:eastAsia="黑体" w:cs="黑体"/>
          <w:b/>
          <w:bCs/>
          <w:color w:val="000000" w:themeColor="text1"/>
          <w:sz w:val="24"/>
          <w:szCs w:val="24"/>
          <w14:textFill>
            <w14:solidFill>
              <w14:schemeClr w14:val="tx1"/>
            </w14:solidFill>
          </w14:textFill>
        </w:rPr>
        <w:t>特别提示：</w:t>
      </w:r>
    </w:p>
    <w:p w14:paraId="302C1518">
      <w:pPr>
        <w:keepNext w:val="0"/>
        <w:keepLines w:val="0"/>
        <w:pageBreakBefore w:val="0"/>
        <w:widowControl w:val="0"/>
        <w:numPr>
          <w:ilvl w:val="0"/>
          <w:numId w:val="0"/>
        </w:numPr>
        <w:kinsoku/>
        <w:wordWrap w:val="0"/>
        <w:overflowPunct/>
        <w:topLinePunct w:val="0"/>
        <w:autoSpaceDE/>
        <w:autoSpaceDN/>
        <w:bidi w:val="0"/>
        <w:adjustRightInd/>
        <w:snapToGrid/>
        <w:spacing w:line="240" w:lineRule="auto"/>
        <w:ind w:left="0" w:leftChars="0" w:firstLine="422" w:firstLineChars="175"/>
        <w:textAlignment w:val="auto"/>
        <w:rPr>
          <w:rFonts w:hint="eastAsia" w:ascii="黑体" w:hAnsi="黑体" w:eastAsia="黑体" w:cs="黑体"/>
          <w:b/>
          <w:bCs/>
          <w:color w:val="000000" w:themeColor="text1"/>
          <w:sz w:val="24"/>
          <w:szCs w:val="24"/>
          <w14:textFill>
            <w14:solidFill>
              <w14:schemeClr w14:val="tx1"/>
            </w14:solidFill>
          </w14:textFill>
        </w:rPr>
      </w:pPr>
      <w:r>
        <w:rPr>
          <w:rFonts w:hint="eastAsia" w:ascii="黑体" w:hAnsi="黑体" w:eastAsia="黑体" w:cs="黑体"/>
          <w:b/>
          <w:bCs/>
          <w:color w:val="000000" w:themeColor="text1"/>
          <w:sz w:val="24"/>
          <w:szCs w:val="24"/>
          <w14:textFill>
            <w14:solidFill>
              <w14:schemeClr w14:val="tx1"/>
            </w14:solidFill>
          </w14:textFill>
        </w:rPr>
        <w:t>1、采购限额标准以上，200万元以下的货物和服务采购项目、400万元以下的工程采购项目，适宜由中小企业提供的，采购人应当专门面向中小企业采购。</w:t>
      </w:r>
    </w:p>
    <w:p w14:paraId="12491CA0">
      <w:pPr>
        <w:keepNext w:val="0"/>
        <w:keepLines w:val="0"/>
        <w:pageBreakBefore w:val="0"/>
        <w:widowControl w:val="0"/>
        <w:numPr>
          <w:ilvl w:val="0"/>
          <w:numId w:val="0"/>
        </w:numPr>
        <w:kinsoku/>
        <w:wordWrap w:val="0"/>
        <w:overflowPunct/>
        <w:topLinePunct w:val="0"/>
        <w:autoSpaceDE/>
        <w:autoSpaceDN/>
        <w:bidi w:val="0"/>
        <w:adjustRightInd/>
        <w:snapToGrid/>
        <w:spacing w:line="240" w:lineRule="auto"/>
        <w:ind w:left="0" w:leftChars="0" w:firstLine="422" w:firstLineChars="175"/>
        <w:textAlignment w:val="auto"/>
        <w:rPr>
          <w:rFonts w:hint="eastAsia" w:ascii="黑体" w:hAnsi="黑体" w:eastAsia="黑体" w:cs="黑体"/>
          <w:b/>
          <w:bCs/>
          <w:color w:val="000000" w:themeColor="text1"/>
          <w:sz w:val="24"/>
          <w:szCs w:val="24"/>
          <w14:textFill>
            <w14:solidFill>
              <w14:schemeClr w14:val="tx1"/>
            </w14:solidFill>
          </w14:textFill>
        </w:rPr>
      </w:pPr>
      <w:r>
        <w:rPr>
          <w:rFonts w:hint="eastAsia" w:ascii="黑体" w:hAnsi="黑体" w:eastAsia="黑体" w:cs="黑体"/>
          <w:b/>
          <w:bCs/>
          <w:color w:val="000000" w:themeColor="text1"/>
          <w:sz w:val="24"/>
          <w:szCs w:val="24"/>
          <w14:textFill>
            <w14:solidFill>
              <w14:schemeClr w14:val="tx1"/>
            </w14:solidFill>
          </w14:textFill>
        </w:rPr>
        <w:t>2、超过200万元的货物和服务采购项目、超过400万元的工程采购项目中适宜由中小企业提供的，预留该部分采购项目预算总额的30%以上专门面向中小企业采购，其中预留给小微企业的比例不低于60%。</w:t>
      </w:r>
    </w:p>
    <w:p w14:paraId="126B7F64">
      <w:pPr>
        <w:keepNext w:val="0"/>
        <w:keepLines w:val="0"/>
        <w:pageBreakBefore w:val="0"/>
        <w:widowControl w:val="0"/>
        <w:numPr>
          <w:ilvl w:val="0"/>
          <w:numId w:val="0"/>
        </w:numPr>
        <w:kinsoku/>
        <w:wordWrap w:val="0"/>
        <w:overflowPunct/>
        <w:topLinePunct w:val="0"/>
        <w:autoSpaceDE/>
        <w:autoSpaceDN/>
        <w:bidi w:val="0"/>
        <w:adjustRightInd/>
        <w:snapToGrid/>
        <w:spacing w:line="240" w:lineRule="auto"/>
        <w:ind w:left="0" w:leftChars="0" w:firstLine="422" w:firstLineChars="175"/>
        <w:textAlignment w:val="auto"/>
        <w:rPr>
          <w:rFonts w:hint="eastAsia" w:ascii="黑体" w:hAnsi="黑体" w:eastAsia="黑体" w:cs="黑体"/>
          <w:b/>
          <w:bCs/>
          <w:color w:val="000000" w:themeColor="text1"/>
          <w:sz w:val="24"/>
          <w:szCs w:val="24"/>
          <w14:textFill>
            <w14:solidFill>
              <w14:schemeClr w14:val="tx1"/>
            </w14:solidFill>
          </w14:textFill>
        </w:rPr>
      </w:pPr>
      <w:r>
        <w:rPr>
          <w:rFonts w:hint="eastAsia" w:ascii="黑体" w:hAnsi="黑体" w:eastAsia="黑体" w:cs="黑体"/>
          <w:b/>
          <w:bCs/>
          <w:color w:val="000000" w:themeColor="text1"/>
          <w:sz w:val="24"/>
          <w:szCs w:val="24"/>
          <w14:textFill>
            <w14:solidFill>
              <w14:schemeClr w14:val="tx1"/>
            </w14:solidFill>
          </w14:textFill>
        </w:rPr>
        <w:t>3、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10FE38C1">
      <w:pPr>
        <w:keepNext w:val="0"/>
        <w:keepLines w:val="0"/>
        <w:pageBreakBefore w:val="0"/>
        <w:widowControl w:val="0"/>
        <w:numPr>
          <w:ilvl w:val="0"/>
          <w:numId w:val="0"/>
        </w:numPr>
        <w:kinsoku/>
        <w:wordWrap w:val="0"/>
        <w:overflowPunct/>
        <w:topLinePunct w:val="0"/>
        <w:autoSpaceDE/>
        <w:autoSpaceDN/>
        <w:bidi w:val="0"/>
        <w:adjustRightInd/>
        <w:snapToGrid/>
        <w:spacing w:line="240" w:lineRule="auto"/>
        <w:ind w:left="0" w:leftChars="0" w:firstLine="422" w:firstLineChars="175"/>
        <w:textAlignment w:val="auto"/>
        <w:rPr>
          <w:rFonts w:hint="eastAsia" w:ascii="黑体" w:hAnsi="黑体" w:eastAsia="黑体" w:cs="黑体"/>
          <w:b/>
          <w:bCs/>
          <w:color w:val="000000" w:themeColor="text1"/>
          <w:sz w:val="24"/>
          <w:szCs w:val="24"/>
          <w14:textFill>
            <w14:solidFill>
              <w14:schemeClr w14:val="tx1"/>
            </w14:solidFill>
          </w14:textFill>
        </w:rPr>
      </w:pPr>
      <w:r>
        <w:rPr>
          <w:rFonts w:hint="eastAsia" w:ascii="黑体" w:hAnsi="黑体" w:eastAsia="黑体" w:cs="黑体"/>
          <w:b/>
          <w:bCs/>
          <w:color w:val="000000" w:themeColor="text1"/>
          <w:sz w:val="24"/>
          <w:szCs w:val="24"/>
          <w14:textFill>
            <w14:solidFill>
              <w14:schemeClr w14:val="tx1"/>
            </w14:solidFill>
          </w14:textFill>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3F4F5CDD">
      <w:pPr>
        <w:numPr>
          <w:ilvl w:val="0"/>
          <w:numId w:val="0"/>
        </w:numPr>
        <w:spacing w:line="240" w:lineRule="auto"/>
        <w:rPr>
          <w:rFonts w:hint="eastAsia" w:ascii="黑体" w:hAnsi="黑体" w:eastAsia="黑体" w:cs="黑体"/>
          <w:b/>
          <w:bCs/>
          <w:color w:val="000000" w:themeColor="text1"/>
          <w:sz w:val="24"/>
          <w:szCs w:val="24"/>
          <w14:textFill>
            <w14:solidFill>
              <w14:schemeClr w14:val="tx1"/>
            </w14:solidFill>
          </w14:textFill>
        </w:rPr>
      </w:pPr>
      <w:r>
        <w:rPr>
          <w:rFonts w:hint="eastAsia" w:ascii="黑体" w:hAnsi="黑体" w:eastAsia="黑体" w:cs="黑体"/>
          <w:b/>
          <w:bCs/>
          <w:color w:val="000000" w:themeColor="text1"/>
          <w:sz w:val="24"/>
          <w:szCs w:val="24"/>
          <w14:textFill>
            <w14:solidFill>
              <w14:schemeClr w14:val="tx1"/>
            </w14:solidFill>
          </w14:textFill>
        </w:rPr>
        <w:t>八、对本次招标提出询问，请按以下方式联系</w:t>
      </w:r>
      <w:bookmarkEnd w:id="15"/>
      <w:bookmarkEnd w:id="16"/>
      <w:bookmarkEnd w:id="17"/>
      <w:bookmarkEnd w:id="18"/>
    </w:p>
    <w:p w14:paraId="18E62369">
      <w:pPr>
        <w:widowControl/>
        <w:spacing w:line="240" w:lineRule="auto"/>
        <w:ind w:firstLine="480" w:firstLineChars="200"/>
        <w:jc w:val="left"/>
        <w:rPr>
          <w:rFonts w:hint="eastAsia" w:ascii="黑体" w:hAnsi="黑体" w:eastAsia="黑体" w:cs="黑体"/>
          <w:b w:val="0"/>
          <w:bCs w:val="0"/>
          <w:color w:val="000000" w:themeColor="text1"/>
          <w:sz w:val="24"/>
          <w:szCs w:val="24"/>
          <w14:textFill>
            <w14:solidFill>
              <w14:schemeClr w14:val="tx1"/>
            </w14:solidFill>
          </w14:textFill>
        </w:rPr>
      </w:pPr>
      <w:r>
        <w:rPr>
          <w:rFonts w:hint="eastAsia" w:ascii="黑体" w:hAnsi="黑体" w:eastAsia="黑体" w:cs="黑体"/>
          <w:b w:val="0"/>
          <w:bCs w:val="0"/>
          <w:color w:val="000000" w:themeColor="text1"/>
          <w:sz w:val="24"/>
          <w:szCs w:val="24"/>
          <w14:textFill>
            <w14:solidFill>
              <w14:schemeClr w14:val="tx1"/>
            </w14:solidFill>
          </w14:textFill>
        </w:rPr>
        <w:t>1.采购人信息</w:t>
      </w:r>
    </w:p>
    <w:p w14:paraId="57011C39">
      <w:pPr>
        <w:spacing w:line="240" w:lineRule="auto"/>
        <w:ind w:left="0" w:leftChars="0" w:firstLine="480" w:firstLineChars="200"/>
        <w:rPr>
          <w:rFonts w:hint="eastAsia" w:ascii="黑体" w:hAnsi="黑体" w:eastAsia="黑体" w:cs="黑体"/>
          <w:b w:val="0"/>
          <w:bCs w:val="0"/>
          <w:color w:val="000000" w:themeColor="text1"/>
          <w:sz w:val="24"/>
          <w:szCs w:val="24"/>
          <w:u w:val="none"/>
          <w:lang w:eastAsia="zh-CN"/>
          <w14:textFill>
            <w14:solidFill>
              <w14:schemeClr w14:val="tx1"/>
            </w14:solidFill>
          </w14:textFill>
        </w:rPr>
      </w:pPr>
      <w:r>
        <w:rPr>
          <w:rFonts w:hint="eastAsia" w:ascii="黑体" w:hAnsi="黑体" w:eastAsia="黑体" w:cs="黑体"/>
          <w:b w:val="0"/>
          <w:bCs w:val="0"/>
          <w:color w:val="000000" w:themeColor="text1"/>
          <w:sz w:val="24"/>
          <w:szCs w:val="24"/>
          <w:u w:val="none"/>
          <w14:textFill>
            <w14:solidFill>
              <w14:schemeClr w14:val="tx1"/>
            </w14:solidFill>
          </w14:textFill>
        </w:rPr>
        <w:t>名称：</w:t>
      </w:r>
      <w:r>
        <w:rPr>
          <w:rFonts w:hint="eastAsia" w:ascii="黑体" w:hAnsi="黑体" w:eastAsia="黑体" w:cs="黑体"/>
          <w:b w:val="0"/>
          <w:bCs w:val="0"/>
          <w:color w:val="000000" w:themeColor="text1"/>
          <w:sz w:val="24"/>
          <w:szCs w:val="24"/>
          <w:u w:val="none"/>
          <w:lang w:eastAsia="zh-CN"/>
          <w14:textFill>
            <w14:solidFill>
              <w14:schemeClr w14:val="tx1"/>
            </w14:solidFill>
          </w14:textFill>
        </w:rPr>
        <w:t>新疆维吾尔自治区喀什地区发展和改革委员会</w:t>
      </w:r>
    </w:p>
    <w:p w14:paraId="53522E46">
      <w:pPr>
        <w:spacing w:line="240" w:lineRule="auto"/>
        <w:ind w:left="0" w:leftChars="0" w:firstLine="480" w:firstLineChars="200"/>
        <w:rPr>
          <w:rFonts w:hint="eastAsia" w:ascii="黑体" w:hAnsi="黑体" w:eastAsia="黑体" w:cs="黑体"/>
          <w:b w:val="0"/>
          <w:bCs w:val="0"/>
          <w:color w:val="000000" w:themeColor="text1"/>
          <w:sz w:val="24"/>
          <w:szCs w:val="24"/>
          <w:u w:val="none"/>
          <w:lang w:eastAsia="zh-CN"/>
          <w14:textFill>
            <w14:solidFill>
              <w14:schemeClr w14:val="tx1"/>
            </w14:solidFill>
          </w14:textFill>
        </w:rPr>
      </w:pPr>
      <w:r>
        <w:rPr>
          <w:rFonts w:hint="eastAsia" w:ascii="黑体" w:hAnsi="黑体" w:eastAsia="黑体" w:cs="黑体"/>
          <w:b w:val="0"/>
          <w:bCs w:val="0"/>
          <w:color w:val="000000" w:themeColor="text1"/>
          <w:sz w:val="24"/>
          <w:szCs w:val="24"/>
          <w:u w:val="none"/>
          <w14:textFill>
            <w14:solidFill>
              <w14:schemeClr w14:val="tx1"/>
            </w14:solidFill>
          </w14:textFill>
        </w:rPr>
        <w:t>地址：</w:t>
      </w:r>
      <w:r>
        <w:rPr>
          <w:rFonts w:hint="eastAsia" w:ascii="黑体" w:hAnsi="黑体" w:eastAsia="黑体" w:cs="黑体"/>
          <w:b w:val="0"/>
          <w:bCs w:val="0"/>
          <w:color w:val="000000" w:themeColor="text1"/>
          <w:sz w:val="24"/>
          <w:szCs w:val="24"/>
          <w:u w:val="none"/>
          <w:lang w:eastAsia="zh-CN"/>
          <w14:textFill>
            <w14:solidFill>
              <w14:schemeClr w14:val="tx1"/>
            </w14:solidFill>
          </w14:textFill>
        </w:rPr>
        <w:t>新疆喀什市色满路418号地直机关综合办公区地区发改委</w:t>
      </w:r>
    </w:p>
    <w:p w14:paraId="423356FD">
      <w:pPr>
        <w:spacing w:line="240" w:lineRule="auto"/>
        <w:ind w:left="0" w:leftChars="0" w:firstLine="480" w:firstLineChars="200"/>
        <w:rPr>
          <w:rFonts w:hint="eastAsia" w:ascii="黑体" w:hAnsi="黑体" w:eastAsia="黑体" w:cs="黑体"/>
          <w:b w:val="0"/>
          <w:bCs w:val="0"/>
          <w:color w:val="000000" w:themeColor="text1"/>
          <w:sz w:val="24"/>
          <w:szCs w:val="24"/>
          <w:u w:val="none"/>
          <w:lang w:val="en-US" w:eastAsia="zh-CN"/>
          <w14:textFill>
            <w14:solidFill>
              <w14:schemeClr w14:val="tx1"/>
            </w14:solidFill>
          </w14:textFill>
        </w:rPr>
      </w:pPr>
      <w:r>
        <w:rPr>
          <w:rFonts w:hint="eastAsia" w:ascii="黑体" w:hAnsi="黑体" w:eastAsia="黑体" w:cs="黑体"/>
          <w:b w:val="0"/>
          <w:bCs w:val="0"/>
          <w:color w:val="000000" w:themeColor="text1"/>
          <w:sz w:val="24"/>
          <w:szCs w:val="24"/>
          <w:u w:val="none"/>
          <w14:textFill>
            <w14:solidFill>
              <w14:schemeClr w14:val="tx1"/>
            </w14:solidFill>
          </w14:textFill>
        </w:rPr>
        <w:t>联系人：</w:t>
      </w:r>
      <w:r>
        <w:rPr>
          <w:rFonts w:hint="eastAsia" w:ascii="黑体" w:hAnsi="黑体" w:eastAsia="黑体" w:cs="黑体"/>
          <w:b w:val="0"/>
          <w:bCs w:val="0"/>
          <w:color w:val="000000" w:themeColor="text1"/>
          <w:sz w:val="24"/>
          <w:szCs w:val="24"/>
          <w:u w:val="none"/>
          <w:lang w:val="en-US" w:eastAsia="zh-CN"/>
          <w14:textFill>
            <w14:solidFill>
              <w14:schemeClr w14:val="tx1"/>
            </w14:solidFill>
          </w14:textFill>
        </w:rPr>
        <w:t>冯智元</w:t>
      </w:r>
    </w:p>
    <w:p w14:paraId="0181B463">
      <w:pPr>
        <w:rPr>
          <w:rFonts w:hint="default" w:ascii="黑体" w:hAnsi="黑体" w:eastAsia="黑体" w:cs="黑体"/>
          <w:b w:val="0"/>
          <w:bCs w:val="0"/>
          <w:color w:val="000000" w:themeColor="text1"/>
          <w:sz w:val="24"/>
          <w:szCs w:val="24"/>
          <w:u w:val="none"/>
          <w:lang w:val="en-US" w:eastAsia="zh-CN"/>
          <w14:textFill>
            <w14:solidFill>
              <w14:schemeClr w14:val="tx1"/>
            </w14:solidFill>
          </w14:textFill>
        </w:rPr>
      </w:pPr>
      <w:r>
        <w:rPr>
          <w:rFonts w:hint="default" w:ascii="黑体" w:hAnsi="黑体" w:eastAsia="黑体" w:cs="黑体"/>
          <w:b w:val="0"/>
          <w:bCs w:val="0"/>
          <w:color w:val="000000" w:themeColor="text1"/>
          <w:sz w:val="24"/>
          <w:szCs w:val="24"/>
          <w:u w:val="none"/>
          <w:lang w:val="en-US" w:eastAsia="zh-CN"/>
          <w14:textFill>
            <w14:solidFill>
              <w14:schemeClr w14:val="tx1"/>
            </w14:solidFill>
          </w14:textFill>
        </w:rPr>
        <w:br w:type="page"/>
      </w:r>
    </w:p>
    <w:p w14:paraId="08222F04">
      <w:pPr>
        <w:spacing w:line="360" w:lineRule="auto"/>
        <w:ind w:left="0" w:leftChars="0" w:firstLine="480" w:firstLineChars="200"/>
        <w:rPr>
          <w:rFonts w:hint="default" w:ascii="黑体" w:hAnsi="黑体" w:eastAsia="黑体" w:cs="黑体"/>
          <w:b w:val="0"/>
          <w:bCs w:val="0"/>
          <w:color w:val="000000" w:themeColor="text1"/>
          <w:sz w:val="24"/>
          <w:szCs w:val="24"/>
          <w:u w:val="none"/>
          <w:lang w:val="en-US" w:eastAsia="zh-CN"/>
          <w14:textFill>
            <w14:solidFill>
              <w14:schemeClr w14:val="tx1"/>
            </w14:solidFill>
          </w14:textFill>
        </w:rPr>
      </w:pPr>
    </w:p>
    <w:p w14:paraId="5F9DD752">
      <w:pPr>
        <w:spacing w:line="360" w:lineRule="auto"/>
        <w:ind w:left="0" w:leftChars="0" w:firstLine="480" w:firstLineChars="200"/>
        <w:rPr>
          <w:rFonts w:hint="default" w:ascii="黑体" w:hAnsi="黑体" w:eastAsia="黑体" w:cs="黑体"/>
          <w:b w:val="0"/>
          <w:bCs w:val="0"/>
          <w:color w:val="000000" w:themeColor="text1"/>
          <w:sz w:val="24"/>
          <w:szCs w:val="24"/>
          <w:u w:val="none"/>
          <w:lang w:val="en-US" w:eastAsia="zh-CN"/>
          <w14:textFill>
            <w14:solidFill>
              <w14:schemeClr w14:val="tx1"/>
            </w14:solidFill>
          </w14:textFill>
        </w:rPr>
      </w:pPr>
      <w:r>
        <w:rPr>
          <w:rFonts w:hint="eastAsia" w:ascii="黑体" w:hAnsi="黑体" w:eastAsia="黑体" w:cs="黑体"/>
          <w:b w:val="0"/>
          <w:bCs w:val="0"/>
          <w:color w:val="000000" w:themeColor="text1"/>
          <w:sz w:val="24"/>
          <w:szCs w:val="24"/>
          <w:u w:val="none"/>
          <w14:textFill>
            <w14:solidFill>
              <w14:schemeClr w14:val="tx1"/>
            </w14:solidFill>
          </w14:textFill>
        </w:rPr>
        <w:t>联系方式：</w:t>
      </w:r>
      <w:bookmarkStart w:id="19" w:name="_Toc28359086"/>
      <w:bookmarkStart w:id="20" w:name="_Toc28359009"/>
      <w:r>
        <w:rPr>
          <w:rFonts w:hint="eastAsia" w:ascii="黑体" w:hAnsi="黑体" w:eastAsia="黑体" w:cs="黑体"/>
          <w:b w:val="0"/>
          <w:bCs w:val="0"/>
          <w:color w:val="000000" w:themeColor="text1"/>
          <w:sz w:val="24"/>
          <w:szCs w:val="24"/>
          <w:u w:val="none"/>
          <w:lang w:val="en-US" w:eastAsia="zh-CN"/>
          <w14:textFill>
            <w14:solidFill>
              <w14:schemeClr w14:val="tx1"/>
            </w14:solidFill>
          </w14:textFill>
        </w:rPr>
        <w:t>0998-2820998</w:t>
      </w:r>
    </w:p>
    <w:p w14:paraId="3C84262C">
      <w:pPr>
        <w:spacing w:line="360" w:lineRule="auto"/>
        <w:ind w:left="0" w:leftChars="0" w:firstLine="480" w:firstLineChars="200"/>
        <w:jc w:val="left"/>
        <w:rPr>
          <w:rFonts w:hint="eastAsia" w:ascii="黑体" w:hAnsi="黑体" w:eastAsia="黑体" w:cs="黑体"/>
          <w:b w:val="0"/>
          <w:bCs w:val="0"/>
          <w:color w:val="000000" w:themeColor="text1"/>
          <w:sz w:val="24"/>
          <w:szCs w:val="24"/>
          <w:u w:val="none"/>
          <w14:textFill>
            <w14:solidFill>
              <w14:schemeClr w14:val="tx1"/>
            </w14:solidFill>
          </w14:textFill>
        </w:rPr>
      </w:pPr>
      <w:r>
        <w:rPr>
          <w:rFonts w:hint="eastAsia" w:ascii="黑体" w:hAnsi="黑体" w:eastAsia="黑体" w:cs="黑体"/>
          <w:b w:val="0"/>
          <w:bCs w:val="0"/>
          <w:color w:val="000000" w:themeColor="text1"/>
          <w:sz w:val="24"/>
          <w:szCs w:val="24"/>
          <w:u w:val="none"/>
          <w14:textFill>
            <w14:solidFill>
              <w14:schemeClr w14:val="tx1"/>
            </w14:solidFill>
          </w14:textFill>
        </w:rPr>
        <w:t>2.采购代理机构信息</w:t>
      </w:r>
      <w:bookmarkEnd w:id="19"/>
      <w:bookmarkEnd w:id="20"/>
    </w:p>
    <w:p w14:paraId="103F56A7">
      <w:pPr>
        <w:spacing w:line="360" w:lineRule="auto"/>
        <w:ind w:left="0" w:leftChars="0" w:firstLine="480" w:firstLineChars="200"/>
        <w:rPr>
          <w:rFonts w:hint="eastAsia" w:ascii="黑体" w:hAnsi="黑体" w:eastAsia="黑体" w:cs="黑体"/>
          <w:b w:val="0"/>
          <w:bCs w:val="0"/>
          <w:color w:val="000000" w:themeColor="text1"/>
          <w:sz w:val="24"/>
          <w:szCs w:val="24"/>
          <w:u w:val="none"/>
          <w:lang w:eastAsia="zh-CN"/>
          <w14:textFill>
            <w14:solidFill>
              <w14:schemeClr w14:val="tx1"/>
            </w14:solidFill>
          </w14:textFill>
        </w:rPr>
      </w:pPr>
      <w:r>
        <w:rPr>
          <w:rFonts w:hint="eastAsia" w:ascii="黑体" w:hAnsi="黑体" w:eastAsia="黑体" w:cs="黑体"/>
          <w:b w:val="0"/>
          <w:bCs w:val="0"/>
          <w:color w:val="000000" w:themeColor="text1"/>
          <w:sz w:val="24"/>
          <w:szCs w:val="24"/>
          <w:u w:val="none"/>
          <w:lang w:eastAsia="zh-CN"/>
          <w14:textFill>
            <w14:solidFill>
              <w14:schemeClr w14:val="tx1"/>
            </w14:solidFill>
          </w14:textFill>
        </w:rPr>
        <w:t>名称：新疆丰颢源工程管理咨询有限公司</w:t>
      </w:r>
    </w:p>
    <w:p w14:paraId="0B18FBF8">
      <w:pPr>
        <w:spacing w:line="360" w:lineRule="auto"/>
        <w:ind w:left="0" w:leftChars="0" w:firstLine="480" w:firstLineChars="200"/>
        <w:rPr>
          <w:rFonts w:hint="eastAsia" w:ascii="黑体" w:hAnsi="黑体" w:eastAsia="黑体" w:cs="黑体"/>
          <w:b w:val="0"/>
          <w:bCs w:val="0"/>
          <w:color w:val="000000" w:themeColor="text1"/>
          <w:sz w:val="24"/>
          <w:szCs w:val="24"/>
          <w:u w:val="none"/>
          <w:lang w:eastAsia="zh-CN"/>
          <w14:textFill>
            <w14:solidFill>
              <w14:schemeClr w14:val="tx1"/>
            </w14:solidFill>
          </w14:textFill>
        </w:rPr>
      </w:pPr>
      <w:r>
        <w:rPr>
          <w:rFonts w:hint="eastAsia" w:ascii="黑体" w:hAnsi="黑体" w:eastAsia="黑体" w:cs="黑体"/>
          <w:b w:val="0"/>
          <w:bCs w:val="0"/>
          <w:color w:val="000000" w:themeColor="text1"/>
          <w:sz w:val="24"/>
          <w:szCs w:val="24"/>
          <w:u w:val="none"/>
          <w:lang w:eastAsia="zh-CN"/>
          <w14:textFill>
            <w14:solidFill>
              <w14:schemeClr w14:val="tx1"/>
            </w14:solidFill>
          </w14:textFill>
        </w:rPr>
        <w:t>地址：喀什市帕依那甫路唐城国际商务大厦6楼603室</w:t>
      </w:r>
    </w:p>
    <w:p w14:paraId="776BE8F8">
      <w:pPr>
        <w:spacing w:line="360" w:lineRule="auto"/>
        <w:ind w:left="0" w:leftChars="0" w:firstLine="480" w:firstLineChars="200"/>
        <w:rPr>
          <w:rFonts w:hint="eastAsia" w:ascii="黑体" w:hAnsi="黑体" w:eastAsia="黑体" w:cs="黑体"/>
          <w:b w:val="0"/>
          <w:bCs w:val="0"/>
          <w:color w:val="000000" w:themeColor="text1"/>
          <w:sz w:val="24"/>
          <w:szCs w:val="24"/>
          <w:u w:val="none"/>
          <w:lang w:eastAsia="zh-CN"/>
          <w14:textFill>
            <w14:solidFill>
              <w14:schemeClr w14:val="tx1"/>
            </w14:solidFill>
          </w14:textFill>
        </w:rPr>
      </w:pPr>
      <w:r>
        <w:rPr>
          <w:rFonts w:hint="eastAsia" w:ascii="黑体" w:hAnsi="黑体" w:eastAsia="黑体" w:cs="黑体"/>
          <w:b w:val="0"/>
          <w:bCs w:val="0"/>
          <w:color w:val="000000" w:themeColor="text1"/>
          <w:sz w:val="24"/>
          <w:szCs w:val="24"/>
          <w:u w:val="none"/>
          <w:lang w:eastAsia="zh-CN"/>
          <w14:textFill>
            <w14:solidFill>
              <w14:schemeClr w14:val="tx1"/>
            </w14:solidFill>
          </w14:textFill>
        </w:rPr>
        <w:t>联系方式：</w:t>
      </w:r>
      <w:bookmarkStart w:id="21" w:name="_Toc28359087"/>
      <w:bookmarkStart w:id="22" w:name="_Toc28359010"/>
      <w:r>
        <w:rPr>
          <w:rFonts w:hint="eastAsia" w:ascii="黑体" w:hAnsi="黑体" w:eastAsia="黑体" w:cs="黑体"/>
          <w:b w:val="0"/>
          <w:bCs w:val="0"/>
          <w:color w:val="000000" w:themeColor="text1"/>
          <w:sz w:val="24"/>
          <w:szCs w:val="24"/>
          <w:u w:val="none"/>
          <w:lang w:eastAsia="zh-CN"/>
          <w14:textFill>
            <w14:solidFill>
              <w14:schemeClr w14:val="tx1"/>
            </w14:solidFill>
          </w14:textFill>
        </w:rPr>
        <w:t>18909984567</w:t>
      </w:r>
    </w:p>
    <w:p w14:paraId="75B89A66">
      <w:pPr>
        <w:spacing w:line="360" w:lineRule="auto"/>
        <w:ind w:left="0" w:leftChars="0" w:firstLine="480" w:firstLineChars="200"/>
        <w:rPr>
          <w:rFonts w:hint="eastAsia" w:ascii="黑体" w:hAnsi="黑体" w:eastAsia="黑体" w:cs="黑体"/>
          <w:b w:val="0"/>
          <w:bCs w:val="0"/>
          <w:color w:val="000000" w:themeColor="text1"/>
          <w:sz w:val="24"/>
          <w:szCs w:val="24"/>
          <w:u w:val="none"/>
          <w:lang w:eastAsia="zh-CN"/>
          <w14:textFill>
            <w14:solidFill>
              <w14:schemeClr w14:val="tx1"/>
            </w14:solidFill>
          </w14:textFill>
        </w:rPr>
      </w:pPr>
      <w:r>
        <w:rPr>
          <w:rFonts w:hint="eastAsia" w:ascii="黑体" w:hAnsi="黑体" w:eastAsia="黑体" w:cs="黑体"/>
          <w:b w:val="0"/>
          <w:bCs w:val="0"/>
          <w:color w:val="000000" w:themeColor="text1"/>
          <w:sz w:val="24"/>
          <w:szCs w:val="24"/>
          <w:u w:val="none"/>
          <w:lang w:eastAsia="zh-CN"/>
          <w14:textFill>
            <w14:solidFill>
              <w14:schemeClr w14:val="tx1"/>
            </w14:solidFill>
          </w14:textFill>
        </w:rPr>
        <w:t>3.项目联系方式</w:t>
      </w:r>
      <w:bookmarkEnd w:id="21"/>
      <w:bookmarkEnd w:id="22"/>
    </w:p>
    <w:p w14:paraId="3B9A1324">
      <w:pPr>
        <w:spacing w:line="360" w:lineRule="auto"/>
        <w:ind w:left="0" w:leftChars="0" w:firstLine="480" w:firstLineChars="200"/>
        <w:rPr>
          <w:rFonts w:hint="default" w:ascii="黑体" w:hAnsi="黑体" w:eastAsia="黑体" w:cs="黑体"/>
          <w:b w:val="0"/>
          <w:bCs w:val="0"/>
          <w:color w:val="000000" w:themeColor="text1"/>
          <w:sz w:val="24"/>
          <w:szCs w:val="24"/>
          <w:u w:val="none"/>
          <w:lang w:val="en-US" w:eastAsia="zh-CN"/>
          <w14:textFill>
            <w14:solidFill>
              <w14:schemeClr w14:val="tx1"/>
            </w14:solidFill>
          </w14:textFill>
        </w:rPr>
      </w:pPr>
      <w:r>
        <w:rPr>
          <w:rFonts w:hint="eastAsia" w:ascii="黑体" w:hAnsi="黑体" w:eastAsia="黑体" w:cs="黑体"/>
          <w:b w:val="0"/>
          <w:bCs w:val="0"/>
          <w:color w:val="000000" w:themeColor="text1"/>
          <w:sz w:val="24"/>
          <w:szCs w:val="24"/>
          <w:u w:val="none"/>
          <w:lang w:eastAsia="zh-CN"/>
          <w14:textFill>
            <w14:solidFill>
              <w14:schemeClr w14:val="tx1"/>
            </w14:solidFill>
          </w14:textFill>
        </w:rPr>
        <w:t>项目联系人：</w:t>
      </w:r>
      <w:r>
        <w:rPr>
          <w:rFonts w:hint="eastAsia" w:ascii="黑体" w:hAnsi="黑体" w:eastAsia="黑体" w:cs="黑体"/>
          <w:b w:val="0"/>
          <w:bCs w:val="0"/>
          <w:color w:val="000000" w:themeColor="text1"/>
          <w:sz w:val="24"/>
          <w:szCs w:val="24"/>
          <w:u w:val="none"/>
          <w:lang w:val="en-US" w:eastAsia="zh-CN"/>
          <w14:textFill>
            <w14:solidFill>
              <w14:schemeClr w14:val="tx1"/>
            </w14:solidFill>
          </w14:textFill>
        </w:rPr>
        <w:t>崔燕春</w:t>
      </w:r>
    </w:p>
    <w:p w14:paraId="20B0BBCD">
      <w:pPr>
        <w:pageBreakBefore w:val="0"/>
        <w:kinsoku w:val="0"/>
        <w:wordWrap w:val="0"/>
        <w:overflowPunct/>
        <w:topLinePunct w:val="0"/>
        <w:autoSpaceDE/>
        <w:autoSpaceDN/>
        <w:bidi w:val="0"/>
        <w:spacing w:line="360" w:lineRule="auto"/>
        <w:ind w:firstLine="480" w:firstLineChars="200"/>
        <w:rPr>
          <w:rFonts w:hint="eastAsia" w:ascii="黑体" w:hAnsi="黑体" w:eastAsia="黑体" w:cs="黑体"/>
          <w:color w:val="000000" w:themeColor="text1"/>
          <w:u w:val="none"/>
          <w14:textFill>
            <w14:solidFill>
              <w14:schemeClr w14:val="tx1"/>
            </w14:solidFill>
          </w14:textFill>
        </w:rPr>
      </w:pPr>
      <w:r>
        <w:rPr>
          <w:rFonts w:hint="eastAsia" w:ascii="黑体" w:hAnsi="黑体" w:eastAsia="黑体" w:cs="黑体"/>
          <w:b w:val="0"/>
          <w:bCs w:val="0"/>
          <w:color w:val="000000" w:themeColor="text1"/>
          <w:sz w:val="24"/>
          <w:szCs w:val="24"/>
          <w:u w:val="none"/>
          <w:lang w:eastAsia="zh-CN"/>
          <w14:textFill>
            <w14:solidFill>
              <w14:schemeClr w14:val="tx1"/>
            </w14:solidFill>
          </w14:textFill>
        </w:rPr>
        <w:t>电话：18909984567</w:t>
      </w:r>
    </w:p>
    <w:p w14:paraId="3AD3270D">
      <w:pPr>
        <w:pStyle w:val="7"/>
        <w:pageBreakBefore w:val="0"/>
        <w:kinsoku w:val="0"/>
        <w:wordWrap w:val="0"/>
        <w:overflowPunct/>
        <w:topLinePunct w:val="0"/>
        <w:autoSpaceDE/>
        <w:autoSpaceDN/>
        <w:bidi w:val="0"/>
        <w:spacing w:before="64" w:line="226" w:lineRule="auto"/>
        <w:jc w:val="center"/>
        <w:outlineLvl w:val="0"/>
        <w:rPr>
          <w:rFonts w:hint="eastAsia" w:ascii="黑体" w:hAnsi="黑体" w:eastAsia="黑体" w:cs="黑体"/>
          <w:b/>
          <w:bCs/>
          <w:color w:val="000000" w:themeColor="text1"/>
          <w:spacing w:val="4"/>
          <w:sz w:val="28"/>
          <w:szCs w:val="28"/>
          <w14:textFill>
            <w14:solidFill>
              <w14:schemeClr w14:val="tx1"/>
            </w14:solidFill>
          </w14:textFill>
        </w:rPr>
      </w:pPr>
    </w:p>
    <w:p w14:paraId="391FABC7">
      <w:pPr>
        <w:pStyle w:val="7"/>
        <w:pageBreakBefore w:val="0"/>
        <w:kinsoku w:val="0"/>
        <w:wordWrap w:val="0"/>
        <w:overflowPunct/>
        <w:topLinePunct w:val="0"/>
        <w:autoSpaceDE/>
        <w:autoSpaceDN/>
        <w:bidi w:val="0"/>
        <w:spacing w:before="64" w:line="226" w:lineRule="auto"/>
        <w:jc w:val="center"/>
        <w:outlineLvl w:val="0"/>
        <w:rPr>
          <w:rFonts w:hint="eastAsia" w:ascii="黑体" w:hAnsi="黑体" w:eastAsia="黑体" w:cs="黑体"/>
          <w:b/>
          <w:bCs/>
          <w:color w:val="000000" w:themeColor="text1"/>
          <w:spacing w:val="4"/>
          <w:sz w:val="28"/>
          <w:szCs w:val="28"/>
          <w14:textFill>
            <w14:solidFill>
              <w14:schemeClr w14:val="tx1"/>
            </w14:solidFill>
          </w14:textFill>
        </w:rPr>
      </w:pPr>
    </w:p>
    <w:p w14:paraId="339F7871">
      <w:pPr>
        <w:pStyle w:val="7"/>
        <w:pageBreakBefore w:val="0"/>
        <w:kinsoku w:val="0"/>
        <w:wordWrap w:val="0"/>
        <w:overflowPunct/>
        <w:topLinePunct w:val="0"/>
        <w:autoSpaceDE/>
        <w:autoSpaceDN/>
        <w:bidi w:val="0"/>
        <w:spacing w:before="64" w:line="226" w:lineRule="auto"/>
        <w:jc w:val="center"/>
        <w:outlineLvl w:val="0"/>
        <w:rPr>
          <w:rFonts w:hint="eastAsia" w:ascii="黑体" w:hAnsi="黑体" w:eastAsia="黑体" w:cs="黑体"/>
          <w:b/>
          <w:bCs/>
          <w:color w:val="000000" w:themeColor="text1"/>
          <w:spacing w:val="4"/>
          <w:sz w:val="28"/>
          <w:szCs w:val="28"/>
          <w14:textFill>
            <w14:solidFill>
              <w14:schemeClr w14:val="tx1"/>
            </w14:solidFill>
          </w14:textFill>
        </w:rPr>
      </w:pPr>
    </w:p>
    <w:p w14:paraId="15D6DB97">
      <w:pPr>
        <w:pStyle w:val="7"/>
        <w:pageBreakBefore w:val="0"/>
        <w:kinsoku w:val="0"/>
        <w:wordWrap w:val="0"/>
        <w:overflowPunct/>
        <w:topLinePunct w:val="0"/>
        <w:autoSpaceDE/>
        <w:autoSpaceDN/>
        <w:bidi w:val="0"/>
        <w:spacing w:before="64" w:line="226" w:lineRule="auto"/>
        <w:jc w:val="center"/>
        <w:outlineLvl w:val="0"/>
        <w:rPr>
          <w:rFonts w:hint="eastAsia" w:ascii="黑体" w:hAnsi="黑体" w:eastAsia="黑体" w:cs="黑体"/>
          <w:b/>
          <w:bCs/>
          <w:color w:val="000000" w:themeColor="text1"/>
          <w:spacing w:val="4"/>
          <w:sz w:val="28"/>
          <w:szCs w:val="28"/>
          <w14:textFill>
            <w14:solidFill>
              <w14:schemeClr w14:val="tx1"/>
            </w14:solidFill>
          </w14:textFill>
        </w:rPr>
      </w:pPr>
    </w:p>
    <w:p w14:paraId="3A51FAFD">
      <w:pPr>
        <w:pStyle w:val="7"/>
        <w:pageBreakBefore w:val="0"/>
        <w:kinsoku w:val="0"/>
        <w:wordWrap w:val="0"/>
        <w:overflowPunct/>
        <w:topLinePunct w:val="0"/>
        <w:autoSpaceDE/>
        <w:autoSpaceDN/>
        <w:bidi w:val="0"/>
        <w:spacing w:before="64" w:line="226" w:lineRule="auto"/>
        <w:jc w:val="center"/>
        <w:outlineLvl w:val="0"/>
        <w:rPr>
          <w:rFonts w:hint="eastAsia" w:ascii="黑体" w:hAnsi="黑体" w:eastAsia="黑体" w:cs="黑体"/>
          <w:b/>
          <w:bCs/>
          <w:color w:val="000000" w:themeColor="text1"/>
          <w:spacing w:val="4"/>
          <w:sz w:val="28"/>
          <w:szCs w:val="28"/>
          <w14:textFill>
            <w14:solidFill>
              <w14:schemeClr w14:val="tx1"/>
            </w14:solidFill>
          </w14:textFill>
        </w:rPr>
      </w:pPr>
    </w:p>
    <w:p w14:paraId="66A91E20">
      <w:pPr>
        <w:pStyle w:val="7"/>
        <w:pageBreakBefore w:val="0"/>
        <w:kinsoku w:val="0"/>
        <w:wordWrap w:val="0"/>
        <w:overflowPunct/>
        <w:topLinePunct w:val="0"/>
        <w:autoSpaceDE/>
        <w:autoSpaceDN/>
        <w:bidi w:val="0"/>
        <w:spacing w:before="64" w:line="226" w:lineRule="auto"/>
        <w:jc w:val="center"/>
        <w:outlineLvl w:val="0"/>
        <w:rPr>
          <w:rFonts w:hint="eastAsia" w:ascii="黑体" w:hAnsi="黑体" w:eastAsia="黑体" w:cs="黑体"/>
          <w:b/>
          <w:bCs/>
          <w:color w:val="000000" w:themeColor="text1"/>
          <w:spacing w:val="4"/>
          <w:sz w:val="28"/>
          <w:szCs w:val="28"/>
          <w14:textFill>
            <w14:solidFill>
              <w14:schemeClr w14:val="tx1"/>
            </w14:solidFill>
          </w14:textFill>
        </w:rPr>
      </w:pPr>
    </w:p>
    <w:p w14:paraId="12C2DF07">
      <w:pPr>
        <w:rPr>
          <w:rFonts w:hint="eastAsia" w:ascii="黑体" w:hAnsi="黑体" w:eastAsia="黑体" w:cs="黑体"/>
          <w:b/>
          <w:bCs/>
          <w:color w:val="000000" w:themeColor="text1"/>
          <w:spacing w:val="4"/>
          <w:sz w:val="28"/>
          <w:szCs w:val="28"/>
          <w14:textFill>
            <w14:solidFill>
              <w14:schemeClr w14:val="tx1"/>
            </w14:solidFill>
          </w14:textFill>
        </w:rPr>
      </w:pPr>
      <w:r>
        <w:rPr>
          <w:rFonts w:hint="eastAsia" w:ascii="黑体" w:hAnsi="黑体" w:eastAsia="黑体" w:cs="黑体"/>
          <w:b/>
          <w:bCs/>
          <w:color w:val="000000" w:themeColor="text1"/>
          <w:spacing w:val="4"/>
          <w:sz w:val="28"/>
          <w:szCs w:val="28"/>
          <w14:textFill>
            <w14:solidFill>
              <w14:schemeClr w14:val="tx1"/>
            </w14:solidFill>
          </w14:textFill>
        </w:rPr>
        <w:br w:type="page"/>
      </w:r>
    </w:p>
    <w:p w14:paraId="11E4AEB1">
      <w:pPr>
        <w:pStyle w:val="7"/>
        <w:pageBreakBefore w:val="0"/>
        <w:kinsoku w:val="0"/>
        <w:wordWrap w:val="0"/>
        <w:overflowPunct/>
        <w:topLinePunct w:val="0"/>
        <w:autoSpaceDE/>
        <w:autoSpaceDN/>
        <w:bidi w:val="0"/>
        <w:spacing w:before="64" w:line="226" w:lineRule="auto"/>
        <w:jc w:val="center"/>
        <w:outlineLvl w:val="0"/>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b/>
          <w:bCs/>
          <w:color w:val="000000" w:themeColor="text1"/>
          <w:spacing w:val="4"/>
          <w:sz w:val="28"/>
          <w:szCs w:val="28"/>
          <w14:textFill>
            <w14:solidFill>
              <w14:schemeClr w14:val="tx1"/>
            </w14:solidFill>
          </w14:textFill>
        </w:rPr>
        <w:t>第四章供应商须知资料表</w:t>
      </w:r>
      <w:bookmarkEnd w:id="14"/>
    </w:p>
    <w:p w14:paraId="65A3B1F2">
      <w:pPr>
        <w:pStyle w:val="7"/>
        <w:pageBreakBefore w:val="0"/>
        <w:kinsoku w:val="0"/>
        <w:wordWrap w:val="0"/>
        <w:overflowPunct/>
        <w:topLinePunct w:val="0"/>
        <w:autoSpaceDE/>
        <w:autoSpaceDN/>
        <w:bidi w:val="0"/>
        <w:spacing w:before="244" w:line="360" w:lineRule="auto"/>
        <w:ind w:left="0" w:leftChars="0" w:firstLine="419" w:firstLineChars="181"/>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本表是本招标项目的具体资料，是对供应商须知的具体补充和修改，如有矛盾</w:t>
      </w:r>
      <w:r>
        <w:rPr>
          <w:rFonts w:hint="eastAsia" w:ascii="黑体" w:hAnsi="黑体" w:eastAsia="黑体" w:cs="黑体"/>
          <w:color w:val="000000" w:themeColor="text1"/>
          <w:spacing w:val="-4"/>
          <w:sz w:val="24"/>
          <w:szCs w:val="24"/>
          <w:lang w:eastAsia="zh-CN"/>
          <w14:textFill>
            <w14:solidFill>
              <w14:schemeClr w14:val="tx1"/>
            </w14:solidFill>
          </w14:textFill>
        </w:rPr>
        <w:t>，</w:t>
      </w:r>
      <w:r>
        <w:rPr>
          <w:rFonts w:hint="eastAsia" w:ascii="黑体" w:hAnsi="黑体" w:eastAsia="黑体" w:cs="黑体"/>
          <w:color w:val="000000" w:themeColor="text1"/>
          <w:spacing w:val="-4"/>
          <w:sz w:val="24"/>
          <w:szCs w:val="24"/>
          <w14:textFill>
            <w14:solidFill>
              <w14:schemeClr w14:val="tx1"/>
            </w14:solidFill>
          </w14:textFill>
        </w:rPr>
        <w:t>应以本资料表为准。</w:t>
      </w:r>
    </w:p>
    <w:tbl>
      <w:tblPr>
        <w:tblStyle w:val="21"/>
        <w:tblW w:w="8578" w:type="dxa"/>
        <w:tblInd w:w="1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47"/>
        <w:gridCol w:w="7631"/>
      </w:tblGrid>
      <w:tr w14:paraId="2B6A68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0" w:hRule="atLeast"/>
        </w:trPr>
        <w:tc>
          <w:tcPr>
            <w:tcW w:w="947" w:type="dxa"/>
            <w:tcBorders>
              <w:top w:val="single" w:color="000000" w:sz="8" w:space="0"/>
              <w:left w:val="single" w:color="000000" w:sz="8" w:space="0"/>
            </w:tcBorders>
            <w:vAlign w:val="top"/>
          </w:tcPr>
          <w:p w14:paraId="7196E32E">
            <w:pPr>
              <w:pStyle w:val="22"/>
              <w:pageBreakBefore w:val="0"/>
              <w:kinsoku w:val="0"/>
              <w:wordWrap w:val="0"/>
              <w:overflowPunct/>
              <w:topLinePunct w:val="0"/>
              <w:autoSpaceDE/>
              <w:autoSpaceDN/>
              <w:bidi w:val="0"/>
              <w:spacing w:before="130" w:line="223" w:lineRule="auto"/>
              <w:ind w:left="59"/>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9"/>
                <w14:textFill>
                  <w14:solidFill>
                    <w14:schemeClr w14:val="tx1"/>
                  </w14:solidFill>
                </w14:textFill>
              </w:rPr>
              <w:t>条款号</w:t>
            </w:r>
          </w:p>
        </w:tc>
        <w:tc>
          <w:tcPr>
            <w:tcW w:w="7631" w:type="dxa"/>
            <w:tcBorders>
              <w:top w:val="single" w:color="000000" w:sz="8" w:space="0"/>
              <w:right w:val="single" w:color="000000" w:sz="8" w:space="0"/>
            </w:tcBorders>
            <w:vAlign w:val="top"/>
          </w:tcPr>
          <w:p w14:paraId="545923E2">
            <w:pPr>
              <w:pStyle w:val="22"/>
              <w:pageBreakBefore w:val="0"/>
              <w:kinsoku w:val="0"/>
              <w:wordWrap w:val="0"/>
              <w:overflowPunct/>
              <w:topLinePunct w:val="0"/>
              <w:autoSpaceDE/>
              <w:autoSpaceDN/>
              <w:bidi w:val="0"/>
              <w:spacing w:before="130" w:line="222" w:lineRule="auto"/>
              <w:jc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23"/>
                <w14:textFill>
                  <w14:solidFill>
                    <w14:schemeClr w14:val="tx1"/>
                  </w14:solidFill>
                </w14:textFill>
              </w:rPr>
              <w:t>内容</w:t>
            </w:r>
          </w:p>
        </w:tc>
      </w:tr>
      <w:tr w14:paraId="51B9B9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6" w:hRule="atLeast"/>
        </w:trPr>
        <w:tc>
          <w:tcPr>
            <w:tcW w:w="947" w:type="dxa"/>
            <w:tcBorders>
              <w:left w:val="single" w:color="000000" w:sz="8" w:space="0"/>
            </w:tcBorders>
            <w:vAlign w:val="top"/>
          </w:tcPr>
          <w:p w14:paraId="471A61D0">
            <w:pPr>
              <w:pageBreakBefore w:val="0"/>
              <w:kinsoku w:val="0"/>
              <w:wordWrap w:val="0"/>
              <w:overflowPunct/>
              <w:topLinePunct w:val="0"/>
              <w:autoSpaceDE/>
              <w:autoSpaceDN/>
              <w:bidi w:val="0"/>
              <w:spacing w:line="275" w:lineRule="auto"/>
              <w:rPr>
                <w:rFonts w:hint="eastAsia" w:ascii="黑体" w:hAnsi="黑体" w:eastAsia="黑体" w:cs="黑体"/>
                <w:color w:val="000000" w:themeColor="text1"/>
                <w:sz w:val="21"/>
                <w14:textFill>
                  <w14:solidFill>
                    <w14:schemeClr w14:val="tx1"/>
                  </w14:solidFill>
                </w14:textFill>
              </w:rPr>
            </w:pPr>
          </w:p>
          <w:p w14:paraId="38A1B8DF">
            <w:pPr>
              <w:pageBreakBefore w:val="0"/>
              <w:kinsoku w:val="0"/>
              <w:wordWrap w:val="0"/>
              <w:overflowPunct/>
              <w:topLinePunct w:val="0"/>
              <w:autoSpaceDE/>
              <w:autoSpaceDN/>
              <w:bidi w:val="0"/>
              <w:spacing w:line="276" w:lineRule="auto"/>
              <w:rPr>
                <w:rFonts w:hint="eastAsia" w:ascii="黑体" w:hAnsi="黑体" w:eastAsia="黑体" w:cs="黑体"/>
                <w:color w:val="000000" w:themeColor="text1"/>
                <w:sz w:val="21"/>
                <w14:textFill>
                  <w14:solidFill>
                    <w14:schemeClr w14:val="tx1"/>
                  </w14:solidFill>
                </w14:textFill>
              </w:rPr>
            </w:pPr>
          </w:p>
          <w:p w14:paraId="07574949">
            <w:pPr>
              <w:pStyle w:val="22"/>
              <w:pageBreakBefore w:val="0"/>
              <w:kinsoku w:val="0"/>
              <w:wordWrap w:val="0"/>
              <w:overflowPunct/>
              <w:topLinePunct w:val="0"/>
              <w:autoSpaceDE/>
              <w:autoSpaceDN/>
              <w:bidi w:val="0"/>
              <w:spacing w:before="78" w:line="181" w:lineRule="auto"/>
              <w:ind w:left="313"/>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11"/>
                <w14:textFill>
                  <w14:solidFill>
                    <w14:schemeClr w14:val="tx1"/>
                  </w14:solidFill>
                </w14:textFill>
              </w:rPr>
              <w:t>1.1</w:t>
            </w:r>
          </w:p>
        </w:tc>
        <w:tc>
          <w:tcPr>
            <w:tcW w:w="7631" w:type="dxa"/>
            <w:tcBorders>
              <w:right w:val="single" w:color="000000" w:sz="8" w:space="0"/>
            </w:tcBorders>
            <w:vAlign w:val="top"/>
          </w:tcPr>
          <w:p w14:paraId="2092C695">
            <w:pPr>
              <w:pStyle w:val="22"/>
              <w:pageBreakBefore w:val="0"/>
              <w:kinsoku w:val="0"/>
              <w:wordWrap w:val="0"/>
              <w:overflowPunct/>
              <w:topLinePunct w:val="0"/>
              <w:autoSpaceDE/>
              <w:autoSpaceDN/>
              <w:bidi w:val="0"/>
              <w:spacing w:before="49" w:line="221" w:lineRule="auto"/>
              <w:ind w:left="45"/>
              <w:rPr>
                <w:rFonts w:hint="eastAsia" w:ascii="黑体" w:hAnsi="黑体" w:eastAsia="黑体" w:cs="黑体"/>
                <w:color w:val="000000" w:themeColor="text1"/>
                <w:lang w:eastAsia="zh-CN"/>
                <w14:textFill>
                  <w14:solidFill>
                    <w14:schemeClr w14:val="tx1"/>
                  </w14:solidFill>
                </w14:textFill>
              </w:rPr>
            </w:pPr>
            <w:r>
              <w:rPr>
                <w:rFonts w:hint="eastAsia" w:ascii="黑体" w:hAnsi="黑体" w:eastAsia="黑体" w:cs="黑体"/>
                <w:color w:val="000000" w:themeColor="text1"/>
                <w:spacing w:val="-2"/>
                <w14:textFill>
                  <w14:solidFill>
                    <w14:schemeClr w14:val="tx1"/>
                  </w14:solidFill>
                </w14:textFill>
              </w:rPr>
              <w:t>采购人：</w:t>
            </w:r>
            <w:r>
              <w:rPr>
                <w:rFonts w:hint="eastAsia" w:ascii="黑体" w:hAnsi="黑体" w:eastAsia="黑体" w:cs="黑体"/>
                <w:color w:val="000000" w:themeColor="text1"/>
                <w:spacing w:val="-2"/>
                <w:lang w:eastAsia="zh-CN"/>
                <w14:textFill>
                  <w14:solidFill>
                    <w14:schemeClr w14:val="tx1"/>
                  </w14:solidFill>
                </w14:textFill>
              </w:rPr>
              <w:t>新疆维吾尔自治区喀什地区发展和改革委员会</w:t>
            </w:r>
          </w:p>
          <w:p w14:paraId="2D48432B">
            <w:pPr>
              <w:pStyle w:val="22"/>
              <w:pageBreakBefore w:val="0"/>
              <w:kinsoku w:val="0"/>
              <w:wordWrap w:val="0"/>
              <w:overflowPunct/>
              <w:topLinePunct w:val="0"/>
              <w:autoSpaceDE/>
              <w:autoSpaceDN/>
              <w:bidi w:val="0"/>
              <w:spacing w:before="176" w:line="224" w:lineRule="auto"/>
              <w:ind w:left="35"/>
              <w:rPr>
                <w:rFonts w:hint="default" w:ascii="黑体" w:hAnsi="黑体" w:eastAsia="黑体" w:cs="黑体"/>
                <w:color w:val="000000" w:themeColor="text1"/>
                <w:lang w:val="en-US" w:eastAsia="zh-CN"/>
                <w14:textFill>
                  <w14:solidFill>
                    <w14:schemeClr w14:val="tx1"/>
                  </w14:solidFill>
                </w14:textFill>
              </w:rPr>
            </w:pPr>
            <w:r>
              <w:rPr>
                <w:rFonts w:hint="eastAsia" w:ascii="黑体" w:hAnsi="黑体" w:eastAsia="黑体" w:cs="黑体"/>
                <w:color w:val="000000" w:themeColor="text1"/>
                <w:spacing w:val="-12"/>
                <w14:textFill>
                  <w14:solidFill>
                    <w14:schemeClr w14:val="tx1"/>
                  </w14:solidFill>
                </w14:textFill>
              </w:rPr>
              <w:t>联系人：</w:t>
            </w:r>
            <w:r>
              <w:rPr>
                <w:rFonts w:hint="eastAsia" w:ascii="黑体" w:hAnsi="黑体" w:eastAsia="黑体" w:cs="黑体"/>
                <w:b w:val="0"/>
                <w:bCs w:val="0"/>
                <w:color w:val="000000" w:themeColor="text1"/>
                <w:sz w:val="24"/>
                <w:szCs w:val="24"/>
                <w:u w:val="none"/>
                <w:lang w:val="en-US" w:eastAsia="zh-CN"/>
                <w14:textFill>
                  <w14:solidFill>
                    <w14:schemeClr w14:val="tx1"/>
                  </w14:solidFill>
                </w14:textFill>
              </w:rPr>
              <w:t>冯智元</w:t>
            </w:r>
          </w:p>
          <w:p w14:paraId="7C4A3ABC">
            <w:pPr>
              <w:pStyle w:val="22"/>
              <w:pageBreakBefore w:val="0"/>
              <w:kinsoku w:val="0"/>
              <w:wordWrap w:val="0"/>
              <w:overflowPunct/>
              <w:topLinePunct w:val="0"/>
              <w:autoSpaceDE/>
              <w:autoSpaceDN/>
              <w:bidi w:val="0"/>
              <w:spacing w:before="176" w:line="223" w:lineRule="auto"/>
              <w:ind w:left="35"/>
              <w:rPr>
                <w:rFonts w:hint="default" w:ascii="黑体" w:hAnsi="黑体" w:eastAsia="黑体" w:cs="黑体"/>
                <w:color w:val="000000" w:themeColor="text1"/>
                <w:lang w:val="en-US" w:eastAsia="zh-CN"/>
                <w14:textFill>
                  <w14:solidFill>
                    <w14:schemeClr w14:val="tx1"/>
                  </w14:solidFill>
                </w14:textFill>
              </w:rPr>
            </w:pPr>
            <w:r>
              <w:rPr>
                <w:rFonts w:hint="eastAsia" w:ascii="黑体" w:hAnsi="黑体" w:eastAsia="黑体" w:cs="黑体"/>
                <w:color w:val="000000" w:themeColor="text1"/>
                <w:spacing w:val="-2"/>
                <w14:textFill>
                  <w14:solidFill>
                    <w14:schemeClr w14:val="tx1"/>
                  </w14:solidFill>
                </w14:textFill>
              </w:rPr>
              <w:t>联系方式：</w:t>
            </w:r>
            <w:r>
              <w:rPr>
                <w:rFonts w:hint="eastAsia" w:ascii="黑体" w:hAnsi="黑体" w:eastAsia="黑体" w:cs="黑体"/>
                <w:b w:val="0"/>
                <w:bCs w:val="0"/>
                <w:color w:val="000000" w:themeColor="text1"/>
                <w:sz w:val="24"/>
                <w:szCs w:val="24"/>
                <w:u w:val="none"/>
                <w:lang w:val="en-US" w:eastAsia="zh-CN"/>
                <w14:textFill>
                  <w14:solidFill>
                    <w14:schemeClr w14:val="tx1"/>
                  </w14:solidFill>
                </w14:textFill>
              </w:rPr>
              <w:t>0998-2820998</w:t>
            </w:r>
          </w:p>
        </w:tc>
      </w:tr>
      <w:tr w14:paraId="28B7C6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93" w:hRule="atLeast"/>
        </w:trPr>
        <w:tc>
          <w:tcPr>
            <w:tcW w:w="947" w:type="dxa"/>
            <w:tcBorders>
              <w:left w:val="single" w:color="000000" w:sz="8" w:space="0"/>
            </w:tcBorders>
            <w:vAlign w:val="top"/>
          </w:tcPr>
          <w:p w14:paraId="184A97C2">
            <w:pPr>
              <w:pageBreakBefore w:val="0"/>
              <w:kinsoku w:val="0"/>
              <w:wordWrap w:val="0"/>
              <w:overflowPunct/>
              <w:topLinePunct w:val="0"/>
              <w:autoSpaceDE/>
              <w:autoSpaceDN/>
              <w:bidi w:val="0"/>
              <w:spacing w:line="262" w:lineRule="auto"/>
              <w:rPr>
                <w:rFonts w:hint="eastAsia" w:ascii="黑体" w:hAnsi="黑体" w:eastAsia="黑体" w:cs="黑体"/>
                <w:color w:val="000000" w:themeColor="text1"/>
                <w:sz w:val="21"/>
                <w14:textFill>
                  <w14:solidFill>
                    <w14:schemeClr w14:val="tx1"/>
                  </w14:solidFill>
                </w14:textFill>
              </w:rPr>
            </w:pPr>
          </w:p>
          <w:p w14:paraId="0D70F5F9">
            <w:pPr>
              <w:pageBreakBefore w:val="0"/>
              <w:kinsoku w:val="0"/>
              <w:wordWrap w:val="0"/>
              <w:overflowPunct/>
              <w:topLinePunct w:val="0"/>
              <w:autoSpaceDE/>
              <w:autoSpaceDN/>
              <w:bidi w:val="0"/>
              <w:spacing w:line="262" w:lineRule="auto"/>
              <w:rPr>
                <w:rFonts w:hint="eastAsia" w:ascii="黑体" w:hAnsi="黑体" w:eastAsia="黑体" w:cs="黑体"/>
                <w:color w:val="000000" w:themeColor="text1"/>
                <w:sz w:val="21"/>
                <w14:textFill>
                  <w14:solidFill>
                    <w14:schemeClr w14:val="tx1"/>
                  </w14:solidFill>
                </w14:textFill>
              </w:rPr>
            </w:pPr>
          </w:p>
          <w:p w14:paraId="56AF8B39">
            <w:pPr>
              <w:pageBreakBefore w:val="0"/>
              <w:kinsoku w:val="0"/>
              <w:wordWrap w:val="0"/>
              <w:overflowPunct/>
              <w:topLinePunct w:val="0"/>
              <w:autoSpaceDE/>
              <w:autoSpaceDN/>
              <w:bidi w:val="0"/>
              <w:spacing w:line="263" w:lineRule="auto"/>
              <w:rPr>
                <w:rFonts w:hint="eastAsia" w:ascii="黑体" w:hAnsi="黑体" w:eastAsia="黑体" w:cs="黑体"/>
                <w:color w:val="000000" w:themeColor="text1"/>
                <w:sz w:val="21"/>
                <w14:textFill>
                  <w14:solidFill>
                    <w14:schemeClr w14:val="tx1"/>
                  </w14:solidFill>
                </w14:textFill>
              </w:rPr>
            </w:pPr>
          </w:p>
          <w:p w14:paraId="0B2CA674">
            <w:pPr>
              <w:pStyle w:val="22"/>
              <w:pageBreakBefore w:val="0"/>
              <w:kinsoku w:val="0"/>
              <w:wordWrap w:val="0"/>
              <w:overflowPunct/>
              <w:topLinePunct w:val="0"/>
              <w:autoSpaceDE/>
              <w:autoSpaceDN/>
              <w:bidi w:val="0"/>
              <w:spacing w:before="78" w:line="181" w:lineRule="auto"/>
              <w:ind w:left="313"/>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11"/>
                <w14:textFill>
                  <w14:solidFill>
                    <w14:schemeClr w14:val="tx1"/>
                  </w14:solidFill>
                </w14:textFill>
              </w:rPr>
              <w:t>1.2</w:t>
            </w:r>
          </w:p>
        </w:tc>
        <w:tc>
          <w:tcPr>
            <w:tcW w:w="7631" w:type="dxa"/>
            <w:tcBorders>
              <w:right w:val="single" w:color="000000" w:sz="8" w:space="0"/>
            </w:tcBorders>
            <w:vAlign w:val="top"/>
          </w:tcPr>
          <w:p w14:paraId="7CE2D8B2">
            <w:pPr>
              <w:pStyle w:val="22"/>
              <w:pageBreakBefore w:val="0"/>
              <w:kinsoku w:val="0"/>
              <w:wordWrap w:val="0"/>
              <w:overflowPunct/>
              <w:topLinePunct w:val="0"/>
              <w:autoSpaceDE/>
              <w:autoSpaceDN/>
              <w:bidi w:val="0"/>
              <w:spacing w:before="178" w:line="221" w:lineRule="auto"/>
              <w:ind w:left="41"/>
              <w:rPr>
                <w:rFonts w:hint="eastAsia" w:ascii="黑体" w:hAnsi="黑体" w:eastAsia="黑体" w:cs="黑体"/>
                <w:color w:val="000000" w:themeColor="text1"/>
                <w:spacing w:val="-5"/>
                <w:lang w:eastAsia="zh-CN"/>
                <w14:textFill>
                  <w14:solidFill>
                    <w14:schemeClr w14:val="tx1"/>
                  </w14:solidFill>
                </w14:textFill>
              </w:rPr>
            </w:pPr>
            <w:r>
              <w:rPr>
                <w:rFonts w:hint="eastAsia" w:ascii="黑体" w:hAnsi="黑体" w:eastAsia="黑体" w:cs="黑体"/>
                <w:color w:val="000000" w:themeColor="text1"/>
                <w:spacing w:val="-5"/>
                <w:lang w:eastAsia="zh-CN"/>
                <w14:textFill>
                  <w14:solidFill>
                    <w14:schemeClr w14:val="tx1"/>
                  </w14:solidFill>
                </w14:textFill>
              </w:rPr>
              <w:t>采购代理机构：新疆丰颢源工程管理咨询有限公司</w:t>
            </w:r>
          </w:p>
          <w:p w14:paraId="6BA3D00F">
            <w:pPr>
              <w:pStyle w:val="22"/>
              <w:pageBreakBefore w:val="0"/>
              <w:kinsoku w:val="0"/>
              <w:wordWrap w:val="0"/>
              <w:overflowPunct/>
              <w:topLinePunct w:val="0"/>
              <w:autoSpaceDE/>
              <w:autoSpaceDN/>
              <w:bidi w:val="0"/>
              <w:spacing w:before="178" w:line="221" w:lineRule="auto"/>
              <w:ind w:left="41"/>
              <w:rPr>
                <w:rFonts w:hint="eastAsia" w:ascii="黑体" w:hAnsi="黑体" w:eastAsia="黑体" w:cs="黑体"/>
                <w:color w:val="000000" w:themeColor="text1"/>
                <w:spacing w:val="-5"/>
                <w:lang w:eastAsia="zh-CN"/>
                <w14:textFill>
                  <w14:solidFill>
                    <w14:schemeClr w14:val="tx1"/>
                  </w14:solidFill>
                </w14:textFill>
              </w:rPr>
            </w:pPr>
            <w:r>
              <w:rPr>
                <w:rFonts w:hint="eastAsia" w:ascii="黑体" w:hAnsi="黑体" w:eastAsia="黑体" w:cs="黑体"/>
                <w:color w:val="000000" w:themeColor="text1"/>
                <w:spacing w:val="-5"/>
                <w:lang w:eastAsia="zh-CN"/>
                <w14:textFill>
                  <w14:solidFill>
                    <w14:schemeClr w14:val="tx1"/>
                  </w14:solidFill>
                </w14:textFill>
              </w:rPr>
              <w:t>地址：喀什市帕依那甫路唐城国际商务大厦6楼603室</w:t>
            </w:r>
          </w:p>
          <w:p w14:paraId="5C7EDEDC">
            <w:pPr>
              <w:pStyle w:val="22"/>
              <w:pageBreakBefore w:val="0"/>
              <w:kinsoku w:val="0"/>
              <w:wordWrap w:val="0"/>
              <w:overflowPunct/>
              <w:topLinePunct w:val="0"/>
              <w:autoSpaceDE/>
              <w:autoSpaceDN/>
              <w:bidi w:val="0"/>
              <w:spacing w:before="178" w:line="221" w:lineRule="auto"/>
              <w:ind w:left="41"/>
              <w:rPr>
                <w:rFonts w:hint="default" w:ascii="黑体" w:hAnsi="黑体" w:eastAsia="黑体" w:cs="黑体"/>
                <w:color w:val="000000" w:themeColor="text1"/>
                <w:spacing w:val="-5"/>
                <w:lang w:val="en-US" w:eastAsia="zh-CN"/>
                <w14:textFill>
                  <w14:solidFill>
                    <w14:schemeClr w14:val="tx1"/>
                  </w14:solidFill>
                </w14:textFill>
              </w:rPr>
            </w:pPr>
            <w:r>
              <w:rPr>
                <w:rFonts w:hint="eastAsia" w:ascii="黑体" w:hAnsi="黑体" w:eastAsia="黑体" w:cs="黑体"/>
                <w:color w:val="000000" w:themeColor="text1"/>
                <w:spacing w:val="-5"/>
                <w:lang w:eastAsia="zh-CN"/>
                <w14:textFill>
                  <w14:solidFill>
                    <w14:schemeClr w14:val="tx1"/>
                  </w14:solidFill>
                </w14:textFill>
              </w:rPr>
              <w:t>项目联系人：</w:t>
            </w:r>
            <w:r>
              <w:rPr>
                <w:rFonts w:hint="eastAsia" w:ascii="黑体" w:hAnsi="黑体" w:eastAsia="黑体" w:cs="黑体"/>
                <w:color w:val="000000" w:themeColor="text1"/>
                <w:spacing w:val="-5"/>
                <w:lang w:val="en-US" w:eastAsia="zh-CN"/>
                <w14:textFill>
                  <w14:solidFill>
                    <w14:schemeClr w14:val="tx1"/>
                  </w14:solidFill>
                </w14:textFill>
              </w:rPr>
              <w:t>崔燕春</w:t>
            </w:r>
          </w:p>
          <w:p w14:paraId="14C0FF64">
            <w:pPr>
              <w:pStyle w:val="22"/>
              <w:pageBreakBefore w:val="0"/>
              <w:kinsoku w:val="0"/>
              <w:wordWrap w:val="0"/>
              <w:overflowPunct/>
              <w:topLinePunct w:val="0"/>
              <w:autoSpaceDE/>
              <w:autoSpaceDN/>
              <w:bidi w:val="0"/>
              <w:spacing w:before="178" w:line="221" w:lineRule="auto"/>
              <w:ind w:left="41"/>
              <w:rPr>
                <w:rFonts w:hint="default" w:ascii="黑体" w:hAnsi="黑体" w:eastAsia="黑体" w:cs="黑体"/>
                <w:color w:val="000000" w:themeColor="text1"/>
                <w:spacing w:val="-5"/>
                <w:lang w:val="en-US" w:eastAsia="zh-CN"/>
                <w14:textFill>
                  <w14:solidFill>
                    <w14:schemeClr w14:val="tx1"/>
                  </w14:solidFill>
                </w14:textFill>
              </w:rPr>
            </w:pPr>
            <w:r>
              <w:rPr>
                <w:rFonts w:hint="eastAsia" w:ascii="黑体" w:hAnsi="黑体" w:eastAsia="黑体" w:cs="黑体"/>
                <w:color w:val="000000" w:themeColor="text1"/>
                <w:spacing w:val="-5"/>
                <w:lang w:eastAsia="zh-CN"/>
                <w14:textFill>
                  <w14:solidFill>
                    <w14:schemeClr w14:val="tx1"/>
                  </w14:solidFill>
                </w14:textFill>
              </w:rPr>
              <w:t>项目联系方式：</w:t>
            </w:r>
            <w:r>
              <w:rPr>
                <w:rFonts w:hint="eastAsia" w:ascii="黑体" w:hAnsi="黑体" w:eastAsia="黑体" w:cs="黑体"/>
                <w:color w:val="000000" w:themeColor="text1"/>
                <w:spacing w:val="-5"/>
                <w:lang w:val="en-US" w:eastAsia="zh-CN"/>
                <w14:textFill>
                  <w14:solidFill>
                    <w14:schemeClr w14:val="tx1"/>
                  </w14:solidFill>
                </w14:textFill>
              </w:rPr>
              <w:t>18909984567</w:t>
            </w:r>
          </w:p>
        </w:tc>
      </w:tr>
      <w:tr w14:paraId="03D2C7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947" w:type="dxa"/>
            <w:tcBorders>
              <w:left w:val="single" w:color="000000" w:sz="8" w:space="0"/>
              <w:bottom w:val="single" w:color="000000" w:sz="8" w:space="0"/>
            </w:tcBorders>
            <w:vAlign w:val="top"/>
          </w:tcPr>
          <w:p w14:paraId="217D0B2D">
            <w:pPr>
              <w:pageBreakBefore w:val="0"/>
              <w:kinsoku w:val="0"/>
              <w:wordWrap w:val="0"/>
              <w:overflowPunct/>
              <w:topLinePunct w:val="0"/>
              <w:autoSpaceDE/>
              <w:autoSpaceDN/>
              <w:bidi w:val="0"/>
              <w:spacing w:line="252" w:lineRule="auto"/>
              <w:rPr>
                <w:rFonts w:hint="eastAsia" w:ascii="黑体" w:hAnsi="黑体" w:eastAsia="黑体" w:cs="黑体"/>
                <w:color w:val="000000" w:themeColor="text1"/>
                <w:sz w:val="21"/>
                <w14:textFill>
                  <w14:solidFill>
                    <w14:schemeClr w14:val="tx1"/>
                  </w14:solidFill>
                </w14:textFill>
              </w:rPr>
            </w:pPr>
          </w:p>
          <w:p w14:paraId="5912EB01">
            <w:pPr>
              <w:pageBreakBefore w:val="0"/>
              <w:kinsoku w:val="0"/>
              <w:wordWrap w:val="0"/>
              <w:overflowPunct/>
              <w:topLinePunct w:val="0"/>
              <w:autoSpaceDE/>
              <w:autoSpaceDN/>
              <w:bidi w:val="0"/>
              <w:spacing w:line="252" w:lineRule="auto"/>
              <w:rPr>
                <w:rFonts w:hint="eastAsia" w:ascii="黑体" w:hAnsi="黑体" w:eastAsia="黑体" w:cs="黑体"/>
                <w:color w:val="000000" w:themeColor="text1"/>
                <w:sz w:val="21"/>
                <w14:textFill>
                  <w14:solidFill>
                    <w14:schemeClr w14:val="tx1"/>
                  </w14:solidFill>
                </w14:textFill>
              </w:rPr>
            </w:pPr>
          </w:p>
          <w:p w14:paraId="48A3F16B">
            <w:pPr>
              <w:pageBreakBefore w:val="0"/>
              <w:kinsoku w:val="0"/>
              <w:wordWrap w:val="0"/>
              <w:overflowPunct/>
              <w:topLinePunct w:val="0"/>
              <w:autoSpaceDE/>
              <w:autoSpaceDN/>
              <w:bidi w:val="0"/>
              <w:spacing w:line="252" w:lineRule="auto"/>
              <w:rPr>
                <w:rFonts w:hint="eastAsia" w:ascii="黑体" w:hAnsi="黑体" w:eastAsia="黑体" w:cs="黑体"/>
                <w:color w:val="000000" w:themeColor="text1"/>
                <w:sz w:val="21"/>
                <w14:textFill>
                  <w14:solidFill>
                    <w14:schemeClr w14:val="tx1"/>
                  </w14:solidFill>
                </w14:textFill>
              </w:rPr>
            </w:pPr>
          </w:p>
          <w:p w14:paraId="40516513">
            <w:pPr>
              <w:pageBreakBefore w:val="0"/>
              <w:kinsoku w:val="0"/>
              <w:wordWrap w:val="0"/>
              <w:overflowPunct/>
              <w:topLinePunct w:val="0"/>
              <w:autoSpaceDE/>
              <w:autoSpaceDN/>
              <w:bidi w:val="0"/>
              <w:spacing w:line="252" w:lineRule="auto"/>
              <w:rPr>
                <w:rFonts w:hint="eastAsia" w:ascii="黑体" w:hAnsi="黑体" w:eastAsia="黑体" w:cs="黑体"/>
                <w:color w:val="000000" w:themeColor="text1"/>
                <w:sz w:val="21"/>
                <w14:textFill>
                  <w14:solidFill>
                    <w14:schemeClr w14:val="tx1"/>
                  </w14:solidFill>
                </w14:textFill>
              </w:rPr>
            </w:pPr>
          </w:p>
          <w:p w14:paraId="6060D40A">
            <w:pPr>
              <w:pageBreakBefore w:val="0"/>
              <w:kinsoku w:val="0"/>
              <w:wordWrap w:val="0"/>
              <w:overflowPunct/>
              <w:topLinePunct w:val="0"/>
              <w:autoSpaceDE/>
              <w:autoSpaceDN/>
              <w:bidi w:val="0"/>
              <w:spacing w:line="252" w:lineRule="auto"/>
              <w:rPr>
                <w:rFonts w:hint="eastAsia" w:ascii="黑体" w:hAnsi="黑体" w:eastAsia="黑体" w:cs="黑体"/>
                <w:color w:val="000000" w:themeColor="text1"/>
                <w:sz w:val="21"/>
                <w14:textFill>
                  <w14:solidFill>
                    <w14:schemeClr w14:val="tx1"/>
                  </w14:solidFill>
                </w14:textFill>
              </w:rPr>
            </w:pPr>
          </w:p>
          <w:p w14:paraId="3202D5B0">
            <w:pPr>
              <w:pageBreakBefore w:val="0"/>
              <w:kinsoku w:val="0"/>
              <w:wordWrap w:val="0"/>
              <w:overflowPunct/>
              <w:topLinePunct w:val="0"/>
              <w:autoSpaceDE/>
              <w:autoSpaceDN/>
              <w:bidi w:val="0"/>
              <w:spacing w:line="252" w:lineRule="auto"/>
              <w:rPr>
                <w:rFonts w:hint="eastAsia" w:ascii="黑体" w:hAnsi="黑体" w:eastAsia="黑体" w:cs="黑体"/>
                <w:color w:val="000000" w:themeColor="text1"/>
                <w:sz w:val="21"/>
                <w14:textFill>
                  <w14:solidFill>
                    <w14:schemeClr w14:val="tx1"/>
                  </w14:solidFill>
                </w14:textFill>
              </w:rPr>
            </w:pPr>
          </w:p>
          <w:p w14:paraId="53962DCE">
            <w:pPr>
              <w:pageBreakBefore w:val="0"/>
              <w:kinsoku w:val="0"/>
              <w:wordWrap w:val="0"/>
              <w:overflowPunct/>
              <w:topLinePunct w:val="0"/>
              <w:autoSpaceDE/>
              <w:autoSpaceDN/>
              <w:bidi w:val="0"/>
              <w:spacing w:line="253" w:lineRule="auto"/>
              <w:rPr>
                <w:rFonts w:hint="eastAsia" w:ascii="黑体" w:hAnsi="黑体" w:eastAsia="黑体" w:cs="黑体"/>
                <w:color w:val="000000" w:themeColor="text1"/>
                <w:sz w:val="21"/>
                <w14:textFill>
                  <w14:solidFill>
                    <w14:schemeClr w14:val="tx1"/>
                  </w14:solidFill>
                </w14:textFill>
              </w:rPr>
            </w:pPr>
          </w:p>
          <w:p w14:paraId="3976B571">
            <w:pPr>
              <w:pageBreakBefore w:val="0"/>
              <w:kinsoku w:val="0"/>
              <w:wordWrap w:val="0"/>
              <w:overflowPunct/>
              <w:topLinePunct w:val="0"/>
              <w:autoSpaceDE/>
              <w:autoSpaceDN/>
              <w:bidi w:val="0"/>
              <w:spacing w:line="253" w:lineRule="auto"/>
              <w:rPr>
                <w:rFonts w:hint="eastAsia" w:ascii="黑体" w:hAnsi="黑体" w:eastAsia="黑体" w:cs="黑体"/>
                <w:color w:val="000000" w:themeColor="text1"/>
                <w:sz w:val="21"/>
                <w14:textFill>
                  <w14:solidFill>
                    <w14:schemeClr w14:val="tx1"/>
                  </w14:solidFill>
                </w14:textFill>
              </w:rPr>
            </w:pPr>
          </w:p>
          <w:p w14:paraId="4692CDF9">
            <w:pPr>
              <w:pageBreakBefore w:val="0"/>
              <w:kinsoku w:val="0"/>
              <w:wordWrap w:val="0"/>
              <w:overflowPunct/>
              <w:topLinePunct w:val="0"/>
              <w:autoSpaceDE/>
              <w:autoSpaceDN/>
              <w:bidi w:val="0"/>
              <w:spacing w:line="253" w:lineRule="auto"/>
              <w:rPr>
                <w:rFonts w:hint="eastAsia" w:ascii="黑体" w:hAnsi="黑体" w:eastAsia="黑体" w:cs="黑体"/>
                <w:color w:val="000000" w:themeColor="text1"/>
                <w:sz w:val="21"/>
                <w14:textFill>
                  <w14:solidFill>
                    <w14:schemeClr w14:val="tx1"/>
                  </w14:solidFill>
                </w14:textFill>
              </w:rPr>
            </w:pPr>
          </w:p>
          <w:p w14:paraId="31A80DAF">
            <w:pPr>
              <w:pageBreakBefore w:val="0"/>
              <w:kinsoku w:val="0"/>
              <w:wordWrap w:val="0"/>
              <w:overflowPunct/>
              <w:topLinePunct w:val="0"/>
              <w:autoSpaceDE/>
              <w:autoSpaceDN/>
              <w:bidi w:val="0"/>
              <w:spacing w:line="253" w:lineRule="auto"/>
              <w:rPr>
                <w:rFonts w:hint="eastAsia" w:ascii="黑体" w:hAnsi="黑体" w:eastAsia="黑体" w:cs="黑体"/>
                <w:color w:val="000000" w:themeColor="text1"/>
                <w:sz w:val="21"/>
                <w14:textFill>
                  <w14:solidFill>
                    <w14:schemeClr w14:val="tx1"/>
                  </w14:solidFill>
                </w14:textFill>
              </w:rPr>
            </w:pPr>
          </w:p>
          <w:p w14:paraId="393F26A2">
            <w:pPr>
              <w:pageBreakBefore w:val="0"/>
              <w:kinsoku w:val="0"/>
              <w:wordWrap w:val="0"/>
              <w:overflowPunct/>
              <w:topLinePunct w:val="0"/>
              <w:autoSpaceDE/>
              <w:autoSpaceDN/>
              <w:bidi w:val="0"/>
              <w:spacing w:line="253" w:lineRule="auto"/>
              <w:rPr>
                <w:rFonts w:hint="eastAsia" w:ascii="黑体" w:hAnsi="黑体" w:eastAsia="黑体" w:cs="黑体"/>
                <w:color w:val="000000" w:themeColor="text1"/>
                <w:sz w:val="21"/>
                <w14:textFill>
                  <w14:solidFill>
                    <w14:schemeClr w14:val="tx1"/>
                  </w14:solidFill>
                </w14:textFill>
              </w:rPr>
            </w:pPr>
          </w:p>
          <w:p w14:paraId="0E9BF9A8">
            <w:pPr>
              <w:pageBreakBefore w:val="0"/>
              <w:kinsoku w:val="0"/>
              <w:wordWrap w:val="0"/>
              <w:overflowPunct/>
              <w:topLinePunct w:val="0"/>
              <w:autoSpaceDE/>
              <w:autoSpaceDN/>
              <w:bidi w:val="0"/>
              <w:spacing w:line="253" w:lineRule="auto"/>
              <w:rPr>
                <w:rFonts w:hint="eastAsia" w:ascii="黑体" w:hAnsi="黑体" w:eastAsia="黑体" w:cs="黑体"/>
                <w:color w:val="000000" w:themeColor="text1"/>
                <w:sz w:val="21"/>
                <w14:textFill>
                  <w14:solidFill>
                    <w14:schemeClr w14:val="tx1"/>
                  </w14:solidFill>
                </w14:textFill>
              </w:rPr>
            </w:pPr>
          </w:p>
          <w:p w14:paraId="6AB344E1">
            <w:pPr>
              <w:pageBreakBefore w:val="0"/>
              <w:kinsoku w:val="0"/>
              <w:wordWrap w:val="0"/>
              <w:overflowPunct/>
              <w:topLinePunct w:val="0"/>
              <w:autoSpaceDE/>
              <w:autoSpaceDN/>
              <w:bidi w:val="0"/>
              <w:spacing w:line="253" w:lineRule="auto"/>
              <w:rPr>
                <w:rFonts w:hint="eastAsia" w:ascii="黑体" w:hAnsi="黑体" w:eastAsia="黑体" w:cs="黑体"/>
                <w:color w:val="000000" w:themeColor="text1"/>
                <w:sz w:val="21"/>
                <w14:textFill>
                  <w14:solidFill>
                    <w14:schemeClr w14:val="tx1"/>
                  </w14:solidFill>
                </w14:textFill>
              </w:rPr>
            </w:pPr>
          </w:p>
          <w:p w14:paraId="7F17CBC6">
            <w:pPr>
              <w:pageBreakBefore w:val="0"/>
              <w:kinsoku w:val="0"/>
              <w:wordWrap w:val="0"/>
              <w:overflowPunct/>
              <w:topLinePunct w:val="0"/>
              <w:autoSpaceDE/>
              <w:autoSpaceDN/>
              <w:bidi w:val="0"/>
              <w:spacing w:line="253" w:lineRule="auto"/>
              <w:rPr>
                <w:rFonts w:hint="eastAsia" w:ascii="黑体" w:hAnsi="黑体" w:eastAsia="黑体" w:cs="黑体"/>
                <w:color w:val="000000" w:themeColor="text1"/>
                <w:sz w:val="21"/>
                <w14:textFill>
                  <w14:solidFill>
                    <w14:schemeClr w14:val="tx1"/>
                  </w14:solidFill>
                </w14:textFill>
              </w:rPr>
            </w:pPr>
          </w:p>
          <w:p w14:paraId="70C2F6AD">
            <w:pPr>
              <w:pageBreakBefore w:val="0"/>
              <w:kinsoku w:val="0"/>
              <w:wordWrap w:val="0"/>
              <w:overflowPunct/>
              <w:topLinePunct w:val="0"/>
              <w:autoSpaceDE/>
              <w:autoSpaceDN/>
              <w:bidi w:val="0"/>
              <w:spacing w:line="253" w:lineRule="auto"/>
              <w:rPr>
                <w:rFonts w:hint="eastAsia" w:ascii="黑体" w:hAnsi="黑体" w:eastAsia="黑体" w:cs="黑体"/>
                <w:color w:val="000000" w:themeColor="text1"/>
                <w:sz w:val="21"/>
                <w14:textFill>
                  <w14:solidFill>
                    <w14:schemeClr w14:val="tx1"/>
                  </w14:solidFill>
                </w14:textFill>
              </w:rPr>
            </w:pPr>
          </w:p>
          <w:p w14:paraId="620E86E3">
            <w:pPr>
              <w:pageBreakBefore w:val="0"/>
              <w:kinsoku w:val="0"/>
              <w:wordWrap w:val="0"/>
              <w:overflowPunct/>
              <w:topLinePunct w:val="0"/>
              <w:autoSpaceDE/>
              <w:autoSpaceDN/>
              <w:bidi w:val="0"/>
              <w:spacing w:line="253" w:lineRule="auto"/>
              <w:rPr>
                <w:rFonts w:hint="eastAsia" w:ascii="黑体" w:hAnsi="黑体" w:eastAsia="黑体" w:cs="黑体"/>
                <w:color w:val="000000" w:themeColor="text1"/>
                <w:sz w:val="21"/>
                <w14:textFill>
                  <w14:solidFill>
                    <w14:schemeClr w14:val="tx1"/>
                  </w14:solidFill>
                </w14:textFill>
              </w:rPr>
            </w:pPr>
          </w:p>
          <w:p w14:paraId="3A7B4FCF">
            <w:pPr>
              <w:pStyle w:val="22"/>
              <w:pageBreakBefore w:val="0"/>
              <w:kinsoku w:val="0"/>
              <w:wordWrap w:val="0"/>
              <w:overflowPunct/>
              <w:topLinePunct w:val="0"/>
              <w:autoSpaceDE/>
              <w:autoSpaceDN/>
              <w:bidi w:val="0"/>
              <w:spacing w:before="78" w:line="181" w:lineRule="auto"/>
              <w:ind w:firstLine="222" w:firstLineChars="100"/>
              <w:jc w:val="both"/>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9"/>
                <w14:textFill>
                  <w14:solidFill>
                    <w14:schemeClr w14:val="tx1"/>
                  </w14:solidFill>
                </w14:textFill>
              </w:rPr>
              <w:t>1.3.1</w:t>
            </w:r>
          </w:p>
        </w:tc>
        <w:tc>
          <w:tcPr>
            <w:tcW w:w="7631" w:type="dxa"/>
            <w:tcBorders>
              <w:bottom w:val="single" w:color="000000" w:sz="8" w:space="0"/>
              <w:right w:val="single" w:color="000000" w:sz="8" w:space="0"/>
            </w:tcBorders>
            <w:vAlign w:val="top"/>
          </w:tcPr>
          <w:p w14:paraId="552D3AEB">
            <w:pPr>
              <w:pStyle w:val="22"/>
              <w:pageBreakBefore w:val="0"/>
              <w:kinsoku w:val="0"/>
              <w:wordWrap w:val="0"/>
              <w:overflowPunct/>
              <w:topLinePunct w:val="0"/>
              <w:autoSpaceDE/>
              <w:autoSpaceDN/>
              <w:bidi w:val="0"/>
              <w:spacing w:before="178" w:line="221" w:lineRule="auto"/>
              <w:ind w:left="41"/>
              <w:rPr>
                <w:rFonts w:hint="eastAsia" w:ascii="黑体" w:hAnsi="黑体" w:eastAsia="黑体" w:cs="黑体"/>
                <w:color w:val="000000" w:themeColor="text1"/>
                <w:spacing w:val="-5"/>
                <w:lang w:val="en-US" w:eastAsia="zh-CN"/>
                <w14:textFill>
                  <w14:solidFill>
                    <w14:schemeClr w14:val="tx1"/>
                  </w14:solidFill>
                </w14:textFill>
              </w:rPr>
            </w:pPr>
            <w:r>
              <w:rPr>
                <w:rFonts w:hint="eastAsia" w:ascii="黑体" w:hAnsi="黑体" w:eastAsia="黑体" w:cs="黑体"/>
                <w:color w:val="000000" w:themeColor="text1"/>
                <w:spacing w:val="-5"/>
                <w:lang w:val="en-US" w:eastAsia="zh-CN"/>
                <w14:textFill>
                  <w14:solidFill>
                    <w14:schemeClr w14:val="tx1"/>
                  </w14:solidFill>
                </w14:textFill>
              </w:rPr>
              <w:t>合格供应商资格要求：供应商必须满足《中华人民共和国政府采购法》</w:t>
            </w:r>
          </w:p>
          <w:p w14:paraId="4225369A">
            <w:pPr>
              <w:pStyle w:val="22"/>
              <w:pageBreakBefore w:val="0"/>
              <w:kinsoku w:val="0"/>
              <w:wordWrap w:val="0"/>
              <w:overflowPunct/>
              <w:topLinePunct w:val="0"/>
              <w:autoSpaceDE/>
              <w:autoSpaceDN/>
              <w:bidi w:val="0"/>
              <w:spacing w:before="178" w:line="221" w:lineRule="auto"/>
              <w:ind w:left="41"/>
              <w:rPr>
                <w:rFonts w:hint="eastAsia" w:ascii="黑体" w:hAnsi="黑体" w:eastAsia="黑体" w:cs="黑体"/>
                <w:color w:val="000000" w:themeColor="text1"/>
                <w:spacing w:val="-5"/>
                <w:lang w:val="en-US" w:eastAsia="zh-CN"/>
                <w14:textFill>
                  <w14:solidFill>
                    <w14:schemeClr w14:val="tx1"/>
                  </w14:solidFill>
                </w14:textFill>
              </w:rPr>
            </w:pPr>
            <w:r>
              <w:rPr>
                <w:rFonts w:hint="eastAsia" w:ascii="黑体" w:hAnsi="黑体" w:eastAsia="黑体" w:cs="黑体"/>
                <w:color w:val="000000" w:themeColor="text1"/>
                <w:spacing w:val="-5"/>
                <w:lang w:val="en-US" w:eastAsia="zh-CN"/>
                <w14:textFill>
                  <w14:solidFill>
                    <w14:schemeClr w14:val="tx1"/>
                  </w14:solidFill>
                </w14:textFill>
              </w:rPr>
              <w:t>第二十二条。</w:t>
            </w:r>
          </w:p>
          <w:p w14:paraId="3A39AA36">
            <w:pPr>
              <w:pStyle w:val="22"/>
              <w:keepNext w:val="0"/>
              <w:keepLines w:val="0"/>
              <w:pageBreakBefore w:val="0"/>
              <w:widowControl/>
              <w:kinsoku w:val="0"/>
              <w:wordWrap w:val="0"/>
              <w:overflowPunct/>
              <w:topLinePunct w:val="0"/>
              <w:autoSpaceDE/>
              <w:autoSpaceDN/>
              <w:bidi w:val="0"/>
              <w:adjustRightInd w:val="0"/>
              <w:snapToGrid w:val="0"/>
              <w:spacing w:line="360" w:lineRule="auto"/>
              <w:ind w:left="41"/>
              <w:textAlignment w:val="baseline"/>
              <w:rPr>
                <w:rFonts w:hint="eastAsia" w:ascii="黑体" w:hAnsi="黑体" w:eastAsia="黑体" w:cs="黑体"/>
                <w:color w:val="000000" w:themeColor="text1"/>
                <w:spacing w:val="-5"/>
                <w:lang w:eastAsia="zh-CN"/>
                <w14:textFill>
                  <w14:solidFill>
                    <w14:schemeClr w14:val="tx1"/>
                  </w14:solidFill>
                </w14:textFill>
              </w:rPr>
            </w:pPr>
            <w:r>
              <w:rPr>
                <w:rFonts w:hint="eastAsia" w:ascii="黑体" w:hAnsi="黑体" w:eastAsia="黑体" w:cs="黑体"/>
                <w:color w:val="000000" w:themeColor="text1"/>
                <w:spacing w:val="-5"/>
                <w:lang w:val="en-US" w:eastAsia="zh-CN"/>
                <w14:textFill>
                  <w14:solidFill>
                    <w14:schemeClr w14:val="tx1"/>
                  </w14:solidFill>
                </w14:textFill>
              </w:rPr>
              <w:t>1、</w:t>
            </w:r>
            <w:r>
              <w:rPr>
                <w:rFonts w:hint="eastAsia" w:ascii="黑体" w:hAnsi="黑体" w:eastAsia="黑体" w:cs="黑体"/>
                <w:color w:val="000000" w:themeColor="text1"/>
                <w:spacing w:val="-5"/>
                <w:lang w:eastAsia="zh-CN"/>
                <w14:textFill>
                  <w14:solidFill>
                    <w14:schemeClr w14:val="tx1"/>
                  </w14:solidFill>
                </w14:textFill>
              </w:rPr>
              <w:t>有效的营业执照等证明文件；</w:t>
            </w:r>
          </w:p>
          <w:p w14:paraId="0EB8FB20">
            <w:pPr>
              <w:pStyle w:val="22"/>
              <w:keepNext w:val="0"/>
              <w:keepLines w:val="0"/>
              <w:pageBreakBefore w:val="0"/>
              <w:widowControl/>
              <w:kinsoku w:val="0"/>
              <w:wordWrap w:val="0"/>
              <w:overflowPunct/>
              <w:topLinePunct w:val="0"/>
              <w:autoSpaceDE/>
              <w:autoSpaceDN/>
              <w:bidi w:val="0"/>
              <w:adjustRightInd w:val="0"/>
              <w:snapToGrid w:val="0"/>
              <w:spacing w:line="360" w:lineRule="auto"/>
              <w:ind w:left="41"/>
              <w:textAlignment w:val="baseline"/>
              <w:rPr>
                <w:rFonts w:hint="eastAsia" w:ascii="黑体" w:hAnsi="黑体" w:eastAsia="黑体" w:cs="黑体"/>
                <w:color w:val="000000" w:themeColor="text1"/>
                <w:spacing w:val="-5"/>
                <w:lang w:eastAsia="zh-CN"/>
                <w14:textFill>
                  <w14:solidFill>
                    <w14:schemeClr w14:val="tx1"/>
                  </w14:solidFill>
                </w14:textFill>
              </w:rPr>
            </w:pPr>
            <w:r>
              <w:rPr>
                <w:rFonts w:hint="eastAsia" w:ascii="黑体" w:hAnsi="黑体" w:eastAsia="黑体" w:cs="黑体"/>
                <w:color w:val="000000" w:themeColor="text1"/>
                <w:spacing w:val="-5"/>
                <w:lang w:val="en-US" w:eastAsia="zh-CN"/>
                <w14:textFill>
                  <w14:solidFill>
                    <w14:schemeClr w14:val="tx1"/>
                  </w14:solidFill>
                </w14:textFill>
              </w:rPr>
              <w:t>2、</w:t>
            </w:r>
            <w:r>
              <w:rPr>
                <w:rFonts w:hint="eastAsia" w:ascii="黑体" w:hAnsi="黑体" w:eastAsia="黑体" w:cs="黑体"/>
                <w:color w:val="000000" w:themeColor="text1"/>
                <w:spacing w:val="-5"/>
                <w:lang w:eastAsia="zh-CN"/>
                <w14:textFill>
                  <w14:solidFill>
                    <w14:schemeClr w14:val="tx1"/>
                  </w14:solidFill>
                </w14:textFill>
              </w:rPr>
              <w:t>法定代表人身份证明或法定代表人授权委托书；</w:t>
            </w:r>
          </w:p>
          <w:p w14:paraId="05C773CD">
            <w:pPr>
              <w:pStyle w:val="22"/>
              <w:keepNext w:val="0"/>
              <w:keepLines w:val="0"/>
              <w:pageBreakBefore w:val="0"/>
              <w:widowControl/>
              <w:kinsoku w:val="0"/>
              <w:wordWrap w:val="0"/>
              <w:overflowPunct/>
              <w:topLinePunct w:val="0"/>
              <w:autoSpaceDE/>
              <w:autoSpaceDN/>
              <w:bidi w:val="0"/>
              <w:adjustRightInd w:val="0"/>
              <w:snapToGrid w:val="0"/>
              <w:spacing w:line="360" w:lineRule="auto"/>
              <w:ind w:left="41"/>
              <w:textAlignment w:val="baseline"/>
              <w:rPr>
                <w:rFonts w:hint="eastAsia" w:ascii="黑体" w:hAnsi="黑体" w:eastAsia="黑体" w:cs="黑体"/>
                <w:color w:val="000000" w:themeColor="text1"/>
                <w:spacing w:val="-5"/>
                <w:lang w:eastAsia="zh-CN"/>
                <w14:textFill>
                  <w14:solidFill>
                    <w14:schemeClr w14:val="tx1"/>
                  </w14:solidFill>
                </w14:textFill>
              </w:rPr>
            </w:pPr>
            <w:r>
              <w:rPr>
                <w:rFonts w:hint="eastAsia" w:ascii="黑体" w:hAnsi="黑体" w:eastAsia="黑体" w:cs="黑体"/>
                <w:color w:val="000000" w:themeColor="text1"/>
                <w:spacing w:val="-5"/>
                <w:lang w:val="en-US" w:eastAsia="zh-CN"/>
                <w14:textFill>
                  <w14:solidFill>
                    <w14:schemeClr w14:val="tx1"/>
                  </w14:solidFill>
                </w14:textFill>
              </w:rPr>
              <w:t>3、</w:t>
            </w:r>
            <w:r>
              <w:rPr>
                <w:rFonts w:hint="eastAsia" w:ascii="黑体" w:hAnsi="黑体" w:eastAsia="黑体" w:cs="黑体"/>
                <w:color w:val="000000" w:themeColor="text1"/>
                <w:spacing w:val="-5"/>
                <w:lang w:eastAsia="zh-CN"/>
                <w14:textFill>
                  <w14:solidFill>
                    <w14:schemeClr w14:val="tx1"/>
                  </w14:solidFill>
                </w14:textFill>
              </w:rPr>
              <w:t>提供本单位缴纳的近六个月任意一个月社保缴纳证明；</w:t>
            </w:r>
          </w:p>
          <w:p w14:paraId="76CE80C7">
            <w:pPr>
              <w:pStyle w:val="22"/>
              <w:keepNext w:val="0"/>
              <w:keepLines w:val="0"/>
              <w:pageBreakBefore w:val="0"/>
              <w:widowControl/>
              <w:kinsoku w:val="0"/>
              <w:wordWrap w:val="0"/>
              <w:overflowPunct/>
              <w:topLinePunct w:val="0"/>
              <w:autoSpaceDE/>
              <w:autoSpaceDN/>
              <w:bidi w:val="0"/>
              <w:adjustRightInd w:val="0"/>
              <w:snapToGrid w:val="0"/>
              <w:spacing w:line="360" w:lineRule="auto"/>
              <w:ind w:left="41"/>
              <w:textAlignment w:val="baseline"/>
              <w:rPr>
                <w:rFonts w:hint="eastAsia" w:ascii="黑体" w:hAnsi="黑体" w:eastAsia="黑体" w:cs="黑体"/>
                <w:color w:val="000000" w:themeColor="text1"/>
                <w:spacing w:val="-5"/>
                <w:lang w:eastAsia="zh-CN"/>
                <w14:textFill>
                  <w14:solidFill>
                    <w14:schemeClr w14:val="tx1"/>
                  </w14:solidFill>
                </w14:textFill>
              </w:rPr>
            </w:pPr>
            <w:r>
              <w:rPr>
                <w:rFonts w:hint="eastAsia" w:ascii="黑体" w:hAnsi="黑体" w:eastAsia="黑体" w:cs="黑体"/>
                <w:color w:val="000000" w:themeColor="text1"/>
                <w:spacing w:val="-5"/>
                <w:lang w:val="en-US" w:eastAsia="zh-CN"/>
                <w14:textFill>
                  <w14:solidFill>
                    <w14:schemeClr w14:val="tx1"/>
                  </w14:solidFill>
                </w14:textFill>
              </w:rPr>
              <w:t>4、</w:t>
            </w:r>
            <w:r>
              <w:rPr>
                <w:rFonts w:hint="eastAsia" w:ascii="黑体" w:hAnsi="黑体" w:eastAsia="黑体" w:cs="黑体"/>
                <w:color w:val="000000" w:themeColor="text1"/>
                <w:spacing w:val="-5"/>
                <w:lang w:eastAsia="zh-CN"/>
                <w14:textFill>
                  <w14:solidFill>
                    <w14:schemeClr w14:val="tx1"/>
                  </w14:solidFill>
                </w14:textFill>
              </w:rPr>
              <w:t>提供近六个月任意一个月税务局开具的完税证明；（完税证明或税务部门出具的其他证明，非社会保险类）；</w:t>
            </w:r>
          </w:p>
          <w:p w14:paraId="62BAA6DB">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lang w:eastAsia="zh-CN"/>
                <w14:textFill>
                  <w14:solidFill>
                    <w14:schemeClr w14:val="tx1"/>
                  </w14:solidFill>
                </w14:textFill>
              </w:rPr>
            </w:pPr>
            <w:r>
              <w:rPr>
                <w:rFonts w:hint="eastAsia" w:ascii="黑体" w:hAnsi="黑体" w:eastAsia="黑体" w:cs="黑体"/>
                <w:color w:val="000000" w:themeColor="text1"/>
                <w:spacing w:val="-5"/>
                <w:lang w:val="en-US" w:eastAsia="zh-CN"/>
                <w14:textFill>
                  <w14:solidFill>
                    <w14:schemeClr w14:val="tx1"/>
                  </w14:solidFill>
                </w14:textFill>
              </w:rPr>
              <w:t>5、</w:t>
            </w:r>
            <w:r>
              <w:rPr>
                <w:rFonts w:hint="eastAsia" w:ascii="黑体" w:hAnsi="黑体" w:eastAsia="黑体" w:cs="黑体"/>
                <w:color w:val="000000" w:themeColor="text1"/>
                <w:spacing w:val="-5"/>
                <w:lang w:eastAsia="zh-CN"/>
                <w14:textFill>
                  <w14:solidFill>
                    <w14:schemeClr w14:val="tx1"/>
                  </w14:solidFill>
                </w14:textFill>
              </w:rPr>
              <w:t>提供2023年度或2024年度财务审计报告（新成立未满一年的公司需提供有效的银行资信证明）；</w:t>
            </w:r>
          </w:p>
          <w:p w14:paraId="38C2D247">
            <w:pPr>
              <w:pStyle w:val="22"/>
              <w:keepNext w:val="0"/>
              <w:keepLines w:val="0"/>
              <w:pageBreakBefore w:val="0"/>
              <w:widowControl/>
              <w:kinsoku w:val="0"/>
              <w:wordWrap w:val="0"/>
              <w:overflowPunct/>
              <w:topLinePunct w:val="0"/>
              <w:autoSpaceDE/>
              <w:autoSpaceDN/>
              <w:bidi w:val="0"/>
              <w:adjustRightInd w:val="0"/>
              <w:snapToGrid w:val="0"/>
              <w:spacing w:line="360" w:lineRule="auto"/>
              <w:ind w:left="41"/>
              <w:textAlignment w:val="baseline"/>
              <w:rPr>
                <w:rFonts w:hint="eastAsia" w:ascii="黑体" w:hAnsi="黑体" w:eastAsia="黑体" w:cs="黑体"/>
                <w:color w:val="000000" w:themeColor="text1"/>
                <w:spacing w:val="-5"/>
                <w:lang w:eastAsia="zh-CN"/>
                <w14:textFill>
                  <w14:solidFill>
                    <w14:schemeClr w14:val="tx1"/>
                  </w14:solidFill>
                </w14:textFill>
              </w:rPr>
            </w:pPr>
            <w:r>
              <w:rPr>
                <w:rFonts w:hint="eastAsia" w:ascii="黑体" w:hAnsi="黑体" w:eastAsia="黑体" w:cs="黑体"/>
                <w:color w:val="000000" w:themeColor="text1"/>
                <w:spacing w:val="-5"/>
                <w:lang w:val="en-US" w:eastAsia="zh-CN"/>
                <w14:textFill>
                  <w14:solidFill>
                    <w14:schemeClr w14:val="tx1"/>
                  </w14:solidFill>
                </w14:textFill>
              </w:rPr>
              <w:t>6、投标单位近三年内（2022年3月-至今）在“信用中国”（www.creditchina.gov.cn）和中国政府采购网（www.ccgp.gov.cn）网站上未列入重大税收违法失信主体、严重失信主体名单查询，中国政府采购网严重违法失信行为记录名单；（以采购人或代理机构现场查询为准）</w:t>
            </w:r>
          </w:p>
          <w:p w14:paraId="68D88FF7">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lang w:eastAsia="zh-CN"/>
                <w14:textFill>
                  <w14:solidFill>
                    <w14:schemeClr w14:val="tx1"/>
                  </w14:solidFill>
                </w14:textFill>
              </w:rPr>
            </w:pPr>
            <w:r>
              <w:rPr>
                <w:rFonts w:hint="eastAsia" w:ascii="黑体" w:hAnsi="黑体" w:eastAsia="黑体" w:cs="黑体"/>
                <w:color w:val="000000" w:themeColor="text1"/>
                <w:spacing w:val="-5"/>
                <w:lang w:val="en-US" w:eastAsia="zh-CN"/>
                <w14:textFill>
                  <w14:solidFill>
                    <w14:schemeClr w14:val="tx1"/>
                  </w14:solidFill>
                </w14:textFill>
              </w:rPr>
              <w:t>7、</w:t>
            </w:r>
            <w:r>
              <w:rPr>
                <w:rFonts w:hint="eastAsia" w:ascii="黑体" w:hAnsi="黑体" w:eastAsia="黑体" w:cs="黑体"/>
                <w:color w:val="000000" w:themeColor="text1"/>
                <w:spacing w:val="-5"/>
                <w:lang w:eastAsia="zh-CN"/>
                <w14:textFill>
                  <w14:solidFill>
                    <w14:schemeClr w14:val="tx1"/>
                  </w14:solidFill>
                </w14:textFill>
              </w:rPr>
              <w:t>供应商提供针对本次项目《反商业贿赂承诺书》；</w:t>
            </w:r>
          </w:p>
          <w:p w14:paraId="29F50944">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lang w:eastAsia="zh-CN"/>
                <w14:textFill>
                  <w14:solidFill>
                    <w14:schemeClr w14:val="tx1"/>
                  </w14:solidFill>
                </w14:textFill>
              </w:rPr>
            </w:pPr>
            <w:r>
              <w:rPr>
                <w:rFonts w:hint="eastAsia" w:ascii="黑体" w:hAnsi="黑体" w:eastAsia="黑体" w:cs="黑体"/>
                <w:color w:val="000000" w:themeColor="text1"/>
                <w:spacing w:val="-5"/>
                <w:lang w:val="en-US" w:eastAsia="zh-CN"/>
                <w14:textFill>
                  <w14:solidFill>
                    <w14:schemeClr w14:val="tx1"/>
                  </w14:solidFill>
                </w14:textFill>
              </w:rPr>
              <w:t>8、</w:t>
            </w:r>
            <w:r>
              <w:rPr>
                <w:rFonts w:hint="eastAsia" w:ascii="黑体" w:hAnsi="黑体" w:eastAsia="黑体" w:cs="黑体"/>
                <w:color w:val="000000" w:themeColor="text1"/>
                <w:spacing w:val="-5"/>
                <w:lang w:eastAsia="zh-CN"/>
                <w14:textFill>
                  <w14:solidFill>
                    <w14:schemeClr w14:val="tx1"/>
                  </w14:solidFill>
                </w14:textFill>
              </w:rPr>
              <w:t>供应商参加政府采购活动（2022年3月-至今）在经营活动中没有重大违法违规记录的书面声明；</w:t>
            </w:r>
          </w:p>
          <w:p w14:paraId="033278F7">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lang w:eastAsia="zh-CN"/>
                <w14:textFill>
                  <w14:solidFill>
                    <w14:schemeClr w14:val="tx1"/>
                  </w14:solidFill>
                </w14:textFill>
              </w:rPr>
            </w:pPr>
            <w:r>
              <w:rPr>
                <w:rFonts w:hint="eastAsia" w:ascii="黑体" w:hAnsi="黑体" w:eastAsia="黑体" w:cs="黑体"/>
                <w:color w:val="000000" w:themeColor="text1"/>
                <w:spacing w:val="-5"/>
                <w:lang w:val="en-US" w:eastAsia="zh-CN"/>
                <w14:textFill>
                  <w14:solidFill>
                    <w14:schemeClr w14:val="tx1"/>
                  </w14:solidFill>
                </w14:textFill>
              </w:rPr>
              <w:t>9、</w:t>
            </w:r>
            <w:r>
              <w:rPr>
                <w:rFonts w:hint="eastAsia" w:ascii="黑体" w:hAnsi="黑体" w:eastAsia="黑体" w:cs="黑体"/>
                <w:color w:val="000000" w:themeColor="text1"/>
                <w:spacing w:val="-5"/>
                <w:lang w:eastAsia="zh-CN"/>
                <w14:textFill>
                  <w14:solidFill>
                    <w14:schemeClr w14:val="tx1"/>
                  </w14:solidFill>
                </w14:textFill>
              </w:rPr>
              <w:t>磋商保证金的有效缴纳凭证；</w:t>
            </w:r>
          </w:p>
          <w:p w14:paraId="775C802F">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lang w:val="en-US" w:eastAsia="zh-CN"/>
                <w14:textFill>
                  <w14:solidFill>
                    <w14:schemeClr w14:val="tx1"/>
                  </w14:solidFill>
                </w14:textFill>
              </w:rPr>
            </w:pPr>
            <w:r>
              <w:rPr>
                <w:rFonts w:hint="eastAsia" w:ascii="黑体" w:hAnsi="黑体" w:eastAsia="黑体" w:cs="黑体"/>
                <w:color w:val="000000" w:themeColor="text1"/>
                <w:spacing w:val="-5"/>
                <w:lang w:val="en-US" w:eastAsia="zh-CN"/>
                <w14:textFill>
                  <w14:solidFill>
                    <w14:schemeClr w14:val="tx1"/>
                  </w14:solidFill>
                </w14:textFill>
              </w:rPr>
              <w:t>10、提供中小企业声明函。</w:t>
            </w:r>
          </w:p>
        </w:tc>
      </w:tr>
    </w:tbl>
    <w:p w14:paraId="19F117DE">
      <w:pPr>
        <w:pageBreakBefore w:val="0"/>
        <w:kinsoku w:val="0"/>
        <w:wordWrap w:val="0"/>
        <w:overflowPunct/>
        <w:topLinePunct w:val="0"/>
        <w:autoSpaceDE/>
        <w:autoSpaceDN/>
        <w:bidi w:val="0"/>
        <w:spacing w:line="90" w:lineRule="auto"/>
        <w:rPr>
          <w:rFonts w:hint="eastAsia" w:ascii="黑体" w:hAnsi="黑体" w:eastAsia="黑体" w:cs="黑体"/>
          <w:color w:val="000000" w:themeColor="text1"/>
          <w:sz w:val="2"/>
          <w14:textFill>
            <w14:solidFill>
              <w14:schemeClr w14:val="tx1"/>
            </w14:solidFill>
          </w14:textFill>
        </w:rPr>
      </w:pPr>
    </w:p>
    <w:tbl>
      <w:tblPr>
        <w:tblStyle w:val="21"/>
        <w:tblW w:w="8578" w:type="dxa"/>
        <w:tblInd w:w="1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48"/>
        <w:gridCol w:w="11"/>
        <w:gridCol w:w="7619"/>
      </w:tblGrid>
      <w:tr w14:paraId="382D88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948" w:type="dxa"/>
            <w:tcBorders>
              <w:left w:val="single" w:color="000000" w:sz="8" w:space="0"/>
            </w:tcBorders>
            <w:vAlign w:val="top"/>
          </w:tcPr>
          <w:p w14:paraId="5BE2D7C5">
            <w:pPr>
              <w:pStyle w:val="22"/>
              <w:pageBreakBefore w:val="0"/>
              <w:kinsoku w:val="0"/>
              <w:wordWrap w:val="0"/>
              <w:overflowPunct/>
              <w:topLinePunct w:val="0"/>
              <w:autoSpaceDE/>
              <w:autoSpaceDN/>
              <w:bidi w:val="0"/>
              <w:spacing w:before="204" w:line="181" w:lineRule="auto"/>
              <w:ind w:left="244"/>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9"/>
                <w:sz w:val="24"/>
                <w:szCs w:val="24"/>
                <w14:textFill>
                  <w14:solidFill>
                    <w14:schemeClr w14:val="tx1"/>
                  </w14:solidFill>
                </w14:textFill>
              </w:rPr>
              <w:t>1.3.2</w:t>
            </w:r>
          </w:p>
        </w:tc>
        <w:tc>
          <w:tcPr>
            <w:tcW w:w="7630" w:type="dxa"/>
            <w:gridSpan w:val="2"/>
            <w:tcBorders>
              <w:right w:val="single" w:color="000000" w:sz="8" w:space="0"/>
            </w:tcBorders>
            <w:vAlign w:val="top"/>
          </w:tcPr>
          <w:p w14:paraId="11546E28">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eastAsia="zh-CN"/>
                <w14:textFill>
                  <w14:solidFill>
                    <w14:schemeClr w14:val="tx1"/>
                  </w14:solidFill>
                </w14:textFill>
              </w:rPr>
            </w:pPr>
            <w:r>
              <w:rPr>
                <w:rFonts w:hint="eastAsia" w:ascii="黑体" w:hAnsi="黑体" w:eastAsia="黑体" w:cs="黑体"/>
                <w:color w:val="000000" w:themeColor="text1"/>
                <w:spacing w:val="-5"/>
                <w:sz w:val="24"/>
                <w:szCs w:val="24"/>
                <w:lang w:eastAsia="zh-CN"/>
                <w14:textFill>
                  <w14:solidFill>
                    <w14:schemeClr w14:val="tx1"/>
                  </w14:solidFill>
                </w14:textFill>
              </w:rPr>
              <w:t>是否允许采购进口产品：</w:t>
            </w:r>
            <w:r>
              <w:rPr>
                <w:rFonts w:hint="eastAsia" w:ascii="黑体" w:hAnsi="黑体" w:eastAsia="黑体" w:cs="黑体"/>
                <w:color w:val="000000" w:themeColor="text1"/>
                <w:spacing w:val="-5"/>
                <w:sz w:val="24"/>
                <w:szCs w:val="24"/>
                <w:u w:val="single"/>
                <w:lang w:eastAsia="zh-CN"/>
                <w14:textFill>
                  <w14:solidFill>
                    <w14:schemeClr w14:val="tx1"/>
                  </w14:solidFill>
                </w14:textFill>
              </w:rPr>
              <w:t>否</w:t>
            </w:r>
            <w:r>
              <w:rPr>
                <w:rFonts w:hint="eastAsia" w:ascii="黑体" w:hAnsi="黑体" w:eastAsia="黑体" w:cs="黑体"/>
                <w:color w:val="000000" w:themeColor="text1"/>
                <w:spacing w:val="-5"/>
                <w:sz w:val="24"/>
                <w:szCs w:val="24"/>
                <w:lang w:eastAsia="zh-CN"/>
                <w14:textFill>
                  <w14:solidFill>
                    <w14:schemeClr w14:val="tx1"/>
                  </w14:solidFill>
                </w14:textFill>
              </w:rPr>
              <w:t>（是、否）</w:t>
            </w:r>
          </w:p>
        </w:tc>
      </w:tr>
      <w:tr w14:paraId="27F000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1" w:hRule="atLeast"/>
        </w:trPr>
        <w:tc>
          <w:tcPr>
            <w:tcW w:w="948" w:type="dxa"/>
            <w:tcBorders>
              <w:left w:val="single" w:color="000000" w:sz="8" w:space="0"/>
            </w:tcBorders>
            <w:vAlign w:val="top"/>
          </w:tcPr>
          <w:p w14:paraId="64617A02">
            <w:pPr>
              <w:pageBreakBefore w:val="0"/>
              <w:kinsoku w:val="0"/>
              <w:wordWrap w:val="0"/>
              <w:overflowPunct/>
              <w:topLinePunct w:val="0"/>
              <w:autoSpaceDE/>
              <w:autoSpaceDN/>
              <w:bidi w:val="0"/>
              <w:spacing w:line="476" w:lineRule="auto"/>
              <w:rPr>
                <w:rFonts w:hint="eastAsia" w:ascii="黑体" w:hAnsi="黑体" w:eastAsia="黑体" w:cs="黑体"/>
                <w:color w:val="000000" w:themeColor="text1"/>
                <w:sz w:val="24"/>
                <w:szCs w:val="24"/>
                <w14:textFill>
                  <w14:solidFill>
                    <w14:schemeClr w14:val="tx1"/>
                  </w14:solidFill>
                </w14:textFill>
              </w:rPr>
            </w:pPr>
          </w:p>
          <w:p w14:paraId="15BDFB68">
            <w:pPr>
              <w:pStyle w:val="22"/>
              <w:pageBreakBefore w:val="0"/>
              <w:kinsoku w:val="0"/>
              <w:wordWrap w:val="0"/>
              <w:overflowPunct/>
              <w:topLinePunct w:val="0"/>
              <w:autoSpaceDE/>
              <w:autoSpaceDN/>
              <w:bidi w:val="0"/>
              <w:spacing w:before="78" w:line="181" w:lineRule="auto"/>
              <w:ind w:left="244"/>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9"/>
                <w:sz w:val="24"/>
                <w:szCs w:val="24"/>
                <w14:textFill>
                  <w14:solidFill>
                    <w14:schemeClr w14:val="tx1"/>
                  </w14:solidFill>
                </w14:textFill>
              </w:rPr>
              <w:t>1.3.3</w:t>
            </w:r>
          </w:p>
        </w:tc>
        <w:tc>
          <w:tcPr>
            <w:tcW w:w="7630" w:type="dxa"/>
            <w:gridSpan w:val="2"/>
            <w:tcBorders>
              <w:right w:val="single" w:color="000000" w:sz="8" w:space="0"/>
            </w:tcBorders>
            <w:vAlign w:val="top"/>
          </w:tcPr>
          <w:p w14:paraId="2A087489">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eastAsia="zh-CN"/>
                <w14:textFill>
                  <w14:solidFill>
                    <w14:schemeClr w14:val="tx1"/>
                  </w14:solidFill>
                </w14:textFill>
              </w:rPr>
            </w:pPr>
            <w:r>
              <w:rPr>
                <w:rFonts w:hint="eastAsia" w:ascii="黑体" w:hAnsi="黑体" w:eastAsia="黑体" w:cs="黑体"/>
                <w:color w:val="000000" w:themeColor="text1"/>
                <w:spacing w:val="-5"/>
                <w:sz w:val="24"/>
                <w:szCs w:val="24"/>
                <w:lang w:eastAsia="zh-CN"/>
                <w14:textFill>
                  <w14:solidFill>
                    <w14:schemeClr w14:val="tx1"/>
                  </w14:solidFill>
                </w14:textFill>
              </w:rPr>
              <w:t>是否为专门面向中小企业采购：</w:t>
            </w:r>
            <w:r>
              <w:rPr>
                <w:rFonts w:hint="eastAsia" w:ascii="黑体" w:hAnsi="黑体" w:eastAsia="黑体" w:cs="黑体"/>
                <w:color w:val="000000" w:themeColor="text1"/>
                <w:spacing w:val="-5"/>
                <w:sz w:val="24"/>
                <w:szCs w:val="24"/>
                <w:u w:val="single"/>
                <w:lang w:eastAsia="zh-CN"/>
                <w14:textFill>
                  <w14:solidFill>
                    <w14:schemeClr w14:val="tx1"/>
                  </w14:solidFill>
                </w14:textFill>
              </w:rPr>
              <w:t>是</w:t>
            </w:r>
            <w:r>
              <w:rPr>
                <w:rFonts w:hint="eastAsia" w:ascii="黑体" w:hAnsi="黑体" w:eastAsia="黑体" w:cs="黑体"/>
                <w:color w:val="000000" w:themeColor="text1"/>
                <w:spacing w:val="-5"/>
                <w:sz w:val="24"/>
                <w:szCs w:val="24"/>
                <w:lang w:eastAsia="zh-CN"/>
                <w14:textFill>
                  <w14:solidFill>
                    <w14:schemeClr w14:val="tx1"/>
                  </w14:solidFill>
                </w14:textFill>
              </w:rPr>
              <w:t>（是、否）</w:t>
            </w:r>
          </w:p>
          <w:p w14:paraId="38B39C8F">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eastAsia="zh-CN"/>
                <w14:textFill>
                  <w14:solidFill>
                    <w14:schemeClr w14:val="tx1"/>
                  </w14:solidFill>
                </w14:textFill>
              </w:rPr>
            </w:pPr>
            <w:r>
              <w:rPr>
                <w:rFonts w:hint="eastAsia" w:ascii="黑体" w:hAnsi="黑体" w:eastAsia="黑体" w:cs="黑体"/>
                <w:color w:val="000000" w:themeColor="text1"/>
                <w:spacing w:val="-5"/>
                <w:sz w:val="24"/>
                <w:szCs w:val="24"/>
                <w:lang w:eastAsia="zh-CN"/>
                <w14:textFill>
                  <w14:solidFill>
                    <w14:schemeClr w14:val="tx1"/>
                  </w14:solidFill>
                </w14:textFill>
              </w:rPr>
              <w:t>潜在投标企业属于中小微企业的，请在响应文件中提供“中小企业声明函”，如果未提供或提供虛假的“中小企业声明函”，投标企业将承担由此造成的一切不利后果。</w:t>
            </w:r>
          </w:p>
        </w:tc>
      </w:tr>
      <w:tr w14:paraId="5AFD8F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948" w:type="dxa"/>
            <w:tcBorders>
              <w:left w:val="single" w:color="000000" w:sz="8" w:space="0"/>
            </w:tcBorders>
            <w:vAlign w:val="top"/>
          </w:tcPr>
          <w:p w14:paraId="22437F4E">
            <w:pPr>
              <w:pStyle w:val="22"/>
              <w:pageBreakBefore w:val="0"/>
              <w:kinsoku w:val="0"/>
              <w:wordWrap w:val="0"/>
              <w:overflowPunct/>
              <w:topLinePunct w:val="0"/>
              <w:autoSpaceDE/>
              <w:autoSpaceDN/>
              <w:bidi w:val="0"/>
              <w:spacing w:before="241" w:line="181" w:lineRule="auto"/>
              <w:ind w:left="364"/>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1"/>
                <w:sz w:val="24"/>
                <w:szCs w:val="24"/>
                <w14:textFill>
                  <w14:solidFill>
                    <w14:schemeClr w14:val="tx1"/>
                  </w14:solidFill>
                </w14:textFill>
              </w:rPr>
              <w:t>1.4</w:t>
            </w:r>
          </w:p>
        </w:tc>
        <w:tc>
          <w:tcPr>
            <w:tcW w:w="7630" w:type="dxa"/>
            <w:gridSpan w:val="2"/>
            <w:tcBorders>
              <w:right w:val="single" w:color="000000" w:sz="8" w:space="0"/>
            </w:tcBorders>
            <w:vAlign w:val="top"/>
          </w:tcPr>
          <w:p w14:paraId="5F0E5189">
            <w:pPr>
              <w:pStyle w:val="22"/>
              <w:pageBreakBefore w:val="0"/>
              <w:kinsoku w:val="0"/>
              <w:wordWrap w:val="0"/>
              <w:overflowPunct/>
              <w:topLinePunct w:val="0"/>
              <w:autoSpaceDE/>
              <w:autoSpaceDN/>
              <w:bidi w:val="0"/>
              <w:spacing w:before="197" w:line="217" w:lineRule="auto"/>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是否允许联合体投标：</w:t>
            </w:r>
            <w:r>
              <w:rPr>
                <w:rFonts w:hint="eastAsia" w:ascii="黑体" w:hAnsi="黑体" w:eastAsia="黑体" w:cs="黑体"/>
                <w:color w:val="000000" w:themeColor="text1"/>
                <w:spacing w:val="-2"/>
                <w:sz w:val="24"/>
                <w:szCs w:val="24"/>
                <w:u w:val="single" w:color="auto"/>
                <w14:textFill>
                  <w14:solidFill>
                    <w14:schemeClr w14:val="tx1"/>
                  </w14:solidFill>
                </w14:textFill>
              </w:rPr>
              <w:t>否</w:t>
            </w:r>
            <w:r>
              <w:rPr>
                <w:rFonts w:hint="eastAsia" w:ascii="黑体" w:hAnsi="黑体" w:eastAsia="黑体" w:cs="黑体"/>
                <w:i/>
                <w:iCs/>
                <w:color w:val="000000" w:themeColor="text1"/>
                <w:spacing w:val="-2"/>
                <w:sz w:val="24"/>
                <w:szCs w:val="24"/>
                <w14:textFill>
                  <w14:solidFill>
                    <w14:schemeClr w14:val="tx1"/>
                  </w14:solidFill>
                </w14:textFill>
              </w:rPr>
              <w:t>（是、否）</w:t>
            </w:r>
          </w:p>
        </w:tc>
      </w:tr>
      <w:tr w14:paraId="35F0DA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0" w:hRule="atLeast"/>
        </w:trPr>
        <w:tc>
          <w:tcPr>
            <w:tcW w:w="948" w:type="dxa"/>
            <w:tcBorders>
              <w:left w:val="single" w:color="000000" w:sz="8" w:space="0"/>
            </w:tcBorders>
            <w:vAlign w:val="top"/>
          </w:tcPr>
          <w:p w14:paraId="0616B2D1">
            <w:pPr>
              <w:pageBreakBefore w:val="0"/>
              <w:kinsoku w:val="0"/>
              <w:wordWrap w:val="0"/>
              <w:overflowPunct/>
              <w:topLinePunct w:val="0"/>
              <w:autoSpaceDE/>
              <w:autoSpaceDN/>
              <w:bidi w:val="0"/>
              <w:spacing w:line="328" w:lineRule="auto"/>
              <w:rPr>
                <w:rFonts w:hint="eastAsia" w:ascii="黑体" w:hAnsi="黑体" w:eastAsia="黑体" w:cs="黑体"/>
                <w:color w:val="000000" w:themeColor="text1"/>
                <w:sz w:val="24"/>
                <w:szCs w:val="24"/>
                <w14:textFill>
                  <w14:solidFill>
                    <w14:schemeClr w14:val="tx1"/>
                  </w14:solidFill>
                </w14:textFill>
              </w:rPr>
            </w:pPr>
          </w:p>
          <w:p w14:paraId="5E728F0A">
            <w:pPr>
              <w:pStyle w:val="22"/>
              <w:pageBreakBefore w:val="0"/>
              <w:kinsoku w:val="0"/>
              <w:wordWrap w:val="0"/>
              <w:overflowPunct/>
              <w:topLinePunct w:val="0"/>
              <w:autoSpaceDE/>
              <w:autoSpaceDN/>
              <w:bidi w:val="0"/>
              <w:spacing w:before="78" w:line="180" w:lineRule="auto"/>
              <w:ind w:left="334"/>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5"/>
                <w:sz w:val="24"/>
                <w:szCs w:val="24"/>
                <w14:textFill>
                  <w14:solidFill>
                    <w14:schemeClr w14:val="tx1"/>
                  </w14:solidFill>
                </w14:textFill>
              </w:rPr>
              <w:t>2.2</w:t>
            </w:r>
          </w:p>
        </w:tc>
        <w:tc>
          <w:tcPr>
            <w:tcW w:w="7630" w:type="dxa"/>
            <w:gridSpan w:val="2"/>
            <w:tcBorders>
              <w:right w:val="single" w:color="000000" w:sz="8" w:space="0"/>
            </w:tcBorders>
            <w:vAlign w:val="top"/>
          </w:tcPr>
          <w:p w14:paraId="07EF2918">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eastAsia="zh-CN"/>
                <w14:textFill>
                  <w14:solidFill>
                    <w14:schemeClr w14:val="tx1"/>
                  </w14:solidFill>
                </w14:textFill>
              </w:rPr>
            </w:pPr>
            <w:r>
              <w:rPr>
                <w:rFonts w:hint="eastAsia" w:ascii="黑体" w:hAnsi="黑体" w:eastAsia="黑体" w:cs="黑体"/>
                <w:color w:val="000000" w:themeColor="text1"/>
                <w:spacing w:val="-5"/>
                <w:sz w:val="24"/>
                <w:szCs w:val="24"/>
                <w:lang w:eastAsia="zh-CN"/>
                <w14:textFill>
                  <w14:solidFill>
                    <w14:schemeClr w14:val="tx1"/>
                  </w14:solidFill>
                </w14:textFill>
              </w:rPr>
              <w:t>本项目预算金额：</w:t>
            </w:r>
            <w:r>
              <w:rPr>
                <w:rFonts w:hint="eastAsia" w:ascii="黑体" w:hAnsi="黑体" w:eastAsia="黑体" w:cs="黑体"/>
                <w:color w:val="000000" w:themeColor="text1"/>
                <w:spacing w:val="-5"/>
                <w:sz w:val="24"/>
                <w:szCs w:val="24"/>
                <w:lang w:val="en-US" w:eastAsia="zh-CN"/>
                <w14:textFill>
                  <w14:solidFill>
                    <w14:schemeClr w14:val="tx1"/>
                  </w14:solidFill>
                </w14:textFill>
              </w:rPr>
              <w:t>300000</w:t>
            </w:r>
            <w:r>
              <w:rPr>
                <w:rFonts w:hint="eastAsia" w:ascii="黑体" w:hAnsi="黑体" w:eastAsia="黑体" w:cs="黑体"/>
                <w:color w:val="000000" w:themeColor="text1"/>
                <w:spacing w:val="-5"/>
                <w:sz w:val="24"/>
                <w:szCs w:val="24"/>
                <w:lang w:eastAsia="zh-CN"/>
                <w14:textFill>
                  <w14:solidFill>
                    <w14:schemeClr w14:val="tx1"/>
                  </w14:solidFill>
                </w14:textFill>
              </w:rPr>
              <w:t>.00元</w:t>
            </w:r>
          </w:p>
          <w:p w14:paraId="0DF48C77">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eastAsia="zh-CN"/>
                <w14:textFill>
                  <w14:solidFill>
                    <w14:schemeClr w14:val="tx1"/>
                  </w14:solidFill>
                </w14:textFill>
              </w:rPr>
            </w:pPr>
            <w:r>
              <w:rPr>
                <w:rFonts w:hint="eastAsia" w:ascii="黑体" w:hAnsi="黑体" w:eastAsia="黑体" w:cs="黑体"/>
                <w:color w:val="000000" w:themeColor="text1"/>
                <w:spacing w:val="-5"/>
                <w:sz w:val="24"/>
                <w:szCs w:val="24"/>
                <w:lang w:eastAsia="zh-CN"/>
                <w14:textFill>
                  <w14:solidFill>
                    <w14:schemeClr w14:val="tx1"/>
                  </w14:solidFill>
                </w14:textFill>
              </w:rPr>
              <w:t>本项目最高限价：</w:t>
            </w:r>
            <w:r>
              <w:rPr>
                <w:rFonts w:hint="eastAsia" w:ascii="黑体" w:hAnsi="黑体" w:eastAsia="黑体" w:cs="黑体"/>
                <w:color w:val="000000" w:themeColor="text1"/>
                <w:spacing w:val="-5"/>
                <w:sz w:val="24"/>
                <w:szCs w:val="24"/>
                <w:lang w:val="en-US" w:eastAsia="zh-CN"/>
                <w14:textFill>
                  <w14:solidFill>
                    <w14:schemeClr w14:val="tx1"/>
                  </w14:solidFill>
                </w14:textFill>
              </w:rPr>
              <w:t>300000</w:t>
            </w:r>
            <w:r>
              <w:rPr>
                <w:rFonts w:hint="eastAsia" w:ascii="黑体" w:hAnsi="黑体" w:eastAsia="黑体" w:cs="黑体"/>
                <w:color w:val="000000" w:themeColor="text1"/>
                <w:spacing w:val="-5"/>
                <w:sz w:val="24"/>
                <w:szCs w:val="24"/>
                <w:lang w:eastAsia="zh-CN"/>
                <w14:textFill>
                  <w14:solidFill>
                    <w14:schemeClr w14:val="tx1"/>
                  </w14:solidFill>
                </w14:textFill>
              </w:rPr>
              <w:t>.00元</w:t>
            </w:r>
          </w:p>
          <w:p w14:paraId="70681562">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val="en-US" w:eastAsia="zh-CN"/>
                <w14:textFill>
                  <w14:solidFill>
                    <w14:schemeClr w14:val="tx1"/>
                  </w14:solidFill>
                </w14:textFill>
              </w:rPr>
            </w:pPr>
            <w:r>
              <w:rPr>
                <w:rFonts w:hint="eastAsia" w:ascii="黑体" w:hAnsi="黑体" w:eastAsia="黑体" w:cs="黑体"/>
                <w:color w:val="000000" w:themeColor="text1"/>
                <w:spacing w:val="-5"/>
                <w:sz w:val="24"/>
                <w:szCs w:val="24"/>
                <w:lang w:val="en-US" w:eastAsia="zh-CN"/>
                <w14:textFill>
                  <w14:solidFill>
                    <w14:schemeClr w14:val="tx1"/>
                  </w14:solidFill>
                </w14:textFill>
              </w:rPr>
              <w:t>各投标人的投标报价不得超过本项目的预算金额，否则其投标文件将按否决投标处理。</w:t>
            </w:r>
          </w:p>
        </w:tc>
      </w:tr>
      <w:tr w14:paraId="1021C7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3" w:hRule="atLeast"/>
        </w:trPr>
        <w:tc>
          <w:tcPr>
            <w:tcW w:w="948" w:type="dxa"/>
            <w:tcBorders>
              <w:left w:val="single" w:color="000000" w:sz="8" w:space="0"/>
            </w:tcBorders>
            <w:vAlign w:val="top"/>
          </w:tcPr>
          <w:p w14:paraId="79799A84">
            <w:pPr>
              <w:pStyle w:val="22"/>
              <w:pageBreakBefore w:val="0"/>
              <w:kinsoku w:val="0"/>
              <w:wordWrap w:val="0"/>
              <w:overflowPunct/>
              <w:topLinePunct w:val="0"/>
              <w:autoSpaceDE/>
              <w:autoSpaceDN/>
              <w:bidi w:val="0"/>
              <w:spacing w:before="127" w:line="181" w:lineRule="auto"/>
              <w:ind w:left="33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8.1</w:t>
            </w:r>
          </w:p>
        </w:tc>
        <w:tc>
          <w:tcPr>
            <w:tcW w:w="7630" w:type="dxa"/>
            <w:gridSpan w:val="2"/>
            <w:tcBorders>
              <w:right w:val="single" w:color="000000" w:sz="8" w:space="0"/>
            </w:tcBorders>
            <w:vAlign w:val="top"/>
          </w:tcPr>
          <w:p w14:paraId="717B58BC">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eastAsia="zh-CN"/>
                <w14:textFill>
                  <w14:solidFill>
                    <w14:schemeClr w14:val="tx1"/>
                  </w14:solidFill>
                </w14:textFill>
              </w:rPr>
            </w:pPr>
            <w:r>
              <w:rPr>
                <w:rFonts w:hint="eastAsia" w:ascii="黑体" w:hAnsi="黑体" w:eastAsia="黑体" w:cs="黑体"/>
                <w:color w:val="000000" w:themeColor="text1"/>
                <w:spacing w:val="-5"/>
                <w:sz w:val="24"/>
                <w:szCs w:val="24"/>
                <w:lang w:eastAsia="zh-CN"/>
                <w14:textFill>
                  <w14:solidFill>
                    <w14:schemeClr w14:val="tx1"/>
                  </w14:solidFill>
                </w14:textFill>
              </w:rPr>
              <w:t>如投标商对多个包进行投标，可以成交</w:t>
            </w:r>
            <w:r>
              <w:rPr>
                <w:rFonts w:hint="eastAsia" w:ascii="黑体" w:hAnsi="黑体" w:eastAsia="黑体" w:cs="黑体"/>
                <w:color w:val="000000" w:themeColor="text1"/>
                <w:spacing w:val="-5"/>
                <w:sz w:val="24"/>
                <w:szCs w:val="24"/>
                <w:u w:val="single"/>
                <w:lang w:eastAsia="zh-CN"/>
                <w14:textFill>
                  <w14:solidFill>
                    <w14:schemeClr w14:val="tx1"/>
                  </w14:solidFill>
                </w14:textFill>
              </w:rPr>
              <w:t>/</w:t>
            </w:r>
            <w:r>
              <w:rPr>
                <w:rFonts w:hint="eastAsia" w:ascii="黑体" w:hAnsi="黑体" w:eastAsia="黑体" w:cs="黑体"/>
                <w:color w:val="000000" w:themeColor="text1"/>
                <w:spacing w:val="-5"/>
                <w:sz w:val="24"/>
                <w:szCs w:val="24"/>
                <w:lang w:eastAsia="zh-CN"/>
                <w14:textFill>
                  <w14:solidFill>
                    <w14:schemeClr w14:val="tx1"/>
                  </w14:solidFill>
                </w14:textFill>
              </w:rPr>
              <w:t>包</w:t>
            </w:r>
          </w:p>
        </w:tc>
      </w:tr>
      <w:tr w14:paraId="1C74FA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3" w:hRule="atLeast"/>
        </w:trPr>
        <w:tc>
          <w:tcPr>
            <w:tcW w:w="948" w:type="dxa"/>
            <w:tcBorders>
              <w:left w:val="single" w:color="000000" w:sz="8" w:space="0"/>
            </w:tcBorders>
            <w:vAlign w:val="top"/>
          </w:tcPr>
          <w:p w14:paraId="4AFD24D6">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val="en-US" w:eastAsia="en-US"/>
                <w14:textFill>
                  <w14:solidFill>
                    <w14:schemeClr w14:val="tx1"/>
                  </w14:solidFill>
                </w14:textFill>
              </w:rPr>
            </w:pPr>
          </w:p>
          <w:p w14:paraId="0A893E06">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val="en-US" w:eastAsia="en-US"/>
                <w14:textFill>
                  <w14:solidFill>
                    <w14:schemeClr w14:val="tx1"/>
                  </w14:solidFill>
                </w14:textFill>
              </w:rPr>
            </w:pPr>
          </w:p>
          <w:p w14:paraId="6E2FA47A">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val="en-US" w:eastAsia="en-US"/>
                <w14:textFill>
                  <w14:solidFill>
                    <w14:schemeClr w14:val="tx1"/>
                  </w14:solidFill>
                </w14:textFill>
              </w:rPr>
            </w:pPr>
          </w:p>
          <w:p w14:paraId="26F27259">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val="en-US" w:eastAsia="en-US"/>
                <w14:textFill>
                  <w14:solidFill>
                    <w14:schemeClr w14:val="tx1"/>
                  </w14:solidFill>
                </w14:textFill>
              </w:rPr>
            </w:pPr>
          </w:p>
          <w:p w14:paraId="79D492E0">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val="en-US" w:eastAsia="en-US"/>
                <w14:textFill>
                  <w14:solidFill>
                    <w14:schemeClr w14:val="tx1"/>
                  </w14:solidFill>
                </w14:textFill>
              </w:rPr>
            </w:pPr>
          </w:p>
          <w:p w14:paraId="3B967DEE">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val="en-US" w:eastAsia="en-US"/>
                <w14:textFill>
                  <w14:solidFill>
                    <w14:schemeClr w14:val="tx1"/>
                  </w14:solidFill>
                </w14:textFill>
              </w:rPr>
            </w:pPr>
          </w:p>
          <w:p w14:paraId="6BC01C48">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val="en-US" w:eastAsia="en-US"/>
                <w14:textFill>
                  <w14:solidFill>
                    <w14:schemeClr w14:val="tx1"/>
                  </w14:solidFill>
                </w14:textFill>
              </w:rPr>
            </w:pPr>
          </w:p>
          <w:p w14:paraId="64AD0C07">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val="en-US" w:eastAsia="en-US"/>
                <w14:textFill>
                  <w14:solidFill>
                    <w14:schemeClr w14:val="tx1"/>
                  </w14:solidFill>
                </w14:textFill>
              </w:rPr>
            </w:pPr>
          </w:p>
          <w:p w14:paraId="3A9FA9D1">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val="en-US" w:eastAsia="en-US"/>
                <w14:textFill>
                  <w14:solidFill>
                    <w14:schemeClr w14:val="tx1"/>
                  </w14:solidFill>
                </w14:textFill>
              </w:rPr>
            </w:pPr>
          </w:p>
          <w:p w14:paraId="74367044">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val="en-US" w:eastAsia="en-US"/>
                <w14:textFill>
                  <w14:solidFill>
                    <w14:schemeClr w14:val="tx1"/>
                  </w14:solidFill>
                </w14:textFill>
              </w:rPr>
            </w:pPr>
          </w:p>
          <w:p w14:paraId="62905631">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val="en-US" w:eastAsia="en-US"/>
                <w14:textFill>
                  <w14:solidFill>
                    <w14:schemeClr w14:val="tx1"/>
                  </w14:solidFill>
                </w14:textFill>
              </w:rPr>
            </w:pPr>
          </w:p>
          <w:p w14:paraId="3E436ED2">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val="en-US" w:eastAsia="en-US"/>
                <w14:textFill>
                  <w14:solidFill>
                    <w14:schemeClr w14:val="tx1"/>
                  </w14:solidFill>
                </w14:textFill>
              </w:rPr>
            </w:pPr>
          </w:p>
          <w:p w14:paraId="1482FF42">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val="en-US" w:eastAsia="en-US"/>
                <w14:textFill>
                  <w14:solidFill>
                    <w14:schemeClr w14:val="tx1"/>
                  </w14:solidFill>
                </w14:textFill>
              </w:rPr>
            </w:pPr>
          </w:p>
          <w:p w14:paraId="47E22087">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val="en-US" w:eastAsia="en-US"/>
                <w14:textFill>
                  <w14:solidFill>
                    <w14:schemeClr w14:val="tx1"/>
                  </w14:solidFill>
                </w14:textFill>
              </w:rPr>
            </w:pPr>
          </w:p>
          <w:p w14:paraId="096429DA">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val="en-US" w:eastAsia="en-US"/>
                <w14:textFill>
                  <w14:solidFill>
                    <w14:schemeClr w14:val="tx1"/>
                  </w14:solidFill>
                </w14:textFill>
              </w:rPr>
            </w:pPr>
          </w:p>
          <w:p w14:paraId="0B669A0F">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val="en-US" w:eastAsia="en-US"/>
                <w14:textFill>
                  <w14:solidFill>
                    <w14:schemeClr w14:val="tx1"/>
                  </w14:solidFill>
                </w14:textFill>
              </w:rPr>
            </w:pPr>
          </w:p>
          <w:p w14:paraId="3049A3E5">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val="en-US" w:eastAsia="en-US"/>
                <w14:textFill>
                  <w14:solidFill>
                    <w14:schemeClr w14:val="tx1"/>
                  </w14:solidFill>
                </w14:textFill>
              </w:rPr>
            </w:pPr>
            <w:r>
              <w:rPr>
                <w:rFonts w:hint="eastAsia" w:ascii="黑体" w:hAnsi="黑体" w:eastAsia="黑体" w:cs="黑体"/>
                <w:color w:val="000000" w:themeColor="text1"/>
                <w:spacing w:val="-5"/>
                <w:sz w:val="24"/>
                <w:szCs w:val="24"/>
                <w:lang w:val="en-US" w:eastAsia="en-US"/>
                <w14:textFill>
                  <w14:solidFill>
                    <w14:schemeClr w14:val="tx1"/>
                  </w14:solidFill>
                </w14:textFill>
              </w:rPr>
              <w:t>12.1</w:t>
            </w:r>
          </w:p>
        </w:tc>
        <w:tc>
          <w:tcPr>
            <w:tcW w:w="7630" w:type="dxa"/>
            <w:gridSpan w:val="2"/>
            <w:tcBorders>
              <w:right w:val="single" w:color="000000" w:sz="8" w:space="0"/>
            </w:tcBorders>
            <w:vAlign w:val="top"/>
          </w:tcPr>
          <w:p w14:paraId="5DAFA7BD">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val="en-US" w:eastAsia="zh-CN"/>
                <w14:textFill>
                  <w14:solidFill>
                    <w14:schemeClr w14:val="tx1"/>
                  </w14:solidFill>
                </w14:textFill>
              </w:rPr>
            </w:pPr>
            <w:r>
              <w:rPr>
                <w:rFonts w:hint="eastAsia" w:ascii="黑体" w:hAnsi="黑体" w:eastAsia="黑体" w:cs="黑体"/>
                <w:color w:val="000000" w:themeColor="text1"/>
                <w:spacing w:val="-5"/>
                <w:sz w:val="24"/>
                <w:szCs w:val="24"/>
                <w:lang w:val="en-US" w:eastAsia="zh-CN"/>
                <w14:textFill>
                  <w14:solidFill>
                    <w14:schemeClr w14:val="tx1"/>
                  </w14:solidFill>
                </w14:textFill>
              </w:rPr>
              <w:t>投标保证金的形式：银行电汇或转账或银行保函或电子保函等（法律允许的其他形式）</w:t>
            </w:r>
          </w:p>
          <w:p w14:paraId="21944DFE">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val="en-US" w:eastAsia="zh-CN"/>
                <w14:textFill>
                  <w14:solidFill>
                    <w14:schemeClr w14:val="tx1"/>
                  </w14:solidFill>
                </w14:textFill>
              </w:rPr>
            </w:pPr>
            <w:r>
              <w:rPr>
                <w:rFonts w:hint="eastAsia" w:ascii="黑体" w:hAnsi="黑体" w:eastAsia="黑体" w:cs="黑体"/>
                <w:color w:val="000000" w:themeColor="text1"/>
                <w:spacing w:val="-5"/>
                <w:sz w:val="24"/>
                <w:szCs w:val="24"/>
                <w:lang w:val="en-US" w:eastAsia="zh-CN"/>
                <w14:textFill>
                  <w14:solidFill>
                    <w14:schemeClr w14:val="tx1"/>
                  </w14:solidFill>
                </w14:textFill>
              </w:rPr>
              <w:t>投标保证金金额：5000.00元(大写：伍仟元整)</w:t>
            </w:r>
          </w:p>
          <w:p w14:paraId="457F52A8">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val="en-US" w:eastAsia="zh-CN"/>
                <w14:textFill>
                  <w14:solidFill>
                    <w14:schemeClr w14:val="tx1"/>
                  </w14:solidFill>
                </w14:textFill>
              </w:rPr>
            </w:pPr>
            <w:r>
              <w:rPr>
                <w:rFonts w:hint="eastAsia" w:ascii="黑体" w:hAnsi="黑体" w:eastAsia="黑体" w:cs="黑体"/>
                <w:color w:val="000000" w:themeColor="text1"/>
                <w:spacing w:val="-5"/>
                <w:sz w:val="24"/>
                <w:szCs w:val="24"/>
                <w:lang w:val="en-US" w:eastAsia="zh-CN"/>
                <w14:textFill>
                  <w14:solidFill>
                    <w14:schemeClr w14:val="tx1"/>
                  </w14:solidFill>
                </w14:textFill>
              </w:rPr>
              <w:t>账户名称：新疆丰颢源工程管理咨询有限公司</w:t>
            </w:r>
          </w:p>
          <w:p w14:paraId="76A3D11F">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val="en-US" w:eastAsia="zh-CN"/>
                <w14:textFill>
                  <w14:solidFill>
                    <w14:schemeClr w14:val="tx1"/>
                  </w14:solidFill>
                </w14:textFill>
              </w:rPr>
            </w:pPr>
            <w:r>
              <w:rPr>
                <w:rFonts w:hint="eastAsia" w:ascii="黑体" w:hAnsi="黑体" w:eastAsia="黑体" w:cs="黑体"/>
                <w:color w:val="000000" w:themeColor="text1"/>
                <w:spacing w:val="-5"/>
                <w:sz w:val="24"/>
                <w:szCs w:val="24"/>
                <w:lang w:val="en-US" w:eastAsia="zh-CN"/>
                <w14:textFill>
                  <w14:solidFill>
                    <w14:schemeClr w14:val="tx1"/>
                  </w14:solidFill>
                </w14:textFill>
              </w:rPr>
              <w:t>账号：8600 8011 2010 1084 4422 9</w:t>
            </w:r>
          </w:p>
          <w:p w14:paraId="6F5459B2">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default" w:ascii="黑体" w:hAnsi="黑体" w:eastAsia="黑体" w:cs="黑体"/>
                <w:color w:val="000000" w:themeColor="text1"/>
                <w:spacing w:val="-5"/>
                <w:sz w:val="24"/>
                <w:szCs w:val="24"/>
                <w:lang w:val="en-US" w:eastAsia="zh-CN"/>
                <w14:textFill>
                  <w14:solidFill>
                    <w14:schemeClr w14:val="tx1"/>
                  </w14:solidFill>
                </w14:textFill>
              </w:rPr>
            </w:pPr>
            <w:r>
              <w:rPr>
                <w:rFonts w:hint="eastAsia" w:ascii="黑体" w:hAnsi="黑体" w:eastAsia="黑体" w:cs="黑体"/>
                <w:color w:val="000000" w:themeColor="text1"/>
                <w:spacing w:val="-5"/>
                <w:sz w:val="24"/>
                <w:szCs w:val="24"/>
                <w:lang w:val="en-US" w:eastAsia="zh-CN"/>
                <w14:textFill>
                  <w14:solidFill>
                    <w14:schemeClr w14:val="tx1"/>
                  </w14:solidFill>
                </w14:textFill>
              </w:rPr>
              <w:t>行号：4028 9400 0229</w:t>
            </w:r>
          </w:p>
          <w:p w14:paraId="09EF55F8">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val="en-US" w:eastAsia="zh-CN"/>
                <w14:textFill>
                  <w14:solidFill>
                    <w14:schemeClr w14:val="tx1"/>
                  </w14:solidFill>
                </w14:textFill>
              </w:rPr>
            </w:pPr>
            <w:r>
              <w:rPr>
                <w:rFonts w:hint="eastAsia" w:ascii="黑体" w:hAnsi="黑体" w:eastAsia="黑体" w:cs="黑体"/>
                <w:color w:val="000000" w:themeColor="text1"/>
                <w:spacing w:val="-5"/>
                <w:sz w:val="24"/>
                <w:szCs w:val="24"/>
                <w:lang w:val="en-US" w:eastAsia="zh-CN"/>
                <w14:textFill>
                  <w14:solidFill>
                    <w14:schemeClr w14:val="tx1"/>
                  </w14:solidFill>
                </w14:textFill>
              </w:rPr>
              <w:t>开户行：新疆喀什农村商业银行股份有限公司环疆支行</w:t>
            </w:r>
          </w:p>
          <w:p w14:paraId="0EFCFBC4">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val="en-US" w:eastAsia="zh-CN"/>
                <w14:textFill>
                  <w14:solidFill>
                    <w14:schemeClr w14:val="tx1"/>
                  </w14:solidFill>
                </w14:textFill>
              </w:rPr>
            </w:pPr>
            <w:r>
              <w:rPr>
                <w:rFonts w:hint="eastAsia" w:ascii="黑体" w:hAnsi="黑体" w:eastAsia="黑体" w:cs="黑体"/>
                <w:color w:val="000000" w:themeColor="text1"/>
                <w:spacing w:val="-5"/>
                <w:sz w:val="24"/>
                <w:szCs w:val="24"/>
                <w:lang w:val="en-US" w:eastAsia="zh-CN"/>
                <w14:textFill>
                  <w14:solidFill>
                    <w14:schemeClr w14:val="tx1"/>
                  </w14:solidFill>
                </w14:textFill>
              </w:rPr>
              <w:t>注：1、转账或电汇形式：投标保证金须从投标人基本帐户一次性转入指定账户，在投标截止时间前到达指定的帐户（以实际到账时间为准）。汇款时注明投标保证金项目名称及项目编号（如有包段，需注明包段）、可简写。投标保证金转入新疆丰颢源工程管理咨询有限公司账户后，保证金汇款凭证扫描件上传到投标文件中。</w:t>
            </w:r>
          </w:p>
          <w:p w14:paraId="38ECBA3A">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val="en-US" w:eastAsia="zh-CN"/>
                <w14:textFill>
                  <w14:solidFill>
                    <w14:schemeClr w14:val="tx1"/>
                  </w14:solidFill>
                </w14:textFill>
              </w:rPr>
            </w:pPr>
            <w:r>
              <w:rPr>
                <w:rFonts w:hint="eastAsia" w:ascii="黑体" w:hAnsi="黑体" w:eastAsia="黑体" w:cs="黑体"/>
                <w:color w:val="000000" w:themeColor="text1"/>
                <w:spacing w:val="-5"/>
                <w:sz w:val="24"/>
                <w:szCs w:val="24"/>
                <w:lang w:val="en-US" w:eastAsia="zh-CN"/>
                <w14:textFill>
                  <w14:solidFill>
                    <w14:schemeClr w14:val="tx1"/>
                  </w14:solidFill>
                </w14:textFill>
              </w:rPr>
              <w:t>2、保函形式：应在规定截止时间前开具完成并满足投标有效期等有关内容规定。（注：若采用电子保函形式：按照政采云电子投标流程制作并上传电子保函。采用银行保函时，出具保函的银行级别：应为国有商业银行或股份制银行的支行及其以上的银行，应将银行保函正本扫描件制作在招标文件内；金融机构、担保机构出具的保函原件扫描件制作在投标文件内）。</w:t>
            </w:r>
          </w:p>
          <w:p w14:paraId="75FEC608">
            <w:pPr>
              <w:pStyle w:val="22"/>
              <w:keepNext w:val="0"/>
              <w:keepLines w:val="0"/>
              <w:pageBreakBefore w:val="0"/>
              <w:widowControl/>
              <w:kinsoku w:val="0"/>
              <w:wordWrap w:val="0"/>
              <w:overflowPunct/>
              <w:topLinePunct w:val="0"/>
              <w:autoSpaceDE/>
              <w:autoSpaceDN/>
              <w:bidi w:val="0"/>
              <w:adjustRightInd w:val="0"/>
              <w:snapToGrid w:val="0"/>
              <w:spacing w:line="360" w:lineRule="auto"/>
              <w:ind w:left="40"/>
              <w:textAlignment w:val="baseline"/>
              <w:rPr>
                <w:rFonts w:hint="eastAsia" w:ascii="黑体" w:hAnsi="黑体" w:eastAsia="黑体" w:cs="黑体"/>
                <w:color w:val="000000" w:themeColor="text1"/>
                <w:spacing w:val="-5"/>
                <w:sz w:val="24"/>
                <w:szCs w:val="24"/>
                <w:lang w:val="en-US" w:eastAsia="en-US"/>
                <w14:textFill>
                  <w14:solidFill>
                    <w14:schemeClr w14:val="tx1"/>
                  </w14:solidFill>
                </w14:textFill>
              </w:rPr>
            </w:pPr>
            <w:r>
              <w:rPr>
                <w:rFonts w:hint="eastAsia" w:ascii="黑体" w:hAnsi="黑体" w:eastAsia="黑体" w:cs="黑体"/>
                <w:color w:val="000000" w:themeColor="text1"/>
                <w:spacing w:val="-5"/>
                <w:sz w:val="24"/>
                <w:szCs w:val="24"/>
                <w:lang w:val="en-US" w:eastAsia="zh-CN"/>
                <w14:textFill>
                  <w14:solidFill>
                    <w14:schemeClr w14:val="tx1"/>
                  </w14:solidFill>
                </w14:textFill>
              </w:rPr>
              <w:t>3、根据《政府采购货物和服务招标投标管理办法》第三十八条采购人或者采购代理机构应当在采购活动结束后及时退还供应商的投标保证金，但因供应商自身原因导致无法及时退还的除外。未成交供应商的投标保证金应当在成交通知书发出后5个工作日内退还，成交供应商的投标保证金应当在采购合同签订后5个工作日内退还。</w:t>
            </w:r>
          </w:p>
        </w:tc>
      </w:tr>
      <w:tr w14:paraId="1EAFC0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959" w:type="dxa"/>
            <w:gridSpan w:val="2"/>
            <w:tcBorders>
              <w:left w:val="single" w:color="000000" w:sz="8" w:space="0"/>
            </w:tcBorders>
            <w:vAlign w:val="top"/>
          </w:tcPr>
          <w:p w14:paraId="0F53436D">
            <w:pPr>
              <w:pStyle w:val="22"/>
              <w:pageBreakBefore w:val="0"/>
              <w:kinsoku w:val="0"/>
              <w:wordWrap w:val="0"/>
              <w:overflowPunct/>
              <w:topLinePunct w:val="0"/>
              <w:autoSpaceDE/>
              <w:autoSpaceDN/>
              <w:bidi w:val="0"/>
              <w:spacing w:before="204" w:line="181" w:lineRule="auto"/>
              <w:ind w:left="424"/>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4"/>
                <w:sz w:val="24"/>
                <w:szCs w:val="24"/>
                <w14:textFill>
                  <w14:solidFill>
                    <w14:schemeClr w14:val="tx1"/>
                  </w14:solidFill>
                </w14:textFill>
              </w:rPr>
              <w:t>13</w:t>
            </w:r>
          </w:p>
        </w:tc>
        <w:tc>
          <w:tcPr>
            <w:tcW w:w="7619" w:type="dxa"/>
            <w:tcBorders>
              <w:right w:val="single" w:color="000000" w:sz="8" w:space="0"/>
            </w:tcBorders>
            <w:vAlign w:val="top"/>
          </w:tcPr>
          <w:p w14:paraId="06C22958">
            <w:pPr>
              <w:pStyle w:val="22"/>
              <w:pageBreakBefore w:val="0"/>
              <w:kinsoku w:val="0"/>
              <w:wordWrap w:val="0"/>
              <w:overflowPunct/>
              <w:topLinePunct w:val="0"/>
              <w:autoSpaceDE/>
              <w:autoSpaceDN/>
              <w:bidi w:val="0"/>
              <w:spacing w:before="167" w:line="222" w:lineRule="auto"/>
              <w:ind w:left="4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1"/>
                <w:sz w:val="24"/>
                <w:szCs w:val="24"/>
                <w14:textFill>
                  <w14:solidFill>
                    <w14:schemeClr w14:val="tx1"/>
                  </w14:solidFill>
                </w14:textFill>
              </w:rPr>
              <w:t>投标有效期：</w:t>
            </w:r>
            <w:r>
              <w:rPr>
                <w:rFonts w:hint="eastAsia" w:ascii="黑体" w:hAnsi="黑体" w:eastAsia="黑体" w:cs="黑体"/>
                <w:color w:val="000000" w:themeColor="text1"/>
                <w:spacing w:val="-11"/>
                <w:sz w:val="24"/>
                <w:szCs w:val="24"/>
                <w:u w:val="single" w:color="auto"/>
                <w14:textFill>
                  <w14:solidFill>
                    <w14:schemeClr w14:val="tx1"/>
                  </w14:solidFill>
                </w14:textFill>
              </w:rPr>
              <w:t>90</w:t>
            </w:r>
            <w:r>
              <w:rPr>
                <w:rFonts w:hint="eastAsia" w:ascii="黑体" w:hAnsi="黑体" w:eastAsia="黑体" w:cs="黑体"/>
                <w:color w:val="000000" w:themeColor="text1"/>
                <w:spacing w:val="-11"/>
                <w:sz w:val="24"/>
                <w:szCs w:val="24"/>
                <w14:textFill>
                  <w14:solidFill>
                    <w14:schemeClr w14:val="tx1"/>
                  </w14:solidFill>
                </w14:textFill>
              </w:rPr>
              <w:t>日历日</w:t>
            </w:r>
          </w:p>
        </w:tc>
      </w:tr>
      <w:tr w14:paraId="2C6D10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1" w:hRule="atLeast"/>
        </w:trPr>
        <w:tc>
          <w:tcPr>
            <w:tcW w:w="959" w:type="dxa"/>
            <w:gridSpan w:val="2"/>
            <w:tcBorders>
              <w:left w:val="single" w:color="000000" w:sz="8" w:space="0"/>
            </w:tcBorders>
            <w:vAlign w:val="top"/>
          </w:tcPr>
          <w:p w14:paraId="48B89872">
            <w:pPr>
              <w:pageBreakBefore w:val="0"/>
              <w:kinsoku w:val="0"/>
              <w:wordWrap w:val="0"/>
              <w:overflowPunct/>
              <w:topLinePunct w:val="0"/>
              <w:autoSpaceDE/>
              <w:autoSpaceDN/>
              <w:bidi w:val="0"/>
              <w:spacing w:line="360" w:lineRule="auto"/>
              <w:rPr>
                <w:rFonts w:hint="eastAsia" w:ascii="黑体" w:hAnsi="黑体" w:eastAsia="黑体" w:cs="黑体"/>
                <w:color w:val="000000" w:themeColor="text1"/>
                <w:sz w:val="24"/>
                <w:szCs w:val="24"/>
                <w14:textFill>
                  <w14:solidFill>
                    <w14:schemeClr w14:val="tx1"/>
                  </w14:solidFill>
                </w14:textFill>
              </w:rPr>
            </w:pPr>
          </w:p>
          <w:p w14:paraId="7D288896">
            <w:pPr>
              <w:pageBreakBefore w:val="0"/>
              <w:kinsoku w:val="0"/>
              <w:wordWrap w:val="0"/>
              <w:overflowPunct/>
              <w:topLinePunct w:val="0"/>
              <w:autoSpaceDE/>
              <w:autoSpaceDN/>
              <w:bidi w:val="0"/>
              <w:spacing w:line="360" w:lineRule="auto"/>
              <w:rPr>
                <w:rFonts w:hint="eastAsia" w:ascii="黑体" w:hAnsi="黑体" w:eastAsia="黑体" w:cs="黑体"/>
                <w:color w:val="000000" w:themeColor="text1"/>
                <w:sz w:val="24"/>
                <w:szCs w:val="24"/>
                <w14:textFill>
                  <w14:solidFill>
                    <w14:schemeClr w14:val="tx1"/>
                  </w14:solidFill>
                </w14:textFill>
              </w:rPr>
            </w:pPr>
          </w:p>
          <w:p w14:paraId="2759447E">
            <w:pPr>
              <w:pageBreakBefore w:val="0"/>
              <w:kinsoku w:val="0"/>
              <w:wordWrap w:val="0"/>
              <w:overflowPunct/>
              <w:topLinePunct w:val="0"/>
              <w:autoSpaceDE/>
              <w:autoSpaceDN/>
              <w:bidi w:val="0"/>
              <w:spacing w:line="360" w:lineRule="auto"/>
              <w:rPr>
                <w:rFonts w:hint="eastAsia" w:ascii="黑体" w:hAnsi="黑体" w:eastAsia="黑体" w:cs="黑体"/>
                <w:color w:val="000000" w:themeColor="text1"/>
                <w:sz w:val="24"/>
                <w:szCs w:val="24"/>
                <w14:textFill>
                  <w14:solidFill>
                    <w14:schemeClr w14:val="tx1"/>
                  </w14:solidFill>
                </w14:textFill>
              </w:rPr>
            </w:pPr>
          </w:p>
          <w:p w14:paraId="3F8971DC">
            <w:pPr>
              <w:pageBreakBefore w:val="0"/>
              <w:kinsoku w:val="0"/>
              <w:wordWrap w:val="0"/>
              <w:overflowPunct/>
              <w:topLinePunct w:val="0"/>
              <w:autoSpaceDE/>
              <w:autoSpaceDN/>
              <w:bidi w:val="0"/>
              <w:spacing w:line="360" w:lineRule="auto"/>
              <w:rPr>
                <w:rFonts w:hint="eastAsia" w:ascii="黑体" w:hAnsi="黑体" w:eastAsia="黑体" w:cs="黑体"/>
                <w:color w:val="000000" w:themeColor="text1"/>
                <w:sz w:val="24"/>
                <w:szCs w:val="24"/>
                <w14:textFill>
                  <w14:solidFill>
                    <w14:schemeClr w14:val="tx1"/>
                  </w14:solidFill>
                </w14:textFill>
              </w:rPr>
            </w:pPr>
          </w:p>
          <w:p w14:paraId="755CC6DD">
            <w:pPr>
              <w:pStyle w:val="22"/>
              <w:pageBreakBefore w:val="0"/>
              <w:kinsoku w:val="0"/>
              <w:wordWrap w:val="0"/>
              <w:overflowPunct/>
              <w:topLinePunct w:val="0"/>
              <w:autoSpaceDE/>
              <w:autoSpaceDN/>
              <w:bidi w:val="0"/>
              <w:spacing w:before="78" w:line="360" w:lineRule="auto"/>
              <w:ind w:left="424"/>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4"/>
                <w:sz w:val="24"/>
                <w:szCs w:val="24"/>
                <w14:textFill>
                  <w14:solidFill>
                    <w14:schemeClr w14:val="tx1"/>
                  </w14:solidFill>
                </w14:textFill>
              </w:rPr>
              <w:t>15</w:t>
            </w:r>
          </w:p>
        </w:tc>
        <w:tc>
          <w:tcPr>
            <w:tcW w:w="7619" w:type="dxa"/>
            <w:tcBorders>
              <w:right w:val="single" w:color="000000" w:sz="8" w:space="0"/>
            </w:tcBorders>
            <w:vAlign w:val="top"/>
          </w:tcPr>
          <w:p w14:paraId="31265CAC">
            <w:pPr>
              <w:pStyle w:val="22"/>
              <w:pageBreakBefore w:val="0"/>
              <w:tabs>
                <w:tab w:val="left" w:pos="7524"/>
              </w:tabs>
              <w:kinsoku w:val="0"/>
              <w:wordWrap w:val="0"/>
              <w:overflowPunct/>
              <w:topLinePunct w:val="0"/>
              <w:autoSpaceDE/>
              <w:autoSpaceDN/>
              <w:bidi w:val="0"/>
              <w:spacing w:before="131" w:line="360" w:lineRule="auto"/>
              <w:ind w:left="41" w:right="16"/>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0"/>
                <w:sz w:val="24"/>
                <w:szCs w:val="24"/>
                <w:u w:val="none" w:color="auto"/>
                <w14:textFill>
                  <w14:solidFill>
                    <w14:schemeClr w14:val="tx1"/>
                  </w14:solidFill>
                </w14:textFill>
              </w:rPr>
              <w:t>供应商应完整地按磋商文件提供的响应文件格式及要求编写响应文件，</w:t>
            </w:r>
            <w:r>
              <w:rPr>
                <w:rFonts w:hint="eastAsia" w:ascii="黑体" w:hAnsi="黑体" w:eastAsia="黑体" w:cs="黑体"/>
                <w:color w:val="000000" w:themeColor="text1"/>
                <w:spacing w:val="1"/>
                <w:sz w:val="24"/>
                <w:szCs w:val="24"/>
                <w:u w:val="none" w:color="auto"/>
                <w14:textFill>
                  <w14:solidFill>
                    <w14:schemeClr w14:val="tx1"/>
                  </w14:solidFill>
                </w14:textFill>
              </w:rPr>
              <w:t>供应商须在投标截止时间前完成在系统上递交电子响应文件。供应商的</w:t>
            </w:r>
            <w:r>
              <w:rPr>
                <w:rFonts w:hint="eastAsia" w:ascii="黑体" w:hAnsi="黑体" w:eastAsia="黑体" w:cs="黑体"/>
                <w:color w:val="000000" w:themeColor="text1"/>
                <w:spacing w:val="-4"/>
                <w:sz w:val="24"/>
                <w:szCs w:val="24"/>
                <w:u w:val="none" w:color="auto"/>
                <w14:textFill>
                  <w14:solidFill>
                    <w14:schemeClr w14:val="tx1"/>
                  </w14:solidFill>
                </w14:textFill>
              </w:rPr>
              <w:t>电子响应文件是经过CA证书加密后上传提交的，任何单位或个人均无法</w:t>
            </w:r>
            <w:r>
              <w:rPr>
                <w:rFonts w:hint="eastAsia" w:ascii="黑体" w:hAnsi="黑体" w:eastAsia="黑体" w:cs="黑体"/>
                <w:color w:val="000000" w:themeColor="text1"/>
                <w:spacing w:val="1"/>
                <w:sz w:val="24"/>
                <w:szCs w:val="24"/>
                <w:u w:val="none" w:color="auto"/>
                <w14:textFill>
                  <w14:solidFill>
                    <w14:schemeClr w14:val="tx1"/>
                  </w14:solidFill>
                </w14:textFill>
              </w:rPr>
              <w:t>在投标截止时间(即开标时间)之前查看或篡改，不存在泄密风险。（严</w:t>
            </w:r>
            <w:r>
              <w:rPr>
                <w:rFonts w:hint="eastAsia" w:ascii="黑体" w:hAnsi="黑体" w:eastAsia="黑体" w:cs="黑体"/>
                <w:color w:val="000000" w:themeColor="text1"/>
                <w:spacing w:val="-2"/>
                <w:sz w:val="24"/>
                <w:szCs w:val="24"/>
                <w:u w:val="none" w:color="auto"/>
                <w14:textFill>
                  <w14:solidFill>
                    <w14:schemeClr w14:val="tx1"/>
                  </w14:solidFill>
                </w14:textFill>
              </w:rPr>
              <w:t>格按照政采云电子投标流程制作并上传电子响应文件）</w:t>
            </w:r>
          </w:p>
        </w:tc>
      </w:tr>
      <w:tr w14:paraId="675864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959" w:type="dxa"/>
            <w:gridSpan w:val="2"/>
            <w:tcBorders>
              <w:left w:val="single" w:color="000000" w:sz="8" w:space="0"/>
            </w:tcBorders>
            <w:vAlign w:val="top"/>
          </w:tcPr>
          <w:p w14:paraId="2246E777">
            <w:pPr>
              <w:pStyle w:val="22"/>
              <w:pageBreakBefore w:val="0"/>
              <w:kinsoku w:val="0"/>
              <w:wordWrap w:val="0"/>
              <w:overflowPunct/>
              <w:topLinePunct w:val="0"/>
              <w:autoSpaceDE/>
              <w:autoSpaceDN/>
              <w:bidi w:val="0"/>
              <w:spacing w:before="254" w:line="360" w:lineRule="auto"/>
              <w:ind w:left="304"/>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9"/>
                <w:sz w:val="24"/>
                <w:szCs w:val="24"/>
                <w14:textFill>
                  <w14:solidFill>
                    <w14:schemeClr w14:val="tx1"/>
                  </w14:solidFill>
                </w14:textFill>
              </w:rPr>
              <w:t>16.1</w:t>
            </w:r>
          </w:p>
        </w:tc>
        <w:tc>
          <w:tcPr>
            <w:tcW w:w="7619" w:type="dxa"/>
            <w:tcBorders>
              <w:right w:val="single" w:color="000000" w:sz="8" w:space="0"/>
            </w:tcBorders>
            <w:vAlign w:val="top"/>
          </w:tcPr>
          <w:p w14:paraId="2151EFAB">
            <w:pPr>
              <w:pStyle w:val="22"/>
              <w:pageBreakBefore w:val="0"/>
              <w:kinsoku w:val="0"/>
              <w:wordWrap w:val="0"/>
              <w:overflowPunct/>
              <w:topLinePunct w:val="0"/>
              <w:autoSpaceDE/>
              <w:autoSpaceDN/>
              <w:bidi w:val="0"/>
              <w:spacing w:before="61" w:line="360" w:lineRule="auto"/>
              <w:ind w:left="4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9"/>
                <w:sz w:val="24"/>
                <w:szCs w:val="24"/>
                <w14:textFill>
                  <w14:solidFill>
                    <w14:schemeClr w14:val="tx1"/>
                  </w14:solidFill>
                </w14:textFill>
              </w:rPr>
              <w:t>投标截止时间：</w:t>
            </w:r>
            <w:r>
              <w:rPr>
                <w:rFonts w:hint="eastAsia" w:ascii="黑体" w:hAnsi="黑体" w:eastAsia="黑体" w:cs="黑体"/>
                <w:color w:val="000000" w:themeColor="text1"/>
                <w:spacing w:val="-5"/>
                <w:sz w:val="24"/>
                <w:szCs w:val="24"/>
                <w:lang w:val="en-US" w:eastAsia="zh-CN"/>
                <w14:textFill>
                  <w14:solidFill>
                    <w14:schemeClr w14:val="tx1"/>
                  </w14:solidFill>
                </w14:textFill>
              </w:rPr>
              <w:t>2025年4月14日16:00（北京时间）</w:t>
            </w:r>
          </w:p>
          <w:p w14:paraId="2664DD2D">
            <w:pPr>
              <w:pStyle w:val="22"/>
              <w:pageBreakBefore w:val="0"/>
              <w:kinsoku w:val="0"/>
              <w:wordWrap w:val="0"/>
              <w:overflowPunct/>
              <w:topLinePunct w:val="0"/>
              <w:autoSpaceDE/>
              <w:autoSpaceDN/>
              <w:bidi w:val="0"/>
              <w:spacing w:before="1" w:line="360" w:lineRule="auto"/>
              <w:ind w:left="4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投标地点：https://www.zcygov.cn在</w:t>
            </w:r>
            <w:r>
              <w:rPr>
                <w:rFonts w:hint="eastAsia" w:ascii="黑体" w:hAnsi="黑体" w:eastAsia="黑体" w:cs="黑体"/>
                <w:color w:val="000000" w:themeColor="text1"/>
                <w:spacing w:val="-3"/>
                <w:sz w:val="24"/>
                <w:szCs w:val="24"/>
                <w14:textFill>
                  <w14:solidFill>
                    <w14:schemeClr w14:val="tx1"/>
                  </w14:solidFill>
                </w14:textFill>
              </w:rPr>
              <w:t>线投标</w:t>
            </w:r>
          </w:p>
        </w:tc>
      </w:tr>
      <w:tr w14:paraId="421D01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4" w:hRule="atLeast"/>
        </w:trPr>
        <w:tc>
          <w:tcPr>
            <w:tcW w:w="959" w:type="dxa"/>
            <w:gridSpan w:val="2"/>
            <w:tcBorders>
              <w:left w:val="single" w:color="000000" w:sz="8" w:space="0"/>
            </w:tcBorders>
            <w:vAlign w:val="top"/>
          </w:tcPr>
          <w:p w14:paraId="21E7AE47">
            <w:pPr>
              <w:pStyle w:val="22"/>
              <w:pageBreakBefore w:val="0"/>
              <w:kinsoku w:val="0"/>
              <w:wordWrap w:val="0"/>
              <w:overflowPunct/>
              <w:topLinePunct w:val="0"/>
              <w:autoSpaceDE/>
              <w:autoSpaceDN/>
              <w:bidi w:val="0"/>
              <w:spacing w:before="308" w:line="360" w:lineRule="auto"/>
              <w:ind w:left="304"/>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9"/>
                <w:sz w:val="24"/>
                <w:szCs w:val="24"/>
                <w14:textFill>
                  <w14:solidFill>
                    <w14:schemeClr w14:val="tx1"/>
                  </w14:solidFill>
                </w14:textFill>
              </w:rPr>
              <w:t>16.2</w:t>
            </w:r>
          </w:p>
        </w:tc>
        <w:tc>
          <w:tcPr>
            <w:tcW w:w="7619" w:type="dxa"/>
            <w:tcBorders>
              <w:right w:val="single" w:color="000000" w:sz="8" w:space="0"/>
            </w:tcBorders>
            <w:vAlign w:val="top"/>
          </w:tcPr>
          <w:p w14:paraId="522A1F3F">
            <w:pPr>
              <w:pStyle w:val="22"/>
              <w:pageBreakBefore w:val="0"/>
              <w:kinsoku w:val="0"/>
              <w:wordWrap w:val="0"/>
              <w:overflowPunct/>
              <w:topLinePunct w:val="0"/>
              <w:autoSpaceDE/>
              <w:autoSpaceDN/>
              <w:bidi w:val="0"/>
              <w:spacing w:before="117" w:line="360" w:lineRule="auto"/>
              <w:ind w:left="4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3"/>
                <w:sz w:val="24"/>
                <w:szCs w:val="24"/>
                <w14:textFill>
                  <w14:solidFill>
                    <w14:schemeClr w14:val="tx1"/>
                  </w14:solidFill>
                </w14:textFill>
              </w:rPr>
              <w:t>开标时间：</w:t>
            </w:r>
            <w:r>
              <w:rPr>
                <w:rFonts w:hint="eastAsia" w:ascii="黑体" w:hAnsi="黑体" w:eastAsia="黑体" w:cs="黑体"/>
                <w:color w:val="000000" w:themeColor="text1"/>
                <w:spacing w:val="-5"/>
                <w:sz w:val="24"/>
                <w:szCs w:val="24"/>
                <w:lang w:val="en-US" w:eastAsia="zh-CN"/>
                <w14:textFill>
                  <w14:solidFill>
                    <w14:schemeClr w14:val="tx1"/>
                  </w14:solidFill>
                </w14:textFill>
              </w:rPr>
              <w:t>2025年4月14日16:00（北京时间）</w:t>
            </w:r>
          </w:p>
          <w:p w14:paraId="300DA1EE">
            <w:pPr>
              <w:pStyle w:val="22"/>
              <w:pageBreakBefore w:val="0"/>
              <w:kinsoku w:val="0"/>
              <w:wordWrap w:val="0"/>
              <w:overflowPunct/>
              <w:topLinePunct w:val="0"/>
              <w:autoSpaceDE/>
              <w:autoSpaceDN/>
              <w:bidi w:val="0"/>
              <w:spacing w:before="11" w:line="360" w:lineRule="auto"/>
              <w:ind w:left="4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开标地点：</w:t>
            </w:r>
            <w:r>
              <w:rPr>
                <w:rFonts w:hint="eastAsia" w:ascii="黑体" w:hAnsi="黑体" w:eastAsia="黑体" w:cs="黑体"/>
                <w:color w:val="000000" w:themeColor="text1"/>
                <w:spacing w:val="-3"/>
                <w:sz w:val="24"/>
                <w:szCs w:val="24"/>
                <w:lang w:val="en-US" w:eastAsia="zh-CN"/>
                <w14:textFill>
                  <w14:solidFill>
                    <w14:schemeClr w14:val="tx1"/>
                  </w14:solidFill>
                </w14:textFill>
              </w:rPr>
              <w:t>政采云平台</w:t>
            </w:r>
          </w:p>
        </w:tc>
      </w:tr>
      <w:tr w14:paraId="1676AD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8" w:hRule="atLeast"/>
        </w:trPr>
        <w:tc>
          <w:tcPr>
            <w:tcW w:w="959" w:type="dxa"/>
            <w:gridSpan w:val="2"/>
            <w:tcBorders>
              <w:left w:val="single" w:color="000000" w:sz="8" w:space="0"/>
            </w:tcBorders>
            <w:vAlign w:val="top"/>
          </w:tcPr>
          <w:p w14:paraId="08019908">
            <w:pPr>
              <w:pageBreakBefore w:val="0"/>
              <w:kinsoku w:val="0"/>
              <w:wordWrap w:val="0"/>
              <w:overflowPunct/>
              <w:topLinePunct w:val="0"/>
              <w:autoSpaceDE/>
              <w:autoSpaceDN/>
              <w:bidi w:val="0"/>
              <w:spacing w:line="245" w:lineRule="auto"/>
              <w:rPr>
                <w:rFonts w:hint="eastAsia" w:ascii="黑体" w:hAnsi="黑体" w:eastAsia="黑体" w:cs="黑体"/>
                <w:snapToGrid w:val="0"/>
                <w:color w:val="000000" w:themeColor="text1"/>
                <w:spacing w:val="-5"/>
                <w:kern w:val="0"/>
                <w:sz w:val="24"/>
                <w:szCs w:val="24"/>
                <w:lang w:val="en-US" w:eastAsia="zh-CN" w:bidi="ar-SA"/>
                <w14:textFill>
                  <w14:solidFill>
                    <w14:schemeClr w14:val="tx1"/>
                  </w14:solidFill>
                </w14:textFill>
              </w:rPr>
            </w:pPr>
          </w:p>
          <w:p w14:paraId="6F8AC26B">
            <w:pPr>
              <w:pStyle w:val="22"/>
              <w:pageBreakBefore w:val="0"/>
              <w:kinsoku w:val="0"/>
              <w:wordWrap w:val="0"/>
              <w:overflowPunct/>
              <w:topLinePunct w:val="0"/>
              <w:autoSpaceDE/>
              <w:autoSpaceDN/>
              <w:bidi w:val="0"/>
              <w:spacing w:before="78" w:line="158" w:lineRule="auto"/>
              <w:jc w:val="center"/>
              <w:rPr>
                <w:rFonts w:hint="eastAsia" w:ascii="黑体" w:hAnsi="黑体" w:eastAsia="黑体" w:cs="黑体"/>
                <w:snapToGrid w:val="0"/>
                <w:color w:val="000000" w:themeColor="text1"/>
                <w:spacing w:val="-5"/>
                <w:kern w:val="0"/>
                <w:sz w:val="24"/>
                <w:szCs w:val="24"/>
                <w:lang w:val="en-US" w:eastAsia="zh-CN" w:bidi="ar-SA"/>
                <w14:textFill>
                  <w14:solidFill>
                    <w14:schemeClr w14:val="tx1"/>
                  </w14:solidFill>
                </w14:textFill>
              </w:rPr>
            </w:pPr>
            <w:r>
              <w:rPr>
                <w:rFonts w:hint="eastAsia" w:ascii="黑体" w:hAnsi="黑体" w:eastAsia="黑体" w:cs="黑体"/>
                <w:snapToGrid w:val="0"/>
                <w:color w:val="000000" w:themeColor="text1"/>
                <w:spacing w:val="-5"/>
                <w:kern w:val="0"/>
                <w:sz w:val="24"/>
                <w:szCs w:val="24"/>
                <w:lang w:val="en-US" w:eastAsia="zh-CN" w:bidi="ar-SA"/>
                <w14:textFill>
                  <w14:solidFill>
                    <w14:schemeClr w14:val="tx1"/>
                  </w14:solidFill>
                </w14:textFill>
              </w:rPr>
              <w:t>20.5</w:t>
            </w:r>
          </w:p>
        </w:tc>
        <w:tc>
          <w:tcPr>
            <w:tcW w:w="7619" w:type="dxa"/>
            <w:tcBorders>
              <w:right w:val="single" w:color="000000" w:sz="8" w:space="0"/>
            </w:tcBorders>
            <w:vAlign w:val="top"/>
          </w:tcPr>
          <w:p w14:paraId="3E1DEB46">
            <w:pPr>
              <w:pageBreakBefore w:val="0"/>
              <w:kinsoku w:val="0"/>
              <w:wordWrap w:val="0"/>
              <w:overflowPunct/>
              <w:topLinePunct w:val="0"/>
              <w:autoSpaceDE/>
              <w:autoSpaceDN/>
              <w:bidi w:val="0"/>
              <w:spacing w:line="360" w:lineRule="auto"/>
              <w:rPr>
                <w:rFonts w:hint="eastAsia" w:ascii="黑体" w:hAnsi="黑体" w:eastAsia="黑体" w:cs="黑体"/>
                <w:snapToGrid w:val="0"/>
                <w:color w:val="000000" w:themeColor="text1"/>
                <w:spacing w:val="-5"/>
                <w:kern w:val="0"/>
                <w:sz w:val="24"/>
                <w:szCs w:val="24"/>
                <w:lang w:val="en-US" w:eastAsia="zh-CN" w:bidi="ar-SA"/>
                <w14:textFill>
                  <w14:solidFill>
                    <w14:schemeClr w14:val="tx1"/>
                  </w14:solidFill>
                </w14:textFill>
              </w:rPr>
            </w:pPr>
            <w:r>
              <w:rPr>
                <w:rFonts w:hint="eastAsia" w:ascii="黑体" w:hAnsi="黑体" w:eastAsia="黑体" w:cs="黑体"/>
                <w:snapToGrid w:val="0"/>
                <w:color w:val="000000" w:themeColor="text1"/>
                <w:spacing w:val="-5"/>
                <w:kern w:val="0"/>
                <w:sz w:val="24"/>
                <w:szCs w:val="24"/>
                <w:lang w:val="en-US" w:eastAsia="zh-CN" w:bidi="ar-SA"/>
                <w14:textFill>
                  <w14:solidFill>
                    <w14:schemeClr w14:val="tx1"/>
                  </w14:solidFill>
                </w14:textFill>
              </w:rPr>
              <w:t>委托第三方开展喀什地区十五五产业发展规划编制。(具体内容详见磋商文件)</w:t>
            </w:r>
          </w:p>
        </w:tc>
      </w:tr>
      <w:tr w14:paraId="560327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1" w:hRule="atLeast"/>
        </w:trPr>
        <w:tc>
          <w:tcPr>
            <w:tcW w:w="959" w:type="dxa"/>
            <w:gridSpan w:val="2"/>
            <w:tcBorders>
              <w:left w:val="single" w:color="000000" w:sz="8" w:space="0"/>
            </w:tcBorders>
            <w:vAlign w:val="top"/>
          </w:tcPr>
          <w:p w14:paraId="6FE738DE">
            <w:pPr>
              <w:pageBreakBefore w:val="0"/>
              <w:kinsoku w:val="0"/>
              <w:wordWrap w:val="0"/>
              <w:overflowPunct/>
              <w:topLinePunct w:val="0"/>
              <w:autoSpaceDE/>
              <w:autoSpaceDN/>
              <w:bidi w:val="0"/>
              <w:spacing w:line="360" w:lineRule="auto"/>
              <w:jc w:val="center"/>
              <w:rPr>
                <w:rFonts w:hint="eastAsia" w:ascii="黑体" w:hAnsi="黑体" w:eastAsia="黑体" w:cs="黑体"/>
                <w:color w:val="000000" w:themeColor="text1"/>
                <w:sz w:val="24"/>
                <w:szCs w:val="24"/>
                <w14:textFill>
                  <w14:solidFill>
                    <w14:schemeClr w14:val="tx1"/>
                  </w14:solidFill>
                </w14:textFill>
              </w:rPr>
            </w:pPr>
          </w:p>
          <w:p w14:paraId="133594BD">
            <w:pPr>
              <w:pageBreakBefore w:val="0"/>
              <w:kinsoku w:val="0"/>
              <w:wordWrap w:val="0"/>
              <w:overflowPunct/>
              <w:topLinePunct w:val="0"/>
              <w:autoSpaceDE/>
              <w:autoSpaceDN/>
              <w:bidi w:val="0"/>
              <w:spacing w:line="360" w:lineRule="auto"/>
              <w:jc w:val="center"/>
              <w:rPr>
                <w:rFonts w:hint="eastAsia" w:ascii="黑体" w:hAnsi="黑体" w:eastAsia="黑体" w:cs="黑体"/>
                <w:color w:val="000000" w:themeColor="text1"/>
                <w:sz w:val="24"/>
                <w:szCs w:val="24"/>
                <w14:textFill>
                  <w14:solidFill>
                    <w14:schemeClr w14:val="tx1"/>
                  </w14:solidFill>
                </w14:textFill>
              </w:rPr>
            </w:pPr>
          </w:p>
          <w:p w14:paraId="0185A36F">
            <w:pPr>
              <w:pStyle w:val="22"/>
              <w:pageBreakBefore w:val="0"/>
              <w:kinsoku w:val="0"/>
              <w:wordWrap w:val="0"/>
              <w:overflowPunct/>
              <w:topLinePunct w:val="0"/>
              <w:autoSpaceDE/>
              <w:autoSpaceDN/>
              <w:bidi w:val="0"/>
              <w:spacing w:before="78" w:line="360" w:lineRule="auto"/>
              <w:jc w:val="center"/>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5"/>
                <w:sz w:val="24"/>
                <w:szCs w:val="24"/>
                <w14:textFill>
                  <w14:solidFill>
                    <w14:schemeClr w14:val="tx1"/>
                  </w14:solidFill>
                </w14:textFill>
              </w:rPr>
              <w:t>23.2</w:t>
            </w:r>
          </w:p>
        </w:tc>
        <w:tc>
          <w:tcPr>
            <w:tcW w:w="7619" w:type="dxa"/>
            <w:tcBorders>
              <w:right w:val="single" w:color="000000" w:sz="8" w:space="0"/>
            </w:tcBorders>
            <w:vAlign w:val="top"/>
          </w:tcPr>
          <w:p w14:paraId="0E4885C5">
            <w:pPr>
              <w:pStyle w:val="22"/>
              <w:pageBreakBefore w:val="0"/>
              <w:kinsoku w:val="0"/>
              <w:wordWrap w:val="0"/>
              <w:overflowPunct/>
              <w:topLinePunct w:val="0"/>
              <w:autoSpaceDE/>
              <w:autoSpaceDN/>
              <w:bidi w:val="0"/>
              <w:spacing w:before="189" w:line="360" w:lineRule="auto"/>
              <w:ind w:left="54"/>
              <w:rPr>
                <w:rFonts w:hint="eastAsia" w:ascii="黑体" w:hAnsi="黑体" w:eastAsia="黑体" w:cs="黑体"/>
                <w:color w:val="000000" w:themeColor="text1"/>
                <w:sz w:val="24"/>
                <w:szCs w:val="24"/>
                <w:lang w:eastAsia="zh-CN"/>
                <w14:textFill>
                  <w14:solidFill>
                    <w14:schemeClr w14:val="tx1"/>
                  </w14:solidFill>
                </w14:textFill>
              </w:rPr>
            </w:pPr>
            <w:r>
              <w:rPr>
                <w:rFonts w:hint="eastAsia" w:ascii="黑体" w:hAnsi="黑体" w:eastAsia="黑体" w:cs="黑体"/>
                <w:b/>
                <w:bCs/>
                <w:color w:val="000000" w:themeColor="text1"/>
                <w:spacing w:val="-3"/>
                <w:sz w:val="24"/>
                <w:szCs w:val="24"/>
                <w14:textFill>
                  <w14:solidFill>
                    <w14:schemeClr w14:val="tx1"/>
                  </w14:solidFill>
                </w14:textFill>
              </w:rPr>
              <w:t>竞争性磋商：综合评分法</w:t>
            </w:r>
            <w:r>
              <w:rPr>
                <w:rFonts w:hint="eastAsia" w:ascii="黑体" w:hAnsi="黑体" w:eastAsia="黑体" w:cs="黑体"/>
                <w:snapToGrid w:val="0"/>
                <w:color w:val="000000" w:themeColor="text1"/>
                <w:spacing w:val="-5"/>
                <w:kern w:val="0"/>
                <w:sz w:val="24"/>
                <w:szCs w:val="24"/>
                <w:lang w:val="en-US" w:eastAsia="zh-CN" w:bidi="ar-SA"/>
                <w14:textFill>
                  <w14:solidFill>
                    <w14:schemeClr w14:val="tx1"/>
                  </w14:solidFill>
                </w14:textFill>
              </w:rPr>
              <w:t>（本项目采用两轮报价，供应商提交最后的报价后，磋商小组对所有满足实质性要求且提交最后报价的供应商的响应文件按评审因素评审得分，最终汇总得分由高到低排序推荐第一、第二、第三中标候选人）。</w:t>
            </w:r>
          </w:p>
        </w:tc>
      </w:tr>
      <w:tr w14:paraId="3C0CD2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959" w:type="dxa"/>
            <w:gridSpan w:val="2"/>
            <w:tcBorders>
              <w:left w:val="single" w:color="000000" w:sz="8" w:space="0"/>
            </w:tcBorders>
            <w:vAlign w:val="top"/>
          </w:tcPr>
          <w:p w14:paraId="023C498A">
            <w:pPr>
              <w:pStyle w:val="22"/>
              <w:pageBreakBefore w:val="0"/>
              <w:kinsoku w:val="0"/>
              <w:wordWrap w:val="0"/>
              <w:overflowPunct/>
              <w:topLinePunct w:val="0"/>
              <w:autoSpaceDE/>
              <w:autoSpaceDN/>
              <w:bidi w:val="0"/>
              <w:spacing w:before="189" w:line="360" w:lineRule="auto"/>
              <w:ind w:left="54"/>
              <w:jc w:val="center"/>
              <w:rPr>
                <w:rFonts w:hint="eastAsia" w:ascii="黑体" w:hAnsi="黑体" w:eastAsia="黑体" w:cs="黑体"/>
                <w:snapToGrid w:val="0"/>
                <w:color w:val="000000" w:themeColor="text1"/>
                <w:spacing w:val="-5"/>
                <w:kern w:val="0"/>
                <w:sz w:val="24"/>
                <w:szCs w:val="24"/>
                <w:lang w:val="en-US" w:eastAsia="zh-CN" w:bidi="ar-SA"/>
                <w14:textFill>
                  <w14:solidFill>
                    <w14:schemeClr w14:val="tx1"/>
                  </w14:solidFill>
                </w14:textFill>
              </w:rPr>
            </w:pPr>
            <w:r>
              <w:rPr>
                <w:rFonts w:hint="eastAsia" w:ascii="黑体" w:hAnsi="黑体" w:eastAsia="黑体" w:cs="黑体"/>
                <w:snapToGrid w:val="0"/>
                <w:color w:val="000000" w:themeColor="text1"/>
                <w:spacing w:val="-5"/>
                <w:kern w:val="0"/>
                <w:sz w:val="24"/>
                <w:szCs w:val="24"/>
                <w:lang w:val="en-US" w:eastAsia="zh-CN" w:bidi="ar-SA"/>
                <w14:textFill>
                  <w14:solidFill>
                    <w14:schemeClr w14:val="tx1"/>
                  </w14:solidFill>
                </w14:textFill>
              </w:rPr>
              <w:t>27</w:t>
            </w:r>
          </w:p>
        </w:tc>
        <w:tc>
          <w:tcPr>
            <w:tcW w:w="7619" w:type="dxa"/>
            <w:tcBorders>
              <w:right w:val="single" w:color="000000" w:sz="8" w:space="0"/>
            </w:tcBorders>
            <w:vAlign w:val="top"/>
          </w:tcPr>
          <w:p w14:paraId="5EB4E4D7">
            <w:pPr>
              <w:pStyle w:val="22"/>
              <w:pageBreakBefore w:val="0"/>
              <w:kinsoku w:val="0"/>
              <w:wordWrap w:val="0"/>
              <w:overflowPunct/>
              <w:topLinePunct w:val="0"/>
              <w:autoSpaceDE/>
              <w:autoSpaceDN/>
              <w:bidi w:val="0"/>
              <w:spacing w:before="189" w:line="360" w:lineRule="auto"/>
              <w:ind w:left="54"/>
              <w:rPr>
                <w:rFonts w:hint="eastAsia" w:ascii="黑体" w:hAnsi="黑体" w:eastAsia="黑体" w:cs="黑体"/>
                <w:snapToGrid w:val="0"/>
                <w:color w:val="000000" w:themeColor="text1"/>
                <w:spacing w:val="-5"/>
                <w:kern w:val="0"/>
                <w:sz w:val="24"/>
                <w:szCs w:val="24"/>
                <w:lang w:val="en-US" w:eastAsia="zh-CN" w:bidi="ar-SA"/>
                <w14:textFill>
                  <w14:solidFill>
                    <w14:schemeClr w14:val="tx1"/>
                  </w14:solidFill>
                </w14:textFill>
              </w:rPr>
            </w:pPr>
            <w:r>
              <w:rPr>
                <w:rFonts w:hint="eastAsia" w:ascii="黑体" w:hAnsi="黑体" w:eastAsia="黑体" w:cs="黑体"/>
                <w:snapToGrid w:val="0"/>
                <w:color w:val="000000" w:themeColor="text1"/>
                <w:spacing w:val="-5"/>
                <w:kern w:val="0"/>
                <w:sz w:val="24"/>
                <w:szCs w:val="24"/>
                <w:lang w:val="en-US" w:eastAsia="zh-CN" w:bidi="ar-SA"/>
                <w14:textFill>
                  <w14:solidFill>
                    <w14:schemeClr w14:val="tx1"/>
                  </w14:solidFill>
                </w14:textFill>
              </w:rPr>
              <w:t>推荐成交候选供应商的数量：</w:t>
            </w:r>
            <w:r>
              <w:rPr>
                <w:rFonts w:hint="eastAsia" w:ascii="黑体" w:hAnsi="黑体" w:eastAsia="黑体" w:cs="黑体"/>
                <w:snapToGrid w:val="0"/>
                <w:color w:val="000000" w:themeColor="text1"/>
                <w:spacing w:val="-5"/>
                <w:kern w:val="0"/>
                <w:sz w:val="24"/>
                <w:szCs w:val="24"/>
                <w:u w:val="single"/>
                <w:lang w:val="en-US" w:eastAsia="zh-CN" w:bidi="ar-SA"/>
                <w14:textFill>
                  <w14:solidFill>
                    <w14:schemeClr w14:val="tx1"/>
                  </w14:solidFill>
                </w14:textFill>
              </w:rPr>
              <w:t>三名</w:t>
            </w:r>
          </w:p>
        </w:tc>
      </w:tr>
      <w:tr w14:paraId="31951A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7" w:hRule="atLeast"/>
        </w:trPr>
        <w:tc>
          <w:tcPr>
            <w:tcW w:w="959" w:type="dxa"/>
            <w:gridSpan w:val="2"/>
            <w:tcBorders>
              <w:left w:val="single" w:color="000000" w:sz="8" w:space="0"/>
            </w:tcBorders>
            <w:vAlign w:val="top"/>
          </w:tcPr>
          <w:p w14:paraId="6C63D4C4">
            <w:pPr>
              <w:pStyle w:val="22"/>
              <w:pageBreakBefore w:val="0"/>
              <w:kinsoku w:val="0"/>
              <w:wordWrap w:val="0"/>
              <w:overflowPunct/>
              <w:topLinePunct w:val="0"/>
              <w:autoSpaceDE/>
              <w:autoSpaceDN/>
              <w:bidi w:val="0"/>
              <w:spacing w:before="250" w:line="360" w:lineRule="auto"/>
              <w:jc w:val="center"/>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5"/>
                <w:sz w:val="24"/>
                <w:szCs w:val="24"/>
                <w14:textFill>
                  <w14:solidFill>
                    <w14:schemeClr w14:val="tx1"/>
                  </w14:solidFill>
                </w14:textFill>
              </w:rPr>
              <w:t>27.1</w:t>
            </w:r>
          </w:p>
        </w:tc>
        <w:tc>
          <w:tcPr>
            <w:tcW w:w="7619" w:type="dxa"/>
            <w:tcBorders>
              <w:right w:val="single" w:color="000000" w:sz="8" w:space="0"/>
            </w:tcBorders>
            <w:vAlign w:val="top"/>
          </w:tcPr>
          <w:p w14:paraId="7FD5750C">
            <w:pPr>
              <w:pStyle w:val="22"/>
              <w:pageBreakBefore w:val="0"/>
              <w:kinsoku w:val="0"/>
              <w:wordWrap w:val="0"/>
              <w:overflowPunct/>
              <w:topLinePunct w:val="0"/>
              <w:autoSpaceDE/>
              <w:autoSpaceDN/>
              <w:bidi w:val="0"/>
              <w:spacing w:before="205" w:line="360" w:lineRule="auto"/>
              <w:ind w:left="45"/>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snapToGrid w:val="0"/>
                <w:color w:val="000000" w:themeColor="text1"/>
                <w:spacing w:val="-5"/>
                <w:kern w:val="0"/>
                <w:sz w:val="24"/>
                <w:szCs w:val="24"/>
                <w:lang w:val="en-US" w:eastAsia="zh-CN" w:bidi="ar-SA"/>
                <w14:textFill>
                  <w14:solidFill>
                    <w14:schemeClr w14:val="tx1"/>
                  </w14:solidFill>
                </w14:textFill>
              </w:rPr>
              <w:t>采购人是否委托评标委员会直接确定成交人</w:t>
            </w:r>
            <w:r>
              <w:rPr>
                <w:rFonts w:hint="eastAsia" w:ascii="黑体" w:hAnsi="黑体" w:eastAsia="黑体" w:cs="黑体"/>
                <w:color w:val="000000" w:themeColor="text1"/>
                <w:spacing w:val="-2"/>
                <w:sz w:val="24"/>
                <w:szCs w:val="24"/>
                <w14:textFill>
                  <w14:solidFill>
                    <w14:schemeClr w14:val="tx1"/>
                  </w14:solidFill>
                </w14:textFill>
              </w:rPr>
              <w:t>：</w:t>
            </w:r>
            <w:r>
              <w:rPr>
                <w:rFonts w:hint="eastAsia" w:ascii="黑体" w:hAnsi="黑体" w:eastAsia="黑体" w:cs="黑体"/>
                <w:color w:val="000000" w:themeColor="text1"/>
                <w:spacing w:val="-2"/>
                <w:sz w:val="24"/>
                <w:szCs w:val="24"/>
                <w:u w:val="single" w:color="auto"/>
                <w14:textFill>
                  <w14:solidFill>
                    <w14:schemeClr w14:val="tx1"/>
                  </w14:solidFill>
                </w14:textFill>
              </w:rPr>
              <w:t>否</w:t>
            </w:r>
            <w:r>
              <w:rPr>
                <w:rFonts w:hint="eastAsia" w:ascii="黑体" w:hAnsi="黑体" w:eastAsia="黑体" w:cs="黑体"/>
                <w:i/>
                <w:iCs/>
                <w:color w:val="000000" w:themeColor="text1"/>
                <w:spacing w:val="-2"/>
                <w:sz w:val="24"/>
                <w:szCs w:val="24"/>
                <w14:textFill>
                  <w14:solidFill>
                    <w14:schemeClr w14:val="tx1"/>
                  </w14:solidFill>
                </w14:textFill>
              </w:rPr>
              <w:t>（是、否）</w:t>
            </w:r>
          </w:p>
        </w:tc>
      </w:tr>
      <w:tr w14:paraId="73DD85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4" w:hRule="atLeast"/>
        </w:trPr>
        <w:tc>
          <w:tcPr>
            <w:tcW w:w="959" w:type="dxa"/>
            <w:gridSpan w:val="2"/>
            <w:tcBorders>
              <w:left w:val="single" w:color="000000" w:sz="8" w:space="0"/>
            </w:tcBorders>
            <w:vAlign w:val="top"/>
          </w:tcPr>
          <w:p w14:paraId="61955F01">
            <w:pPr>
              <w:pStyle w:val="22"/>
              <w:pageBreakBefore w:val="0"/>
              <w:kinsoku w:val="0"/>
              <w:wordWrap w:val="0"/>
              <w:overflowPunct/>
              <w:topLinePunct w:val="0"/>
              <w:autoSpaceDE/>
              <w:autoSpaceDN/>
              <w:bidi w:val="0"/>
              <w:spacing w:before="78" w:line="360" w:lineRule="auto"/>
              <w:jc w:val="center"/>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5"/>
                <w:sz w:val="24"/>
                <w:szCs w:val="24"/>
                <w14:textFill>
                  <w14:solidFill>
                    <w14:schemeClr w14:val="tx1"/>
                  </w14:solidFill>
                </w14:textFill>
              </w:rPr>
              <w:t>31.1</w:t>
            </w:r>
          </w:p>
        </w:tc>
        <w:tc>
          <w:tcPr>
            <w:tcW w:w="7619" w:type="dxa"/>
            <w:tcBorders>
              <w:right w:val="single" w:color="000000" w:sz="8" w:space="0"/>
            </w:tcBorders>
            <w:vAlign w:val="top"/>
          </w:tcPr>
          <w:p w14:paraId="775A930A">
            <w:pPr>
              <w:pStyle w:val="22"/>
              <w:pageBreakBefore w:val="0"/>
              <w:kinsoku w:val="0"/>
              <w:wordWrap w:val="0"/>
              <w:overflowPunct/>
              <w:topLinePunct w:val="0"/>
              <w:autoSpaceDE/>
              <w:autoSpaceDN/>
              <w:bidi w:val="0"/>
              <w:spacing w:before="81" w:line="360" w:lineRule="auto"/>
              <w:ind w:left="5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履约保证金金额：合同总价的</w:t>
            </w:r>
            <w:r>
              <w:rPr>
                <w:rFonts w:hint="eastAsia" w:ascii="黑体" w:hAnsi="黑体" w:eastAsia="黑体" w:cs="黑体"/>
                <w:color w:val="000000" w:themeColor="text1"/>
                <w:spacing w:val="-4"/>
                <w:sz w:val="24"/>
                <w:szCs w:val="24"/>
                <w:lang w:val="en-US" w:eastAsia="zh-CN"/>
                <w14:textFill>
                  <w14:solidFill>
                    <w14:schemeClr w14:val="tx1"/>
                  </w14:solidFill>
                </w14:textFill>
              </w:rPr>
              <w:t>10</w:t>
            </w:r>
            <w:r>
              <w:rPr>
                <w:rFonts w:hint="eastAsia" w:ascii="黑体" w:hAnsi="黑体" w:eastAsia="黑体" w:cs="黑体"/>
                <w:color w:val="000000" w:themeColor="text1"/>
                <w:spacing w:val="-4"/>
                <w:sz w:val="24"/>
                <w:szCs w:val="24"/>
                <w14:textFill>
                  <w14:solidFill>
                    <w14:schemeClr w14:val="tx1"/>
                  </w14:solidFill>
                </w14:textFill>
              </w:rPr>
              <w:t>%</w:t>
            </w:r>
            <w:r>
              <w:rPr>
                <w:rFonts w:hint="eastAsia" w:ascii="黑体" w:hAnsi="黑体" w:eastAsia="黑体" w:cs="黑体"/>
                <w:color w:val="000000" w:themeColor="text1"/>
                <w:spacing w:val="-3"/>
                <w:sz w:val="24"/>
                <w:szCs w:val="24"/>
                <w14:textFill>
                  <w14:solidFill>
                    <w14:schemeClr w14:val="tx1"/>
                  </w14:solidFill>
                </w14:textFill>
              </w:rPr>
              <w:t>（不得超过政府采购合同金额的10%）</w:t>
            </w:r>
          </w:p>
          <w:p w14:paraId="1EC88064">
            <w:pPr>
              <w:pStyle w:val="22"/>
              <w:pageBreakBefore w:val="0"/>
              <w:kinsoku w:val="0"/>
              <w:wordWrap w:val="0"/>
              <w:overflowPunct/>
              <w:topLinePunct w:val="0"/>
              <w:autoSpaceDE/>
              <w:autoSpaceDN/>
              <w:bidi w:val="0"/>
              <w:spacing w:before="18" w:line="360" w:lineRule="auto"/>
              <w:ind w:left="50"/>
              <w:rPr>
                <w:rFonts w:hint="eastAsia" w:ascii="黑体" w:hAnsi="黑体" w:eastAsia="黑体" w:cs="黑体"/>
                <w:color w:val="000000" w:themeColor="text1"/>
                <w:spacing w:val="-2"/>
                <w:sz w:val="24"/>
                <w:szCs w:val="24"/>
                <w:lang w:val="en-US"/>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履约保证金形式：</w:t>
            </w:r>
            <w:r>
              <w:rPr>
                <w:rFonts w:hint="eastAsia" w:ascii="黑体" w:hAnsi="黑体" w:eastAsia="黑体" w:cs="黑体"/>
                <w:color w:val="000000" w:themeColor="text1"/>
                <w:spacing w:val="-1"/>
                <w:sz w:val="24"/>
                <w:szCs w:val="24"/>
                <w:lang w:val="en-US" w:eastAsia="zh-CN"/>
                <w14:textFill>
                  <w14:solidFill>
                    <w14:schemeClr w14:val="tx1"/>
                  </w14:solidFill>
                </w14:textFill>
              </w:rPr>
              <w:t>支票、汇票、本票、网银转账或者金融机构、担保机构出具的保函等非现金形式。</w:t>
            </w:r>
          </w:p>
          <w:p w14:paraId="7E7BBF27">
            <w:pPr>
              <w:pStyle w:val="22"/>
              <w:pageBreakBefore w:val="0"/>
              <w:kinsoku w:val="0"/>
              <w:wordWrap w:val="0"/>
              <w:overflowPunct/>
              <w:topLinePunct w:val="0"/>
              <w:autoSpaceDE/>
              <w:autoSpaceDN/>
              <w:bidi w:val="0"/>
              <w:spacing w:before="18" w:line="360" w:lineRule="auto"/>
              <w:ind w:left="50"/>
              <w:rPr>
                <w:rFonts w:hint="eastAsia" w:ascii="黑体" w:hAnsi="黑体" w:eastAsia="黑体" w:cs="黑体"/>
                <w:color w:val="000000" w:themeColor="text1"/>
                <w:sz w:val="24"/>
                <w:szCs w:val="24"/>
                <w:lang w:val="en-US" w:eastAsia="zh-CN"/>
                <w14:textFill>
                  <w14:solidFill>
                    <w14:schemeClr w14:val="tx1"/>
                  </w14:solidFill>
                </w14:textFill>
              </w:rPr>
            </w:pPr>
            <w:r>
              <w:rPr>
                <w:rFonts w:hint="eastAsia" w:ascii="黑体" w:hAnsi="黑体" w:eastAsia="黑体" w:cs="黑体"/>
                <w:color w:val="000000" w:themeColor="text1"/>
                <w:spacing w:val="-9"/>
                <w:sz w:val="24"/>
                <w:szCs w:val="24"/>
                <w14:textFill>
                  <w14:solidFill>
                    <w14:schemeClr w14:val="tx1"/>
                  </w14:solidFill>
                </w14:textFill>
              </w:rPr>
              <w:t>提交履约保证金的时间：</w:t>
            </w:r>
            <w:r>
              <w:rPr>
                <w:rFonts w:hint="eastAsia" w:ascii="黑体" w:hAnsi="黑体" w:eastAsia="黑体" w:cs="黑体"/>
                <w:color w:val="000000" w:themeColor="text1"/>
                <w:spacing w:val="-9"/>
                <w:sz w:val="24"/>
                <w:szCs w:val="24"/>
                <w:lang w:val="en-US" w:eastAsia="zh-CN"/>
                <w14:textFill>
                  <w14:solidFill>
                    <w14:schemeClr w14:val="tx1"/>
                  </w14:solidFill>
                </w14:textFill>
              </w:rPr>
              <w:t>中标后</w:t>
            </w:r>
            <w:r>
              <w:rPr>
                <w:rFonts w:hint="eastAsia" w:ascii="黑体" w:hAnsi="黑体" w:eastAsia="黑体" w:cs="黑体"/>
                <w:color w:val="000000" w:themeColor="text1"/>
                <w:spacing w:val="-9"/>
                <w:sz w:val="24"/>
                <w:szCs w:val="24"/>
                <w14:textFill>
                  <w14:solidFill>
                    <w14:schemeClr w14:val="tx1"/>
                  </w14:solidFill>
                </w14:textFill>
              </w:rPr>
              <w:t>5</w:t>
            </w:r>
            <w:r>
              <w:rPr>
                <w:rFonts w:hint="eastAsia" w:ascii="黑体" w:hAnsi="黑体" w:eastAsia="黑体" w:cs="黑体"/>
                <w:color w:val="000000" w:themeColor="text1"/>
                <w:spacing w:val="-9"/>
                <w:sz w:val="24"/>
                <w:szCs w:val="24"/>
                <w:lang w:val="en-US" w:eastAsia="zh-CN"/>
                <w14:textFill>
                  <w14:solidFill>
                    <w14:schemeClr w14:val="tx1"/>
                  </w14:solidFill>
                </w14:textFill>
              </w:rPr>
              <w:t>个</w:t>
            </w:r>
            <w:r>
              <w:rPr>
                <w:rFonts w:hint="eastAsia" w:ascii="黑体" w:hAnsi="黑体" w:eastAsia="黑体" w:cs="黑体"/>
                <w:color w:val="000000" w:themeColor="text1"/>
                <w:spacing w:val="-9"/>
                <w:sz w:val="24"/>
                <w:szCs w:val="24"/>
                <w14:textFill>
                  <w14:solidFill>
                    <w14:schemeClr w14:val="tx1"/>
                  </w14:solidFill>
                </w14:textFill>
              </w:rPr>
              <w:t>日历日</w:t>
            </w:r>
            <w:r>
              <w:rPr>
                <w:rFonts w:hint="eastAsia" w:ascii="黑体" w:hAnsi="黑体" w:eastAsia="黑体" w:cs="黑体"/>
                <w:color w:val="000000" w:themeColor="text1"/>
                <w:spacing w:val="-9"/>
                <w:sz w:val="24"/>
                <w:szCs w:val="24"/>
                <w:lang w:val="en-US" w:eastAsia="zh-CN"/>
                <w14:textFill>
                  <w14:solidFill>
                    <w14:schemeClr w14:val="tx1"/>
                  </w14:solidFill>
                </w14:textFill>
              </w:rPr>
              <w:t>内</w:t>
            </w:r>
          </w:p>
        </w:tc>
      </w:tr>
      <w:tr w14:paraId="7A455A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64" w:hRule="atLeast"/>
        </w:trPr>
        <w:tc>
          <w:tcPr>
            <w:tcW w:w="959" w:type="dxa"/>
            <w:gridSpan w:val="2"/>
            <w:tcBorders>
              <w:left w:val="single" w:color="000000" w:sz="8" w:space="0"/>
            </w:tcBorders>
            <w:vAlign w:val="top"/>
          </w:tcPr>
          <w:p w14:paraId="02CD3E72">
            <w:pPr>
              <w:pageBreakBefore w:val="0"/>
              <w:kinsoku w:val="0"/>
              <w:wordWrap w:val="0"/>
              <w:overflowPunct/>
              <w:topLinePunct w:val="0"/>
              <w:autoSpaceDE/>
              <w:autoSpaceDN/>
              <w:bidi w:val="0"/>
              <w:spacing w:line="245" w:lineRule="auto"/>
              <w:jc w:val="both"/>
              <w:rPr>
                <w:rFonts w:hint="eastAsia" w:ascii="黑体" w:hAnsi="黑体" w:eastAsia="黑体" w:cs="黑体"/>
                <w:color w:val="000000" w:themeColor="text1"/>
                <w:sz w:val="24"/>
                <w:szCs w:val="24"/>
                <w14:textFill>
                  <w14:solidFill>
                    <w14:schemeClr w14:val="tx1"/>
                  </w14:solidFill>
                </w14:textFill>
              </w:rPr>
            </w:pPr>
          </w:p>
          <w:p w14:paraId="31EF8972">
            <w:pPr>
              <w:pageBreakBefore w:val="0"/>
              <w:kinsoku w:val="0"/>
              <w:wordWrap w:val="0"/>
              <w:overflowPunct/>
              <w:topLinePunct w:val="0"/>
              <w:autoSpaceDE/>
              <w:autoSpaceDN/>
              <w:bidi w:val="0"/>
              <w:spacing w:line="246" w:lineRule="auto"/>
              <w:jc w:val="both"/>
              <w:rPr>
                <w:rFonts w:hint="eastAsia" w:ascii="黑体" w:hAnsi="黑体" w:eastAsia="黑体" w:cs="黑体"/>
                <w:color w:val="000000" w:themeColor="text1"/>
                <w:sz w:val="24"/>
                <w:szCs w:val="24"/>
                <w14:textFill>
                  <w14:solidFill>
                    <w14:schemeClr w14:val="tx1"/>
                  </w14:solidFill>
                </w14:textFill>
              </w:rPr>
            </w:pPr>
          </w:p>
          <w:p w14:paraId="19A5842D">
            <w:pPr>
              <w:pageBreakBefore w:val="0"/>
              <w:kinsoku w:val="0"/>
              <w:wordWrap w:val="0"/>
              <w:overflowPunct/>
              <w:topLinePunct w:val="0"/>
              <w:autoSpaceDE/>
              <w:autoSpaceDN/>
              <w:bidi w:val="0"/>
              <w:spacing w:line="246" w:lineRule="auto"/>
              <w:jc w:val="both"/>
              <w:rPr>
                <w:rFonts w:hint="eastAsia" w:ascii="黑体" w:hAnsi="黑体" w:eastAsia="黑体" w:cs="黑体"/>
                <w:color w:val="000000" w:themeColor="text1"/>
                <w:sz w:val="24"/>
                <w:szCs w:val="24"/>
                <w14:textFill>
                  <w14:solidFill>
                    <w14:schemeClr w14:val="tx1"/>
                  </w14:solidFill>
                </w14:textFill>
              </w:rPr>
            </w:pPr>
          </w:p>
          <w:p w14:paraId="2ABE9946">
            <w:pPr>
              <w:pageBreakBefore w:val="0"/>
              <w:kinsoku w:val="0"/>
              <w:wordWrap w:val="0"/>
              <w:overflowPunct/>
              <w:topLinePunct w:val="0"/>
              <w:autoSpaceDE/>
              <w:autoSpaceDN/>
              <w:bidi w:val="0"/>
              <w:spacing w:line="246" w:lineRule="auto"/>
              <w:jc w:val="both"/>
              <w:rPr>
                <w:rFonts w:hint="eastAsia" w:ascii="黑体" w:hAnsi="黑体" w:eastAsia="黑体" w:cs="黑体"/>
                <w:color w:val="000000" w:themeColor="text1"/>
                <w:sz w:val="24"/>
                <w:szCs w:val="24"/>
                <w14:textFill>
                  <w14:solidFill>
                    <w14:schemeClr w14:val="tx1"/>
                  </w14:solidFill>
                </w14:textFill>
              </w:rPr>
            </w:pPr>
          </w:p>
          <w:p w14:paraId="24226D87">
            <w:pPr>
              <w:pStyle w:val="22"/>
              <w:pageBreakBefore w:val="0"/>
              <w:kinsoku w:val="0"/>
              <w:wordWrap w:val="0"/>
              <w:overflowPunct/>
              <w:topLinePunct w:val="0"/>
              <w:autoSpaceDE/>
              <w:autoSpaceDN/>
              <w:bidi w:val="0"/>
              <w:spacing w:before="72" w:line="181" w:lineRule="auto"/>
              <w:ind w:left="405"/>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6"/>
                <w:sz w:val="24"/>
                <w:szCs w:val="24"/>
                <w14:textFill>
                  <w14:solidFill>
                    <w14:schemeClr w14:val="tx1"/>
                  </w14:solidFill>
                </w14:textFill>
              </w:rPr>
              <w:t>32</w:t>
            </w:r>
          </w:p>
        </w:tc>
        <w:tc>
          <w:tcPr>
            <w:tcW w:w="7619" w:type="dxa"/>
            <w:tcBorders>
              <w:right w:val="single" w:color="000000" w:sz="8" w:space="0"/>
            </w:tcBorders>
            <w:vAlign w:val="top"/>
          </w:tcPr>
          <w:p w14:paraId="181CEF62">
            <w:pPr>
              <w:pStyle w:val="22"/>
              <w:pageBreakBefore w:val="0"/>
              <w:kinsoku w:val="0"/>
              <w:wordWrap w:val="0"/>
              <w:overflowPunct/>
              <w:topLinePunct w:val="0"/>
              <w:autoSpaceDE/>
              <w:autoSpaceDN/>
              <w:bidi w:val="0"/>
              <w:spacing w:before="104" w:line="350" w:lineRule="auto"/>
              <w:ind w:left="122" w:right="16" w:hanging="76"/>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6"/>
                <w:sz w:val="24"/>
                <w:szCs w:val="24"/>
                <w14:textFill>
                  <w14:solidFill>
                    <w14:schemeClr w14:val="tx1"/>
                  </w14:solidFill>
                </w14:textFill>
              </w:rPr>
              <w:t>成交服务费：</w:t>
            </w:r>
            <w:r>
              <w:rPr>
                <w:rFonts w:hint="eastAsia" w:ascii="黑体" w:hAnsi="黑体" w:eastAsia="黑体" w:cs="黑体"/>
                <w:color w:val="000000" w:themeColor="text1"/>
                <w:spacing w:val="-6"/>
                <w:sz w:val="24"/>
                <w:szCs w:val="24"/>
                <w:lang w:val="en-US" w:eastAsia="zh-CN"/>
                <w14:textFill>
                  <w14:solidFill>
                    <w14:schemeClr w14:val="tx1"/>
                  </w14:solidFill>
                </w14:textFill>
              </w:rPr>
              <w:t>参照【2015】299号</w:t>
            </w:r>
            <w:r>
              <w:rPr>
                <w:rFonts w:hint="eastAsia" w:ascii="黑体" w:hAnsi="黑体" w:eastAsia="黑体" w:cs="黑体"/>
                <w:color w:val="000000" w:themeColor="text1"/>
                <w:spacing w:val="-6"/>
                <w:sz w:val="22"/>
                <w:szCs w:val="22"/>
                <w:lang w:val="en-US" w:eastAsia="zh-CN"/>
                <w14:textFill>
                  <w14:solidFill>
                    <w14:schemeClr w14:val="tx1"/>
                  </w14:solidFill>
                </w14:textFill>
              </w:rPr>
              <w:t>文计取</w:t>
            </w:r>
            <w:r>
              <w:rPr>
                <w:rFonts w:hint="eastAsia" w:ascii="黑体" w:hAnsi="黑体" w:eastAsia="黑体" w:cs="黑体"/>
                <w:color w:val="000000" w:themeColor="text1"/>
                <w:spacing w:val="-7"/>
                <w:sz w:val="24"/>
                <w:szCs w:val="24"/>
                <w14:textFill>
                  <w14:solidFill>
                    <w14:schemeClr w14:val="tx1"/>
                  </w14:solidFill>
                </w14:textFill>
              </w:rPr>
              <w:t>，</w:t>
            </w:r>
            <w:r>
              <w:rPr>
                <w:rFonts w:hint="eastAsia" w:ascii="黑体" w:hAnsi="黑体" w:eastAsia="黑体" w:cs="黑体"/>
                <w:color w:val="000000" w:themeColor="text1"/>
                <w:spacing w:val="-7"/>
                <w:sz w:val="24"/>
                <w:szCs w:val="24"/>
                <w:lang w:val="en-US" w:eastAsia="zh-CN"/>
                <w14:textFill>
                  <w14:solidFill>
                    <w14:schemeClr w14:val="tx1"/>
                  </w14:solidFill>
                </w14:textFill>
              </w:rPr>
              <w:t>由</w:t>
            </w:r>
            <w:r>
              <w:rPr>
                <w:rFonts w:hint="eastAsia" w:ascii="黑体" w:hAnsi="黑体" w:eastAsia="黑体" w:cs="黑体"/>
                <w:color w:val="000000" w:themeColor="text1"/>
                <w:spacing w:val="-7"/>
                <w:sz w:val="24"/>
                <w:szCs w:val="24"/>
                <w14:textFill>
                  <w14:solidFill>
                    <w14:schemeClr w14:val="tx1"/>
                  </w14:solidFill>
                </w14:textFill>
              </w:rPr>
              <w:t>中标单</w:t>
            </w:r>
            <w:r>
              <w:rPr>
                <w:rFonts w:hint="eastAsia" w:ascii="黑体" w:hAnsi="黑体" w:eastAsia="黑体" w:cs="黑体"/>
                <w:color w:val="000000" w:themeColor="text1"/>
                <w:spacing w:val="-2"/>
                <w:sz w:val="24"/>
                <w:szCs w:val="24"/>
                <w14:textFill>
                  <w14:solidFill>
                    <w14:schemeClr w14:val="tx1"/>
                  </w14:solidFill>
                </w14:textFill>
              </w:rPr>
              <w:t>位在领取中标通知书前向代理机构一次性支付。</w:t>
            </w:r>
          </w:p>
          <w:p w14:paraId="0B256BF5">
            <w:pPr>
              <w:pStyle w:val="22"/>
              <w:pageBreakBefore w:val="0"/>
              <w:kinsoku w:val="0"/>
              <w:wordWrap w:val="0"/>
              <w:overflowPunct/>
              <w:topLinePunct w:val="0"/>
              <w:autoSpaceDE/>
              <w:autoSpaceDN/>
              <w:bidi w:val="0"/>
              <w:spacing w:before="104" w:line="350" w:lineRule="auto"/>
              <w:ind w:left="122" w:right="16" w:hanging="76"/>
              <w:rPr>
                <w:rFonts w:hint="eastAsia" w:ascii="黑体" w:hAnsi="黑体" w:eastAsia="黑体" w:cs="黑体"/>
                <w:color w:val="000000" w:themeColor="text1"/>
                <w:sz w:val="24"/>
                <w:szCs w:val="24"/>
                <w:lang w:eastAsia="zh-CN"/>
                <w14:textFill>
                  <w14:solidFill>
                    <w14:schemeClr w14:val="tx1"/>
                  </w14:solidFill>
                </w14:textFill>
              </w:rPr>
            </w:pPr>
            <w:r>
              <w:rPr>
                <w:rFonts w:hint="eastAsia" w:ascii="黑体" w:hAnsi="黑体" w:eastAsia="黑体" w:cs="黑体"/>
                <w:color w:val="000000" w:themeColor="text1"/>
                <w:spacing w:val="-5"/>
                <w:sz w:val="24"/>
                <w:szCs w:val="24"/>
                <w14:textFill>
                  <w14:solidFill>
                    <w14:schemeClr w14:val="tx1"/>
                  </w14:solidFill>
                </w14:textFill>
              </w:rPr>
              <w:t>支付形式：转账</w:t>
            </w:r>
            <w:r>
              <w:rPr>
                <w:rFonts w:hint="eastAsia" w:ascii="黑体" w:hAnsi="黑体" w:eastAsia="黑体" w:cs="黑体"/>
                <w:color w:val="000000" w:themeColor="text1"/>
                <w:spacing w:val="-5"/>
                <w:sz w:val="24"/>
                <w:szCs w:val="24"/>
                <w:lang w:val="en-US" w:eastAsia="zh-CN"/>
                <w14:textFill>
                  <w14:solidFill>
                    <w14:schemeClr w14:val="tx1"/>
                  </w14:solidFill>
                </w14:textFill>
              </w:rPr>
              <w:t>或电汇</w:t>
            </w:r>
            <w:r>
              <w:rPr>
                <w:rFonts w:hint="eastAsia" w:ascii="黑体" w:hAnsi="黑体" w:eastAsia="黑体" w:cs="黑体"/>
                <w:color w:val="000000" w:themeColor="text1"/>
                <w:spacing w:val="-5"/>
                <w:sz w:val="24"/>
                <w:szCs w:val="24"/>
                <w:lang w:eastAsia="zh-CN"/>
                <w14:textFill>
                  <w14:solidFill>
                    <w14:schemeClr w14:val="tx1"/>
                  </w14:solidFill>
                </w14:textFill>
              </w:rPr>
              <w:t>。</w:t>
            </w:r>
          </w:p>
          <w:p w14:paraId="0F49FA2D">
            <w:pPr>
              <w:pStyle w:val="22"/>
              <w:pageBreakBefore w:val="0"/>
              <w:kinsoku w:val="0"/>
              <w:wordWrap w:val="0"/>
              <w:overflowPunct/>
              <w:topLinePunct w:val="0"/>
              <w:autoSpaceDE/>
              <w:autoSpaceDN/>
              <w:bidi w:val="0"/>
              <w:spacing w:before="154" w:line="194" w:lineRule="auto"/>
              <w:ind w:left="40"/>
              <w:rPr>
                <w:rFonts w:hint="eastAsia" w:ascii="黑体" w:hAnsi="黑体" w:eastAsia="黑体" w:cs="黑体"/>
                <w:color w:val="000000" w:themeColor="text1"/>
                <w:sz w:val="24"/>
                <w:szCs w:val="24"/>
                <w:lang w:eastAsia="zh-CN"/>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支付时间：领取成交通知书时</w:t>
            </w:r>
            <w:r>
              <w:rPr>
                <w:rFonts w:hint="eastAsia" w:ascii="黑体" w:hAnsi="黑体" w:eastAsia="黑体" w:cs="黑体"/>
                <w:color w:val="000000" w:themeColor="text1"/>
                <w:spacing w:val="-3"/>
                <w:sz w:val="24"/>
                <w:szCs w:val="24"/>
                <w:lang w:eastAsia="zh-CN"/>
                <w14:textFill>
                  <w14:solidFill>
                    <w14:schemeClr w14:val="tx1"/>
                  </w14:solidFill>
                </w14:textFill>
              </w:rPr>
              <w:t>。</w:t>
            </w:r>
          </w:p>
        </w:tc>
      </w:tr>
      <w:tr w14:paraId="6A6CD6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3" w:hRule="atLeast"/>
        </w:trPr>
        <w:tc>
          <w:tcPr>
            <w:tcW w:w="959" w:type="dxa"/>
            <w:gridSpan w:val="2"/>
            <w:tcBorders>
              <w:left w:val="single" w:color="000000" w:sz="8" w:space="0"/>
            </w:tcBorders>
            <w:vAlign w:val="top"/>
          </w:tcPr>
          <w:p w14:paraId="27756CA7">
            <w:pPr>
              <w:pStyle w:val="22"/>
              <w:pageBreakBefore w:val="0"/>
              <w:kinsoku w:val="0"/>
              <w:wordWrap w:val="0"/>
              <w:overflowPunct/>
              <w:topLinePunct w:val="0"/>
              <w:autoSpaceDE/>
              <w:autoSpaceDN/>
              <w:bidi w:val="0"/>
              <w:spacing w:before="248" w:line="181" w:lineRule="auto"/>
              <w:ind w:left="279"/>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5"/>
                <w:sz w:val="24"/>
                <w:szCs w:val="24"/>
                <w14:textFill>
                  <w14:solidFill>
                    <w14:schemeClr w14:val="tx1"/>
                  </w14:solidFill>
                </w14:textFill>
              </w:rPr>
              <w:t>33.1</w:t>
            </w:r>
          </w:p>
        </w:tc>
        <w:tc>
          <w:tcPr>
            <w:tcW w:w="7619" w:type="dxa"/>
            <w:tcBorders>
              <w:right w:val="single" w:color="000000" w:sz="8" w:space="0"/>
            </w:tcBorders>
            <w:vAlign w:val="top"/>
          </w:tcPr>
          <w:p w14:paraId="5910B41F">
            <w:pPr>
              <w:pStyle w:val="22"/>
              <w:pageBreakBefore w:val="0"/>
              <w:kinsoku w:val="0"/>
              <w:wordWrap w:val="0"/>
              <w:overflowPunct/>
              <w:topLinePunct w:val="0"/>
              <w:autoSpaceDE/>
              <w:autoSpaceDN/>
              <w:bidi w:val="0"/>
              <w:spacing w:before="204" w:line="215" w:lineRule="auto"/>
              <w:ind w:left="41"/>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本项目是否属于信用担保试点范围：</w:t>
            </w:r>
            <w:r>
              <w:rPr>
                <w:rFonts w:hint="eastAsia" w:ascii="黑体" w:hAnsi="黑体" w:eastAsia="黑体" w:cs="黑体"/>
                <w:i/>
                <w:iCs/>
                <w:color w:val="000000" w:themeColor="text1"/>
                <w:spacing w:val="4"/>
                <w:sz w:val="24"/>
                <w:szCs w:val="24"/>
                <w:u w:val="single" w:color="auto"/>
                <w14:textFill>
                  <w14:solidFill>
                    <w14:schemeClr w14:val="tx1"/>
                  </w14:solidFill>
                </w14:textFill>
              </w:rPr>
              <w:t>是</w:t>
            </w:r>
            <w:r>
              <w:rPr>
                <w:rFonts w:hint="eastAsia" w:ascii="黑体" w:hAnsi="黑体" w:eastAsia="黑体" w:cs="黑体"/>
                <w:i/>
                <w:iCs/>
                <w:color w:val="000000" w:themeColor="text1"/>
                <w:spacing w:val="4"/>
                <w:sz w:val="24"/>
                <w:szCs w:val="24"/>
                <w14:textFill>
                  <w14:solidFill>
                    <w14:schemeClr w14:val="tx1"/>
                  </w14:solidFill>
                </w14:textFill>
              </w:rPr>
              <w:t>（是、</w:t>
            </w:r>
            <w:r>
              <w:rPr>
                <w:rFonts w:hint="eastAsia" w:ascii="黑体" w:hAnsi="黑体" w:eastAsia="黑体" w:cs="黑体"/>
                <w:i/>
                <w:iCs/>
                <w:color w:val="000000" w:themeColor="text1"/>
                <w:spacing w:val="3"/>
                <w:sz w:val="24"/>
                <w:szCs w:val="24"/>
                <w14:textFill>
                  <w14:solidFill>
                    <w14:schemeClr w14:val="tx1"/>
                  </w14:solidFill>
                </w14:textFill>
              </w:rPr>
              <w:t>否）</w:t>
            </w:r>
          </w:p>
        </w:tc>
      </w:tr>
      <w:tr w14:paraId="5BB8C5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3" w:hRule="atLeast"/>
        </w:trPr>
        <w:tc>
          <w:tcPr>
            <w:tcW w:w="959" w:type="dxa"/>
            <w:gridSpan w:val="2"/>
            <w:tcBorders>
              <w:left w:val="single" w:color="000000" w:sz="8" w:space="0"/>
            </w:tcBorders>
            <w:vAlign w:val="center"/>
          </w:tcPr>
          <w:p w14:paraId="2B5A319B">
            <w:pPr>
              <w:keepNext w:val="0"/>
              <w:keepLines w:val="0"/>
              <w:pageBreakBefore w:val="0"/>
              <w:kinsoku w:val="0"/>
              <w:wordWrap w:val="0"/>
              <w:overflowPunct/>
              <w:topLinePunct w:val="0"/>
              <w:autoSpaceDE/>
              <w:autoSpaceDN/>
              <w:bidi w:val="0"/>
              <w:adjustRightInd/>
              <w:snapToGrid/>
              <w:spacing w:line="360" w:lineRule="exact"/>
              <w:jc w:val="center"/>
              <w:textAlignment w:val="auto"/>
              <w:rPr>
                <w:rFonts w:hint="eastAsia" w:ascii="黑体" w:hAnsi="黑体" w:eastAsia="黑体" w:cs="黑体"/>
                <w:color w:val="000000" w:themeColor="text1"/>
                <w:spacing w:val="-5"/>
                <w:sz w:val="24"/>
                <w:szCs w:val="24"/>
                <w14:textFill>
                  <w14:solidFill>
                    <w14:schemeClr w14:val="tx1"/>
                  </w14:solidFill>
                </w14:textFill>
              </w:rPr>
            </w:pPr>
            <w:r>
              <w:rPr>
                <w:rFonts w:hint="eastAsia" w:ascii="黑体" w:hAnsi="黑体" w:eastAsia="黑体" w:cs="黑体"/>
                <w:color w:val="000000" w:themeColor="text1"/>
                <w:sz w:val="24"/>
                <w:szCs w:val="24"/>
                <w:lang w:val="en-US" w:eastAsia="zh-CN"/>
                <w14:textFill>
                  <w14:solidFill>
                    <w14:schemeClr w14:val="tx1"/>
                  </w14:solidFill>
                </w14:textFill>
              </w:rPr>
              <w:t>34</w:t>
            </w:r>
          </w:p>
        </w:tc>
        <w:tc>
          <w:tcPr>
            <w:tcW w:w="7619" w:type="dxa"/>
            <w:tcBorders>
              <w:right w:val="single" w:color="000000" w:sz="8" w:space="0"/>
            </w:tcBorders>
            <w:vAlign w:val="center"/>
          </w:tcPr>
          <w:p w14:paraId="26A918CC">
            <w:pPr>
              <w:keepNext w:val="0"/>
              <w:keepLines w:val="0"/>
              <w:pageBreakBefore w:val="0"/>
              <w:kinsoku w:val="0"/>
              <w:wordWrap w:val="0"/>
              <w:overflowPunct/>
              <w:topLinePunct w:val="0"/>
              <w:autoSpaceDE/>
              <w:autoSpaceDN/>
              <w:bidi w:val="0"/>
              <w:adjustRightInd/>
              <w:snapToGrid/>
              <w:spacing w:line="360" w:lineRule="auto"/>
              <w:textAlignment w:val="auto"/>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z w:val="24"/>
                <w:szCs w:val="24"/>
                <w:u w:val="none"/>
                <w:lang w:eastAsia="zh-CN"/>
                <w14:textFill>
                  <w14:solidFill>
                    <w14:schemeClr w14:val="tx1"/>
                  </w14:solidFill>
                </w14:textFill>
              </w:rPr>
              <w:t>服务</w:t>
            </w:r>
            <w:r>
              <w:rPr>
                <w:rFonts w:hint="eastAsia" w:ascii="黑体" w:hAnsi="黑体" w:eastAsia="黑体" w:cs="黑体"/>
                <w:color w:val="000000" w:themeColor="text1"/>
                <w:sz w:val="24"/>
                <w:szCs w:val="24"/>
                <w:u w:val="none"/>
                <w14:textFill>
                  <w14:solidFill>
                    <w14:schemeClr w14:val="tx1"/>
                  </w14:solidFill>
                </w14:textFill>
              </w:rPr>
              <w:t>期</w:t>
            </w:r>
            <w:r>
              <w:rPr>
                <w:rFonts w:hint="eastAsia" w:ascii="黑体" w:hAnsi="黑体" w:eastAsia="黑体" w:cs="黑体"/>
                <w:color w:val="000000" w:themeColor="text1"/>
                <w:sz w:val="24"/>
                <w:szCs w:val="24"/>
                <w:u w:val="none"/>
                <w:lang w:eastAsia="zh-CN"/>
                <w14:textFill>
                  <w14:solidFill>
                    <w14:schemeClr w14:val="tx1"/>
                  </w14:solidFill>
                </w14:textFill>
              </w:rPr>
              <w:t>限：</w:t>
            </w:r>
            <w:r>
              <w:rPr>
                <w:rFonts w:hint="eastAsia" w:ascii="黑体" w:hAnsi="黑体" w:eastAsia="黑体" w:cs="黑体"/>
                <w:color w:val="000000" w:themeColor="text1"/>
                <w:sz w:val="24"/>
                <w:szCs w:val="24"/>
                <w:u w:val="none"/>
                <w:lang w:val="en-US" w:eastAsia="zh-CN"/>
                <w14:textFill>
                  <w14:solidFill>
                    <w14:schemeClr w14:val="tx1"/>
                  </w14:solidFill>
                </w14:textFill>
              </w:rPr>
              <w:t>90日历天。</w:t>
            </w:r>
            <w:r>
              <w:rPr>
                <w:rFonts w:hint="eastAsia" w:ascii="黑体" w:hAnsi="黑体" w:eastAsia="黑体" w:cs="黑体"/>
                <w:color w:val="000000" w:themeColor="text1"/>
                <w:sz w:val="24"/>
                <w:szCs w:val="24"/>
                <w:u w:val="none"/>
                <w:lang w:eastAsia="zh-CN"/>
                <w14:textFill>
                  <w14:solidFill>
                    <w14:schemeClr w14:val="tx1"/>
                  </w14:solidFill>
                </w14:textFill>
              </w:rPr>
              <w:t>（具体以签订合同为准）</w:t>
            </w:r>
          </w:p>
        </w:tc>
      </w:tr>
      <w:tr w14:paraId="125402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6" w:hRule="atLeast"/>
        </w:trPr>
        <w:tc>
          <w:tcPr>
            <w:tcW w:w="959" w:type="dxa"/>
            <w:gridSpan w:val="2"/>
            <w:tcBorders>
              <w:left w:val="single" w:color="000000" w:sz="8" w:space="0"/>
            </w:tcBorders>
            <w:vAlign w:val="center"/>
          </w:tcPr>
          <w:p w14:paraId="7774F292">
            <w:pPr>
              <w:keepNext w:val="0"/>
              <w:keepLines w:val="0"/>
              <w:pageBreakBefore w:val="0"/>
              <w:kinsoku w:val="0"/>
              <w:wordWrap w:val="0"/>
              <w:overflowPunct/>
              <w:topLinePunct w:val="0"/>
              <w:autoSpaceDE/>
              <w:autoSpaceDN/>
              <w:bidi w:val="0"/>
              <w:adjustRightInd/>
              <w:snapToGrid/>
              <w:spacing w:line="360" w:lineRule="exact"/>
              <w:jc w:val="center"/>
              <w:textAlignment w:val="auto"/>
              <w:rPr>
                <w:rFonts w:hint="eastAsia" w:ascii="黑体" w:hAnsi="黑体" w:eastAsia="黑体" w:cs="黑体"/>
                <w:color w:val="000000" w:themeColor="text1"/>
                <w:spacing w:val="-5"/>
                <w:sz w:val="24"/>
                <w:szCs w:val="24"/>
                <w14:textFill>
                  <w14:solidFill>
                    <w14:schemeClr w14:val="tx1"/>
                  </w14:solidFill>
                </w14:textFill>
              </w:rPr>
            </w:pPr>
            <w:r>
              <w:rPr>
                <w:rFonts w:hint="eastAsia" w:ascii="黑体" w:hAnsi="黑体" w:eastAsia="黑体" w:cs="黑体"/>
                <w:color w:val="000000" w:themeColor="text1"/>
                <w:sz w:val="24"/>
                <w:szCs w:val="24"/>
                <w:lang w:val="en-US" w:eastAsia="zh-CN"/>
                <w14:textFill>
                  <w14:solidFill>
                    <w14:schemeClr w14:val="tx1"/>
                  </w14:solidFill>
                </w14:textFill>
              </w:rPr>
              <w:t>35</w:t>
            </w:r>
          </w:p>
        </w:tc>
        <w:tc>
          <w:tcPr>
            <w:tcW w:w="7619" w:type="dxa"/>
            <w:tcBorders>
              <w:right w:val="single" w:color="000000" w:sz="8" w:space="0"/>
            </w:tcBorders>
            <w:vAlign w:val="center"/>
          </w:tcPr>
          <w:p w14:paraId="053665E5">
            <w:pPr>
              <w:pStyle w:val="23"/>
              <w:keepNext w:val="0"/>
              <w:keepLines w:val="0"/>
              <w:pageBreakBefore w:val="0"/>
              <w:numPr>
                <w:ilvl w:val="0"/>
                <w:numId w:val="0"/>
              </w:numPr>
              <w:tabs>
                <w:tab w:val="left" w:pos="2095"/>
              </w:tabs>
              <w:kinsoku w:val="0"/>
              <w:wordWrap w:val="0"/>
              <w:overflowPunct/>
              <w:topLinePunct w:val="0"/>
              <w:autoSpaceDE/>
              <w:autoSpaceDN/>
              <w:bidi w:val="0"/>
              <w:adjustRightInd/>
              <w:snapToGrid/>
              <w:spacing w:after="0" w:line="360" w:lineRule="auto"/>
              <w:ind w:left="0" w:leftChars="0" w:right="0" w:rightChars="0" w:firstLine="0" w:firstLineChars="0"/>
              <w:jc w:val="left"/>
              <w:textAlignment w:val="auto"/>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color w:val="000000" w:themeColor="text1"/>
                <w:sz w:val="24"/>
                <w:szCs w:val="24"/>
                <w:lang w:val="en-US" w:eastAsia="zh-CN"/>
                <w14:textFill>
                  <w14:solidFill>
                    <w14:schemeClr w14:val="tx1"/>
                  </w14:solidFill>
                </w14:textFill>
              </w:rPr>
              <w:t>磋商文件中或有其它未尽事宜，以合同签订为准。</w:t>
            </w:r>
          </w:p>
        </w:tc>
      </w:tr>
      <w:tr w14:paraId="05D725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6" w:hRule="atLeast"/>
        </w:trPr>
        <w:tc>
          <w:tcPr>
            <w:tcW w:w="8578" w:type="dxa"/>
            <w:gridSpan w:val="3"/>
            <w:tcBorders>
              <w:left w:val="single" w:color="000000" w:sz="8" w:space="0"/>
              <w:right w:val="single" w:color="000000" w:sz="8" w:space="0"/>
            </w:tcBorders>
            <w:vAlign w:val="center"/>
          </w:tcPr>
          <w:p w14:paraId="158F14B3">
            <w:pPr>
              <w:pStyle w:val="23"/>
              <w:keepNext w:val="0"/>
              <w:keepLines w:val="0"/>
              <w:pageBreakBefore w:val="0"/>
              <w:numPr>
                <w:ilvl w:val="0"/>
                <w:numId w:val="0"/>
              </w:numPr>
              <w:tabs>
                <w:tab w:val="left" w:pos="2095"/>
              </w:tabs>
              <w:kinsoku w:val="0"/>
              <w:wordWrap w:val="0"/>
              <w:overflowPunct/>
              <w:topLinePunct w:val="0"/>
              <w:autoSpaceDE/>
              <w:autoSpaceDN/>
              <w:bidi w:val="0"/>
              <w:adjustRightInd/>
              <w:snapToGrid/>
              <w:spacing w:after="0" w:line="360" w:lineRule="auto"/>
              <w:ind w:left="0" w:leftChars="0" w:right="0" w:rightChars="0" w:firstLine="0" w:firstLineChars="0"/>
              <w:jc w:val="left"/>
              <w:textAlignment w:val="auto"/>
              <w:rPr>
                <w:rFonts w:hint="eastAsia" w:ascii="黑体" w:hAnsi="黑体" w:eastAsia="黑体" w:cs="黑体"/>
                <w:color w:val="000000" w:themeColor="text1"/>
                <w:spacing w:val="4"/>
                <w:sz w:val="24"/>
                <w:szCs w:val="24"/>
                <w14:textFill>
                  <w14:solidFill>
                    <w14:schemeClr w14:val="tx1"/>
                  </w14:solidFill>
                </w14:textFill>
              </w:rPr>
            </w:pPr>
            <w:r>
              <w:rPr>
                <w:rFonts w:hint="eastAsia" w:ascii="黑体" w:hAnsi="黑体" w:eastAsia="黑体" w:cs="黑体"/>
                <w:b/>
                <w:bCs/>
                <w:color w:val="000000" w:themeColor="text1"/>
                <w:sz w:val="24"/>
                <w:szCs w:val="24"/>
                <w14:textFill>
                  <w14:solidFill>
                    <w14:schemeClr w14:val="tx1"/>
                  </w14:solidFill>
                </w14:textFill>
              </w:rPr>
              <w:t>适用于本投标人须知的额外增加的变动：</w:t>
            </w:r>
          </w:p>
        </w:tc>
      </w:tr>
      <w:tr w14:paraId="67F2C8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3" w:hRule="atLeast"/>
        </w:trPr>
        <w:tc>
          <w:tcPr>
            <w:tcW w:w="8578" w:type="dxa"/>
            <w:gridSpan w:val="3"/>
            <w:tcBorders>
              <w:left w:val="single" w:color="000000" w:sz="8" w:space="0"/>
              <w:bottom w:val="single" w:color="000000" w:sz="8" w:space="0"/>
            </w:tcBorders>
            <w:vAlign w:val="center"/>
          </w:tcPr>
          <w:p w14:paraId="68561E81">
            <w:pPr>
              <w:pageBreakBefore w:val="0"/>
              <w:kinsoku w:val="0"/>
              <w:wordWrap w:val="0"/>
              <w:overflowPunct/>
              <w:topLinePunct w:val="0"/>
              <w:autoSpaceDE/>
              <w:autoSpaceDN/>
              <w:bidi w:val="0"/>
              <w:spacing w:line="360" w:lineRule="auto"/>
              <w:jc w:val="both"/>
              <w:textAlignment w:val="auto"/>
              <w:rPr>
                <w:rFonts w:hint="eastAsia" w:ascii="黑体" w:hAnsi="黑体" w:eastAsia="黑体" w:cs="黑体"/>
                <w:b/>
                <w:bCs/>
                <w:i w:val="0"/>
                <w:iCs w:val="0"/>
                <w:color w:val="000000" w:themeColor="text1"/>
                <w:sz w:val="24"/>
                <w:szCs w:val="24"/>
                <w:highlight w:val="none"/>
                <w:lang w:val="en-US" w:eastAsia="zh-CN"/>
                <w14:textFill>
                  <w14:solidFill>
                    <w14:schemeClr w14:val="tx1"/>
                  </w14:solidFill>
                </w14:textFill>
              </w:rPr>
            </w:pPr>
            <w:r>
              <w:rPr>
                <w:rFonts w:hint="eastAsia" w:ascii="黑体" w:hAnsi="黑体" w:eastAsia="黑体" w:cs="黑体"/>
                <w:b/>
                <w:bCs/>
                <w:i w:val="0"/>
                <w:iCs w:val="0"/>
                <w:color w:val="000000" w:themeColor="text1"/>
                <w:sz w:val="24"/>
                <w:szCs w:val="24"/>
                <w:highlight w:val="none"/>
                <w:lang w:val="en-US" w:eastAsia="zh-CN"/>
                <w14:textFill>
                  <w14:solidFill>
                    <w14:schemeClr w14:val="tx1"/>
                  </w14:solidFill>
                </w14:textFill>
              </w:rPr>
              <w:t>备注：</w:t>
            </w:r>
          </w:p>
          <w:p w14:paraId="4F428BD6">
            <w:pPr>
              <w:pageBreakBefore w:val="0"/>
              <w:kinsoku w:val="0"/>
              <w:wordWrap w:val="0"/>
              <w:overflowPunct/>
              <w:topLinePunct w:val="0"/>
              <w:autoSpaceDE/>
              <w:autoSpaceDN/>
              <w:bidi w:val="0"/>
              <w:spacing w:line="360" w:lineRule="auto"/>
              <w:jc w:val="both"/>
              <w:textAlignment w:val="auto"/>
              <w:rPr>
                <w:rFonts w:hint="eastAsia" w:ascii="黑体" w:hAnsi="黑体" w:eastAsia="黑体" w:cs="黑体"/>
                <w:b/>
                <w:bCs/>
                <w:i w:val="0"/>
                <w:iCs w:val="0"/>
                <w:color w:val="000000" w:themeColor="text1"/>
                <w:sz w:val="24"/>
                <w:szCs w:val="24"/>
                <w:highlight w:val="none"/>
                <w:lang w:val="en-US" w:eastAsia="zh-CN"/>
                <w14:textFill>
                  <w14:solidFill>
                    <w14:schemeClr w14:val="tx1"/>
                  </w14:solidFill>
                </w14:textFill>
              </w:rPr>
            </w:pPr>
            <w:r>
              <w:rPr>
                <w:rFonts w:hint="eastAsia" w:ascii="黑体" w:hAnsi="黑体" w:eastAsia="黑体" w:cs="黑体"/>
                <w:b/>
                <w:bCs/>
                <w:i w:val="0"/>
                <w:iCs w:val="0"/>
                <w:color w:val="000000" w:themeColor="text1"/>
                <w:sz w:val="24"/>
                <w:szCs w:val="24"/>
                <w:highlight w:val="none"/>
                <w:lang w:val="en-US" w:eastAsia="zh-CN"/>
                <w14:textFill>
                  <w14:solidFill>
                    <w14:schemeClr w14:val="tx1"/>
                  </w14:solidFill>
                </w14:textFill>
              </w:rPr>
              <w:t>1、本项目所属行业为：</w:t>
            </w:r>
            <w:r>
              <w:rPr>
                <w:rFonts w:hint="eastAsia" w:ascii="黑体" w:hAnsi="黑体" w:eastAsia="黑体" w:cs="黑体"/>
                <w:b/>
                <w:bCs w:val="0"/>
                <w:color w:val="000000" w:themeColor="text1"/>
                <w:kern w:val="0"/>
                <w:sz w:val="24"/>
                <w:szCs w:val="24"/>
                <w:highlight w:val="none"/>
                <w14:textFill>
                  <w14:solidFill>
                    <w14:schemeClr w14:val="tx1"/>
                  </w14:solidFill>
                </w14:textFill>
              </w:rPr>
              <w:t>租赁和商务服务业</w:t>
            </w:r>
            <w:r>
              <w:rPr>
                <w:rFonts w:hint="eastAsia" w:ascii="黑体" w:hAnsi="黑体" w:eastAsia="黑体" w:cs="黑体"/>
                <w:b/>
                <w:bCs/>
                <w:i w:val="0"/>
                <w:iCs w:val="0"/>
                <w:color w:val="000000" w:themeColor="text1"/>
                <w:sz w:val="24"/>
                <w:szCs w:val="24"/>
                <w:highlight w:val="none"/>
                <w:lang w:val="en-US" w:eastAsia="zh-CN"/>
                <w14:textFill>
                  <w14:solidFill>
                    <w14:schemeClr w14:val="tx1"/>
                  </w14:solidFill>
                </w14:textFill>
              </w:rPr>
              <w:t>。</w:t>
            </w:r>
          </w:p>
          <w:p w14:paraId="52348C01">
            <w:pPr>
              <w:pStyle w:val="23"/>
              <w:keepNext w:val="0"/>
              <w:keepLines w:val="0"/>
              <w:pageBreakBefore w:val="0"/>
              <w:numPr>
                <w:ilvl w:val="0"/>
                <w:numId w:val="0"/>
              </w:numPr>
              <w:tabs>
                <w:tab w:val="left" w:pos="2095"/>
              </w:tabs>
              <w:kinsoku w:val="0"/>
              <w:wordWrap w:val="0"/>
              <w:overflowPunct/>
              <w:topLinePunct w:val="0"/>
              <w:autoSpaceDE/>
              <w:autoSpaceDN/>
              <w:bidi w:val="0"/>
              <w:adjustRightInd/>
              <w:snapToGrid/>
              <w:spacing w:after="0" w:line="360" w:lineRule="auto"/>
              <w:ind w:right="0" w:rightChars="0"/>
              <w:jc w:val="left"/>
              <w:textAlignment w:val="auto"/>
              <w:rPr>
                <w:rFonts w:hint="eastAsia" w:ascii="黑体" w:hAnsi="黑体" w:eastAsia="黑体" w:cs="黑体"/>
                <w:b/>
                <w:bCs/>
                <w:color w:val="000000" w:themeColor="text1"/>
                <w:sz w:val="24"/>
                <w:szCs w:val="24"/>
                <w:lang w:val="en-US" w:eastAsia="zh-CN"/>
                <w14:textFill>
                  <w14:solidFill>
                    <w14:schemeClr w14:val="tx1"/>
                  </w14:solidFill>
                </w14:textFill>
              </w:rPr>
            </w:pPr>
            <w:r>
              <w:rPr>
                <w:rFonts w:hint="eastAsia" w:ascii="黑体" w:hAnsi="黑体" w:eastAsia="黑体" w:cs="黑体"/>
                <w:b/>
                <w:bCs/>
                <w:color w:val="000000" w:themeColor="text1"/>
                <w:sz w:val="24"/>
                <w:szCs w:val="24"/>
                <w:lang w:val="en-US" w:eastAsia="zh-CN"/>
                <w14:textFill>
                  <w14:solidFill>
                    <w14:schemeClr w14:val="tx1"/>
                  </w14:solidFill>
                </w14:textFill>
              </w:rPr>
              <w:t>2、本招标文件中出现前后矛盾不一致的，以投标人须知资料表为准。</w:t>
            </w:r>
          </w:p>
          <w:p w14:paraId="5AC06D39">
            <w:pPr>
              <w:pStyle w:val="23"/>
              <w:keepNext w:val="0"/>
              <w:keepLines w:val="0"/>
              <w:pageBreakBefore w:val="0"/>
              <w:numPr>
                <w:ilvl w:val="0"/>
                <w:numId w:val="0"/>
              </w:numPr>
              <w:tabs>
                <w:tab w:val="left" w:pos="2095"/>
              </w:tabs>
              <w:kinsoku w:val="0"/>
              <w:wordWrap w:val="0"/>
              <w:overflowPunct/>
              <w:topLinePunct w:val="0"/>
              <w:autoSpaceDE/>
              <w:autoSpaceDN/>
              <w:bidi w:val="0"/>
              <w:adjustRightInd/>
              <w:snapToGrid/>
              <w:spacing w:after="0" w:line="360" w:lineRule="auto"/>
              <w:ind w:right="0" w:rightChars="0"/>
              <w:jc w:val="left"/>
              <w:textAlignment w:val="auto"/>
              <w:rPr>
                <w:rFonts w:hint="eastAsia" w:ascii="黑体" w:hAnsi="黑体" w:eastAsia="黑体" w:cs="黑体"/>
                <w:b/>
                <w:bCs/>
                <w:color w:val="000000" w:themeColor="text1"/>
                <w:sz w:val="24"/>
                <w:szCs w:val="24"/>
                <w:lang w:val="en-US" w:eastAsia="zh-CN"/>
                <w14:textFill>
                  <w14:solidFill>
                    <w14:schemeClr w14:val="tx1"/>
                  </w14:solidFill>
                </w14:textFill>
              </w:rPr>
            </w:pPr>
            <w:r>
              <w:rPr>
                <w:rFonts w:hint="eastAsia" w:ascii="黑体" w:hAnsi="黑体" w:eastAsia="黑体" w:cs="黑体"/>
                <w:b/>
                <w:bCs/>
                <w:color w:val="000000" w:themeColor="text1"/>
                <w:sz w:val="24"/>
                <w:szCs w:val="24"/>
                <w:lang w:val="en-US" w:eastAsia="zh-CN"/>
                <w14:textFill>
                  <w14:solidFill>
                    <w14:schemeClr w14:val="tx1"/>
                  </w14:solidFill>
                </w14:textFill>
              </w:rPr>
              <w:t>3、其他未尽事宜中标人与采购人后期签订合同自行约定。</w:t>
            </w:r>
          </w:p>
          <w:p w14:paraId="729A2405">
            <w:pPr>
              <w:pStyle w:val="23"/>
              <w:keepNext w:val="0"/>
              <w:keepLines w:val="0"/>
              <w:pageBreakBefore w:val="0"/>
              <w:numPr>
                <w:ilvl w:val="0"/>
                <w:numId w:val="0"/>
              </w:numPr>
              <w:tabs>
                <w:tab w:val="left" w:pos="2095"/>
              </w:tabs>
              <w:kinsoku w:val="0"/>
              <w:wordWrap w:val="0"/>
              <w:overflowPunct/>
              <w:topLinePunct w:val="0"/>
              <w:autoSpaceDE/>
              <w:autoSpaceDN/>
              <w:bidi w:val="0"/>
              <w:adjustRightInd/>
              <w:snapToGrid/>
              <w:spacing w:after="0" w:line="360" w:lineRule="auto"/>
              <w:ind w:left="0" w:leftChars="0" w:right="0" w:rightChars="0" w:firstLine="0" w:firstLineChars="0"/>
              <w:jc w:val="left"/>
              <w:textAlignment w:val="auto"/>
              <w:rPr>
                <w:rFonts w:hint="eastAsia" w:ascii="黑体" w:hAnsi="黑体" w:eastAsia="黑体" w:cs="黑体"/>
                <w:b/>
                <w:bCs/>
                <w:color w:val="000000" w:themeColor="text1"/>
                <w:sz w:val="24"/>
                <w:szCs w:val="24"/>
                <w:lang w:val="en-US" w:eastAsia="zh-CN"/>
                <w14:textFill>
                  <w14:solidFill>
                    <w14:schemeClr w14:val="tx1"/>
                  </w14:solidFill>
                </w14:textFill>
              </w:rPr>
            </w:pPr>
            <w:r>
              <w:rPr>
                <w:rFonts w:hint="eastAsia" w:ascii="黑体" w:hAnsi="黑体" w:eastAsia="黑体" w:cs="黑体"/>
                <w:b/>
                <w:bCs/>
                <w:color w:val="000000" w:themeColor="text1"/>
                <w:sz w:val="24"/>
                <w:szCs w:val="24"/>
                <w:lang w:val="en-US" w:eastAsia="zh-CN"/>
                <w14:textFill>
                  <w14:solidFill>
                    <w14:schemeClr w14:val="tx1"/>
                  </w14:solidFill>
                </w14:textFill>
              </w:rPr>
              <w:t>4、供应商认为采购过程和中标结果使自己的权益受到损害的，可以在知道或者应知其权益受到损害之日起七个工作日内，按照政府采购质疑和投诉办法（中华人民共和国财政部令94号）以书面形式向采购人和采购代理机构提出质疑，逾期不再接收。在法定质疑期内供应商针对同一采购程序环节的质疑应当一次性提出。</w:t>
            </w:r>
          </w:p>
        </w:tc>
      </w:tr>
    </w:tbl>
    <w:p w14:paraId="507D8B3E">
      <w:pPr>
        <w:pageBreakBefore w:val="0"/>
        <w:kinsoku w:val="0"/>
        <w:wordWrap w:val="0"/>
        <w:overflowPunct/>
        <w:topLinePunct w:val="0"/>
        <w:autoSpaceDE/>
        <w:autoSpaceDN/>
        <w:bidi w:val="0"/>
        <w:rPr>
          <w:rFonts w:hint="eastAsia" w:ascii="黑体" w:hAnsi="黑体" w:eastAsia="黑体" w:cs="黑体"/>
          <w:color w:val="000000" w:themeColor="text1"/>
          <w:sz w:val="24"/>
          <w:szCs w:val="24"/>
          <w14:textFill>
            <w14:solidFill>
              <w14:schemeClr w14:val="tx1"/>
            </w14:solidFill>
          </w14:textFill>
        </w:rPr>
      </w:pPr>
    </w:p>
    <w:p w14:paraId="21CA1FD2">
      <w:pPr>
        <w:pageBreakBefore w:val="0"/>
        <w:kinsoku w:val="0"/>
        <w:wordWrap w:val="0"/>
        <w:overflowPunct/>
        <w:topLinePunct w:val="0"/>
        <w:autoSpaceDE/>
        <w:autoSpaceDN/>
        <w:bidi w:val="0"/>
        <w:rPr>
          <w:rFonts w:hint="eastAsia" w:ascii="黑体" w:hAnsi="黑体" w:eastAsia="黑体" w:cs="黑体"/>
          <w:color w:val="000000" w:themeColor="text1"/>
          <w:sz w:val="21"/>
          <w:szCs w:val="21"/>
          <w14:textFill>
            <w14:solidFill>
              <w14:schemeClr w14:val="tx1"/>
            </w14:solidFill>
          </w14:textFill>
        </w:rPr>
        <w:sectPr>
          <w:footerReference r:id="rId30" w:type="default"/>
          <w:pgSz w:w="11906" w:h="16840"/>
          <w:pgMar w:top="1431" w:right="1553" w:bottom="1359" w:left="1753" w:header="0" w:footer="1145" w:gutter="0"/>
          <w:pgNumType w:fmt="decimal"/>
          <w:cols w:space="720" w:num="1"/>
        </w:sectPr>
      </w:pPr>
    </w:p>
    <w:p w14:paraId="7D9D2214">
      <w:pPr>
        <w:pStyle w:val="3"/>
        <w:pageBreakBefore w:val="0"/>
        <w:numPr>
          <w:ilvl w:val="0"/>
          <w:numId w:val="20"/>
        </w:numPr>
        <w:kinsoku w:val="0"/>
        <w:wordWrap w:val="0"/>
        <w:overflowPunct/>
        <w:topLinePunct w:val="0"/>
        <w:autoSpaceDE/>
        <w:autoSpaceDN/>
        <w:bidi w:val="0"/>
        <w:spacing w:line="400" w:lineRule="exact"/>
        <w:jc w:val="center"/>
        <w:rPr>
          <w:rFonts w:hint="eastAsia" w:ascii="黑体" w:hAnsi="黑体" w:eastAsia="黑体" w:cs="黑体"/>
          <w:b/>
          <w:bCs/>
          <w:color w:val="000000" w:themeColor="text1"/>
          <w:spacing w:val="3"/>
          <w:sz w:val="28"/>
          <w:szCs w:val="28"/>
          <w14:textFill>
            <w14:solidFill>
              <w14:schemeClr w14:val="tx1"/>
            </w14:solidFill>
          </w14:textFill>
        </w:rPr>
      </w:pPr>
      <w:bookmarkStart w:id="23" w:name="_Toc11123"/>
      <w:r>
        <w:rPr>
          <w:rFonts w:hint="eastAsia" w:ascii="黑体" w:hAnsi="黑体" w:eastAsia="黑体" w:cs="黑体"/>
          <w:b/>
          <w:bCs/>
          <w:color w:val="000000" w:themeColor="text1"/>
          <w:spacing w:val="3"/>
          <w:sz w:val="28"/>
          <w:szCs w:val="28"/>
          <w14:textFill>
            <w14:solidFill>
              <w14:schemeClr w14:val="tx1"/>
            </w14:solidFill>
          </w14:textFill>
        </w:rPr>
        <w:t>项目服务内容及需求</w:t>
      </w:r>
      <w:bookmarkEnd w:id="23"/>
      <w:bookmarkStart w:id="24" w:name="_Toc76569058"/>
      <w:bookmarkStart w:id="25" w:name="_Toc125894756"/>
      <w:bookmarkStart w:id="26" w:name="_Toc1458935"/>
    </w:p>
    <w:p w14:paraId="4D782688">
      <w:pPr>
        <w:pStyle w:val="3"/>
        <w:pageBreakBefore w:val="0"/>
        <w:numPr>
          <w:ilvl w:val="0"/>
          <w:numId w:val="0"/>
        </w:numPr>
        <w:kinsoku w:val="0"/>
        <w:wordWrap w:val="0"/>
        <w:overflowPunct/>
        <w:topLinePunct w:val="0"/>
        <w:autoSpaceDE/>
        <w:autoSpaceDN/>
        <w:bidi w:val="0"/>
        <w:spacing w:line="360" w:lineRule="auto"/>
        <w:jc w:val="both"/>
        <w:rPr>
          <w:rFonts w:hint="eastAsia" w:ascii="黑体" w:hAnsi="黑体" w:eastAsia="黑体" w:cs="黑体"/>
          <w:b/>
          <w:bCs/>
          <w:color w:val="000000" w:themeColor="text1"/>
          <w:kern w:val="0"/>
          <w:sz w:val="24"/>
          <w:szCs w:val="24"/>
          <w:highlight w:val="none"/>
          <w:lang w:val="en-US" w:eastAsia="zh-CN" w:bidi="ar-SA"/>
          <w14:textFill>
            <w14:solidFill>
              <w14:schemeClr w14:val="tx1"/>
            </w14:solidFill>
          </w14:textFill>
        </w:rPr>
      </w:pPr>
      <w:r>
        <w:rPr>
          <w:rFonts w:hint="eastAsia" w:ascii="黑体" w:hAnsi="黑体" w:eastAsia="黑体" w:cs="黑体"/>
          <w:b/>
          <w:bCs/>
          <w:color w:val="000000" w:themeColor="text1"/>
          <w:kern w:val="0"/>
          <w:sz w:val="24"/>
          <w:szCs w:val="24"/>
          <w:highlight w:val="none"/>
          <w:lang w:val="en-US" w:eastAsia="zh-CN" w:bidi="ar-SA"/>
          <w14:textFill>
            <w14:solidFill>
              <w14:schemeClr w14:val="tx1"/>
            </w14:solidFill>
          </w14:textFill>
        </w:rPr>
        <w:t>一、</w:t>
      </w:r>
      <w:bookmarkEnd w:id="24"/>
      <w:bookmarkEnd w:id="25"/>
      <w:bookmarkEnd w:id="26"/>
      <w:r>
        <w:rPr>
          <w:rFonts w:hint="eastAsia" w:ascii="黑体" w:hAnsi="黑体" w:eastAsia="黑体" w:cs="黑体"/>
          <w:b/>
          <w:bCs/>
          <w:color w:val="000000" w:themeColor="text1"/>
          <w:kern w:val="0"/>
          <w:sz w:val="24"/>
          <w:szCs w:val="24"/>
          <w:highlight w:val="none"/>
          <w:lang w:val="en-US" w:eastAsia="zh-CN" w:bidi="ar-SA"/>
          <w14:textFill>
            <w14:solidFill>
              <w14:schemeClr w14:val="tx1"/>
            </w14:solidFill>
          </w14:textFill>
        </w:rPr>
        <w:t>项目简介</w:t>
      </w:r>
    </w:p>
    <w:p w14:paraId="0B843B14">
      <w:pPr>
        <w:pageBreakBefore w:val="0"/>
        <w:numPr>
          <w:ilvl w:val="0"/>
          <w:numId w:val="0"/>
        </w:numPr>
        <w:kinsoku w:val="0"/>
        <w:wordWrap w:val="0"/>
        <w:overflowPunct/>
        <w:topLinePunct w:val="0"/>
        <w:autoSpaceDE/>
        <w:autoSpaceDN/>
        <w:bidi w:val="0"/>
        <w:spacing w:line="360" w:lineRule="auto"/>
        <w:ind w:left="0" w:leftChars="0" w:firstLine="0" w:firstLineChars="0"/>
        <w:rPr>
          <w:rFonts w:hint="eastAsia" w:ascii="黑体" w:hAnsi="黑体" w:eastAsia="黑体" w:cs="黑体"/>
          <w:b w:val="0"/>
          <w:bCs w:val="0"/>
          <w:color w:val="000000" w:themeColor="text1"/>
          <w:kern w:val="0"/>
          <w:sz w:val="24"/>
          <w:szCs w:val="24"/>
          <w:highlight w:val="none"/>
          <w:lang w:val="en-US" w:eastAsia="zh-CN" w:bidi="ar-SA"/>
          <w14:textFill>
            <w14:solidFill>
              <w14:schemeClr w14:val="tx1"/>
            </w14:solidFill>
          </w14:textFill>
        </w:rPr>
      </w:pPr>
      <w:r>
        <w:rPr>
          <w:rFonts w:hint="eastAsia" w:ascii="黑体" w:hAnsi="黑体" w:eastAsia="黑体" w:cs="黑体"/>
          <w:b w:val="0"/>
          <w:bCs w:val="0"/>
          <w:color w:val="000000" w:themeColor="text1"/>
          <w:kern w:val="0"/>
          <w:sz w:val="24"/>
          <w:szCs w:val="24"/>
          <w:highlight w:val="none"/>
          <w:lang w:val="en-US" w:eastAsia="zh-CN" w:bidi="ar-SA"/>
          <w14:textFill>
            <w14:solidFill>
              <w14:schemeClr w14:val="tx1"/>
            </w14:solidFill>
          </w14:textFill>
        </w:rPr>
        <w:t>项目名称：喀什地区产业发展“十五五”规划项目</w:t>
      </w:r>
    </w:p>
    <w:p w14:paraId="0859678A">
      <w:pPr>
        <w:pageBreakBefore w:val="0"/>
        <w:numPr>
          <w:ilvl w:val="0"/>
          <w:numId w:val="0"/>
        </w:numPr>
        <w:kinsoku w:val="0"/>
        <w:wordWrap w:val="0"/>
        <w:overflowPunct/>
        <w:topLinePunct w:val="0"/>
        <w:autoSpaceDE/>
        <w:autoSpaceDN/>
        <w:bidi w:val="0"/>
        <w:spacing w:line="360" w:lineRule="auto"/>
        <w:ind w:left="0" w:leftChars="0" w:firstLine="0" w:firstLineChars="0"/>
        <w:rPr>
          <w:rFonts w:hint="eastAsia" w:ascii="黑体" w:hAnsi="黑体" w:eastAsia="黑体" w:cs="黑体"/>
          <w:b w:val="0"/>
          <w:bCs w:val="0"/>
          <w:color w:val="000000" w:themeColor="text1"/>
          <w:kern w:val="0"/>
          <w:sz w:val="24"/>
          <w:szCs w:val="24"/>
          <w:highlight w:val="none"/>
          <w:lang w:val="en-US" w:eastAsia="zh-CN" w:bidi="ar-SA"/>
          <w14:textFill>
            <w14:solidFill>
              <w14:schemeClr w14:val="tx1"/>
            </w14:solidFill>
          </w14:textFill>
        </w:rPr>
      </w:pPr>
      <w:r>
        <w:rPr>
          <w:rFonts w:hint="eastAsia" w:ascii="黑体" w:hAnsi="黑体" w:eastAsia="黑体" w:cs="黑体"/>
          <w:b w:val="0"/>
          <w:bCs w:val="0"/>
          <w:color w:val="000000" w:themeColor="text1"/>
          <w:kern w:val="0"/>
          <w:sz w:val="24"/>
          <w:szCs w:val="24"/>
          <w:highlight w:val="none"/>
          <w:lang w:val="en-US" w:eastAsia="zh-CN" w:bidi="ar-SA"/>
          <w14:textFill>
            <w14:solidFill>
              <w14:schemeClr w14:val="tx1"/>
            </w14:solidFill>
          </w14:textFill>
        </w:rPr>
        <w:t>服务地点:喀什地区</w:t>
      </w:r>
    </w:p>
    <w:p w14:paraId="0A0A0285">
      <w:pPr>
        <w:pageBreakBefore w:val="0"/>
        <w:numPr>
          <w:ilvl w:val="0"/>
          <w:numId w:val="0"/>
        </w:numPr>
        <w:kinsoku w:val="0"/>
        <w:wordWrap w:val="0"/>
        <w:overflowPunct/>
        <w:topLinePunct w:val="0"/>
        <w:autoSpaceDE/>
        <w:autoSpaceDN/>
        <w:bidi w:val="0"/>
        <w:spacing w:line="360" w:lineRule="auto"/>
        <w:ind w:left="48" w:leftChars="0" w:hanging="48" w:hangingChars="20"/>
        <w:rPr>
          <w:rFonts w:hint="eastAsia" w:ascii="黑体" w:hAnsi="黑体" w:eastAsia="黑体" w:cs="黑体"/>
          <w:b/>
          <w:bCs/>
          <w:color w:val="000000" w:themeColor="text1"/>
          <w:kern w:val="0"/>
          <w:sz w:val="24"/>
          <w:szCs w:val="24"/>
          <w:highlight w:val="none"/>
          <w:lang w:val="en-US" w:eastAsia="zh-CN" w:bidi="ar-SA"/>
          <w14:textFill>
            <w14:solidFill>
              <w14:schemeClr w14:val="tx1"/>
            </w14:solidFill>
          </w14:textFill>
        </w:rPr>
      </w:pPr>
      <w:r>
        <w:rPr>
          <w:rFonts w:hint="eastAsia" w:ascii="黑体" w:hAnsi="黑体" w:eastAsia="黑体" w:cs="黑体"/>
          <w:b/>
          <w:bCs/>
          <w:snapToGrid w:val="0"/>
          <w:color w:val="000000" w:themeColor="text1"/>
          <w:kern w:val="0"/>
          <w:sz w:val="24"/>
          <w:szCs w:val="24"/>
          <w:highlight w:val="none"/>
          <w:lang w:val="en-US" w:eastAsia="zh-CN" w:bidi="ar-SA"/>
          <w14:textFill>
            <w14:solidFill>
              <w14:schemeClr w14:val="tx1"/>
            </w14:solidFill>
          </w14:textFill>
        </w:rPr>
        <w:t>二、</w:t>
      </w:r>
      <w:r>
        <w:rPr>
          <w:rFonts w:hint="eastAsia" w:ascii="黑体" w:hAnsi="黑体" w:eastAsia="黑体" w:cs="黑体"/>
          <w:b/>
          <w:bCs/>
          <w:color w:val="000000" w:themeColor="text1"/>
          <w:kern w:val="0"/>
          <w:sz w:val="24"/>
          <w:szCs w:val="24"/>
          <w:highlight w:val="none"/>
          <w:lang w:val="en-US" w:eastAsia="zh-CN" w:bidi="ar-SA"/>
          <w14:textFill>
            <w14:solidFill>
              <w14:schemeClr w14:val="tx1"/>
            </w14:solidFill>
          </w14:textFill>
        </w:rPr>
        <w:t>项目需求及服务内容：</w:t>
      </w:r>
      <w:r>
        <w:rPr>
          <w:rFonts w:hint="eastAsia" w:ascii="黑体" w:hAnsi="黑体" w:eastAsia="黑体" w:cs="黑体"/>
          <w:b w:val="0"/>
          <w:bCs w:val="0"/>
          <w:color w:val="000000" w:themeColor="text1"/>
          <w:kern w:val="0"/>
          <w:sz w:val="24"/>
          <w:szCs w:val="24"/>
          <w:highlight w:val="none"/>
          <w:lang w:val="en-US" w:eastAsia="zh-CN" w:bidi="ar-SA"/>
          <w14:textFill>
            <w14:solidFill>
              <w14:schemeClr w14:val="tx1"/>
            </w14:solidFill>
          </w14:textFill>
        </w:rPr>
        <w:t>为构建喀什现代化产业体系，研究为喀什地区在“十五五”期间的产业发展提供明确的方向和目标，确保各项产业能够协调发展，形成具有竞争力的产业集群，为实现高质量发展奠定坚实基础，现拟开展编制喀什地区“十五五”产业发展规划，通过编制产业发展规划，对标先进产业布局，围绕自治区大产业发展，聚焦全方位发展要求，深入研究规划适合喀什发展的主导产业，提出发展目标、发展措施、实现路径，为产业发展提供战略性的引导，并发现产业中存在的问题和发展瓶颈，进而制定相应的政策措施，推动产业向更高附加值的方向发展。</w:t>
      </w:r>
    </w:p>
    <w:p w14:paraId="0ABCEC47">
      <w:pPr>
        <w:pageBreakBefore w:val="0"/>
        <w:numPr>
          <w:ilvl w:val="0"/>
          <w:numId w:val="0"/>
        </w:numPr>
        <w:kinsoku w:val="0"/>
        <w:wordWrap w:val="0"/>
        <w:overflowPunct/>
        <w:topLinePunct w:val="0"/>
        <w:autoSpaceDE/>
        <w:autoSpaceDN/>
        <w:bidi w:val="0"/>
        <w:spacing w:line="360" w:lineRule="auto"/>
        <w:rPr>
          <w:rFonts w:hint="eastAsia" w:ascii="黑体" w:hAnsi="黑体" w:eastAsia="黑体" w:cs="黑体"/>
          <w:b w:val="0"/>
          <w:bCs w:val="0"/>
          <w:color w:val="000000" w:themeColor="text1"/>
          <w:sz w:val="24"/>
          <w:szCs w:val="24"/>
          <w:highlight w:val="none"/>
          <w14:textFill>
            <w14:solidFill>
              <w14:schemeClr w14:val="tx1"/>
            </w14:solidFill>
          </w14:textFill>
        </w:rPr>
      </w:pPr>
      <w:r>
        <w:rPr>
          <w:rFonts w:hint="eastAsia" w:ascii="黑体" w:hAnsi="黑体" w:eastAsia="黑体" w:cs="黑体"/>
          <w:b/>
          <w:bCs/>
          <w:color w:val="000000" w:themeColor="text1"/>
          <w:kern w:val="0"/>
          <w:sz w:val="24"/>
          <w:szCs w:val="24"/>
          <w:highlight w:val="none"/>
          <w:lang w:val="en-US" w:eastAsia="zh-CN" w:bidi="ar-SA"/>
          <w14:textFill>
            <w14:solidFill>
              <w14:schemeClr w14:val="tx1"/>
            </w14:solidFill>
          </w14:textFill>
        </w:rPr>
        <w:t>三、服务时间：90日历天</w:t>
      </w:r>
      <w:r>
        <w:rPr>
          <w:rFonts w:hint="eastAsia" w:ascii="黑体" w:hAnsi="黑体" w:eastAsia="黑体" w:cs="黑体"/>
          <w:b w:val="0"/>
          <w:bCs w:val="0"/>
          <w:color w:val="000000" w:themeColor="text1"/>
          <w:kern w:val="0"/>
          <w:sz w:val="24"/>
          <w:szCs w:val="24"/>
          <w:highlight w:val="none"/>
          <w:lang w:val="en-US" w:eastAsia="zh-CN" w:bidi="ar-SA"/>
          <w14:textFill>
            <w14:solidFill>
              <w14:schemeClr w14:val="tx1"/>
            </w14:solidFill>
          </w14:textFill>
        </w:rPr>
        <w:t>。</w:t>
      </w:r>
      <w:r>
        <w:rPr>
          <w:rFonts w:hint="eastAsia" w:ascii="黑体" w:hAnsi="黑体" w:eastAsia="黑体" w:cs="黑体"/>
          <w:b w:val="0"/>
          <w:bCs w:val="0"/>
          <w:color w:val="000000" w:themeColor="text1"/>
          <w:sz w:val="24"/>
          <w:szCs w:val="24"/>
          <w:highlight w:val="none"/>
          <w14:textFill>
            <w14:solidFill>
              <w14:schemeClr w14:val="tx1"/>
            </w14:solidFill>
          </w14:textFill>
        </w:rPr>
        <w:t>（具体以签订合同为准）</w:t>
      </w:r>
    </w:p>
    <w:p w14:paraId="623E1EC5">
      <w:pPr>
        <w:pageBreakBefore w:val="0"/>
        <w:numPr>
          <w:ilvl w:val="0"/>
          <w:numId w:val="0"/>
        </w:numPr>
        <w:kinsoku w:val="0"/>
        <w:wordWrap w:val="0"/>
        <w:overflowPunct/>
        <w:topLinePunct w:val="0"/>
        <w:autoSpaceDE/>
        <w:autoSpaceDN/>
        <w:bidi w:val="0"/>
        <w:spacing w:line="360" w:lineRule="auto"/>
        <w:rPr>
          <w:rFonts w:hint="eastAsia" w:ascii="黑体" w:hAnsi="黑体" w:eastAsia="黑体" w:cs="黑体"/>
          <w:b w:val="0"/>
          <w:bCs w:val="0"/>
          <w:color w:val="000000" w:themeColor="text1"/>
          <w:kern w:val="0"/>
          <w:sz w:val="24"/>
          <w:szCs w:val="24"/>
          <w:highlight w:val="none"/>
          <w:lang w:val="en-US" w:eastAsia="zh-CN" w:bidi="ar-SA"/>
          <w14:textFill>
            <w14:solidFill>
              <w14:schemeClr w14:val="tx1"/>
            </w14:solidFill>
          </w14:textFill>
        </w:rPr>
      </w:pPr>
      <w:r>
        <w:rPr>
          <w:rFonts w:hint="eastAsia" w:ascii="黑体" w:hAnsi="黑体" w:eastAsia="黑体" w:cs="黑体"/>
          <w:b/>
          <w:bCs/>
          <w:color w:val="000000" w:themeColor="text1"/>
          <w:kern w:val="0"/>
          <w:sz w:val="24"/>
          <w:szCs w:val="24"/>
          <w:highlight w:val="none"/>
          <w:lang w:val="en-US" w:eastAsia="zh-CN" w:bidi="ar-SA"/>
          <w14:textFill>
            <w14:solidFill>
              <w14:schemeClr w14:val="tx1"/>
            </w14:solidFill>
          </w14:textFill>
        </w:rPr>
        <w:t>四、付款方式：按成果文件进度支付。</w:t>
      </w:r>
    </w:p>
    <w:p w14:paraId="38A806C2">
      <w:pPr>
        <w:pageBreakBefore w:val="0"/>
        <w:tabs>
          <w:tab w:val="left" w:pos="6794"/>
        </w:tabs>
        <w:kinsoku w:val="0"/>
        <w:wordWrap w:val="0"/>
        <w:overflowPunct/>
        <w:topLinePunct w:val="0"/>
        <w:autoSpaceDE/>
        <w:autoSpaceDN/>
        <w:bidi w:val="0"/>
        <w:rPr>
          <w:rFonts w:hint="eastAsia" w:ascii="黑体" w:hAnsi="黑体" w:eastAsia="黑体" w:cs="黑体"/>
          <w:b/>
          <w:bCs/>
          <w:color w:val="000000" w:themeColor="text1"/>
          <w:spacing w:val="3"/>
          <w:sz w:val="28"/>
          <w:szCs w:val="28"/>
          <w:lang w:eastAsia="zh-CN"/>
          <w14:textFill>
            <w14:solidFill>
              <w14:schemeClr w14:val="tx1"/>
            </w14:solidFill>
          </w14:textFill>
        </w:rPr>
      </w:pPr>
      <w:bookmarkStart w:id="27" w:name="_Toc14748"/>
      <w:r>
        <w:rPr>
          <w:rFonts w:hint="eastAsia" w:ascii="黑体" w:hAnsi="黑体" w:eastAsia="黑体" w:cs="黑体"/>
          <w:b/>
          <w:bCs/>
          <w:color w:val="000000" w:themeColor="text1"/>
          <w:spacing w:val="3"/>
          <w:sz w:val="28"/>
          <w:szCs w:val="28"/>
          <w:lang w:eastAsia="zh-CN"/>
          <w14:textFill>
            <w14:solidFill>
              <w14:schemeClr w14:val="tx1"/>
            </w14:solidFill>
          </w14:textFill>
        </w:rPr>
        <w:br w:type="page"/>
      </w:r>
      <w:r>
        <w:rPr>
          <w:rFonts w:hint="eastAsia" w:ascii="黑体" w:hAnsi="黑体" w:eastAsia="黑体" w:cs="黑体"/>
          <w:b/>
          <w:bCs/>
          <w:color w:val="000000" w:themeColor="text1"/>
          <w:spacing w:val="3"/>
          <w:sz w:val="28"/>
          <w:szCs w:val="28"/>
          <w:lang w:eastAsia="zh-CN"/>
          <w14:textFill>
            <w14:solidFill>
              <w14:schemeClr w14:val="tx1"/>
            </w14:solidFill>
          </w14:textFill>
        </w:rPr>
        <w:tab/>
      </w:r>
    </w:p>
    <w:p w14:paraId="551B8DEE">
      <w:pPr>
        <w:pageBreakBefore w:val="0"/>
        <w:kinsoku w:val="0"/>
        <w:wordWrap w:val="0"/>
        <w:overflowPunct/>
        <w:topLinePunct w:val="0"/>
        <w:autoSpaceDE/>
        <w:autoSpaceDN/>
        <w:bidi w:val="0"/>
        <w:spacing w:line="360" w:lineRule="auto"/>
        <w:jc w:val="center"/>
        <w:outlineLvl w:val="0"/>
        <w:rPr>
          <w:rFonts w:hint="eastAsia" w:ascii="黑体" w:hAnsi="黑体" w:eastAsia="黑体" w:cs="黑体"/>
          <w:b/>
          <w:bCs/>
          <w:color w:val="000000" w:themeColor="text1"/>
          <w:spacing w:val="2"/>
          <w:sz w:val="30"/>
          <w:szCs w:val="30"/>
          <w14:textFill>
            <w14:solidFill>
              <w14:schemeClr w14:val="tx1"/>
            </w14:solidFill>
          </w14:textFill>
        </w:rPr>
      </w:pPr>
      <w:r>
        <w:rPr>
          <w:rFonts w:hint="eastAsia" w:ascii="黑体" w:hAnsi="黑体" w:eastAsia="黑体" w:cs="黑体"/>
          <w:b/>
          <w:bCs/>
          <w:color w:val="000000" w:themeColor="text1"/>
          <w:spacing w:val="3"/>
          <w:sz w:val="28"/>
          <w:szCs w:val="28"/>
          <w:lang w:eastAsia="zh-CN"/>
          <w14:textFill>
            <w14:solidFill>
              <w14:schemeClr w14:val="tx1"/>
            </w14:solidFill>
          </w14:textFill>
        </w:rPr>
        <w:t>第六章、</w:t>
      </w:r>
      <w:r>
        <w:rPr>
          <w:rFonts w:hint="eastAsia" w:ascii="黑体" w:hAnsi="黑体" w:eastAsia="黑体" w:cs="黑体"/>
          <w:b/>
          <w:bCs/>
          <w:color w:val="000000" w:themeColor="text1"/>
          <w:spacing w:val="3"/>
          <w:sz w:val="28"/>
          <w:szCs w:val="28"/>
          <w14:textFill>
            <w14:solidFill>
              <w14:schemeClr w14:val="tx1"/>
            </w14:solidFill>
          </w14:textFill>
        </w:rPr>
        <w:t>评标方法和标准</w:t>
      </w:r>
      <w:bookmarkEnd w:id="27"/>
    </w:p>
    <w:p w14:paraId="2556CD28">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本项目将按照磋商文件第一章供应商须知中“五磋商开启及评审”、“六确定</w:t>
      </w:r>
      <w:r>
        <w:rPr>
          <w:rFonts w:hint="eastAsia" w:ascii="黑体" w:hAnsi="黑体" w:eastAsia="黑体" w:cs="黑体"/>
          <w:color w:val="000000" w:themeColor="text1"/>
          <w:spacing w:val="-3"/>
          <w:sz w:val="24"/>
          <w:szCs w:val="24"/>
          <w:lang w:eastAsia="zh-CN"/>
          <w14:textFill>
            <w14:solidFill>
              <w14:schemeClr w14:val="tx1"/>
            </w14:solidFill>
          </w14:textFill>
        </w:rPr>
        <w:t>中标</w:t>
      </w:r>
      <w:r>
        <w:rPr>
          <w:rFonts w:hint="eastAsia" w:ascii="黑体" w:hAnsi="黑体" w:eastAsia="黑体" w:cs="黑体"/>
          <w:color w:val="000000" w:themeColor="text1"/>
          <w:spacing w:val="-3"/>
          <w:sz w:val="24"/>
          <w:szCs w:val="24"/>
          <w14:textFill>
            <w14:solidFill>
              <w14:schemeClr w14:val="tx1"/>
            </w14:solidFill>
          </w14:textFill>
        </w:rPr>
        <w:t>”及本章的规定评标。</w:t>
      </w:r>
    </w:p>
    <w:p w14:paraId="5E6261B6">
      <w:pPr>
        <w:pStyle w:val="7"/>
        <w:pageBreakBefore w:val="0"/>
        <w:kinsoku w:val="0"/>
        <w:wordWrap w:val="0"/>
        <w:overflowPunct/>
        <w:topLinePunct w:val="0"/>
        <w:autoSpaceDE/>
        <w:autoSpaceDN/>
        <w:bidi w:val="0"/>
        <w:spacing w:line="360" w:lineRule="auto"/>
        <w:ind w:left="5"/>
        <w:rPr>
          <w:rFonts w:hint="eastAsia" w:ascii="黑体" w:hAnsi="黑体" w:eastAsia="黑体" w:cs="黑体"/>
          <w:b/>
          <w:bCs/>
          <w:color w:val="000000" w:themeColor="text1"/>
          <w:spacing w:val="-3"/>
          <w:sz w:val="24"/>
          <w:szCs w:val="24"/>
          <w:lang w:val="en-US" w:eastAsia="zh-CN"/>
          <w14:textFill>
            <w14:solidFill>
              <w14:schemeClr w14:val="tx1"/>
            </w14:solidFill>
          </w14:textFill>
        </w:rPr>
      </w:pPr>
      <w:r>
        <w:rPr>
          <w:rFonts w:hint="eastAsia" w:ascii="黑体" w:hAnsi="黑体" w:eastAsia="黑体" w:cs="黑体"/>
          <w:b/>
          <w:bCs/>
          <w:color w:val="000000" w:themeColor="text1"/>
          <w:spacing w:val="-3"/>
          <w:sz w:val="24"/>
          <w:szCs w:val="24"/>
          <w:lang w:val="en-US" w:eastAsia="zh-CN"/>
          <w14:textFill>
            <w14:solidFill>
              <w14:schemeClr w14:val="tx1"/>
            </w14:solidFill>
          </w14:textFill>
        </w:rPr>
        <w:t>一、项目基本情况</w:t>
      </w:r>
    </w:p>
    <w:p w14:paraId="2E20D44A">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项目名称：喀什地区产业发展“十五五”规划项目</w:t>
      </w:r>
    </w:p>
    <w:p w14:paraId="2F1E6F4A">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响应文件提交截止时间：</w:t>
      </w:r>
      <w:r>
        <w:rPr>
          <w:rFonts w:hint="eastAsia" w:ascii="黑体" w:hAnsi="黑体" w:eastAsia="黑体" w:cs="黑体"/>
          <w:b w:val="0"/>
          <w:bCs w:val="0"/>
          <w:color w:val="000000" w:themeColor="text1"/>
          <w:sz w:val="24"/>
          <w:szCs w:val="24"/>
          <w:lang w:eastAsia="zh-CN"/>
          <w14:textFill>
            <w14:solidFill>
              <w14:schemeClr w14:val="tx1"/>
            </w14:solidFill>
          </w14:textFill>
        </w:rPr>
        <w:t>202</w:t>
      </w:r>
      <w:r>
        <w:rPr>
          <w:rFonts w:hint="eastAsia" w:ascii="黑体" w:hAnsi="黑体" w:eastAsia="黑体" w:cs="黑体"/>
          <w:b w:val="0"/>
          <w:bCs w:val="0"/>
          <w:color w:val="000000" w:themeColor="text1"/>
          <w:sz w:val="24"/>
          <w:szCs w:val="24"/>
          <w:lang w:val="en-US" w:eastAsia="zh-CN"/>
          <w14:textFill>
            <w14:solidFill>
              <w14:schemeClr w14:val="tx1"/>
            </w14:solidFill>
          </w14:textFill>
        </w:rPr>
        <w:t>5</w:t>
      </w:r>
      <w:r>
        <w:rPr>
          <w:rFonts w:hint="eastAsia" w:ascii="黑体" w:hAnsi="黑体" w:eastAsia="黑体" w:cs="黑体"/>
          <w:b w:val="0"/>
          <w:bCs w:val="0"/>
          <w:color w:val="000000" w:themeColor="text1"/>
          <w:sz w:val="24"/>
          <w:szCs w:val="24"/>
          <w:lang w:eastAsia="zh-CN"/>
          <w14:textFill>
            <w14:solidFill>
              <w14:schemeClr w14:val="tx1"/>
            </w14:solidFill>
          </w14:textFill>
        </w:rPr>
        <w:t>年</w:t>
      </w:r>
      <w:r>
        <w:rPr>
          <w:rFonts w:hint="eastAsia" w:ascii="黑体" w:hAnsi="黑体" w:eastAsia="黑体" w:cs="黑体"/>
          <w:b w:val="0"/>
          <w:bCs w:val="0"/>
          <w:color w:val="000000" w:themeColor="text1"/>
          <w:sz w:val="24"/>
          <w:szCs w:val="24"/>
          <w:lang w:val="en-US" w:eastAsia="zh-CN"/>
          <w14:textFill>
            <w14:solidFill>
              <w14:schemeClr w14:val="tx1"/>
            </w14:solidFill>
          </w14:textFill>
        </w:rPr>
        <w:t>4</w:t>
      </w:r>
      <w:r>
        <w:rPr>
          <w:rFonts w:hint="eastAsia" w:ascii="黑体" w:hAnsi="黑体" w:eastAsia="黑体" w:cs="黑体"/>
          <w:b w:val="0"/>
          <w:bCs w:val="0"/>
          <w:color w:val="000000" w:themeColor="text1"/>
          <w:sz w:val="24"/>
          <w:szCs w:val="24"/>
          <w:lang w:eastAsia="zh-CN"/>
          <w14:textFill>
            <w14:solidFill>
              <w14:schemeClr w14:val="tx1"/>
            </w14:solidFill>
          </w14:textFill>
        </w:rPr>
        <w:t>月</w:t>
      </w:r>
      <w:r>
        <w:rPr>
          <w:rFonts w:hint="eastAsia" w:ascii="黑体" w:hAnsi="黑体" w:eastAsia="黑体" w:cs="黑体"/>
          <w:b w:val="0"/>
          <w:bCs w:val="0"/>
          <w:color w:val="000000" w:themeColor="text1"/>
          <w:sz w:val="24"/>
          <w:szCs w:val="24"/>
          <w:lang w:val="en-US" w:eastAsia="zh-CN"/>
          <w14:textFill>
            <w14:solidFill>
              <w14:schemeClr w14:val="tx1"/>
            </w14:solidFill>
          </w14:textFill>
        </w:rPr>
        <w:t>14</w:t>
      </w:r>
      <w:bookmarkStart w:id="35" w:name="_GoBack"/>
      <w:bookmarkEnd w:id="35"/>
      <w:r>
        <w:rPr>
          <w:rFonts w:hint="eastAsia" w:ascii="黑体" w:hAnsi="黑体" w:eastAsia="黑体" w:cs="黑体"/>
          <w:b w:val="0"/>
          <w:bCs w:val="0"/>
          <w:color w:val="000000" w:themeColor="text1"/>
          <w:sz w:val="24"/>
          <w:szCs w:val="24"/>
          <w:lang w:eastAsia="zh-CN"/>
          <w14:textFill>
            <w14:solidFill>
              <w14:schemeClr w14:val="tx1"/>
            </w14:solidFill>
          </w14:textFill>
        </w:rPr>
        <w:t>日</w:t>
      </w:r>
      <w:r>
        <w:rPr>
          <w:rFonts w:hint="eastAsia" w:ascii="黑体" w:hAnsi="黑体" w:eastAsia="黑体" w:cs="黑体"/>
          <w:color w:val="000000" w:themeColor="text1"/>
          <w:spacing w:val="-3"/>
          <w:sz w:val="24"/>
          <w:szCs w:val="24"/>
          <w:lang w:val="en-US" w:eastAsia="zh-CN"/>
          <w14:textFill>
            <w14:solidFill>
              <w14:schemeClr w14:val="tx1"/>
            </w14:solidFill>
          </w14:textFill>
        </w:rPr>
        <w:t>16：00（北京时间）</w:t>
      </w:r>
    </w:p>
    <w:p w14:paraId="3835705D">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地点：https://www.zcygov.cn</w:t>
      </w:r>
    </w:p>
    <w:p w14:paraId="17C23673">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采购方式：竞争性磋商</w:t>
      </w:r>
    </w:p>
    <w:p w14:paraId="0F72FA41">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评标办法：综合评分法</w:t>
      </w:r>
    </w:p>
    <w:p w14:paraId="17DFD47A">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eastAsia="zh-CN"/>
          <w14:textFill>
            <w14:solidFill>
              <w14:schemeClr w14:val="tx1"/>
            </w14:solidFill>
          </w14:textFill>
        </w:rPr>
      </w:pPr>
      <w:r>
        <w:rPr>
          <w:rFonts w:hint="eastAsia" w:ascii="黑体" w:hAnsi="黑体" w:eastAsia="黑体" w:cs="黑体"/>
          <w:color w:val="000000" w:themeColor="text1"/>
          <w:spacing w:val="-3"/>
          <w:sz w:val="24"/>
          <w:szCs w:val="24"/>
          <w:lang w:eastAsia="zh-CN"/>
          <w14:textFill>
            <w14:solidFill>
              <w14:schemeClr w14:val="tx1"/>
            </w14:solidFill>
          </w14:textFill>
        </w:rPr>
        <w:t>是指响应文件满足磋商文件全部实质性要求且按评审因素的量化指标评审得分最高的供应商为成交候选供应商的评审方法。</w:t>
      </w:r>
    </w:p>
    <w:p w14:paraId="6A17961F">
      <w:pPr>
        <w:pStyle w:val="7"/>
        <w:pageBreakBefore w:val="0"/>
        <w:kinsoku w:val="0"/>
        <w:wordWrap w:val="0"/>
        <w:overflowPunct/>
        <w:topLinePunct w:val="0"/>
        <w:autoSpaceDE/>
        <w:autoSpaceDN/>
        <w:bidi w:val="0"/>
        <w:spacing w:line="360" w:lineRule="auto"/>
        <w:ind w:left="5"/>
        <w:rPr>
          <w:rFonts w:hint="eastAsia" w:ascii="黑体" w:hAnsi="黑体" w:eastAsia="黑体" w:cs="黑体"/>
          <w:b/>
          <w:bCs/>
          <w:color w:val="000000" w:themeColor="text1"/>
          <w:spacing w:val="-3"/>
          <w:sz w:val="24"/>
          <w:szCs w:val="24"/>
          <w:lang w:eastAsia="zh-CN"/>
          <w14:textFill>
            <w14:solidFill>
              <w14:schemeClr w14:val="tx1"/>
            </w14:solidFill>
          </w14:textFill>
        </w:rPr>
      </w:pPr>
      <w:r>
        <w:rPr>
          <w:rFonts w:hint="eastAsia" w:ascii="黑体" w:hAnsi="黑体" w:eastAsia="黑体" w:cs="黑体"/>
          <w:b/>
          <w:bCs/>
          <w:color w:val="000000" w:themeColor="text1"/>
          <w:spacing w:val="-3"/>
          <w:sz w:val="24"/>
          <w:szCs w:val="24"/>
          <w:lang w:val="en-US" w:eastAsia="zh-CN"/>
          <w14:textFill>
            <w14:solidFill>
              <w14:schemeClr w14:val="tx1"/>
            </w14:solidFill>
          </w14:textFill>
        </w:rPr>
        <w:t>二、</w:t>
      </w:r>
      <w:r>
        <w:rPr>
          <w:rFonts w:hint="eastAsia" w:ascii="黑体" w:hAnsi="黑体" w:eastAsia="黑体" w:cs="黑体"/>
          <w:b/>
          <w:bCs/>
          <w:color w:val="000000" w:themeColor="text1"/>
          <w:spacing w:val="-3"/>
          <w:sz w:val="24"/>
          <w:szCs w:val="24"/>
          <w:lang w:eastAsia="zh-CN"/>
          <w14:textFill>
            <w14:solidFill>
              <w14:schemeClr w14:val="tx1"/>
            </w14:solidFill>
          </w14:textFill>
        </w:rPr>
        <w:t>拒绝接收响应文件的情形</w:t>
      </w:r>
    </w:p>
    <w:p w14:paraId="218C306F">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在递交</w:t>
      </w:r>
      <w:r>
        <w:rPr>
          <w:rFonts w:hint="eastAsia" w:ascii="黑体" w:hAnsi="黑体" w:eastAsia="黑体" w:cs="黑体"/>
          <w:color w:val="000000" w:themeColor="text1"/>
          <w:spacing w:val="-3"/>
          <w:sz w:val="24"/>
          <w:szCs w:val="24"/>
          <w:lang w:eastAsia="zh-CN"/>
          <w14:textFill>
            <w14:solidFill>
              <w14:schemeClr w14:val="tx1"/>
            </w14:solidFill>
          </w14:textFill>
        </w:rPr>
        <w:t>响应文件</w:t>
      </w:r>
      <w:r>
        <w:rPr>
          <w:rFonts w:hint="eastAsia" w:ascii="黑体" w:hAnsi="黑体" w:eastAsia="黑体" w:cs="黑体"/>
          <w:color w:val="000000" w:themeColor="text1"/>
          <w:spacing w:val="-3"/>
          <w:sz w:val="24"/>
          <w:szCs w:val="24"/>
          <w14:textFill>
            <w14:solidFill>
              <w14:schemeClr w14:val="tx1"/>
            </w14:solidFill>
          </w14:textFill>
        </w:rPr>
        <w:t>截止时间后</w:t>
      </w:r>
      <w:r>
        <w:rPr>
          <w:rFonts w:hint="eastAsia" w:ascii="黑体" w:hAnsi="黑体" w:eastAsia="黑体" w:cs="黑体"/>
          <w:color w:val="000000" w:themeColor="text1"/>
          <w:spacing w:val="-3"/>
          <w:sz w:val="24"/>
          <w:szCs w:val="24"/>
          <w:lang w:val="en-US" w:eastAsia="zh-CN"/>
          <w14:textFill>
            <w14:solidFill>
              <w14:schemeClr w14:val="tx1"/>
            </w14:solidFill>
          </w14:textFill>
        </w:rPr>
        <w:t>上传</w:t>
      </w:r>
      <w:r>
        <w:rPr>
          <w:rFonts w:hint="eastAsia" w:ascii="黑体" w:hAnsi="黑体" w:eastAsia="黑体" w:cs="黑体"/>
          <w:color w:val="000000" w:themeColor="text1"/>
          <w:spacing w:val="-3"/>
          <w:sz w:val="24"/>
          <w:szCs w:val="24"/>
          <w14:textFill>
            <w14:solidFill>
              <w14:schemeClr w14:val="tx1"/>
            </w14:solidFill>
          </w14:textFill>
        </w:rPr>
        <w:t>的</w:t>
      </w:r>
      <w:r>
        <w:rPr>
          <w:rFonts w:hint="eastAsia" w:ascii="黑体" w:hAnsi="黑体" w:eastAsia="黑体" w:cs="黑体"/>
          <w:color w:val="000000" w:themeColor="text1"/>
          <w:spacing w:val="-3"/>
          <w:sz w:val="24"/>
          <w:szCs w:val="24"/>
          <w:lang w:eastAsia="zh-CN"/>
          <w14:textFill>
            <w14:solidFill>
              <w14:schemeClr w14:val="tx1"/>
            </w14:solidFill>
          </w14:textFill>
        </w:rPr>
        <w:t>响应文件</w:t>
      </w:r>
      <w:r>
        <w:rPr>
          <w:rFonts w:hint="eastAsia" w:ascii="黑体" w:hAnsi="黑体" w:eastAsia="黑体" w:cs="黑体"/>
          <w:color w:val="000000" w:themeColor="text1"/>
          <w:spacing w:val="-3"/>
          <w:sz w:val="24"/>
          <w:szCs w:val="24"/>
          <w14:textFill>
            <w14:solidFill>
              <w14:schemeClr w14:val="tx1"/>
            </w14:solidFill>
          </w14:textFill>
        </w:rPr>
        <w:t>。</w:t>
      </w:r>
    </w:p>
    <w:p w14:paraId="7C5DF484">
      <w:pPr>
        <w:pStyle w:val="7"/>
        <w:pageBreakBefore w:val="0"/>
        <w:kinsoku w:val="0"/>
        <w:wordWrap w:val="0"/>
        <w:overflowPunct/>
        <w:topLinePunct w:val="0"/>
        <w:autoSpaceDE/>
        <w:autoSpaceDN/>
        <w:bidi w:val="0"/>
        <w:spacing w:line="360" w:lineRule="auto"/>
        <w:ind w:left="5"/>
        <w:rPr>
          <w:rFonts w:hint="eastAsia" w:ascii="黑体" w:hAnsi="黑体" w:eastAsia="黑体" w:cs="黑体"/>
          <w:b/>
          <w:bCs/>
          <w:color w:val="000000" w:themeColor="text1"/>
          <w:spacing w:val="-3"/>
          <w:sz w:val="24"/>
          <w:szCs w:val="24"/>
          <w:lang w:val="en-US" w:eastAsia="zh-CN"/>
          <w14:textFill>
            <w14:solidFill>
              <w14:schemeClr w14:val="tx1"/>
            </w14:solidFill>
          </w14:textFill>
        </w:rPr>
      </w:pPr>
      <w:r>
        <w:rPr>
          <w:rFonts w:hint="eastAsia" w:ascii="黑体" w:hAnsi="黑体" w:eastAsia="黑体" w:cs="黑体"/>
          <w:b/>
          <w:bCs/>
          <w:color w:val="000000" w:themeColor="text1"/>
          <w:spacing w:val="-3"/>
          <w:sz w:val="24"/>
          <w:szCs w:val="24"/>
          <w:lang w:val="en-US" w:eastAsia="zh-CN"/>
          <w14:textFill>
            <w14:solidFill>
              <w14:schemeClr w14:val="tx1"/>
            </w14:solidFill>
          </w14:textFill>
        </w:rPr>
        <w:t>三、不得开启响应文件的情形</w:t>
      </w:r>
    </w:p>
    <w:p w14:paraId="3DEFD5C8">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供应商不足3家的，不得开启</w:t>
      </w:r>
      <w:r>
        <w:rPr>
          <w:rFonts w:hint="eastAsia" w:ascii="黑体" w:hAnsi="黑体" w:eastAsia="黑体" w:cs="黑体"/>
          <w:color w:val="000000" w:themeColor="text1"/>
          <w:spacing w:val="-3"/>
          <w:sz w:val="24"/>
          <w:szCs w:val="24"/>
          <w:lang w:eastAsia="zh-CN"/>
          <w14:textFill>
            <w14:solidFill>
              <w14:schemeClr w14:val="tx1"/>
            </w14:solidFill>
          </w14:textFill>
        </w:rPr>
        <w:t>响应文件</w:t>
      </w:r>
      <w:r>
        <w:rPr>
          <w:rFonts w:hint="eastAsia" w:ascii="黑体" w:hAnsi="黑体" w:eastAsia="黑体" w:cs="黑体"/>
          <w:color w:val="000000" w:themeColor="text1"/>
          <w:spacing w:val="-3"/>
          <w:sz w:val="24"/>
          <w:szCs w:val="24"/>
          <w14:textFill>
            <w14:solidFill>
              <w14:schemeClr w14:val="tx1"/>
            </w14:solidFill>
          </w14:textFill>
        </w:rPr>
        <w:t>。</w:t>
      </w:r>
    </w:p>
    <w:p w14:paraId="75BDC040">
      <w:pPr>
        <w:pStyle w:val="7"/>
        <w:pageBreakBefore w:val="0"/>
        <w:kinsoku w:val="0"/>
        <w:wordWrap w:val="0"/>
        <w:overflowPunct/>
        <w:topLinePunct w:val="0"/>
        <w:autoSpaceDE/>
        <w:autoSpaceDN/>
        <w:bidi w:val="0"/>
        <w:spacing w:line="360" w:lineRule="auto"/>
        <w:ind w:left="5"/>
        <w:rPr>
          <w:rFonts w:hint="eastAsia" w:ascii="黑体" w:hAnsi="黑体" w:eastAsia="黑体" w:cs="黑体"/>
          <w:b/>
          <w:bCs/>
          <w:color w:val="000000" w:themeColor="text1"/>
          <w:spacing w:val="-3"/>
          <w:sz w:val="24"/>
          <w:szCs w:val="24"/>
          <w14:textFill>
            <w14:solidFill>
              <w14:schemeClr w14:val="tx1"/>
            </w14:solidFill>
          </w14:textFill>
        </w:rPr>
      </w:pPr>
      <w:r>
        <w:rPr>
          <w:rFonts w:hint="eastAsia" w:ascii="黑体" w:hAnsi="黑体" w:eastAsia="黑体" w:cs="黑体"/>
          <w:b/>
          <w:bCs/>
          <w:color w:val="000000" w:themeColor="text1"/>
          <w:spacing w:val="-3"/>
          <w:sz w:val="24"/>
          <w:szCs w:val="24"/>
          <w:lang w:val="en-US" w:eastAsia="zh-CN"/>
          <w14:textFill>
            <w14:solidFill>
              <w14:schemeClr w14:val="tx1"/>
            </w14:solidFill>
          </w14:textFill>
        </w:rPr>
        <w:t>四</w:t>
      </w:r>
      <w:r>
        <w:rPr>
          <w:rFonts w:hint="eastAsia" w:ascii="黑体" w:hAnsi="黑体" w:eastAsia="黑体" w:cs="黑体"/>
          <w:b/>
          <w:bCs/>
          <w:color w:val="000000" w:themeColor="text1"/>
          <w:spacing w:val="-3"/>
          <w:sz w:val="24"/>
          <w:szCs w:val="24"/>
          <w14:textFill>
            <w14:solidFill>
              <w14:schemeClr w14:val="tx1"/>
            </w14:solidFill>
          </w14:textFill>
        </w:rPr>
        <w:t>.</w:t>
      </w:r>
      <w:r>
        <w:rPr>
          <w:rFonts w:hint="eastAsia" w:ascii="黑体" w:hAnsi="黑体" w:eastAsia="黑体" w:cs="黑体"/>
          <w:b/>
          <w:bCs/>
          <w:color w:val="000000" w:themeColor="text1"/>
          <w:spacing w:val="-3"/>
          <w:sz w:val="24"/>
          <w:szCs w:val="24"/>
          <w:lang w:val="en-US" w:eastAsia="zh-CN"/>
          <w14:textFill>
            <w14:solidFill>
              <w14:schemeClr w14:val="tx1"/>
            </w14:solidFill>
          </w14:textFill>
        </w:rPr>
        <w:t>响应文件</w:t>
      </w:r>
      <w:r>
        <w:rPr>
          <w:rFonts w:hint="eastAsia" w:ascii="黑体" w:hAnsi="黑体" w:eastAsia="黑体" w:cs="黑体"/>
          <w:b/>
          <w:bCs/>
          <w:color w:val="000000" w:themeColor="text1"/>
          <w:spacing w:val="-3"/>
          <w:sz w:val="24"/>
          <w:szCs w:val="24"/>
          <w14:textFill>
            <w14:solidFill>
              <w14:schemeClr w14:val="tx1"/>
            </w14:solidFill>
          </w14:textFill>
        </w:rPr>
        <w:t>无效的情形：</w:t>
      </w:r>
    </w:p>
    <w:p w14:paraId="46A99691">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1.</w:t>
      </w:r>
      <w:r>
        <w:rPr>
          <w:rFonts w:hint="eastAsia" w:ascii="黑体" w:hAnsi="黑体" w:eastAsia="黑体" w:cs="黑体"/>
          <w:color w:val="000000" w:themeColor="text1"/>
          <w:spacing w:val="-3"/>
          <w:sz w:val="24"/>
          <w:szCs w:val="24"/>
          <w14:textFill>
            <w14:solidFill>
              <w14:schemeClr w14:val="tx1"/>
            </w14:solidFill>
          </w14:textFill>
        </w:rPr>
        <w:t>采购人或采购代理机构将在</w:t>
      </w:r>
      <w:r>
        <w:rPr>
          <w:rFonts w:hint="eastAsia" w:ascii="黑体" w:hAnsi="黑体" w:eastAsia="黑体" w:cs="黑体"/>
          <w:color w:val="000000" w:themeColor="text1"/>
          <w:spacing w:val="-3"/>
          <w:sz w:val="24"/>
          <w:szCs w:val="24"/>
          <w:lang w:eastAsia="zh-CN"/>
          <w14:textFill>
            <w14:solidFill>
              <w14:schemeClr w14:val="tx1"/>
            </w14:solidFill>
          </w14:textFill>
        </w:rPr>
        <w:t>磋商</w:t>
      </w:r>
      <w:r>
        <w:rPr>
          <w:rFonts w:hint="eastAsia" w:ascii="黑体" w:hAnsi="黑体" w:eastAsia="黑体" w:cs="黑体"/>
          <w:color w:val="000000" w:themeColor="text1"/>
          <w:spacing w:val="-3"/>
          <w:sz w:val="24"/>
          <w:szCs w:val="24"/>
          <w14:textFill>
            <w14:solidFill>
              <w14:schemeClr w14:val="tx1"/>
            </w14:solidFill>
          </w14:textFill>
        </w:rPr>
        <w:t>开启前1个工作日至递交响应文件截止</w:t>
      </w:r>
      <w:r>
        <w:rPr>
          <w:rFonts w:hint="eastAsia" w:ascii="黑体" w:hAnsi="黑体" w:eastAsia="黑体" w:cs="黑体"/>
          <w:color w:val="000000" w:themeColor="text1"/>
          <w:spacing w:val="-3"/>
          <w:sz w:val="24"/>
          <w:szCs w:val="24"/>
          <w:lang w:eastAsia="zh-CN"/>
          <w14:textFill>
            <w14:solidFill>
              <w14:schemeClr w14:val="tx1"/>
            </w14:solidFill>
          </w14:textFill>
        </w:rPr>
        <w:t>前</w:t>
      </w:r>
      <w:r>
        <w:rPr>
          <w:rFonts w:hint="eastAsia" w:ascii="黑体" w:hAnsi="黑体" w:eastAsia="黑体" w:cs="黑体"/>
          <w:color w:val="000000" w:themeColor="text1"/>
          <w:spacing w:val="-3"/>
          <w:sz w:val="24"/>
          <w:szCs w:val="24"/>
          <w14:textFill>
            <w14:solidFill>
              <w14:schemeClr w14:val="tx1"/>
            </w14:solidFill>
          </w14:textFill>
        </w:rPr>
        <w:t>查询</w:t>
      </w:r>
      <w:r>
        <w:rPr>
          <w:rFonts w:hint="eastAsia" w:ascii="黑体" w:hAnsi="黑体" w:eastAsia="黑体" w:cs="黑体"/>
          <w:color w:val="000000" w:themeColor="text1"/>
          <w:spacing w:val="-3"/>
          <w:sz w:val="24"/>
          <w:szCs w:val="24"/>
          <w:lang w:eastAsia="zh-CN"/>
          <w14:textFill>
            <w14:solidFill>
              <w14:schemeClr w14:val="tx1"/>
            </w14:solidFill>
          </w14:textFill>
        </w:rPr>
        <w:t>供应商</w:t>
      </w:r>
      <w:r>
        <w:rPr>
          <w:rFonts w:hint="eastAsia" w:ascii="黑体" w:hAnsi="黑体" w:eastAsia="黑体" w:cs="黑体"/>
          <w:color w:val="000000" w:themeColor="text1"/>
          <w:spacing w:val="-3"/>
          <w:sz w:val="24"/>
          <w:szCs w:val="24"/>
          <w14:textFill>
            <w14:solidFill>
              <w14:schemeClr w14:val="tx1"/>
            </w14:solidFill>
          </w14:textFill>
        </w:rPr>
        <w:t>的信用记录。</w:t>
      </w:r>
      <w:r>
        <w:rPr>
          <w:rFonts w:hint="eastAsia" w:ascii="黑体" w:hAnsi="黑体" w:eastAsia="黑体" w:cs="黑体"/>
          <w:color w:val="000000" w:themeColor="text1"/>
          <w:spacing w:val="-3"/>
          <w:sz w:val="24"/>
          <w:szCs w:val="24"/>
          <w:lang w:eastAsia="zh-CN"/>
          <w14:textFill>
            <w14:solidFill>
              <w14:schemeClr w14:val="tx1"/>
            </w14:solidFill>
          </w14:textFill>
        </w:rPr>
        <w:t>供应商</w:t>
      </w:r>
      <w:r>
        <w:rPr>
          <w:rFonts w:hint="eastAsia" w:ascii="黑体" w:hAnsi="黑体" w:eastAsia="黑体" w:cs="黑体"/>
          <w:color w:val="000000" w:themeColor="text1"/>
          <w:spacing w:val="-3"/>
          <w:sz w:val="24"/>
          <w:szCs w:val="24"/>
          <w14:textFill>
            <w14:solidFill>
              <w14:schemeClr w14:val="tx1"/>
            </w14:solidFill>
          </w14:textFill>
        </w:rPr>
        <w:t>存在不良信用记录的，其</w:t>
      </w:r>
      <w:r>
        <w:rPr>
          <w:rFonts w:hint="eastAsia" w:ascii="黑体" w:hAnsi="黑体" w:eastAsia="黑体" w:cs="黑体"/>
          <w:color w:val="000000" w:themeColor="text1"/>
          <w:spacing w:val="-3"/>
          <w:sz w:val="24"/>
          <w:szCs w:val="24"/>
          <w:lang w:eastAsia="zh-CN"/>
          <w14:textFill>
            <w14:solidFill>
              <w14:schemeClr w14:val="tx1"/>
            </w14:solidFill>
          </w14:textFill>
        </w:rPr>
        <w:t>磋商</w:t>
      </w:r>
      <w:r>
        <w:rPr>
          <w:rFonts w:hint="eastAsia" w:ascii="黑体" w:hAnsi="黑体" w:eastAsia="黑体" w:cs="黑体"/>
          <w:color w:val="000000" w:themeColor="text1"/>
          <w:spacing w:val="-3"/>
          <w:sz w:val="24"/>
          <w:szCs w:val="24"/>
          <w14:textFill>
            <w14:solidFill>
              <w14:schemeClr w14:val="tx1"/>
            </w14:solidFill>
          </w14:textFill>
        </w:rPr>
        <w:t>资格将被认定为无效。</w:t>
      </w:r>
    </w:p>
    <w:p w14:paraId="461B99BF">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2.</w:t>
      </w:r>
      <w:r>
        <w:rPr>
          <w:rFonts w:hint="eastAsia" w:ascii="黑体" w:hAnsi="黑体" w:eastAsia="黑体" w:cs="黑体"/>
          <w:color w:val="000000" w:themeColor="text1"/>
          <w:spacing w:val="-3"/>
          <w:sz w:val="24"/>
          <w:szCs w:val="24"/>
          <w14:textFill>
            <w14:solidFill>
              <w14:schemeClr w14:val="tx1"/>
            </w14:solidFill>
          </w14:textFill>
        </w:rPr>
        <w:t>如采购人所采购产品为政府强制采购的节能产品，供应商所投产品的品牌及型号必须为清单中有效期内产品并提供证明文件，否则其</w:t>
      </w:r>
      <w:r>
        <w:rPr>
          <w:rFonts w:hint="eastAsia" w:ascii="黑体" w:hAnsi="黑体" w:eastAsia="黑体" w:cs="黑体"/>
          <w:color w:val="000000" w:themeColor="text1"/>
          <w:spacing w:val="-3"/>
          <w:sz w:val="24"/>
          <w:szCs w:val="24"/>
          <w:lang w:eastAsia="zh-CN"/>
          <w14:textFill>
            <w14:solidFill>
              <w14:schemeClr w14:val="tx1"/>
            </w14:solidFill>
          </w14:textFill>
        </w:rPr>
        <w:t>磋商</w:t>
      </w:r>
      <w:r>
        <w:rPr>
          <w:rFonts w:hint="eastAsia" w:ascii="黑体" w:hAnsi="黑体" w:eastAsia="黑体" w:cs="黑体"/>
          <w:color w:val="000000" w:themeColor="text1"/>
          <w:spacing w:val="-3"/>
          <w:sz w:val="24"/>
          <w:szCs w:val="24"/>
          <w14:textFill>
            <w14:solidFill>
              <w14:schemeClr w14:val="tx1"/>
            </w14:solidFill>
          </w14:textFill>
        </w:rPr>
        <w:t>资格将被认定为无效。</w:t>
      </w:r>
    </w:p>
    <w:p w14:paraId="072BA2DC">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3.</w:t>
      </w:r>
      <w:r>
        <w:rPr>
          <w:rFonts w:hint="eastAsia" w:ascii="黑体" w:hAnsi="黑体" w:eastAsia="黑体" w:cs="黑体"/>
          <w:color w:val="000000" w:themeColor="text1"/>
          <w:spacing w:val="-3"/>
          <w:sz w:val="24"/>
          <w:szCs w:val="24"/>
          <w14:textFill>
            <w14:solidFill>
              <w14:schemeClr w14:val="tx1"/>
            </w14:solidFill>
          </w14:textFill>
        </w:rPr>
        <w:t>在比较与评价之前，根据本须知的规定，</w:t>
      </w:r>
      <w:r>
        <w:rPr>
          <w:rFonts w:hint="eastAsia" w:ascii="黑体" w:hAnsi="黑体" w:eastAsia="黑体" w:cs="黑体"/>
          <w:color w:val="000000" w:themeColor="text1"/>
          <w:spacing w:val="-3"/>
          <w:sz w:val="24"/>
          <w:szCs w:val="24"/>
          <w:lang w:eastAsia="zh-CN"/>
          <w14:textFill>
            <w14:solidFill>
              <w14:schemeClr w14:val="tx1"/>
            </w14:solidFill>
          </w14:textFill>
        </w:rPr>
        <w:t>磋商</w:t>
      </w:r>
      <w:r>
        <w:rPr>
          <w:rFonts w:hint="eastAsia" w:ascii="黑体" w:hAnsi="黑体" w:eastAsia="黑体" w:cs="黑体"/>
          <w:color w:val="000000" w:themeColor="text1"/>
          <w:spacing w:val="-3"/>
          <w:sz w:val="24"/>
          <w:szCs w:val="24"/>
          <w14:textFill>
            <w14:solidFill>
              <w14:schemeClr w14:val="tx1"/>
            </w14:solidFill>
          </w14:textFill>
        </w:rPr>
        <w:t>小组要审查每份响应文件是否实质上响应了</w:t>
      </w:r>
      <w:r>
        <w:rPr>
          <w:rFonts w:hint="eastAsia" w:ascii="黑体" w:hAnsi="黑体" w:eastAsia="黑体" w:cs="黑体"/>
          <w:color w:val="000000" w:themeColor="text1"/>
          <w:spacing w:val="-3"/>
          <w:sz w:val="24"/>
          <w:szCs w:val="24"/>
          <w:lang w:eastAsia="zh-CN"/>
          <w14:textFill>
            <w14:solidFill>
              <w14:schemeClr w14:val="tx1"/>
            </w14:solidFill>
          </w14:textFill>
        </w:rPr>
        <w:t>磋商</w:t>
      </w:r>
      <w:r>
        <w:rPr>
          <w:rFonts w:hint="eastAsia" w:ascii="黑体" w:hAnsi="黑体" w:eastAsia="黑体" w:cs="黑体"/>
          <w:color w:val="000000" w:themeColor="text1"/>
          <w:spacing w:val="-3"/>
          <w:sz w:val="24"/>
          <w:szCs w:val="24"/>
          <w14:textFill>
            <w14:solidFill>
              <w14:schemeClr w14:val="tx1"/>
            </w14:solidFill>
          </w14:textFill>
        </w:rPr>
        <w:t>文件的要求。实质上响应的</w:t>
      </w:r>
      <w:r>
        <w:rPr>
          <w:rFonts w:hint="eastAsia" w:ascii="黑体" w:hAnsi="黑体" w:eastAsia="黑体" w:cs="黑体"/>
          <w:color w:val="000000" w:themeColor="text1"/>
          <w:spacing w:val="-3"/>
          <w:sz w:val="24"/>
          <w:szCs w:val="24"/>
          <w:lang w:eastAsia="zh-CN"/>
          <w14:textFill>
            <w14:solidFill>
              <w14:schemeClr w14:val="tx1"/>
            </w14:solidFill>
          </w14:textFill>
        </w:rPr>
        <w:t>磋商</w:t>
      </w:r>
      <w:r>
        <w:rPr>
          <w:rFonts w:hint="eastAsia" w:ascii="黑体" w:hAnsi="黑体" w:eastAsia="黑体" w:cs="黑体"/>
          <w:color w:val="000000" w:themeColor="text1"/>
          <w:spacing w:val="-3"/>
          <w:sz w:val="24"/>
          <w:szCs w:val="24"/>
          <w14:textFill>
            <w14:solidFill>
              <w14:schemeClr w14:val="tx1"/>
            </w14:solidFill>
          </w14:textFill>
        </w:rPr>
        <w:t>应该是与</w:t>
      </w:r>
      <w:r>
        <w:rPr>
          <w:rFonts w:hint="eastAsia" w:ascii="黑体" w:hAnsi="黑体" w:eastAsia="黑体" w:cs="黑体"/>
          <w:color w:val="000000" w:themeColor="text1"/>
          <w:spacing w:val="-3"/>
          <w:sz w:val="24"/>
          <w:szCs w:val="24"/>
          <w:lang w:eastAsia="zh-CN"/>
          <w14:textFill>
            <w14:solidFill>
              <w14:schemeClr w14:val="tx1"/>
            </w14:solidFill>
          </w14:textFill>
        </w:rPr>
        <w:t>磋商</w:t>
      </w:r>
      <w:r>
        <w:rPr>
          <w:rFonts w:hint="eastAsia" w:ascii="黑体" w:hAnsi="黑体" w:eastAsia="黑体" w:cs="黑体"/>
          <w:color w:val="000000" w:themeColor="text1"/>
          <w:spacing w:val="-3"/>
          <w:sz w:val="24"/>
          <w:szCs w:val="24"/>
          <w14:textFill>
            <w14:solidFill>
              <w14:schemeClr w14:val="tx1"/>
            </w14:solidFill>
          </w14:textFill>
        </w:rPr>
        <w:t>文件要求的全部条款、条件和规格相符，没有重大偏离的响应文件。对关键条款的偏离，将被认定为无效。供应商不得通过修正或撤销不符合要求的偏离，从而使其</w:t>
      </w:r>
      <w:r>
        <w:rPr>
          <w:rFonts w:hint="eastAsia" w:ascii="黑体" w:hAnsi="黑体" w:eastAsia="黑体" w:cs="黑体"/>
          <w:color w:val="000000" w:themeColor="text1"/>
          <w:spacing w:val="-3"/>
          <w:sz w:val="24"/>
          <w:szCs w:val="24"/>
          <w:lang w:eastAsia="zh-CN"/>
          <w14:textFill>
            <w14:solidFill>
              <w14:schemeClr w14:val="tx1"/>
            </w14:solidFill>
          </w14:textFill>
        </w:rPr>
        <w:t>磋商</w:t>
      </w:r>
      <w:r>
        <w:rPr>
          <w:rFonts w:hint="eastAsia" w:ascii="黑体" w:hAnsi="黑体" w:eastAsia="黑体" w:cs="黑体"/>
          <w:color w:val="000000" w:themeColor="text1"/>
          <w:spacing w:val="-3"/>
          <w:sz w:val="24"/>
          <w:szCs w:val="24"/>
          <w14:textFill>
            <w14:solidFill>
              <w14:schemeClr w14:val="tx1"/>
            </w14:solidFill>
          </w14:textFill>
        </w:rPr>
        <w:t>成为实质上响应的</w:t>
      </w:r>
      <w:r>
        <w:rPr>
          <w:rFonts w:hint="eastAsia" w:ascii="黑体" w:hAnsi="黑体" w:eastAsia="黑体" w:cs="黑体"/>
          <w:color w:val="000000" w:themeColor="text1"/>
          <w:spacing w:val="-3"/>
          <w:sz w:val="24"/>
          <w:szCs w:val="24"/>
          <w:lang w:eastAsia="zh-CN"/>
          <w14:textFill>
            <w14:solidFill>
              <w14:schemeClr w14:val="tx1"/>
            </w14:solidFill>
          </w14:textFill>
        </w:rPr>
        <w:t>磋商</w:t>
      </w:r>
      <w:r>
        <w:rPr>
          <w:rFonts w:hint="eastAsia" w:ascii="黑体" w:hAnsi="黑体" w:eastAsia="黑体" w:cs="黑体"/>
          <w:color w:val="000000" w:themeColor="text1"/>
          <w:spacing w:val="-3"/>
          <w:sz w:val="24"/>
          <w:szCs w:val="24"/>
          <w14:textFill>
            <w14:solidFill>
              <w14:schemeClr w14:val="tx1"/>
            </w14:solidFill>
          </w14:textFill>
        </w:rPr>
        <w:t>。</w:t>
      </w:r>
    </w:p>
    <w:p w14:paraId="14D79281">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4.</w:t>
      </w:r>
      <w:r>
        <w:rPr>
          <w:rFonts w:hint="eastAsia" w:ascii="黑体" w:hAnsi="黑体" w:eastAsia="黑体" w:cs="黑体"/>
          <w:color w:val="000000" w:themeColor="text1"/>
          <w:spacing w:val="-3"/>
          <w:sz w:val="24"/>
          <w:szCs w:val="24"/>
          <w14:textFill>
            <w14:solidFill>
              <w14:schemeClr w14:val="tx1"/>
            </w14:solidFill>
          </w14:textFill>
        </w:rPr>
        <w:t>未按</w:t>
      </w:r>
      <w:r>
        <w:rPr>
          <w:rFonts w:hint="eastAsia" w:ascii="黑体" w:hAnsi="黑体" w:eastAsia="黑体" w:cs="黑体"/>
          <w:color w:val="000000" w:themeColor="text1"/>
          <w:spacing w:val="-3"/>
          <w:sz w:val="24"/>
          <w:szCs w:val="24"/>
          <w:lang w:eastAsia="zh-CN"/>
          <w14:textFill>
            <w14:solidFill>
              <w14:schemeClr w14:val="tx1"/>
            </w14:solidFill>
          </w14:textFill>
        </w:rPr>
        <w:t>磋商</w:t>
      </w:r>
      <w:r>
        <w:rPr>
          <w:rFonts w:hint="eastAsia" w:ascii="黑体" w:hAnsi="黑体" w:eastAsia="黑体" w:cs="黑体"/>
          <w:color w:val="000000" w:themeColor="text1"/>
          <w:spacing w:val="-3"/>
          <w:sz w:val="24"/>
          <w:szCs w:val="24"/>
          <w14:textFill>
            <w14:solidFill>
              <w14:schemeClr w14:val="tx1"/>
            </w14:solidFill>
          </w14:textFill>
        </w:rPr>
        <w:t>文件规定的形式和金额提交</w:t>
      </w:r>
      <w:r>
        <w:rPr>
          <w:rFonts w:hint="eastAsia" w:ascii="黑体" w:hAnsi="黑体" w:eastAsia="黑体" w:cs="黑体"/>
          <w:color w:val="000000" w:themeColor="text1"/>
          <w:spacing w:val="-3"/>
          <w:sz w:val="24"/>
          <w:szCs w:val="24"/>
          <w:lang w:eastAsia="zh-CN"/>
          <w14:textFill>
            <w14:solidFill>
              <w14:schemeClr w14:val="tx1"/>
            </w14:solidFill>
          </w14:textFill>
        </w:rPr>
        <w:t>磋商</w:t>
      </w:r>
      <w:r>
        <w:rPr>
          <w:rFonts w:hint="eastAsia" w:ascii="黑体" w:hAnsi="黑体" w:eastAsia="黑体" w:cs="黑体"/>
          <w:color w:val="000000" w:themeColor="text1"/>
          <w:spacing w:val="-3"/>
          <w:sz w:val="24"/>
          <w:szCs w:val="24"/>
          <w14:textFill>
            <w14:solidFill>
              <w14:schemeClr w14:val="tx1"/>
            </w14:solidFill>
          </w14:textFill>
        </w:rPr>
        <w:t>保证金的；</w:t>
      </w:r>
    </w:p>
    <w:p w14:paraId="39675162">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5.</w:t>
      </w:r>
      <w:r>
        <w:rPr>
          <w:rFonts w:hint="eastAsia" w:ascii="黑体" w:hAnsi="黑体" w:eastAsia="黑体" w:cs="黑体"/>
          <w:color w:val="000000" w:themeColor="text1"/>
          <w:spacing w:val="-3"/>
          <w:sz w:val="24"/>
          <w:szCs w:val="24"/>
          <w14:textFill>
            <w14:solidFill>
              <w14:schemeClr w14:val="tx1"/>
            </w14:solidFill>
          </w14:textFill>
        </w:rPr>
        <w:t>未按照</w:t>
      </w:r>
      <w:r>
        <w:rPr>
          <w:rFonts w:hint="eastAsia" w:ascii="黑体" w:hAnsi="黑体" w:eastAsia="黑体" w:cs="黑体"/>
          <w:color w:val="000000" w:themeColor="text1"/>
          <w:spacing w:val="-3"/>
          <w:sz w:val="24"/>
          <w:szCs w:val="24"/>
          <w:lang w:eastAsia="zh-CN"/>
          <w14:textFill>
            <w14:solidFill>
              <w14:schemeClr w14:val="tx1"/>
            </w14:solidFill>
          </w14:textFill>
        </w:rPr>
        <w:t>磋商</w:t>
      </w:r>
      <w:r>
        <w:rPr>
          <w:rFonts w:hint="eastAsia" w:ascii="黑体" w:hAnsi="黑体" w:eastAsia="黑体" w:cs="黑体"/>
          <w:color w:val="000000" w:themeColor="text1"/>
          <w:spacing w:val="-3"/>
          <w:sz w:val="24"/>
          <w:szCs w:val="24"/>
          <w14:textFill>
            <w14:solidFill>
              <w14:schemeClr w14:val="tx1"/>
            </w14:solidFill>
          </w14:textFill>
        </w:rPr>
        <w:t>文件规定要求签署、盖章的；</w:t>
      </w:r>
    </w:p>
    <w:p w14:paraId="1F743C18">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6.</w:t>
      </w:r>
      <w:r>
        <w:rPr>
          <w:rFonts w:hint="eastAsia" w:ascii="黑体" w:hAnsi="黑体" w:eastAsia="黑体" w:cs="黑体"/>
          <w:color w:val="000000" w:themeColor="text1"/>
          <w:spacing w:val="-3"/>
          <w:sz w:val="24"/>
          <w:szCs w:val="24"/>
          <w14:textFill>
            <w14:solidFill>
              <w14:schemeClr w14:val="tx1"/>
            </w14:solidFill>
          </w14:textFill>
        </w:rPr>
        <w:t>未满足</w:t>
      </w:r>
      <w:r>
        <w:rPr>
          <w:rFonts w:hint="eastAsia" w:ascii="黑体" w:hAnsi="黑体" w:eastAsia="黑体" w:cs="黑体"/>
          <w:color w:val="000000" w:themeColor="text1"/>
          <w:spacing w:val="-3"/>
          <w:sz w:val="24"/>
          <w:szCs w:val="24"/>
          <w:lang w:eastAsia="zh-CN"/>
          <w14:textFill>
            <w14:solidFill>
              <w14:schemeClr w14:val="tx1"/>
            </w14:solidFill>
          </w14:textFill>
        </w:rPr>
        <w:t>磋商</w:t>
      </w:r>
      <w:r>
        <w:rPr>
          <w:rFonts w:hint="eastAsia" w:ascii="黑体" w:hAnsi="黑体" w:eastAsia="黑体" w:cs="黑体"/>
          <w:color w:val="000000" w:themeColor="text1"/>
          <w:spacing w:val="-3"/>
          <w:sz w:val="24"/>
          <w:szCs w:val="24"/>
          <w14:textFill>
            <w14:solidFill>
              <w14:schemeClr w14:val="tx1"/>
            </w14:solidFill>
          </w14:textFill>
        </w:rPr>
        <w:t>文件中技术条款的实质性要求；</w:t>
      </w:r>
    </w:p>
    <w:p w14:paraId="57906413">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7.</w:t>
      </w:r>
      <w:r>
        <w:rPr>
          <w:rFonts w:hint="eastAsia" w:ascii="黑体" w:hAnsi="黑体" w:eastAsia="黑体" w:cs="黑体"/>
          <w:color w:val="000000" w:themeColor="text1"/>
          <w:spacing w:val="-3"/>
          <w:sz w:val="24"/>
          <w:szCs w:val="24"/>
          <w14:textFill>
            <w14:solidFill>
              <w14:schemeClr w14:val="tx1"/>
            </w14:solidFill>
          </w14:textFill>
        </w:rPr>
        <w:t>与其他供应商串通参加</w:t>
      </w:r>
      <w:r>
        <w:rPr>
          <w:rFonts w:hint="eastAsia" w:ascii="黑体" w:hAnsi="黑体" w:eastAsia="黑体" w:cs="黑体"/>
          <w:color w:val="000000" w:themeColor="text1"/>
          <w:spacing w:val="-3"/>
          <w:sz w:val="24"/>
          <w:szCs w:val="24"/>
          <w:lang w:eastAsia="zh-CN"/>
          <w14:textFill>
            <w14:solidFill>
              <w14:schemeClr w14:val="tx1"/>
            </w14:solidFill>
          </w14:textFill>
        </w:rPr>
        <w:t>磋商</w:t>
      </w:r>
      <w:r>
        <w:rPr>
          <w:rFonts w:hint="eastAsia" w:ascii="黑体" w:hAnsi="黑体" w:eastAsia="黑体" w:cs="黑体"/>
          <w:color w:val="000000" w:themeColor="text1"/>
          <w:spacing w:val="-3"/>
          <w:sz w:val="24"/>
          <w:szCs w:val="24"/>
          <w14:textFill>
            <w14:solidFill>
              <w14:schemeClr w14:val="tx1"/>
            </w14:solidFill>
          </w14:textFill>
        </w:rPr>
        <w:t>，或者与采购人串通参加</w:t>
      </w:r>
      <w:r>
        <w:rPr>
          <w:rFonts w:hint="eastAsia" w:ascii="黑体" w:hAnsi="黑体" w:eastAsia="黑体" w:cs="黑体"/>
          <w:color w:val="000000" w:themeColor="text1"/>
          <w:spacing w:val="-3"/>
          <w:sz w:val="24"/>
          <w:szCs w:val="24"/>
          <w:lang w:eastAsia="zh-CN"/>
          <w14:textFill>
            <w14:solidFill>
              <w14:schemeClr w14:val="tx1"/>
            </w14:solidFill>
          </w14:textFill>
        </w:rPr>
        <w:t>磋商</w:t>
      </w:r>
      <w:r>
        <w:rPr>
          <w:rFonts w:hint="eastAsia" w:ascii="黑体" w:hAnsi="黑体" w:eastAsia="黑体" w:cs="黑体"/>
          <w:color w:val="000000" w:themeColor="text1"/>
          <w:spacing w:val="-3"/>
          <w:sz w:val="24"/>
          <w:szCs w:val="24"/>
          <w14:textFill>
            <w14:solidFill>
              <w14:schemeClr w14:val="tx1"/>
            </w14:solidFill>
          </w14:textFill>
        </w:rPr>
        <w:t>；</w:t>
      </w:r>
    </w:p>
    <w:p w14:paraId="75E60118">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8.</w:t>
      </w:r>
      <w:r>
        <w:rPr>
          <w:rFonts w:hint="eastAsia" w:ascii="黑体" w:hAnsi="黑体" w:eastAsia="黑体" w:cs="黑体"/>
          <w:color w:val="000000" w:themeColor="text1"/>
          <w:spacing w:val="-3"/>
          <w:sz w:val="24"/>
          <w:szCs w:val="24"/>
          <w14:textFill>
            <w14:solidFill>
              <w14:schemeClr w14:val="tx1"/>
            </w14:solidFill>
          </w14:textFill>
        </w:rPr>
        <w:t>属于</w:t>
      </w:r>
      <w:r>
        <w:rPr>
          <w:rFonts w:hint="eastAsia" w:ascii="黑体" w:hAnsi="黑体" w:eastAsia="黑体" w:cs="黑体"/>
          <w:color w:val="000000" w:themeColor="text1"/>
          <w:spacing w:val="-3"/>
          <w:sz w:val="24"/>
          <w:szCs w:val="24"/>
          <w:lang w:eastAsia="zh-CN"/>
          <w14:textFill>
            <w14:solidFill>
              <w14:schemeClr w14:val="tx1"/>
            </w14:solidFill>
          </w14:textFill>
        </w:rPr>
        <w:t>磋商</w:t>
      </w:r>
      <w:r>
        <w:rPr>
          <w:rFonts w:hint="eastAsia" w:ascii="黑体" w:hAnsi="黑体" w:eastAsia="黑体" w:cs="黑体"/>
          <w:color w:val="000000" w:themeColor="text1"/>
          <w:spacing w:val="-3"/>
          <w:sz w:val="24"/>
          <w:szCs w:val="24"/>
          <w14:textFill>
            <w14:solidFill>
              <w14:schemeClr w14:val="tx1"/>
            </w14:solidFill>
          </w14:textFill>
        </w:rPr>
        <w:t>文件规定的其他无效情形；</w:t>
      </w:r>
    </w:p>
    <w:p w14:paraId="6B089A08">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9.</w:t>
      </w:r>
      <w:r>
        <w:rPr>
          <w:rFonts w:hint="eastAsia" w:ascii="黑体" w:hAnsi="黑体" w:eastAsia="黑体" w:cs="黑体"/>
          <w:color w:val="000000" w:themeColor="text1"/>
          <w:spacing w:val="-3"/>
          <w:sz w:val="24"/>
          <w:szCs w:val="24"/>
          <w:lang w:eastAsia="zh-CN"/>
          <w14:textFill>
            <w14:solidFill>
              <w14:schemeClr w14:val="tx1"/>
            </w14:solidFill>
          </w14:textFill>
        </w:rPr>
        <w:t>磋商</w:t>
      </w:r>
      <w:r>
        <w:rPr>
          <w:rFonts w:hint="eastAsia" w:ascii="黑体" w:hAnsi="黑体" w:eastAsia="黑体" w:cs="黑体"/>
          <w:color w:val="000000" w:themeColor="text1"/>
          <w:spacing w:val="-3"/>
          <w:sz w:val="24"/>
          <w:szCs w:val="24"/>
          <w14:textFill>
            <w14:solidFill>
              <w14:schemeClr w14:val="tx1"/>
            </w14:solidFill>
          </w14:textFill>
        </w:rPr>
        <w:t>小组认为供应商的报价明显低于其他通过符合性检查供应商的报价，有可能影响履约的，且供应商未按照规定证明其报价合理性的；</w:t>
      </w:r>
    </w:p>
    <w:p w14:paraId="232056A2">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10.</w:t>
      </w:r>
      <w:r>
        <w:rPr>
          <w:rFonts w:hint="eastAsia" w:ascii="黑体" w:hAnsi="黑体" w:eastAsia="黑体" w:cs="黑体"/>
          <w:color w:val="000000" w:themeColor="text1"/>
          <w:spacing w:val="-3"/>
          <w:sz w:val="24"/>
          <w:szCs w:val="24"/>
          <w14:textFill>
            <w14:solidFill>
              <w14:schemeClr w14:val="tx1"/>
            </w14:solidFill>
          </w14:textFill>
        </w:rPr>
        <w:t>响应文件含有采购人不能接受的附加条件的；</w:t>
      </w:r>
    </w:p>
    <w:p w14:paraId="550114A8">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11.</w:t>
      </w:r>
      <w:r>
        <w:rPr>
          <w:rFonts w:hint="eastAsia" w:ascii="黑体" w:hAnsi="黑体" w:eastAsia="黑体" w:cs="黑体"/>
          <w:color w:val="000000" w:themeColor="text1"/>
          <w:spacing w:val="-3"/>
          <w:sz w:val="24"/>
          <w:szCs w:val="24"/>
          <w14:textFill>
            <w14:solidFill>
              <w14:schemeClr w14:val="tx1"/>
            </w14:solidFill>
          </w14:textFill>
        </w:rPr>
        <w:t>不符合法规和</w:t>
      </w:r>
      <w:r>
        <w:rPr>
          <w:rFonts w:hint="eastAsia" w:ascii="黑体" w:hAnsi="黑体" w:eastAsia="黑体" w:cs="黑体"/>
          <w:color w:val="000000" w:themeColor="text1"/>
          <w:spacing w:val="-3"/>
          <w:sz w:val="24"/>
          <w:szCs w:val="24"/>
          <w:lang w:eastAsia="zh-CN"/>
          <w14:textFill>
            <w14:solidFill>
              <w14:schemeClr w14:val="tx1"/>
            </w14:solidFill>
          </w14:textFill>
        </w:rPr>
        <w:t>磋商</w:t>
      </w:r>
      <w:r>
        <w:rPr>
          <w:rFonts w:hint="eastAsia" w:ascii="黑体" w:hAnsi="黑体" w:eastAsia="黑体" w:cs="黑体"/>
          <w:color w:val="000000" w:themeColor="text1"/>
          <w:spacing w:val="-3"/>
          <w:sz w:val="24"/>
          <w:szCs w:val="24"/>
          <w14:textFill>
            <w14:solidFill>
              <w14:schemeClr w14:val="tx1"/>
            </w14:solidFill>
          </w14:textFill>
        </w:rPr>
        <w:t>文件中规定的其他实质性要求的。</w:t>
      </w:r>
    </w:p>
    <w:p w14:paraId="58A3F8CA">
      <w:pPr>
        <w:pStyle w:val="7"/>
        <w:pageBreakBefore w:val="0"/>
        <w:kinsoku w:val="0"/>
        <w:wordWrap w:val="0"/>
        <w:overflowPunct/>
        <w:topLinePunct w:val="0"/>
        <w:autoSpaceDE/>
        <w:autoSpaceDN/>
        <w:bidi w:val="0"/>
        <w:spacing w:line="360" w:lineRule="auto"/>
        <w:ind w:left="5"/>
        <w:rPr>
          <w:rFonts w:hint="eastAsia" w:ascii="黑体" w:hAnsi="黑体" w:eastAsia="黑体" w:cs="黑体"/>
          <w:b/>
          <w:bCs/>
          <w:color w:val="000000" w:themeColor="text1"/>
          <w:spacing w:val="-3"/>
          <w:sz w:val="24"/>
          <w:szCs w:val="24"/>
          <w14:textFill>
            <w14:solidFill>
              <w14:schemeClr w14:val="tx1"/>
            </w14:solidFill>
          </w14:textFill>
        </w:rPr>
      </w:pPr>
      <w:r>
        <w:rPr>
          <w:rFonts w:hint="eastAsia" w:ascii="黑体" w:hAnsi="黑体" w:eastAsia="黑体" w:cs="黑体"/>
          <w:b/>
          <w:bCs/>
          <w:color w:val="000000" w:themeColor="text1"/>
          <w:spacing w:val="-3"/>
          <w:sz w:val="24"/>
          <w:szCs w:val="24"/>
          <w:lang w:val="en-US" w:eastAsia="zh-CN"/>
          <w14:textFill>
            <w14:solidFill>
              <w14:schemeClr w14:val="tx1"/>
            </w14:solidFill>
          </w14:textFill>
        </w:rPr>
        <w:t>五、响应文件的开启</w:t>
      </w:r>
    </w:p>
    <w:p w14:paraId="0D00A6E5">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开标</w:t>
      </w:r>
    </w:p>
    <w:p w14:paraId="5E00DF30">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开标在磋商文件确定的提交响应文件截止时间后进行。开标由采购代理主持,采用电子投标的供应商应委派代表参加电子磋商会议。</w:t>
      </w:r>
    </w:p>
    <w:p w14:paraId="55F0DACB">
      <w:pPr>
        <w:pStyle w:val="7"/>
        <w:pageBreakBefore w:val="0"/>
        <w:kinsoku w:val="0"/>
        <w:wordWrap w:val="0"/>
        <w:overflowPunct/>
        <w:topLinePunct w:val="0"/>
        <w:autoSpaceDE/>
        <w:autoSpaceDN/>
        <w:bidi w:val="0"/>
        <w:spacing w:line="360" w:lineRule="auto"/>
        <w:ind w:left="5"/>
        <w:rPr>
          <w:rFonts w:hint="eastAsia" w:ascii="黑体" w:hAnsi="黑体" w:eastAsia="黑体" w:cs="黑体"/>
          <w:b/>
          <w:bCs/>
          <w:color w:val="000000" w:themeColor="text1"/>
          <w:spacing w:val="-3"/>
          <w:sz w:val="24"/>
          <w:szCs w:val="24"/>
          <w:lang w:val="en-US" w:eastAsia="zh-CN"/>
          <w14:textFill>
            <w14:solidFill>
              <w14:schemeClr w14:val="tx1"/>
            </w14:solidFill>
          </w14:textFill>
        </w:rPr>
      </w:pPr>
      <w:r>
        <w:rPr>
          <w:rFonts w:hint="eastAsia" w:ascii="黑体" w:hAnsi="黑体" w:eastAsia="黑体" w:cs="黑体"/>
          <w:b/>
          <w:bCs/>
          <w:color w:val="000000" w:themeColor="text1"/>
          <w:spacing w:val="-3"/>
          <w:sz w:val="24"/>
          <w:szCs w:val="24"/>
          <w:lang w:val="en-US" w:eastAsia="zh-CN"/>
          <w14:textFill>
            <w14:solidFill>
              <w14:schemeClr w14:val="tx1"/>
            </w14:solidFill>
          </w14:textFill>
        </w:rPr>
        <w:t>六、项目评审专家：</w:t>
      </w:r>
    </w:p>
    <w:p w14:paraId="55B0EEB9">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按照《中华人民共和国政府采购法》、《中华人民共和国政府采购法实施条例》、</w:t>
      </w:r>
      <w:r>
        <w:rPr>
          <w:rFonts w:hint="eastAsia" w:ascii="黑体" w:hAnsi="黑体" w:eastAsia="黑体" w:cs="黑体"/>
          <w:color w:val="000000" w:themeColor="text1"/>
          <w:spacing w:val="-3"/>
          <w:sz w:val="24"/>
          <w:szCs w:val="24"/>
          <w:lang w:eastAsia="zh-CN"/>
          <w14:textFill>
            <w14:solidFill>
              <w14:schemeClr w14:val="tx1"/>
            </w14:solidFill>
          </w14:textFill>
        </w:rPr>
        <w:t>《政府采购竞争性磋商采购方式管理暂行办法》</w:t>
      </w:r>
      <w:r>
        <w:rPr>
          <w:rFonts w:hint="eastAsia" w:ascii="黑体" w:hAnsi="黑体" w:eastAsia="黑体" w:cs="黑体"/>
          <w:color w:val="000000" w:themeColor="text1"/>
          <w:spacing w:val="-3"/>
          <w:sz w:val="24"/>
          <w:szCs w:val="24"/>
          <w:lang w:val="en-US" w:eastAsia="zh-CN"/>
          <w14:textFill>
            <w14:solidFill>
              <w14:schemeClr w14:val="tx1"/>
            </w14:solidFill>
          </w14:textFill>
        </w:rPr>
        <w:t>及本项目本级和上级财政部门的有关规定依法组建的评审小组，负责评审工作；本项目评审专家由3人组成。</w:t>
      </w:r>
    </w:p>
    <w:p w14:paraId="48C7655E">
      <w:pPr>
        <w:pStyle w:val="7"/>
        <w:pageBreakBefore w:val="0"/>
        <w:kinsoku w:val="0"/>
        <w:wordWrap w:val="0"/>
        <w:overflowPunct/>
        <w:topLinePunct w:val="0"/>
        <w:autoSpaceDE/>
        <w:autoSpaceDN/>
        <w:bidi w:val="0"/>
        <w:spacing w:line="360" w:lineRule="auto"/>
        <w:ind w:left="5"/>
        <w:rPr>
          <w:rFonts w:hint="eastAsia" w:ascii="黑体" w:hAnsi="黑体" w:eastAsia="黑体" w:cs="黑体"/>
          <w:b w:val="0"/>
          <w:bCs w:val="0"/>
          <w:color w:val="000000" w:themeColor="text1"/>
          <w:spacing w:val="-3"/>
          <w:sz w:val="24"/>
          <w:szCs w:val="24"/>
          <w:lang w:val="en-US" w:eastAsia="zh-CN"/>
          <w14:textFill>
            <w14:solidFill>
              <w14:schemeClr w14:val="tx1"/>
            </w14:solidFill>
          </w14:textFill>
        </w:rPr>
      </w:pPr>
      <w:r>
        <w:rPr>
          <w:rFonts w:hint="eastAsia" w:ascii="黑体" w:hAnsi="黑体" w:eastAsia="黑体" w:cs="黑体"/>
          <w:b w:val="0"/>
          <w:bCs w:val="0"/>
          <w:color w:val="000000" w:themeColor="text1"/>
          <w:spacing w:val="-3"/>
          <w:sz w:val="24"/>
          <w:szCs w:val="24"/>
          <w:lang w:val="en-US" w:eastAsia="zh-CN"/>
          <w14:textFill>
            <w14:solidFill>
              <w14:schemeClr w14:val="tx1"/>
            </w14:solidFill>
          </w14:textFill>
        </w:rPr>
        <w:t>评审专家要求：</w:t>
      </w:r>
    </w:p>
    <w:p w14:paraId="7F02414B">
      <w:pPr>
        <w:pStyle w:val="7"/>
        <w:pageBreakBefore w:val="0"/>
        <w:kinsoku w:val="0"/>
        <w:wordWrap w:val="0"/>
        <w:overflowPunct/>
        <w:topLinePunct w:val="0"/>
        <w:autoSpaceDE/>
        <w:autoSpaceDN/>
        <w:bidi w:val="0"/>
        <w:spacing w:line="360" w:lineRule="auto"/>
        <w:ind w:left="0" w:leftChars="0" w:firstLine="418" w:firstLineChars="179"/>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1.组织评标委员会推选评标组长，采购人代表不得担任组长；</w:t>
      </w:r>
    </w:p>
    <w:p w14:paraId="48BC0CCB">
      <w:pPr>
        <w:pStyle w:val="7"/>
        <w:pageBreakBefore w:val="0"/>
        <w:kinsoku w:val="0"/>
        <w:wordWrap w:val="0"/>
        <w:overflowPunct/>
        <w:topLinePunct w:val="0"/>
        <w:autoSpaceDE/>
        <w:autoSpaceDN/>
        <w:bidi w:val="0"/>
        <w:spacing w:line="360" w:lineRule="auto"/>
        <w:ind w:left="0" w:leftChars="0" w:firstLine="418" w:firstLineChars="179"/>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2.在评标期间采取必要的通讯管理措施，保证评标活动不受外界干扰，将手机关闭或调成静音交由现场项目监督人员统一保管；</w:t>
      </w:r>
    </w:p>
    <w:p w14:paraId="04372982">
      <w:pPr>
        <w:pStyle w:val="7"/>
        <w:pageBreakBefore w:val="0"/>
        <w:kinsoku w:val="0"/>
        <w:wordWrap w:val="0"/>
        <w:overflowPunct/>
        <w:topLinePunct w:val="0"/>
        <w:autoSpaceDE/>
        <w:autoSpaceDN/>
        <w:bidi w:val="0"/>
        <w:spacing w:line="360" w:lineRule="auto"/>
        <w:ind w:left="0" w:leftChars="0" w:firstLine="418" w:firstLineChars="179"/>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3.审查、评价响应文件是否符合招标文件的商务、技术等实质性要求；</w:t>
      </w:r>
    </w:p>
    <w:p w14:paraId="6726D230">
      <w:pPr>
        <w:pStyle w:val="7"/>
        <w:pageBreakBefore w:val="0"/>
        <w:kinsoku w:val="0"/>
        <w:wordWrap w:val="0"/>
        <w:overflowPunct/>
        <w:topLinePunct w:val="0"/>
        <w:autoSpaceDE/>
        <w:autoSpaceDN/>
        <w:bidi w:val="0"/>
        <w:spacing w:line="360" w:lineRule="auto"/>
        <w:ind w:left="0" w:leftChars="0" w:firstLine="418" w:firstLineChars="179"/>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4.要求投标人对响应文件有关事项作出澄清或者说明；</w:t>
      </w:r>
    </w:p>
    <w:p w14:paraId="3A1E2990">
      <w:pPr>
        <w:pStyle w:val="7"/>
        <w:pageBreakBefore w:val="0"/>
        <w:kinsoku w:val="0"/>
        <w:wordWrap w:val="0"/>
        <w:overflowPunct/>
        <w:topLinePunct w:val="0"/>
        <w:autoSpaceDE/>
        <w:autoSpaceDN/>
        <w:bidi w:val="0"/>
        <w:spacing w:line="360" w:lineRule="auto"/>
        <w:ind w:left="0" w:leftChars="0" w:firstLine="418" w:firstLineChars="179"/>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5.对响应文件进行比较和评价；</w:t>
      </w:r>
    </w:p>
    <w:p w14:paraId="43A6945B">
      <w:pPr>
        <w:pStyle w:val="7"/>
        <w:pageBreakBefore w:val="0"/>
        <w:kinsoku w:val="0"/>
        <w:wordWrap w:val="0"/>
        <w:overflowPunct/>
        <w:topLinePunct w:val="0"/>
        <w:autoSpaceDE/>
        <w:autoSpaceDN/>
        <w:bidi w:val="0"/>
        <w:spacing w:line="360" w:lineRule="auto"/>
        <w:ind w:left="0" w:leftChars="0" w:firstLine="418" w:firstLineChars="179"/>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6.确定中标候选人名单，以及根据采购人委托直接确定中标人；</w:t>
      </w:r>
    </w:p>
    <w:p w14:paraId="25A39DA8">
      <w:pPr>
        <w:pStyle w:val="7"/>
        <w:pageBreakBefore w:val="0"/>
        <w:kinsoku w:val="0"/>
        <w:wordWrap w:val="0"/>
        <w:overflowPunct/>
        <w:topLinePunct w:val="0"/>
        <w:autoSpaceDE/>
        <w:autoSpaceDN/>
        <w:bidi w:val="0"/>
        <w:spacing w:line="360" w:lineRule="auto"/>
        <w:ind w:left="0" w:leftChars="0" w:firstLine="418" w:firstLineChars="179"/>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7.向采购人、采购代理机构或者有关部门报告评标中发现的违法行为。</w:t>
      </w:r>
    </w:p>
    <w:p w14:paraId="50E06D61">
      <w:pPr>
        <w:pStyle w:val="7"/>
        <w:pageBreakBefore w:val="0"/>
        <w:kinsoku w:val="0"/>
        <w:wordWrap w:val="0"/>
        <w:overflowPunct/>
        <w:topLinePunct w:val="0"/>
        <w:autoSpaceDE/>
        <w:autoSpaceDN/>
        <w:bidi w:val="0"/>
        <w:spacing w:line="360" w:lineRule="auto"/>
        <w:ind w:left="5"/>
        <w:rPr>
          <w:rFonts w:hint="eastAsia" w:ascii="黑体" w:hAnsi="黑体" w:eastAsia="黑体" w:cs="黑体"/>
          <w:b/>
          <w:bCs/>
          <w:color w:val="000000" w:themeColor="text1"/>
          <w:spacing w:val="-3"/>
          <w:sz w:val="24"/>
          <w:szCs w:val="24"/>
          <w:lang w:val="en-US" w:eastAsia="zh-CN"/>
          <w14:textFill>
            <w14:solidFill>
              <w14:schemeClr w14:val="tx1"/>
            </w14:solidFill>
          </w14:textFill>
        </w:rPr>
      </w:pPr>
      <w:r>
        <w:rPr>
          <w:rFonts w:hint="eastAsia" w:ascii="黑体" w:hAnsi="黑体" w:eastAsia="黑体" w:cs="黑体"/>
          <w:b/>
          <w:bCs/>
          <w:color w:val="000000" w:themeColor="text1"/>
          <w:spacing w:val="-3"/>
          <w:sz w:val="24"/>
          <w:szCs w:val="24"/>
          <w:lang w:val="en-US" w:eastAsia="zh-CN"/>
          <w14:textFill>
            <w14:solidFill>
              <w14:schemeClr w14:val="tx1"/>
            </w14:solidFill>
          </w14:textFill>
        </w:rPr>
        <w:t>七、</w:t>
      </w:r>
      <w:r>
        <w:rPr>
          <w:rFonts w:hint="eastAsia" w:ascii="黑体" w:hAnsi="黑体" w:eastAsia="黑体" w:cs="黑体"/>
          <w:b/>
          <w:bCs/>
          <w:color w:val="000000" w:themeColor="text1"/>
          <w:spacing w:val="-3"/>
          <w:sz w:val="24"/>
          <w:szCs w:val="24"/>
          <w14:textFill>
            <w14:solidFill>
              <w14:schemeClr w14:val="tx1"/>
            </w14:solidFill>
          </w14:textFill>
        </w:rPr>
        <w:t>评标</w:t>
      </w:r>
    </w:p>
    <w:p w14:paraId="02A79759">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1、评标的依据为磋商文件和响应文件；</w:t>
      </w:r>
    </w:p>
    <w:p w14:paraId="3B39C564">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2、本项目采用综合评分法。</w:t>
      </w:r>
    </w:p>
    <w:p w14:paraId="5BF86DC7">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3、磋商小组成员到齐后，推选磋商小组组长。依据招标文件和响应文件进行认真查阅。审查响应文件是否完整，是否有计算错误，要求的磋商保证金是否提供，文件是否恰当地签署；</w:t>
      </w:r>
    </w:p>
    <w:p w14:paraId="7D394BCB">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4、在对响应文件进行详细评估前，依据投标方提供的资格证明文件审查投标方的财务、技术和服务能力。如果确定投标方无资格履行合同，其投标将被拒绝；</w:t>
      </w:r>
    </w:p>
    <w:p w14:paraId="5872C406">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5、磋商小组将确定每一供应商是否对磋商文件的要求做出了实质性的响应，而没有重大偏离。实质性响应的响应是指投标符合磋商文件的所有条款、条件和规定且没有重大偏离或保留。重大偏离或保留系指影响到磋商文件规定的供货范围、服务和性能，或限制了买方的权利和投标方的义务的规定，而纠正这些偏离将影响到其他提交实质性投标的投标方的公平竞争地位。</w:t>
      </w:r>
    </w:p>
    <w:p w14:paraId="5CE4C485">
      <w:pPr>
        <w:pStyle w:val="7"/>
        <w:pageBreakBefore w:val="0"/>
        <w:kinsoku w:val="0"/>
        <w:wordWrap w:val="0"/>
        <w:overflowPunct/>
        <w:topLinePunct w:val="0"/>
        <w:autoSpaceDE/>
        <w:autoSpaceDN/>
        <w:bidi w:val="0"/>
        <w:spacing w:line="360" w:lineRule="auto"/>
        <w:ind w:left="5"/>
        <w:rPr>
          <w:rFonts w:hint="eastAsia" w:ascii="黑体" w:hAnsi="黑体" w:eastAsia="黑体" w:cs="黑体"/>
          <w:b/>
          <w:bCs/>
          <w:color w:val="000000" w:themeColor="text1"/>
          <w:spacing w:val="-3"/>
          <w:sz w:val="24"/>
          <w:szCs w:val="24"/>
          <w:lang w:val="en-US" w:eastAsia="zh-CN"/>
          <w14:textFill>
            <w14:solidFill>
              <w14:schemeClr w14:val="tx1"/>
            </w14:solidFill>
          </w14:textFill>
        </w:rPr>
      </w:pPr>
      <w:r>
        <w:rPr>
          <w:rFonts w:hint="eastAsia" w:ascii="黑体" w:hAnsi="黑体" w:eastAsia="黑体" w:cs="黑体"/>
          <w:b/>
          <w:bCs/>
          <w:color w:val="000000" w:themeColor="text1"/>
          <w:spacing w:val="-3"/>
          <w:sz w:val="24"/>
          <w:szCs w:val="24"/>
          <w:lang w:val="en-US" w:eastAsia="zh-CN"/>
          <w14:textFill>
            <w14:solidFill>
              <w14:schemeClr w14:val="tx1"/>
            </w14:solidFill>
          </w14:textFill>
        </w:rPr>
        <w:t>对响应文件的评估和比较：</w:t>
      </w:r>
    </w:p>
    <w:p w14:paraId="4EB33DD6">
      <w:pPr>
        <w:pStyle w:val="7"/>
        <w:pageBreakBefore w:val="0"/>
        <w:kinsoku w:val="0"/>
        <w:wordWrap w:val="0"/>
        <w:overflowPunct/>
        <w:topLinePunct w:val="0"/>
        <w:autoSpaceDE/>
        <w:autoSpaceDN/>
        <w:bidi w:val="0"/>
        <w:spacing w:line="360" w:lineRule="auto"/>
        <w:ind w:left="0" w:leftChars="0" w:firstLine="418" w:firstLineChars="179"/>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对响应文件的评估和比较分为两步进行，磋商小组首先按照磋商文件要求对响应文件中的投标人资格、投标人资格证明文件、重要技术指标以及技术和商务上要求的其它重要内容进行审核，审核合格后即视为实质性响应的响应文件，除考虑投标价格外，还应考虑以下因素：响应文件中所报服务期及付款方式；服务的技术水平、性能和服务能力；服务的质量和适用性；配套产品的安全性、先进性；投标方为其所供服务提供零备件及售后服务的可能性；零备件、专用工具及相关服务的费用；磋商文件中所要求的有关服务费用；其他特殊要求因素（如节能、安全和环保等）。</w:t>
      </w:r>
    </w:p>
    <w:p w14:paraId="02E74CDF">
      <w:pPr>
        <w:pStyle w:val="7"/>
        <w:pageBreakBefore w:val="0"/>
        <w:kinsoku w:val="0"/>
        <w:wordWrap w:val="0"/>
        <w:overflowPunct/>
        <w:topLinePunct w:val="0"/>
        <w:autoSpaceDE/>
        <w:autoSpaceDN/>
        <w:bidi w:val="0"/>
        <w:spacing w:line="360" w:lineRule="auto"/>
        <w:ind w:left="5"/>
        <w:rPr>
          <w:rFonts w:hint="eastAsia" w:ascii="黑体" w:hAnsi="黑体" w:eastAsia="黑体" w:cs="黑体"/>
          <w:b/>
          <w:bCs/>
          <w:color w:val="000000" w:themeColor="text1"/>
          <w:spacing w:val="-3"/>
          <w:sz w:val="24"/>
          <w:szCs w:val="24"/>
          <w:lang w:val="en-US" w:eastAsia="zh-CN"/>
          <w14:textFill>
            <w14:solidFill>
              <w14:schemeClr w14:val="tx1"/>
            </w14:solidFill>
          </w14:textFill>
        </w:rPr>
      </w:pPr>
      <w:r>
        <w:rPr>
          <w:rFonts w:hint="eastAsia" w:ascii="黑体" w:hAnsi="黑体" w:eastAsia="黑体" w:cs="黑体"/>
          <w:b/>
          <w:bCs/>
          <w:color w:val="000000" w:themeColor="text1"/>
          <w:spacing w:val="-3"/>
          <w:sz w:val="24"/>
          <w:szCs w:val="24"/>
          <w:lang w:val="en-US" w:eastAsia="zh-CN"/>
          <w14:textFill>
            <w14:solidFill>
              <w14:schemeClr w14:val="tx1"/>
            </w14:solidFill>
          </w14:textFill>
        </w:rPr>
        <w:t>初步评审</w:t>
      </w:r>
    </w:p>
    <w:p w14:paraId="5B73665A">
      <w:pPr>
        <w:pStyle w:val="7"/>
        <w:keepNext w:val="0"/>
        <w:keepLines w:val="0"/>
        <w:pageBreakBefore w:val="0"/>
        <w:widowControl/>
        <w:kinsoku w:val="0"/>
        <w:wordWrap w:val="0"/>
        <w:overflowPunct/>
        <w:topLinePunct w:val="0"/>
        <w:autoSpaceDE/>
        <w:autoSpaceDN/>
        <w:bidi w:val="0"/>
        <w:adjustRightInd w:val="0"/>
        <w:snapToGrid w:val="0"/>
        <w:spacing w:line="360" w:lineRule="auto"/>
        <w:ind w:left="0" w:leftChars="0" w:firstLine="414" w:firstLineChars="177"/>
        <w:textAlignment w:val="baseline"/>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采购人或采购代理机构应当对投标人提交的响应文件进行资格性检查。</w:t>
      </w:r>
    </w:p>
    <w:p w14:paraId="00D41DCB">
      <w:pPr>
        <w:pStyle w:val="7"/>
        <w:keepNext w:val="0"/>
        <w:keepLines w:val="0"/>
        <w:pageBreakBefore w:val="0"/>
        <w:widowControl/>
        <w:kinsoku w:val="0"/>
        <w:wordWrap w:val="0"/>
        <w:overflowPunct/>
        <w:topLinePunct w:val="0"/>
        <w:autoSpaceDE/>
        <w:autoSpaceDN/>
        <w:bidi w:val="0"/>
        <w:adjustRightInd w:val="0"/>
        <w:snapToGrid w:val="0"/>
        <w:spacing w:line="360" w:lineRule="auto"/>
        <w:ind w:left="0" w:leftChars="0" w:firstLine="418" w:firstLineChars="179"/>
        <w:textAlignment w:val="baseline"/>
        <w:rPr>
          <w:rFonts w:hint="eastAsia" w:ascii="黑体" w:hAnsi="黑体" w:eastAsia="黑体" w:cs="黑体"/>
          <w:b w:val="0"/>
          <w:bCs w:val="0"/>
          <w:color w:val="000000" w:themeColor="text1"/>
          <w:spacing w:val="-3"/>
          <w:sz w:val="24"/>
          <w:szCs w:val="24"/>
          <w:lang w:val="en-US" w:eastAsia="zh-CN"/>
          <w14:textFill>
            <w14:solidFill>
              <w14:schemeClr w14:val="tx1"/>
            </w14:solidFill>
          </w14:textFill>
        </w:rPr>
      </w:pPr>
      <w:r>
        <w:rPr>
          <w:rFonts w:hint="eastAsia" w:ascii="黑体" w:hAnsi="黑体" w:eastAsia="黑体" w:cs="黑体"/>
          <w:b w:val="0"/>
          <w:bCs w:val="0"/>
          <w:color w:val="000000" w:themeColor="text1"/>
          <w:spacing w:val="-3"/>
          <w:sz w:val="24"/>
          <w:szCs w:val="24"/>
          <w:lang w:val="en-US" w:eastAsia="zh-CN"/>
          <w14:textFill>
            <w14:solidFill>
              <w14:schemeClr w14:val="tx1"/>
            </w14:solidFill>
          </w14:textFill>
        </w:rPr>
        <w:t>资格性检查：依据法律法规和招标文件的规定，对响应文件中的资格证明进行审查，以确定投标人是否具备投标资格。</w:t>
      </w:r>
    </w:p>
    <w:p w14:paraId="7AA3991D">
      <w:pPr>
        <w:pStyle w:val="7"/>
        <w:keepNext w:val="0"/>
        <w:keepLines w:val="0"/>
        <w:pageBreakBefore w:val="0"/>
        <w:widowControl/>
        <w:kinsoku w:val="0"/>
        <w:wordWrap w:val="0"/>
        <w:overflowPunct/>
        <w:topLinePunct w:val="0"/>
        <w:autoSpaceDE/>
        <w:autoSpaceDN/>
        <w:bidi w:val="0"/>
        <w:adjustRightInd w:val="0"/>
        <w:snapToGrid w:val="0"/>
        <w:spacing w:line="360" w:lineRule="auto"/>
        <w:ind w:left="0" w:leftChars="0" w:firstLine="418" w:firstLineChars="179"/>
        <w:textAlignment w:val="baseline"/>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b w:val="0"/>
          <w:bCs w:val="0"/>
          <w:color w:val="000000" w:themeColor="text1"/>
          <w:spacing w:val="-3"/>
          <w:sz w:val="24"/>
          <w:szCs w:val="24"/>
          <w:lang w:val="en-US" w:eastAsia="zh-CN"/>
          <w14:textFill>
            <w14:solidFill>
              <w14:schemeClr w14:val="tx1"/>
            </w14:solidFill>
          </w14:textFill>
        </w:rPr>
        <w:t>响应文件的符合性审查：响应文件是</w:t>
      </w:r>
      <w:r>
        <w:rPr>
          <w:rFonts w:hint="eastAsia" w:ascii="黑体" w:hAnsi="黑体" w:eastAsia="黑体" w:cs="黑体"/>
          <w:color w:val="000000" w:themeColor="text1"/>
          <w:spacing w:val="-3"/>
          <w:sz w:val="24"/>
          <w:szCs w:val="24"/>
          <w:lang w:val="en-US" w:eastAsia="zh-CN"/>
          <w14:textFill>
            <w14:solidFill>
              <w14:schemeClr w14:val="tx1"/>
            </w14:solidFill>
          </w14:textFill>
        </w:rPr>
        <w:t>否实质性响应磋商文件要求由磋商小组依据磋商文件规定认定。磋商小组决定响应文件的实质性只根据响应文件本身的真实无误的内容，而不依据外部的证据。依据磋商文件的规定，从响应文件的有效性、完整性和对磋商文件的响应程度进行审查，以确定是否对磋商文件的实质性要求作出响应。</w:t>
      </w:r>
    </w:p>
    <w:p w14:paraId="58CC660C">
      <w:pPr>
        <w:pStyle w:val="7"/>
        <w:keepNext w:val="0"/>
        <w:keepLines w:val="0"/>
        <w:pageBreakBefore w:val="0"/>
        <w:widowControl/>
        <w:kinsoku w:val="0"/>
        <w:wordWrap w:val="0"/>
        <w:overflowPunct/>
        <w:topLinePunct w:val="0"/>
        <w:autoSpaceDE/>
        <w:autoSpaceDN/>
        <w:bidi w:val="0"/>
        <w:adjustRightInd w:val="0"/>
        <w:snapToGrid w:val="0"/>
        <w:spacing w:line="360" w:lineRule="auto"/>
        <w:ind w:left="0" w:leftChars="0" w:firstLine="414" w:firstLineChars="177"/>
        <w:textAlignment w:val="baseline"/>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1.未按规定由投标人的法定代表人或投标人代表签字，或未加盖投标人公章的，或签字人未经法定代表人有效授权委托的。</w:t>
      </w:r>
    </w:p>
    <w:p w14:paraId="3CD2BADD">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2.投标有效期不满足磋商文件要求的；</w:t>
      </w:r>
    </w:p>
    <w:p w14:paraId="6DC27E73">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3.投标人提交的投标报价高于最高投标限价的；</w:t>
      </w:r>
    </w:p>
    <w:p w14:paraId="2A183EC5">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4.响应文件付款方式不能满足磋商文件要求的；</w:t>
      </w:r>
    </w:p>
    <w:p w14:paraId="4C33C933">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5.响应文件的关键内容模糊、无法辨认的,或者响应文件中经修正的内容模糊难以辩认或者修改处未按规定签名盖章的；</w:t>
      </w:r>
    </w:p>
    <w:p w14:paraId="5C8DA96C">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6.投标有效期、交货期、供货范围等商务条款不能满足磋商文件要求的；</w:t>
      </w:r>
    </w:p>
    <w:p w14:paraId="2DD41C9C">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7.未实质性响应或者擅自改变招标文件要求或者响应文件有招标方不能接受的附加条件的。</w:t>
      </w:r>
    </w:p>
    <w:p w14:paraId="752D6C0C">
      <w:pPr>
        <w:pStyle w:val="7"/>
        <w:pageBreakBefore w:val="0"/>
        <w:kinsoku w:val="0"/>
        <w:wordWrap w:val="0"/>
        <w:overflowPunct/>
        <w:topLinePunct w:val="0"/>
        <w:autoSpaceDE/>
        <w:autoSpaceDN/>
        <w:bidi w:val="0"/>
        <w:spacing w:line="360" w:lineRule="auto"/>
        <w:ind w:left="5"/>
        <w:rPr>
          <w:rFonts w:hint="eastAsia" w:ascii="黑体" w:hAnsi="黑体" w:eastAsia="黑体" w:cs="黑体"/>
          <w:b/>
          <w:bCs/>
          <w:color w:val="000000" w:themeColor="text1"/>
          <w:spacing w:val="-3"/>
          <w:sz w:val="24"/>
          <w:szCs w:val="24"/>
          <w:lang w:val="en-US" w:eastAsia="zh-CN"/>
          <w14:textFill>
            <w14:solidFill>
              <w14:schemeClr w14:val="tx1"/>
            </w14:solidFill>
          </w14:textFill>
        </w:rPr>
      </w:pPr>
      <w:r>
        <w:rPr>
          <w:rFonts w:hint="eastAsia" w:ascii="黑体" w:hAnsi="黑体" w:eastAsia="黑体" w:cs="黑体"/>
          <w:b/>
          <w:bCs/>
          <w:color w:val="000000" w:themeColor="text1"/>
          <w:spacing w:val="-3"/>
          <w:sz w:val="24"/>
          <w:szCs w:val="24"/>
          <w:lang w:val="en-US" w:eastAsia="zh-CN"/>
          <w14:textFill>
            <w14:solidFill>
              <w14:schemeClr w14:val="tx1"/>
            </w14:solidFill>
          </w14:textFill>
        </w:rPr>
        <w:t>详细评审</w:t>
      </w:r>
    </w:p>
    <w:p w14:paraId="32BD8EDE">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1、经初步评审合格的响应文件，磋商小组应当根据本文件确定的评标标准和方法，对其技术和商务部分作进一步的评审和比较。磋商小组所有成员应当集中与单一供应商分别进行磋商，并给予所有参加磋商的供应商平等的磋商机会。在磋商中，磋商的任何一方不得透露与磋商有关的其他供应商的技术资料、价格和其他信息。磋商文件有实质性变动的，磋商小组应当以书面形式通知所有参加磋商的供应商。</w:t>
      </w:r>
    </w:p>
    <w:p w14:paraId="12A7E727">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2、磋商结束后，磋商小组应当要求所有实质性响应的供应商在规定时间内提交最终报价，经磋商确定最终采购需求和提交最后报价的供应商后，由磋商小组采用综合评分法对提交最终报价的供应商的响应文件和最终报价进行综合评分。</w:t>
      </w:r>
    </w:p>
    <w:p w14:paraId="1D812346">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3、采用综合评分法，即响应文件满足招标文件全部实质性要求，且按照评审因素的量化指标评审得分最高的投标人为成交候选人。</w:t>
      </w:r>
    </w:p>
    <w:p w14:paraId="585D55D7">
      <w:pPr>
        <w:pStyle w:val="7"/>
        <w:pageBreakBefore w:val="0"/>
        <w:kinsoku w:val="0"/>
        <w:wordWrap w:val="0"/>
        <w:overflowPunct/>
        <w:topLinePunct w:val="0"/>
        <w:autoSpaceDE/>
        <w:autoSpaceDN/>
        <w:bidi w:val="0"/>
        <w:spacing w:line="360" w:lineRule="auto"/>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评标的保密性</w:t>
      </w:r>
    </w:p>
    <w:p w14:paraId="0D089550">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1、开标后，直到与投标商签订合同为止，凡属于审查、澄清、评价和比较的有关资料以及授标建议等磋商小组成员或参与评标的有关工作人员均不得向投标商或其他无关人员透露，违者给予警告、取消担任磋商小组成员的资格，不得再参加任何项目的评标。</w:t>
      </w:r>
    </w:p>
    <w:p w14:paraId="2C66A45D">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2、投标商在评标过程中，所进行的力图影响评标结果的不符合《政府采购法》、《政府采购竞争性磋商采购方式管理暂行办法》及本次项目中有关规定的活动，将被取消中标资格。</w:t>
      </w:r>
    </w:p>
    <w:p w14:paraId="2BDA0016">
      <w:pPr>
        <w:pStyle w:val="7"/>
        <w:pageBreakBefore w:val="0"/>
        <w:kinsoku w:val="0"/>
        <w:wordWrap w:val="0"/>
        <w:overflowPunct/>
        <w:topLinePunct w:val="0"/>
        <w:autoSpaceDE/>
        <w:autoSpaceDN/>
        <w:bidi w:val="0"/>
        <w:spacing w:line="360" w:lineRule="auto"/>
        <w:ind w:left="5"/>
        <w:rPr>
          <w:rFonts w:hint="eastAsia" w:ascii="黑体" w:hAnsi="黑体" w:eastAsia="黑体" w:cs="黑体"/>
          <w:b/>
          <w:bCs/>
          <w:color w:val="000000" w:themeColor="text1"/>
          <w:spacing w:val="-3"/>
          <w:sz w:val="24"/>
          <w:szCs w:val="24"/>
          <w:lang w:val="en-US" w:eastAsia="zh-CN"/>
          <w14:textFill>
            <w14:solidFill>
              <w14:schemeClr w14:val="tx1"/>
            </w14:solidFill>
          </w14:textFill>
        </w:rPr>
      </w:pPr>
      <w:r>
        <w:rPr>
          <w:rFonts w:hint="eastAsia" w:ascii="黑体" w:hAnsi="黑体" w:eastAsia="黑体" w:cs="黑体"/>
          <w:b/>
          <w:bCs/>
          <w:color w:val="000000" w:themeColor="text1"/>
          <w:spacing w:val="-3"/>
          <w:sz w:val="24"/>
          <w:szCs w:val="24"/>
          <w:lang w:val="en-US" w:eastAsia="zh-CN"/>
          <w14:textFill>
            <w14:solidFill>
              <w14:schemeClr w14:val="tx1"/>
            </w14:solidFill>
          </w14:textFill>
        </w:rPr>
        <w:t>八、确定中标</w:t>
      </w:r>
    </w:p>
    <w:p w14:paraId="412EAA60">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1.确定标准</w:t>
      </w:r>
    </w:p>
    <w:p w14:paraId="0B8259B8">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（一）原则：招标人将依据本项目根据磋商小组推荐的成交候选人名单，按顺序确定中标人。</w:t>
      </w:r>
    </w:p>
    <w:p w14:paraId="5F3A5D0E">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（二）程序：</w:t>
      </w:r>
    </w:p>
    <w:p w14:paraId="09F161CE">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1、采购代理机构在评审结束后2个工作日内将评审报告送采购人确认。</w:t>
      </w:r>
    </w:p>
    <w:p w14:paraId="3FDA6D98">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2、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采购人或者采购代理机构应当在成交供应商确定后2个工作日内，在省级以上财政部门指定的政府采购信息发布媒体上公告成交结果，同时向成交供应商发出成交通知书，并将磋商文件随成交结果同时公告。</w:t>
      </w:r>
    </w:p>
    <w:p w14:paraId="5EBF1440">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采购人与成交供应商应当在成交通知书发出之日起30日内，按照磋商文件确定的合同文本以及采购标的、规格型号、采购金额、采购数量、技术和服务要求等事项签订政府采购合同。</w:t>
      </w:r>
    </w:p>
    <w:p w14:paraId="3F294D66">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3、采购单位不退回投标人响应文件和其他资料。</w:t>
      </w:r>
    </w:p>
    <w:p w14:paraId="50150D0F">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成交候选人并列式时的处理方式：</w:t>
      </w:r>
    </w:p>
    <w:p w14:paraId="13153926">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u w:val="single"/>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采用综合评标法，则：</w:t>
      </w:r>
      <w:r>
        <w:rPr>
          <w:rFonts w:hint="eastAsia" w:ascii="黑体" w:hAnsi="黑体" w:eastAsia="黑体" w:cs="黑体"/>
          <w:color w:val="000000" w:themeColor="text1"/>
          <w:spacing w:val="-3"/>
          <w:sz w:val="24"/>
          <w:szCs w:val="24"/>
          <w:u w:val="single"/>
          <w:lang w:val="en-US" w:eastAsia="zh-CN"/>
          <w14:textFill>
            <w14:solidFill>
              <w14:schemeClr w14:val="tx1"/>
            </w14:solidFill>
          </w14:textFill>
        </w:rPr>
        <w:t>（1）评标结果按评审后得分由高到低顺序排列。得分相同的，按投标报价由低到高顺序排列。得分且投标报价相同的并列。响应文件满足招标文件全部实质性要求，按技术指标优劣顺序排列</w:t>
      </w:r>
      <w:r>
        <w:rPr>
          <w:rFonts w:hint="eastAsia" w:ascii="黑体" w:hAnsi="黑体" w:eastAsia="黑体" w:cs="黑体"/>
          <w:color w:val="000000" w:themeColor="text1"/>
          <w:spacing w:val="-3"/>
          <w:sz w:val="24"/>
          <w:szCs w:val="24"/>
          <w:u w:val="none"/>
          <w:lang w:val="en-US" w:eastAsia="zh-CN"/>
          <w14:textFill>
            <w14:solidFill>
              <w14:schemeClr w14:val="tx1"/>
            </w14:solidFill>
          </w14:textFill>
        </w:rPr>
        <w:t>。</w:t>
      </w:r>
    </w:p>
    <w:p w14:paraId="2A35A5E8">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u w:val="single"/>
          <w:lang w:val="en-US" w:eastAsia="zh-CN"/>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（2）</w:t>
      </w:r>
      <w:r>
        <w:rPr>
          <w:rFonts w:hint="eastAsia" w:ascii="黑体" w:hAnsi="黑体" w:eastAsia="黑体" w:cs="黑体"/>
          <w:color w:val="000000" w:themeColor="text1"/>
          <w:spacing w:val="-3"/>
          <w:sz w:val="24"/>
          <w:szCs w:val="24"/>
          <w:u w:val="single"/>
          <w:lang w:val="en-US" w:eastAsia="zh-CN"/>
          <w14:textFill>
            <w14:solidFill>
              <w14:schemeClr w14:val="tx1"/>
            </w14:solidFill>
          </w14:textFill>
        </w:rPr>
        <w:t>评标结果按评审后得分由高到低顺序排列。得分不同的，最高分供应商为排名第一的中标候选人</w:t>
      </w:r>
      <w:r>
        <w:rPr>
          <w:rFonts w:hint="eastAsia" w:ascii="黑体" w:hAnsi="黑体" w:eastAsia="黑体" w:cs="黑体"/>
          <w:color w:val="000000" w:themeColor="text1"/>
          <w:spacing w:val="-3"/>
          <w:sz w:val="24"/>
          <w:szCs w:val="24"/>
          <w:u w:val="none"/>
          <w:lang w:val="en-US" w:eastAsia="zh-CN"/>
          <w14:textFill>
            <w14:solidFill>
              <w14:schemeClr w14:val="tx1"/>
            </w14:solidFill>
          </w14:textFill>
        </w:rPr>
        <w:t>。</w:t>
      </w:r>
    </w:p>
    <w:p w14:paraId="4864EABB">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中标候选人并列式时的处理方式：</w:t>
      </w:r>
    </w:p>
    <w:p w14:paraId="48BAC713">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采用综合评标法，则：</w:t>
      </w:r>
      <w:r>
        <w:rPr>
          <w:rFonts w:hint="eastAsia" w:ascii="黑体" w:hAnsi="黑体" w:eastAsia="黑体" w:cs="黑体"/>
          <w:color w:val="000000" w:themeColor="text1"/>
          <w:spacing w:val="-3"/>
          <w:sz w:val="24"/>
          <w:szCs w:val="24"/>
          <w:u w:val="single"/>
          <w14:textFill>
            <w14:solidFill>
              <w14:schemeClr w14:val="tx1"/>
            </w14:solidFill>
          </w14:textFill>
        </w:rPr>
        <w:t>评标结果按评审后得分由高到低顺序排列。得分相同的，按投标报价由低到高顺序排列。得分且投标报价相同的并列。</w:t>
      </w:r>
      <w:r>
        <w:rPr>
          <w:rFonts w:hint="eastAsia" w:ascii="黑体" w:hAnsi="黑体" w:eastAsia="黑体" w:cs="黑体"/>
          <w:color w:val="000000" w:themeColor="text1"/>
          <w:spacing w:val="-3"/>
          <w:sz w:val="24"/>
          <w:szCs w:val="24"/>
          <w:u w:val="single"/>
          <w:lang w:eastAsia="zh-CN"/>
          <w14:textFill>
            <w14:solidFill>
              <w14:schemeClr w14:val="tx1"/>
            </w14:solidFill>
          </w14:textFill>
        </w:rPr>
        <w:t>响应文件</w:t>
      </w:r>
      <w:r>
        <w:rPr>
          <w:rFonts w:hint="eastAsia" w:ascii="黑体" w:hAnsi="黑体" w:eastAsia="黑体" w:cs="黑体"/>
          <w:color w:val="000000" w:themeColor="text1"/>
          <w:spacing w:val="-3"/>
          <w:sz w:val="24"/>
          <w:szCs w:val="24"/>
          <w:u w:val="single"/>
          <w14:textFill>
            <w14:solidFill>
              <w14:schemeClr w14:val="tx1"/>
            </w14:solidFill>
          </w14:textFill>
        </w:rPr>
        <w:t>满足招标文件全部实质性要求，</w:t>
      </w:r>
      <w:r>
        <w:rPr>
          <w:rFonts w:hint="eastAsia" w:ascii="黑体" w:hAnsi="黑体" w:eastAsia="黑体" w:cs="黑体"/>
          <w:color w:val="000000" w:themeColor="text1"/>
          <w:spacing w:val="-3"/>
          <w:sz w:val="24"/>
          <w:szCs w:val="24"/>
          <w:u w:val="single"/>
          <w:lang w:val="en-US" w:eastAsia="zh-CN"/>
          <w14:textFill>
            <w14:solidFill>
              <w14:schemeClr w14:val="tx1"/>
            </w14:solidFill>
          </w14:textFill>
        </w:rPr>
        <w:t>按技术指标优劣顺序排列</w:t>
      </w:r>
      <w:r>
        <w:rPr>
          <w:rFonts w:hint="eastAsia" w:ascii="黑体" w:hAnsi="黑体" w:eastAsia="黑体" w:cs="黑体"/>
          <w:color w:val="000000" w:themeColor="text1"/>
          <w:spacing w:val="-3"/>
          <w:sz w:val="24"/>
          <w:szCs w:val="24"/>
          <w:u w:val="none"/>
          <w:lang w:val="en-US" w:eastAsia="zh-CN"/>
          <w14:textFill>
            <w14:solidFill>
              <w14:schemeClr w14:val="tx1"/>
            </w14:solidFill>
          </w14:textFill>
        </w:rPr>
        <w:t>。</w:t>
      </w:r>
    </w:p>
    <w:p w14:paraId="418B74B4">
      <w:pPr>
        <w:pStyle w:val="7"/>
        <w:pageBreakBefore w:val="0"/>
        <w:kinsoku w:val="0"/>
        <w:wordWrap w:val="0"/>
        <w:overflowPunct/>
        <w:topLinePunct w:val="0"/>
        <w:autoSpaceDE/>
        <w:autoSpaceDN/>
        <w:bidi w:val="0"/>
        <w:spacing w:line="360" w:lineRule="auto"/>
        <w:ind w:left="5"/>
        <w:rPr>
          <w:rFonts w:hint="eastAsia" w:ascii="黑体" w:hAnsi="黑体" w:eastAsia="黑体" w:cs="黑体"/>
          <w:b/>
          <w:bCs/>
          <w:color w:val="000000" w:themeColor="text1"/>
          <w:spacing w:val="-3"/>
          <w:sz w:val="24"/>
          <w:szCs w:val="24"/>
          <w14:textFill>
            <w14:solidFill>
              <w14:schemeClr w14:val="tx1"/>
            </w14:solidFill>
          </w14:textFill>
        </w:rPr>
      </w:pPr>
      <w:r>
        <w:rPr>
          <w:rFonts w:hint="eastAsia" w:ascii="黑体" w:hAnsi="黑体" w:eastAsia="黑体" w:cs="黑体"/>
          <w:b/>
          <w:bCs/>
          <w:color w:val="000000" w:themeColor="text1"/>
          <w:spacing w:val="-3"/>
          <w:sz w:val="24"/>
          <w:szCs w:val="24"/>
          <w:lang w:val="en-US" w:eastAsia="zh-CN"/>
          <w14:textFill>
            <w14:solidFill>
              <w14:schemeClr w14:val="tx1"/>
            </w14:solidFill>
          </w14:textFill>
        </w:rPr>
        <w:t>九、中小企业落实政策</w:t>
      </w:r>
    </w:p>
    <w:p w14:paraId="63D034FF">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本项目为专门面向中小企业采购，潜在投标企业属于中小微企业的，请在投标文件中提供“中小企业声明函”，如果未提供或提供虛假的“中小企业声明函”，投标企业将承担由此造成的一切不利后果。</w:t>
      </w:r>
    </w:p>
    <w:p w14:paraId="5BFEB809">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1.根据《政府采购促进中小企业发展管理办法》（财库[2020]46号）、《财政部司法部关于政府采购支持监狱企业发展有关问题的通知》（财库〔2014〕68号）和《三部门联合发布关于促进残疾人就业政府采购政策的通知》（财库〔2017〕141号）的规定，对满足价格扣除条件且在</w:t>
      </w:r>
      <w:r>
        <w:rPr>
          <w:rFonts w:hint="eastAsia" w:ascii="黑体" w:hAnsi="黑体" w:eastAsia="黑体" w:cs="黑体"/>
          <w:color w:val="000000" w:themeColor="text1"/>
          <w:spacing w:val="-3"/>
          <w:sz w:val="24"/>
          <w:szCs w:val="24"/>
          <w:lang w:eastAsia="zh-CN"/>
          <w14:textFill>
            <w14:solidFill>
              <w14:schemeClr w14:val="tx1"/>
            </w14:solidFill>
          </w14:textFill>
        </w:rPr>
        <w:t>响应文件</w:t>
      </w:r>
      <w:r>
        <w:rPr>
          <w:rFonts w:hint="eastAsia" w:ascii="黑体" w:hAnsi="黑体" w:eastAsia="黑体" w:cs="黑体"/>
          <w:color w:val="000000" w:themeColor="text1"/>
          <w:spacing w:val="-3"/>
          <w:sz w:val="24"/>
          <w:szCs w:val="24"/>
          <w14:textFill>
            <w14:solidFill>
              <w14:schemeClr w14:val="tx1"/>
            </w14:solidFill>
          </w14:textFill>
        </w:rPr>
        <w:t>中提交了《投标人企业类型声明函》、《残疾人福利性单位声明函》或省级以上监狱管理局、戒毒管理局（含新疆生产建设兵团）出具的属于监狱企业、本地生产企业证明文件的投标人，其投标报价扣除</w:t>
      </w:r>
      <w:r>
        <w:rPr>
          <w:rFonts w:hint="eastAsia" w:ascii="黑体" w:hAnsi="黑体" w:eastAsia="黑体" w:cs="黑体"/>
          <w:color w:val="000000" w:themeColor="text1"/>
          <w:spacing w:val="-3"/>
          <w:sz w:val="24"/>
          <w:szCs w:val="24"/>
          <w:u w:val="single"/>
          <w:lang w:val="en-US" w:eastAsia="zh-CN"/>
          <w14:textFill>
            <w14:solidFill>
              <w14:schemeClr w14:val="tx1"/>
            </w14:solidFill>
          </w14:textFill>
        </w:rPr>
        <w:t>/</w:t>
      </w:r>
      <w:r>
        <w:rPr>
          <w:rFonts w:hint="eastAsia" w:ascii="黑体" w:hAnsi="黑体" w:eastAsia="黑体" w:cs="黑体"/>
          <w:color w:val="000000" w:themeColor="text1"/>
          <w:spacing w:val="-3"/>
          <w:sz w:val="24"/>
          <w:szCs w:val="24"/>
          <w:u w:val="single"/>
          <w14:textFill>
            <w14:solidFill>
              <w14:schemeClr w14:val="tx1"/>
            </w14:solidFill>
          </w14:textFill>
        </w:rPr>
        <w:t>%</w:t>
      </w:r>
      <w:r>
        <w:rPr>
          <w:rFonts w:hint="eastAsia" w:ascii="黑体" w:hAnsi="黑体" w:eastAsia="黑体" w:cs="黑体"/>
          <w:color w:val="000000" w:themeColor="text1"/>
          <w:spacing w:val="-3"/>
          <w:sz w:val="24"/>
          <w:szCs w:val="24"/>
          <w14:textFill>
            <w14:solidFill>
              <w14:schemeClr w14:val="tx1"/>
            </w14:solidFill>
          </w14:textFill>
        </w:rPr>
        <w:t>后参与评审</w:t>
      </w:r>
      <w:r>
        <w:rPr>
          <w:rFonts w:hint="eastAsia" w:ascii="黑体" w:hAnsi="黑体" w:eastAsia="黑体" w:cs="黑体"/>
          <w:color w:val="000000" w:themeColor="text1"/>
          <w:spacing w:val="-3"/>
          <w:sz w:val="24"/>
          <w:szCs w:val="24"/>
          <w:lang w:eastAsia="zh-CN"/>
          <w14:textFill>
            <w14:solidFill>
              <w14:schemeClr w14:val="tx1"/>
            </w14:solidFill>
          </w14:textFill>
        </w:rPr>
        <w:t>。</w:t>
      </w:r>
      <w:r>
        <w:rPr>
          <w:rFonts w:hint="eastAsia" w:ascii="黑体" w:hAnsi="黑体" w:eastAsia="黑体" w:cs="黑体"/>
          <w:color w:val="000000" w:themeColor="text1"/>
          <w:spacing w:val="-3"/>
          <w:sz w:val="24"/>
          <w:szCs w:val="24"/>
          <w14:textFill>
            <w14:solidFill>
              <w14:schemeClr w14:val="tx1"/>
            </w14:solidFill>
          </w14:textFill>
        </w:rPr>
        <w:t>对于同时属于小微企业、监狱企业残疾人福利性单位的，不重复进行投标报价扣除。</w:t>
      </w:r>
    </w:p>
    <w:p w14:paraId="6B3A097A">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2</w:t>
      </w:r>
      <w:r>
        <w:rPr>
          <w:rFonts w:hint="eastAsia" w:ascii="黑体" w:hAnsi="黑体" w:eastAsia="黑体" w:cs="黑体"/>
          <w:color w:val="000000" w:themeColor="text1"/>
          <w:spacing w:val="-3"/>
          <w:sz w:val="24"/>
          <w:szCs w:val="24"/>
          <w14:textFill>
            <w14:solidFill>
              <w14:schemeClr w14:val="tx1"/>
            </w14:solidFill>
          </w14:textFill>
        </w:rPr>
        <w:t>.投标人所投产品如被列入财政部与国家主管部门颁发的节能产品目录或环境标志产品目录或无线局域网产品目录，应提供相关证明，在评标时予以优先采购，具体优惠措施为：</w:t>
      </w:r>
      <w:r>
        <w:rPr>
          <w:rFonts w:hint="eastAsia" w:ascii="黑体" w:hAnsi="黑体" w:eastAsia="黑体" w:cs="黑体"/>
          <w:color w:val="000000" w:themeColor="text1"/>
          <w:spacing w:val="-3"/>
          <w:sz w:val="24"/>
          <w:szCs w:val="24"/>
          <w:u w:val="single"/>
          <w14:textFill>
            <w14:solidFill>
              <w14:schemeClr w14:val="tx1"/>
            </w14:solidFill>
          </w14:textFill>
        </w:rPr>
        <w:t>无</w:t>
      </w:r>
    </w:p>
    <w:p w14:paraId="6AD5A1BC">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pacing w:val="-3"/>
          <w:sz w:val="24"/>
          <w:szCs w:val="24"/>
          <w:lang w:val="en-US" w:eastAsia="zh-CN"/>
          <w14:textFill>
            <w14:solidFill>
              <w14:schemeClr w14:val="tx1"/>
            </w14:solidFill>
          </w14:textFill>
        </w:rPr>
        <w:t>3</w:t>
      </w:r>
      <w:r>
        <w:rPr>
          <w:rFonts w:hint="eastAsia" w:ascii="黑体" w:hAnsi="黑体" w:eastAsia="黑体" w:cs="黑体"/>
          <w:color w:val="000000" w:themeColor="text1"/>
          <w:spacing w:val="-3"/>
          <w:sz w:val="24"/>
          <w:szCs w:val="24"/>
          <w14:textFill>
            <w14:solidFill>
              <w14:schemeClr w14:val="tx1"/>
            </w14:solidFill>
          </w14:textFill>
        </w:rPr>
        <w:t>.如采购人所采购产品为政府强制采购的节能产品，投标人所投产品的品牌及型号必须为清单中有效期内产品并提供证明文件，否则其投标将被认定为投标无效。</w:t>
      </w:r>
    </w:p>
    <w:p w14:paraId="74DBA1A7">
      <w:pPr>
        <w:pStyle w:val="7"/>
        <w:pageBreakBefore w:val="0"/>
        <w:kinsoku w:val="0"/>
        <w:wordWrap w:val="0"/>
        <w:overflowPunct/>
        <w:topLinePunct w:val="0"/>
        <w:autoSpaceDE/>
        <w:autoSpaceDN/>
        <w:bidi w:val="0"/>
        <w:spacing w:line="360" w:lineRule="auto"/>
        <w:ind w:left="5" w:leftChars="0" w:firstLine="414" w:firstLineChars="177"/>
        <w:rPr>
          <w:rFonts w:hint="eastAsia" w:ascii="黑体" w:hAnsi="黑体" w:eastAsia="黑体" w:cs="黑体"/>
          <w:color w:val="000000" w:themeColor="text1"/>
          <w:spacing w:val="-3"/>
          <w:sz w:val="24"/>
          <w:szCs w:val="24"/>
          <w14:textFill>
            <w14:solidFill>
              <w14:schemeClr w14:val="tx1"/>
            </w14:solidFill>
          </w14:textFill>
        </w:rPr>
        <w:sectPr>
          <w:footerReference r:id="rId31" w:type="default"/>
          <w:pgSz w:w="11906" w:h="16840"/>
          <w:pgMar w:top="1415" w:right="1271" w:bottom="1359" w:left="1653" w:header="0" w:footer="1145" w:gutter="0"/>
          <w:pgNumType w:fmt="decimal"/>
          <w:cols w:space="720" w:num="1"/>
        </w:sectPr>
      </w:pPr>
      <w:r>
        <w:rPr>
          <w:rFonts w:hint="eastAsia" w:ascii="黑体" w:hAnsi="黑体" w:eastAsia="黑体" w:cs="黑体"/>
          <w:color w:val="000000" w:themeColor="text1"/>
          <w:spacing w:val="-3"/>
          <w:sz w:val="24"/>
          <w:szCs w:val="24"/>
          <w:lang w:val="en-US" w:eastAsia="zh-CN"/>
          <w14:textFill>
            <w14:solidFill>
              <w14:schemeClr w14:val="tx1"/>
            </w14:solidFill>
          </w14:textFill>
        </w:rPr>
        <w:t>4</w:t>
      </w:r>
      <w:r>
        <w:rPr>
          <w:rFonts w:hint="eastAsia" w:ascii="黑体" w:hAnsi="黑体" w:eastAsia="黑体" w:cs="黑体"/>
          <w:color w:val="000000" w:themeColor="text1"/>
          <w:spacing w:val="-3"/>
          <w:sz w:val="24"/>
          <w:szCs w:val="24"/>
          <w14:textFill>
            <w14:solidFill>
              <w14:schemeClr w14:val="tx1"/>
            </w14:solidFill>
          </w14:textFill>
        </w:rPr>
        <w:t>.对创新产品或创新性企业的优惠措施为：</w:t>
      </w:r>
      <w:r>
        <w:rPr>
          <w:rFonts w:hint="eastAsia" w:ascii="黑体" w:hAnsi="黑体" w:eastAsia="黑体" w:cs="黑体"/>
          <w:color w:val="000000" w:themeColor="text1"/>
          <w:spacing w:val="-3"/>
          <w:sz w:val="24"/>
          <w:szCs w:val="24"/>
          <w:u w:val="single"/>
          <w14:textFill>
            <w14:solidFill>
              <w14:schemeClr w14:val="tx1"/>
            </w14:solidFill>
          </w14:textFill>
        </w:rPr>
        <w:t>无</w:t>
      </w:r>
    </w:p>
    <w:p w14:paraId="0146B166">
      <w:pPr>
        <w:pStyle w:val="7"/>
        <w:pageBreakBefore w:val="0"/>
        <w:kinsoku w:val="0"/>
        <w:wordWrap w:val="0"/>
        <w:overflowPunct/>
        <w:topLinePunct w:val="0"/>
        <w:autoSpaceDE/>
        <w:autoSpaceDN/>
        <w:bidi w:val="0"/>
        <w:spacing w:before="113" w:line="226" w:lineRule="auto"/>
        <w:jc w:val="center"/>
        <w:rPr>
          <w:rFonts w:hint="eastAsia" w:ascii="黑体" w:hAnsi="黑体" w:eastAsia="黑体" w:cs="黑体"/>
          <w:color w:val="000000" w:themeColor="text1"/>
          <w:sz w:val="30"/>
          <w:szCs w:val="30"/>
          <w14:textFill>
            <w14:solidFill>
              <w14:schemeClr w14:val="tx1"/>
            </w14:solidFill>
          </w14:textFill>
        </w:rPr>
      </w:pPr>
      <w:r>
        <w:rPr>
          <w:rFonts w:hint="eastAsia" w:ascii="黑体" w:hAnsi="黑体" w:eastAsia="黑体" w:cs="黑体"/>
          <w:b/>
          <w:bCs/>
          <w:color w:val="000000" w:themeColor="text1"/>
          <w:spacing w:val="2"/>
          <w:sz w:val="30"/>
          <w:szCs w:val="30"/>
          <w14:textFill>
            <w14:solidFill>
              <w14:schemeClr w14:val="tx1"/>
            </w14:solidFill>
          </w14:textFill>
        </w:rPr>
        <w:t>资格性审查表</w:t>
      </w:r>
    </w:p>
    <w:tbl>
      <w:tblPr>
        <w:tblStyle w:val="21"/>
        <w:tblW w:w="10158"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66"/>
        <w:gridCol w:w="7098"/>
        <w:gridCol w:w="650"/>
        <w:gridCol w:w="838"/>
        <w:gridCol w:w="806"/>
      </w:tblGrid>
      <w:tr w14:paraId="73D403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jc w:val="center"/>
        </w:trPr>
        <w:tc>
          <w:tcPr>
            <w:tcW w:w="766" w:type="dxa"/>
            <w:vMerge w:val="restart"/>
            <w:tcBorders>
              <w:bottom w:val="nil"/>
            </w:tcBorders>
            <w:vAlign w:val="top"/>
          </w:tcPr>
          <w:p w14:paraId="17892D49">
            <w:pPr>
              <w:pStyle w:val="22"/>
              <w:pageBreakBefore w:val="0"/>
              <w:kinsoku w:val="0"/>
              <w:wordWrap w:val="0"/>
              <w:overflowPunct/>
              <w:topLinePunct w:val="0"/>
              <w:autoSpaceDE/>
              <w:autoSpaceDN/>
              <w:bidi w:val="0"/>
              <w:spacing w:before="134" w:line="240" w:lineRule="auto"/>
              <w:rPr>
                <w:rFonts w:hint="eastAsia" w:ascii="黑体" w:hAnsi="黑体" w:eastAsia="黑体" w:cs="黑体"/>
                <w:b/>
                <w:bCs/>
                <w:color w:val="000000" w:themeColor="text1"/>
                <w:spacing w:val="-3"/>
                <w14:textFill>
                  <w14:solidFill>
                    <w14:schemeClr w14:val="tx1"/>
                  </w14:solidFill>
                </w14:textFill>
              </w:rPr>
            </w:pPr>
          </w:p>
          <w:p w14:paraId="4E9B2413">
            <w:pPr>
              <w:pStyle w:val="22"/>
              <w:pageBreakBefore w:val="0"/>
              <w:kinsoku w:val="0"/>
              <w:wordWrap w:val="0"/>
              <w:overflowPunct/>
              <w:topLinePunct w:val="0"/>
              <w:autoSpaceDE/>
              <w:autoSpaceDN/>
              <w:bidi w:val="0"/>
              <w:spacing w:before="134" w:line="240" w:lineRule="auto"/>
              <w:jc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b/>
                <w:bCs/>
                <w:color w:val="000000" w:themeColor="text1"/>
                <w:spacing w:val="-3"/>
                <w14:textFill>
                  <w14:solidFill>
                    <w14:schemeClr w14:val="tx1"/>
                  </w14:solidFill>
                </w14:textFill>
              </w:rPr>
              <w:t>序号</w:t>
            </w:r>
          </w:p>
        </w:tc>
        <w:tc>
          <w:tcPr>
            <w:tcW w:w="7098" w:type="dxa"/>
            <w:vMerge w:val="restart"/>
            <w:tcBorders>
              <w:bottom w:val="nil"/>
            </w:tcBorders>
            <w:vAlign w:val="top"/>
          </w:tcPr>
          <w:p w14:paraId="3D907C7E">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p w14:paraId="62F3DC79">
            <w:pPr>
              <w:pStyle w:val="22"/>
              <w:pageBreakBefore w:val="0"/>
              <w:kinsoku w:val="0"/>
              <w:wordWrap w:val="0"/>
              <w:overflowPunct/>
              <w:topLinePunct w:val="0"/>
              <w:autoSpaceDE/>
              <w:autoSpaceDN/>
              <w:bidi w:val="0"/>
              <w:spacing w:before="78" w:line="240" w:lineRule="auto"/>
              <w:ind w:left="3157"/>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b/>
                <w:bCs/>
                <w:color w:val="000000" w:themeColor="text1"/>
                <w:spacing w:val="-10"/>
                <w14:textFill>
                  <w14:solidFill>
                    <w14:schemeClr w14:val="tx1"/>
                  </w14:solidFill>
                </w14:textFill>
              </w:rPr>
              <w:t>评审内容</w:t>
            </w:r>
          </w:p>
        </w:tc>
        <w:tc>
          <w:tcPr>
            <w:tcW w:w="2294" w:type="dxa"/>
            <w:gridSpan w:val="3"/>
            <w:vAlign w:val="top"/>
          </w:tcPr>
          <w:p w14:paraId="6653EF17">
            <w:pPr>
              <w:pStyle w:val="22"/>
              <w:pageBreakBefore w:val="0"/>
              <w:kinsoku w:val="0"/>
              <w:wordWrap w:val="0"/>
              <w:overflowPunct/>
              <w:topLinePunct w:val="0"/>
              <w:autoSpaceDE/>
              <w:autoSpaceDN/>
              <w:bidi w:val="0"/>
              <w:spacing w:before="106" w:line="240" w:lineRule="auto"/>
              <w:ind w:left="878"/>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b/>
                <w:bCs/>
                <w:color w:val="000000" w:themeColor="text1"/>
                <w:spacing w:val="-11"/>
                <w14:textFill>
                  <w14:solidFill>
                    <w14:schemeClr w14:val="tx1"/>
                  </w14:solidFill>
                </w14:textFill>
              </w:rPr>
              <w:t>供应商</w:t>
            </w:r>
          </w:p>
        </w:tc>
      </w:tr>
      <w:tr w14:paraId="679F93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2" w:hRule="atLeast"/>
          <w:jc w:val="center"/>
        </w:trPr>
        <w:tc>
          <w:tcPr>
            <w:tcW w:w="766" w:type="dxa"/>
            <w:vMerge w:val="continue"/>
            <w:tcBorders>
              <w:top w:val="nil"/>
            </w:tcBorders>
            <w:textDirection w:val="tbRlV"/>
            <w:vAlign w:val="top"/>
          </w:tcPr>
          <w:p w14:paraId="5B08390A">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c>
          <w:tcPr>
            <w:tcW w:w="7098" w:type="dxa"/>
            <w:vMerge w:val="continue"/>
            <w:tcBorders>
              <w:top w:val="nil"/>
            </w:tcBorders>
            <w:vAlign w:val="top"/>
          </w:tcPr>
          <w:p w14:paraId="13BF4746">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c>
          <w:tcPr>
            <w:tcW w:w="650" w:type="dxa"/>
            <w:vAlign w:val="top"/>
          </w:tcPr>
          <w:p w14:paraId="2F75C1C4">
            <w:pPr>
              <w:pStyle w:val="22"/>
              <w:pageBreakBefore w:val="0"/>
              <w:kinsoku w:val="0"/>
              <w:wordWrap w:val="0"/>
              <w:overflowPunct/>
              <w:topLinePunct w:val="0"/>
              <w:autoSpaceDE/>
              <w:autoSpaceDN/>
              <w:bidi w:val="0"/>
              <w:spacing w:before="83" w:line="240" w:lineRule="auto"/>
              <w:jc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14"/>
                <w14:textFill>
                  <w14:solidFill>
                    <w14:schemeClr w14:val="tx1"/>
                  </w14:solidFill>
                </w14:textFill>
              </w:rPr>
              <w:t>是否</w:t>
            </w:r>
            <w:r>
              <w:rPr>
                <w:rFonts w:hint="eastAsia" w:ascii="黑体" w:hAnsi="黑体" w:eastAsia="黑体" w:cs="黑体"/>
                <w:color w:val="000000" w:themeColor="text1"/>
                <w:spacing w:val="-18"/>
                <w14:textFill>
                  <w14:solidFill>
                    <w14:schemeClr w14:val="tx1"/>
                  </w14:solidFill>
                </w14:textFill>
              </w:rPr>
              <w:t>合格</w:t>
            </w:r>
          </w:p>
        </w:tc>
        <w:tc>
          <w:tcPr>
            <w:tcW w:w="838" w:type="dxa"/>
            <w:vAlign w:val="top"/>
          </w:tcPr>
          <w:p w14:paraId="4CA38BC5">
            <w:pPr>
              <w:pStyle w:val="22"/>
              <w:pageBreakBefore w:val="0"/>
              <w:kinsoku w:val="0"/>
              <w:wordWrap w:val="0"/>
              <w:overflowPunct/>
              <w:topLinePunct w:val="0"/>
              <w:autoSpaceDE/>
              <w:autoSpaceDN/>
              <w:bidi w:val="0"/>
              <w:spacing w:before="80" w:line="240" w:lineRule="auto"/>
              <w:ind w:right="163"/>
              <w:jc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14"/>
                <w14:textFill>
                  <w14:solidFill>
                    <w14:schemeClr w14:val="tx1"/>
                  </w14:solidFill>
                </w14:textFill>
              </w:rPr>
              <w:t>是否</w:t>
            </w:r>
            <w:r>
              <w:rPr>
                <w:rFonts w:hint="eastAsia" w:ascii="黑体" w:hAnsi="黑体" w:eastAsia="黑体" w:cs="黑体"/>
                <w:color w:val="000000" w:themeColor="text1"/>
                <w:spacing w:val="-18"/>
                <w14:textFill>
                  <w14:solidFill>
                    <w14:schemeClr w14:val="tx1"/>
                  </w14:solidFill>
                </w14:textFill>
              </w:rPr>
              <w:t>合格</w:t>
            </w:r>
          </w:p>
        </w:tc>
        <w:tc>
          <w:tcPr>
            <w:tcW w:w="806" w:type="dxa"/>
            <w:vAlign w:val="top"/>
          </w:tcPr>
          <w:p w14:paraId="0FD249F2">
            <w:pPr>
              <w:pStyle w:val="22"/>
              <w:pageBreakBefore w:val="0"/>
              <w:kinsoku w:val="0"/>
              <w:wordWrap w:val="0"/>
              <w:overflowPunct/>
              <w:topLinePunct w:val="0"/>
              <w:autoSpaceDE/>
              <w:autoSpaceDN/>
              <w:bidi w:val="0"/>
              <w:spacing w:before="109" w:line="240" w:lineRule="auto"/>
              <w:ind w:right="150"/>
              <w:jc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14"/>
                <w14:textFill>
                  <w14:solidFill>
                    <w14:schemeClr w14:val="tx1"/>
                  </w14:solidFill>
                </w14:textFill>
              </w:rPr>
              <w:t>是否</w:t>
            </w:r>
            <w:r>
              <w:rPr>
                <w:rFonts w:hint="eastAsia" w:ascii="黑体" w:hAnsi="黑体" w:eastAsia="黑体" w:cs="黑体"/>
                <w:color w:val="000000" w:themeColor="text1"/>
                <w:spacing w:val="-18"/>
                <w14:textFill>
                  <w14:solidFill>
                    <w14:schemeClr w14:val="tx1"/>
                  </w14:solidFill>
                </w14:textFill>
              </w:rPr>
              <w:t>合格</w:t>
            </w:r>
          </w:p>
        </w:tc>
      </w:tr>
      <w:tr w14:paraId="64E120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8" w:hRule="atLeast"/>
          <w:jc w:val="center"/>
        </w:trPr>
        <w:tc>
          <w:tcPr>
            <w:tcW w:w="766" w:type="dxa"/>
            <w:vAlign w:val="top"/>
          </w:tcPr>
          <w:p w14:paraId="2A0A7F3D">
            <w:pPr>
              <w:pStyle w:val="22"/>
              <w:pageBreakBefore w:val="0"/>
              <w:kinsoku w:val="0"/>
              <w:wordWrap w:val="0"/>
              <w:overflowPunct/>
              <w:topLinePunct w:val="0"/>
              <w:autoSpaceDE/>
              <w:autoSpaceDN/>
              <w:bidi w:val="0"/>
              <w:spacing w:before="169" w:line="240" w:lineRule="auto"/>
              <w:ind w:left="250"/>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1</w:t>
            </w:r>
          </w:p>
        </w:tc>
        <w:tc>
          <w:tcPr>
            <w:tcW w:w="7098" w:type="dxa"/>
            <w:vAlign w:val="top"/>
          </w:tcPr>
          <w:p w14:paraId="1AF92A52">
            <w:pPr>
              <w:pStyle w:val="22"/>
              <w:pageBreakBefore w:val="0"/>
              <w:kinsoku w:val="0"/>
              <w:wordWrap w:val="0"/>
              <w:overflowPunct/>
              <w:topLinePunct w:val="0"/>
              <w:autoSpaceDE/>
              <w:autoSpaceDN/>
              <w:bidi w:val="0"/>
              <w:spacing w:before="131" w:line="240" w:lineRule="auto"/>
              <w:ind w:left="138"/>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5"/>
                <w:lang w:eastAsia="zh-CN"/>
                <w14:textFill>
                  <w14:solidFill>
                    <w14:schemeClr w14:val="tx1"/>
                  </w14:solidFill>
                </w14:textFill>
              </w:rPr>
              <w:t>有效的营业执照等证明文件；</w:t>
            </w:r>
          </w:p>
        </w:tc>
        <w:tc>
          <w:tcPr>
            <w:tcW w:w="650" w:type="dxa"/>
            <w:vAlign w:val="top"/>
          </w:tcPr>
          <w:p w14:paraId="6B48F678">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c>
          <w:tcPr>
            <w:tcW w:w="838" w:type="dxa"/>
            <w:vAlign w:val="top"/>
          </w:tcPr>
          <w:p w14:paraId="10481C68">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c>
          <w:tcPr>
            <w:tcW w:w="806" w:type="dxa"/>
            <w:vAlign w:val="top"/>
          </w:tcPr>
          <w:p w14:paraId="22ED2EFA">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r>
      <w:tr w14:paraId="097263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7" w:hRule="atLeast"/>
          <w:jc w:val="center"/>
        </w:trPr>
        <w:tc>
          <w:tcPr>
            <w:tcW w:w="766" w:type="dxa"/>
            <w:vAlign w:val="top"/>
          </w:tcPr>
          <w:p w14:paraId="3B79E4E3">
            <w:pPr>
              <w:pStyle w:val="22"/>
              <w:pageBreakBefore w:val="0"/>
              <w:kinsoku w:val="0"/>
              <w:wordWrap w:val="0"/>
              <w:overflowPunct/>
              <w:topLinePunct w:val="0"/>
              <w:autoSpaceDE/>
              <w:autoSpaceDN/>
              <w:bidi w:val="0"/>
              <w:spacing w:before="226" w:line="240" w:lineRule="auto"/>
              <w:ind w:left="221"/>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2</w:t>
            </w:r>
          </w:p>
        </w:tc>
        <w:tc>
          <w:tcPr>
            <w:tcW w:w="7098" w:type="dxa"/>
            <w:vAlign w:val="top"/>
          </w:tcPr>
          <w:p w14:paraId="5D1D5F66">
            <w:pPr>
              <w:pStyle w:val="22"/>
              <w:pageBreakBefore w:val="0"/>
              <w:kinsoku w:val="0"/>
              <w:wordWrap w:val="0"/>
              <w:overflowPunct/>
              <w:topLinePunct w:val="0"/>
              <w:autoSpaceDE/>
              <w:autoSpaceDN/>
              <w:bidi w:val="0"/>
              <w:spacing w:before="187" w:line="240" w:lineRule="auto"/>
              <w:ind w:left="147"/>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5"/>
                <w:lang w:eastAsia="zh-CN"/>
                <w14:textFill>
                  <w14:solidFill>
                    <w14:schemeClr w14:val="tx1"/>
                  </w14:solidFill>
                </w14:textFill>
              </w:rPr>
              <w:t>法定代表人身份证明或法定代表人授权委托书；</w:t>
            </w:r>
          </w:p>
        </w:tc>
        <w:tc>
          <w:tcPr>
            <w:tcW w:w="650" w:type="dxa"/>
            <w:vAlign w:val="top"/>
          </w:tcPr>
          <w:p w14:paraId="33F8BB90">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c>
          <w:tcPr>
            <w:tcW w:w="838" w:type="dxa"/>
            <w:vAlign w:val="top"/>
          </w:tcPr>
          <w:p w14:paraId="0CFA76E0">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c>
          <w:tcPr>
            <w:tcW w:w="806" w:type="dxa"/>
            <w:vAlign w:val="top"/>
          </w:tcPr>
          <w:p w14:paraId="54735D6E">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r>
      <w:tr w14:paraId="7E208B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jc w:val="center"/>
        </w:trPr>
        <w:tc>
          <w:tcPr>
            <w:tcW w:w="766" w:type="dxa"/>
            <w:vAlign w:val="top"/>
          </w:tcPr>
          <w:p w14:paraId="5BFCBC24">
            <w:pPr>
              <w:pStyle w:val="22"/>
              <w:pageBreakBefore w:val="0"/>
              <w:kinsoku w:val="0"/>
              <w:wordWrap w:val="0"/>
              <w:overflowPunct/>
              <w:topLinePunct w:val="0"/>
              <w:autoSpaceDE/>
              <w:autoSpaceDN/>
              <w:bidi w:val="0"/>
              <w:spacing w:before="200" w:line="240" w:lineRule="auto"/>
              <w:ind w:left="225"/>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3</w:t>
            </w:r>
          </w:p>
        </w:tc>
        <w:tc>
          <w:tcPr>
            <w:tcW w:w="7098" w:type="dxa"/>
            <w:vAlign w:val="top"/>
          </w:tcPr>
          <w:p w14:paraId="2954D811">
            <w:pPr>
              <w:pStyle w:val="22"/>
              <w:pageBreakBefore w:val="0"/>
              <w:kinsoku w:val="0"/>
              <w:wordWrap w:val="0"/>
              <w:overflowPunct/>
              <w:topLinePunct w:val="0"/>
              <w:autoSpaceDE/>
              <w:autoSpaceDN/>
              <w:bidi w:val="0"/>
              <w:spacing w:before="161" w:line="240" w:lineRule="auto"/>
              <w:ind w:left="134"/>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5"/>
                <w:lang w:eastAsia="zh-CN"/>
                <w14:textFill>
                  <w14:solidFill>
                    <w14:schemeClr w14:val="tx1"/>
                  </w14:solidFill>
                </w14:textFill>
              </w:rPr>
              <w:t>提供本单位缴纳的近六个月任意一个月社保缴纳证明；</w:t>
            </w:r>
          </w:p>
        </w:tc>
        <w:tc>
          <w:tcPr>
            <w:tcW w:w="650" w:type="dxa"/>
            <w:vAlign w:val="top"/>
          </w:tcPr>
          <w:p w14:paraId="51C4AE21">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c>
          <w:tcPr>
            <w:tcW w:w="838" w:type="dxa"/>
            <w:vAlign w:val="top"/>
          </w:tcPr>
          <w:p w14:paraId="7A9AC15C">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c>
          <w:tcPr>
            <w:tcW w:w="806" w:type="dxa"/>
            <w:vAlign w:val="top"/>
          </w:tcPr>
          <w:p w14:paraId="302CFA33">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r>
      <w:tr w14:paraId="1C6FD9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3" w:hRule="atLeast"/>
          <w:jc w:val="center"/>
        </w:trPr>
        <w:tc>
          <w:tcPr>
            <w:tcW w:w="766" w:type="dxa"/>
            <w:vAlign w:val="top"/>
          </w:tcPr>
          <w:p w14:paraId="6F7B9109">
            <w:pPr>
              <w:pStyle w:val="22"/>
              <w:pageBreakBefore w:val="0"/>
              <w:kinsoku w:val="0"/>
              <w:wordWrap w:val="0"/>
              <w:overflowPunct/>
              <w:topLinePunct w:val="0"/>
              <w:autoSpaceDE/>
              <w:autoSpaceDN/>
              <w:bidi w:val="0"/>
              <w:spacing w:before="195" w:line="240" w:lineRule="auto"/>
              <w:ind w:left="214"/>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4</w:t>
            </w:r>
          </w:p>
        </w:tc>
        <w:tc>
          <w:tcPr>
            <w:tcW w:w="7098" w:type="dxa"/>
            <w:vAlign w:val="top"/>
          </w:tcPr>
          <w:p w14:paraId="4F2B7E21">
            <w:pPr>
              <w:pStyle w:val="22"/>
              <w:pageBreakBefore w:val="0"/>
              <w:kinsoku w:val="0"/>
              <w:wordWrap w:val="0"/>
              <w:overflowPunct/>
              <w:topLinePunct w:val="0"/>
              <w:autoSpaceDE/>
              <w:autoSpaceDN/>
              <w:bidi w:val="0"/>
              <w:spacing w:line="240" w:lineRule="auto"/>
              <w:ind w:left="150"/>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5"/>
                <w:lang w:eastAsia="zh-CN"/>
                <w14:textFill>
                  <w14:solidFill>
                    <w14:schemeClr w14:val="tx1"/>
                  </w14:solidFill>
                </w14:textFill>
              </w:rPr>
              <w:t>提供近六个月任意一个月税务局开具的完税证明；（完税证明或税务部门出具的其他证明，非社会保险类）；</w:t>
            </w:r>
          </w:p>
        </w:tc>
        <w:tc>
          <w:tcPr>
            <w:tcW w:w="650" w:type="dxa"/>
            <w:vAlign w:val="top"/>
          </w:tcPr>
          <w:p w14:paraId="0E8682C5">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c>
          <w:tcPr>
            <w:tcW w:w="838" w:type="dxa"/>
            <w:vAlign w:val="top"/>
          </w:tcPr>
          <w:p w14:paraId="4C1701D8">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c>
          <w:tcPr>
            <w:tcW w:w="806" w:type="dxa"/>
            <w:vAlign w:val="top"/>
          </w:tcPr>
          <w:p w14:paraId="6498C98F">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r>
      <w:tr w14:paraId="002529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3" w:hRule="atLeast"/>
          <w:jc w:val="center"/>
        </w:trPr>
        <w:tc>
          <w:tcPr>
            <w:tcW w:w="766" w:type="dxa"/>
            <w:vAlign w:val="top"/>
          </w:tcPr>
          <w:p w14:paraId="42643C96">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p w14:paraId="63CF5D09">
            <w:pPr>
              <w:pStyle w:val="22"/>
              <w:pageBreakBefore w:val="0"/>
              <w:kinsoku w:val="0"/>
              <w:wordWrap w:val="0"/>
              <w:overflowPunct/>
              <w:topLinePunct w:val="0"/>
              <w:autoSpaceDE/>
              <w:autoSpaceDN/>
              <w:bidi w:val="0"/>
              <w:spacing w:before="78" w:line="240" w:lineRule="auto"/>
              <w:ind w:left="225"/>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5</w:t>
            </w:r>
          </w:p>
        </w:tc>
        <w:tc>
          <w:tcPr>
            <w:tcW w:w="7098" w:type="dxa"/>
            <w:vAlign w:val="top"/>
          </w:tcPr>
          <w:p w14:paraId="57DD451F">
            <w:pPr>
              <w:pStyle w:val="22"/>
              <w:pageBreakBefore w:val="0"/>
              <w:tabs>
                <w:tab w:val="left" w:pos="7140"/>
              </w:tabs>
              <w:kinsoku w:val="0"/>
              <w:wordWrap w:val="0"/>
              <w:overflowPunct/>
              <w:topLinePunct w:val="0"/>
              <w:autoSpaceDE/>
              <w:autoSpaceDN/>
              <w:bidi w:val="0"/>
              <w:spacing w:before="111" w:line="240" w:lineRule="auto"/>
              <w:ind w:left="162" w:right="-44" w:rightChars="0" w:hanging="32"/>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5"/>
                <w:lang w:eastAsia="zh-CN"/>
                <w14:textFill>
                  <w14:solidFill>
                    <w14:schemeClr w14:val="tx1"/>
                  </w14:solidFill>
                </w14:textFill>
              </w:rPr>
              <w:t>提供2023年度或2024年度财务审计报告（新成立未满一年的公司需提供有效的银行资信证明）；</w:t>
            </w:r>
          </w:p>
        </w:tc>
        <w:tc>
          <w:tcPr>
            <w:tcW w:w="650" w:type="dxa"/>
            <w:vAlign w:val="top"/>
          </w:tcPr>
          <w:p w14:paraId="6C7CAFF1">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c>
          <w:tcPr>
            <w:tcW w:w="838" w:type="dxa"/>
            <w:vAlign w:val="top"/>
          </w:tcPr>
          <w:p w14:paraId="01F8103B">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c>
          <w:tcPr>
            <w:tcW w:w="806" w:type="dxa"/>
            <w:vAlign w:val="top"/>
          </w:tcPr>
          <w:p w14:paraId="399B8F8B">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r>
      <w:tr w14:paraId="27FBA4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95" w:hRule="atLeast"/>
          <w:jc w:val="center"/>
        </w:trPr>
        <w:tc>
          <w:tcPr>
            <w:tcW w:w="766" w:type="dxa"/>
            <w:vAlign w:val="top"/>
          </w:tcPr>
          <w:p w14:paraId="783A6B2A">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p w14:paraId="754D0680">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p w14:paraId="63BBE17A">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p w14:paraId="74453145">
            <w:pPr>
              <w:pStyle w:val="22"/>
              <w:pageBreakBefore w:val="0"/>
              <w:kinsoku w:val="0"/>
              <w:wordWrap w:val="0"/>
              <w:overflowPunct/>
              <w:topLinePunct w:val="0"/>
              <w:autoSpaceDE/>
              <w:autoSpaceDN/>
              <w:bidi w:val="0"/>
              <w:spacing w:before="78" w:line="240" w:lineRule="auto"/>
              <w:ind w:left="217"/>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6</w:t>
            </w:r>
          </w:p>
        </w:tc>
        <w:tc>
          <w:tcPr>
            <w:tcW w:w="7098" w:type="dxa"/>
            <w:vAlign w:val="top"/>
          </w:tcPr>
          <w:p w14:paraId="76C2FC1C">
            <w:pPr>
              <w:pStyle w:val="22"/>
              <w:pageBreakBefore w:val="0"/>
              <w:kinsoku w:val="0"/>
              <w:wordWrap w:val="0"/>
              <w:overflowPunct/>
              <w:topLinePunct w:val="0"/>
              <w:autoSpaceDE/>
              <w:autoSpaceDN/>
              <w:bidi w:val="0"/>
              <w:spacing w:before="71" w:line="240" w:lineRule="auto"/>
              <w:ind w:left="133" w:right="100"/>
              <w:jc w:val="both"/>
              <w:rPr>
                <w:rFonts w:hint="eastAsia" w:ascii="黑体" w:hAnsi="黑体" w:eastAsia="黑体" w:cs="黑体"/>
                <w:color w:val="000000" w:themeColor="text1"/>
                <w:lang w:val="en-US"/>
                <w14:textFill>
                  <w14:solidFill>
                    <w14:schemeClr w14:val="tx1"/>
                  </w14:solidFill>
                </w14:textFill>
              </w:rPr>
            </w:pPr>
            <w:r>
              <w:rPr>
                <w:rFonts w:hint="eastAsia" w:ascii="黑体" w:hAnsi="黑体" w:eastAsia="黑体" w:cs="黑体"/>
                <w:color w:val="000000" w:themeColor="text1"/>
                <w:lang w:val="en-US" w:eastAsia="zh-CN"/>
                <w14:textFill>
                  <w14:solidFill>
                    <w14:schemeClr w14:val="tx1"/>
                  </w14:solidFill>
                </w14:textFill>
              </w:rPr>
              <w:t>投标单位近三年内（2022年3月-至今）在“信用中国”（www.creditchina.gov.cn）和中国政府采购网（www.ccgp.gov.cn）网站上未列入重大税收违法失信主体、严重失信主体名单查询，中国政府采购网严重违法失信行为记录名单；（以采购人或代理机构现场查询为准）</w:t>
            </w:r>
          </w:p>
        </w:tc>
        <w:tc>
          <w:tcPr>
            <w:tcW w:w="650" w:type="dxa"/>
            <w:vAlign w:val="top"/>
          </w:tcPr>
          <w:p w14:paraId="12E0D5E3">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c>
          <w:tcPr>
            <w:tcW w:w="838" w:type="dxa"/>
            <w:vAlign w:val="top"/>
          </w:tcPr>
          <w:p w14:paraId="104C4240">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c>
          <w:tcPr>
            <w:tcW w:w="806" w:type="dxa"/>
            <w:vAlign w:val="top"/>
          </w:tcPr>
          <w:p w14:paraId="1E42779A">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r>
      <w:tr w14:paraId="3219DC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9" w:hRule="atLeast"/>
          <w:jc w:val="center"/>
        </w:trPr>
        <w:tc>
          <w:tcPr>
            <w:tcW w:w="766" w:type="dxa"/>
            <w:vAlign w:val="top"/>
          </w:tcPr>
          <w:p w14:paraId="4512E644">
            <w:pPr>
              <w:pStyle w:val="22"/>
              <w:pageBreakBefore w:val="0"/>
              <w:kinsoku w:val="0"/>
              <w:wordWrap w:val="0"/>
              <w:overflowPunct/>
              <w:topLinePunct w:val="0"/>
              <w:autoSpaceDE/>
              <w:autoSpaceDN/>
              <w:bidi w:val="0"/>
              <w:spacing w:before="136" w:line="240" w:lineRule="auto"/>
              <w:ind w:left="216"/>
              <w:rPr>
                <w:rFonts w:hint="eastAsia" w:ascii="黑体" w:hAnsi="黑体" w:eastAsia="黑体" w:cs="黑体"/>
                <w:color w:val="000000" w:themeColor="text1"/>
                <w:lang w:eastAsia="zh-CN"/>
                <w14:textFill>
                  <w14:solidFill>
                    <w14:schemeClr w14:val="tx1"/>
                  </w14:solidFill>
                </w14:textFill>
              </w:rPr>
            </w:pPr>
            <w:r>
              <w:rPr>
                <w:rFonts w:hint="eastAsia" w:ascii="黑体" w:hAnsi="黑体" w:eastAsia="黑体" w:cs="黑体"/>
                <w:color w:val="000000" w:themeColor="text1"/>
                <w:lang w:val="en-US" w:eastAsia="zh-CN"/>
                <w14:textFill>
                  <w14:solidFill>
                    <w14:schemeClr w14:val="tx1"/>
                  </w14:solidFill>
                </w14:textFill>
              </w:rPr>
              <w:t>7</w:t>
            </w:r>
          </w:p>
        </w:tc>
        <w:tc>
          <w:tcPr>
            <w:tcW w:w="7098" w:type="dxa"/>
            <w:vAlign w:val="top"/>
          </w:tcPr>
          <w:p w14:paraId="570D2A63">
            <w:pPr>
              <w:pStyle w:val="22"/>
              <w:pageBreakBefore w:val="0"/>
              <w:kinsoku w:val="0"/>
              <w:wordWrap w:val="0"/>
              <w:overflowPunct/>
              <w:topLinePunct w:val="0"/>
              <w:autoSpaceDE/>
              <w:autoSpaceDN/>
              <w:bidi w:val="0"/>
              <w:spacing w:before="94" w:line="240" w:lineRule="auto"/>
              <w:ind w:left="132"/>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5"/>
                <w:lang w:eastAsia="zh-CN"/>
                <w14:textFill>
                  <w14:solidFill>
                    <w14:schemeClr w14:val="tx1"/>
                  </w14:solidFill>
                </w14:textFill>
              </w:rPr>
              <w:t>供应商提供针对本次项目《反商业贿赂承诺书》；</w:t>
            </w:r>
          </w:p>
        </w:tc>
        <w:tc>
          <w:tcPr>
            <w:tcW w:w="650" w:type="dxa"/>
            <w:vAlign w:val="top"/>
          </w:tcPr>
          <w:p w14:paraId="094E116F">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c>
          <w:tcPr>
            <w:tcW w:w="838" w:type="dxa"/>
            <w:vAlign w:val="top"/>
          </w:tcPr>
          <w:p w14:paraId="37574A7A">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c>
          <w:tcPr>
            <w:tcW w:w="806" w:type="dxa"/>
            <w:vAlign w:val="top"/>
          </w:tcPr>
          <w:p w14:paraId="46A75D77">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r>
      <w:tr w14:paraId="186D17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5" w:hRule="atLeast"/>
          <w:jc w:val="center"/>
        </w:trPr>
        <w:tc>
          <w:tcPr>
            <w:tcW w:w="766" w:type="dxa"/>
            <w:vAlign w:val="top"/>
          </w:tcPr>
          <w:p w14:paraId="38A85852">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p w14:paraId="3DFBEDEC">
            <w:pPr>
              <w:pStyle w:val="22"/>
              <w:pageBreakBefore w:val="0"/>
              <w:kinsoku w:val="0"/>
              <w:wordWrap w:val="0"/>
              <w:overflowPunct/>
              <w:topLinePunct w:val="0"/>
              <w:autoSpaceDE/>
              <w:autoSpaceDN/>
              <w:bidi w:val="0"/>
              <w:spacing w:before="78" w:line="240" w:lineRule="auto"/>
              <w:ind w:left="190"/>
              <w:rPr>
                <w:rFonts w:hint="eastAsia" w:ascii="黑体" w:hAnsi="黑体" w:eastAsia="黑体" w:cs="黑体"/>
                <w:color w:val="000000" w:themeColor="text1"/>
                <w:lang w:eastAsia="zh-CN"/>
                <w14:textFill>
                  <w14:solidFill>
                    <w14:schemeClr w14:val="tx1"/>
                  </w14:solidFill>
                </w14:textFill>
              </w:rPr>
            </w:pPr>
            <w:r>
              <w:rPr>
                <w:rFonts w:hint="eastAsia" w:ascii="黑体" w:hAnsi="黑体" w:eastAsia="黑体" w:cs="黑体"/>
                <w:color w:val="000000" w:themeColor="text1"/>
                <w:spacing w:val="-14"/>
                <w:lang w:val="en-US" w:eastAsia="zh-CN"/>
                <w14:textFill>
                  <w14:solidFill>
                    <w14:schemeClr w14:val="tx1"/>
                  </w14:solidFill>
                </w14:textFill>
              </w:rPr>
              <w:t>8</w:t>
            </w:r>
          </w:p>
        </w:tc>
        <w:tc>
          <w:tcPr>
            <w:tcW w:w="7098" w:type="dxa"/>
            <w:vAlign w:val="top"/>
          </w:tcPr>
          <w:p w14:paraId="470EDE94">
            <w:pPr>
              <w:pStyle w:val="22"/>
              <w:pageBreakBefore w:val="0"/>
              <w:kinsoku w:val="0"/>
              <w:wordWrap w:val="0"/>
              <w:overflowPunct/>
              <w:topLinePunct w:val="0"/>
              <w:autoSpaceDE/>
              <w:autoSpaceDN/>
              <w:bidi w:val="0"/>
              <w:spacing w:before="51" w:line="240" w:lineRule="auto"/>
              <w:ind w:left="133" w:right="-44" w:rightChars="0"/>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lang w:eastAsia="zh-CN"/>
                <w14:textFill>
                  <w14:solidFill>
                    <w14:schemeClr w14:val="tx1"/>
                  </w14:solidFill>
                </w14:textFill>
              </w:rPr>
              <w:t>供应商参加政府采购活动（2022年3月-至今）在经营活动中没有重大违法违规记录的书面声明；</w:t>
            </w:r>
          </w:p>
        </w:tc>
        <w:tc>
          <w:tcPr>
            <w:tcW w:w="650" w:type="dxa"/>
            <w:vAlign w:val="top"/>
          </w:tcPr>
          <w:p w14:paraId="4F57AB58">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c>
          <w:tcPr>
            <w:tcW w:w="838" w:type="dxa"/>
            <w:vAlign w:val="top"/>
          </w:tcPr>
          <w:p w14:paraId="2FFF4EB0">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c>
          <w:tcPr>
            <w:tcW w:w="806" w:type="dxa"/>
            <w:vAlign w:val="top"/>
          </w:tcPr>
          <w:p w14:paraId="22A0B5EE">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r>
      <w:tr w14:paraId="07F96D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jc w:val="center"/>
        </w:trPr>
        <w:tc>
          <w:tcPr>
            <w:tcW w:w="766" w:type="dxa"/>
            <w:vAlign w:val="top"/>
          </w:tcPr>
          <w:p w14:paraId="263B0011">
            <w:pPr>
              <w:pStyle w:val="22"/>
              <w:pageBreakBefore w:val="0"/>
              <w:kinsoku w:val="0"/>
              <w:wordWrap w:val="0"/>
              <w:overflowPunct/>
              <w:topLinePunct w:val="0"/>
              <w:autoSpaceDE/>
              <w:autoSpaceDN/>
              <w:bidi w:val="0"/>
              <w:spacing w:before="78" w:line="240" w:lineRule="auto"/>
              <w:ind w:left="190"/>
              <w:rPr>
                <w:rFonts w:hint="eastAsia" w:ascii="黑体" w:hAnsi="黑体" w:eastAsia="黑体" w:cs="黑体"/>
                <w:color w:val="000000" w:themeColor="text1"/>
                <w:spacing w:val="-14"/>
                <w:lang w:val="en-US" w:eastAsia="zh-CN"/>
                <w14:textFill>
                  <w14:solidFill>
                    <w14:schemeClr w14:val="tx1"/>
                  </w14:solidFill>
                </w14:textFill>
              </w:rPr>
            </w:pPr>
            <w:r>
              <w:rPr>
                <w:rFonts w:hint="eastAsia" w:ascii="黑体" w:hAnsi="黑体" w:eastAsia="黑体" w:cs="黑体"/>
                <w:color w:val="000000" w:themeColor="text1"/>
                <w:spacing w:val="-14"/>
                <w:lang w:val="en-US" w:eastAsia="zh-CN"/>
                <w14:textFill>
                  <w14:solidFill>
                    <w14:schemeClr w14:val="tx1"/>
                  </w14:solidFill>
                </w14:textFill>
              </w:rPr>
              <w:t>9</w:t>
            </w:r>
          </w:p>
        </w:tc>
        <w:tc>
          <w:tcPr>
            <w:tcW w:w="7098" w:type="dxa"/>
            <w:vAlign w:val="top"/>
          </w:tcPr>
          <w:p w14:paraId="6906B69B">
            <w:pPr>
              <w:pStyle w:val="22"/>
              <w:pageBreakBefore w:val="0"/>
              <w:kinsoku w:val="0"/>
              <w:wordWrap w:val="0"/>
              <w:overflowPunct/>
              <w:topLinePunct w:val="0"/>
              <w:autoSpaceDE/>
              <w:autoSpaceDN/>
              <w:bidi w:val="0"/>
              <w:spacing w:before="51" w:line="240" w:lineRule="auto"/>
              <w:ind w:left="133" w:right="172"/>
              <w:rPr>
                <w:rFonts w:hint="eastAsia" w:ascii="黑体" w:hAnsi="黑体" w:eastAsia="黑体" w:cs="黑体"/>
                <w:color w:val="000000" w:themeColor="text1"/>
                <w:lang w:eastAsia="zh-CN"/>
                <w14:textFill>
                  <w14:solidFill>
                    <w14:schemeClr w14:val="tx1"/>
                  </w14:solidFill>
                </w14:textFill>
              </w:rPr>
            </w:pPr>
            <w:r>
              <w:rPr>
                <w:rFonts w:hint="eastAsia" w:ascii="黑体" w:hAnsi="黑体" w:eastAsia="黑体" w:cs="黑体"/>
                <w:color w:val="000000" w:themeColor="text1"/>
                <w:spacing w:val="-5"/>
                <w:lang w:eastAsia="zh-CN"/>
                <w14:textFill>
                  <w14:solidFill>
                    <w14:schemeClr w14:val="tx1"/>
                  </w14:solidFill>
                </w14:textFill>
              </w:rPr>
              <w:t>磋商保证金的有效缴纳凭证；</w:t>
            </w:r>
          </w:p>
        </w:tc>
        <w:tc>
          <w:tcPr>
            <w:tcW w:w="650" w:type="dxa"/>
            <w:vAlign w:val="top"/>
          </w:tcPr>
          <w:p w14:paraId="19D4068C">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c>
          <w:tcPr>
            <w:tcW w:w="838" w:type="dxa"/>
            <w:vAlign w:val="top"/>
          </w:tcPr>
          <w:p w14:paraId="7E5EEBCF">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c>
          <w:tcPr>
            <w:tcW w:w="806" w:type="dxa"/>
            <w:vAlign w:val="top"/>
          </w:tcPr>
          <w:p w14:paraId="30C402E9">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r>
      <w:tr w14:paraId="00509A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3" w:hRule="atLeast"/>
          <w:jc w:val="center"/>
        </w:trPr>
        <w:tc>
          <w:tcPr>
            <w:tcW w:w="766" w:type="dxa"/>
            <w:vAlign w:val="top"/>
          </w:tcPr>
          <w:p w14:paraId="50BD018A">
            <w:pPr>
              <w:pStyle w:val="22"/>
              <w:pageBreakBefore w:val="0"/>
              <w:kinsoku w:val="0"/>
              <w:wordWrap w:val="0"/>
              <w:overflowPunct/>
              <w:topLinePunct w:val="0"/>
              <w:autoSpaceDE/>
              <w:autoSpaceDN/>
              <w:bidi w:val="0"/>
              <w:spacing w:before="139" w:line="240" w:lineRule="auto"/>
              <w:ind w:left="190"/>
              <w:rPr>
                <w:rFonts w:hint="default" w:ascii="黑体" w:hAnsi="黑体" w:eastAsia="黑体" w:cs="黑体"/>
                <w:color w:val="000000" w:themeColor="text1"/>
                <w:lang w:val="en-US" w:eastAsia="zh-CN"/>
                <w14:textFill>
                  <w14:solidFill>
                    <w14:schemeClr w14:val="tx1"/>
                  </w14:solidFill>
                </w14:textFill>
              </w:rPr>
            </w:pPr>
            <w:r>
              <w:rPr>
                <w:rFonts w:hint="eastAsia" w:ascii="黑体" w:hAnsi="黑体" w:eastAsia="黑体" w:cs="黑体"/>
                <w:color w:val="000000" w:themeColor="text1"/>
                <w:lang w:val="en-US" w:eastAsia="zh-CN"/>
                <w14:textFill>
                  <w14:solidFill>
                    <w14:schemeClr w14:val="tx1"/>
                  </w14:solidFill>
                </w14:textFill>
              </w:rPr>
              <w:t>10</w:t>
            </w:r>
          </w:p>
        </w:tc>
        <w:tc>
          <w:tcPr>
            <w:tcW w:w="7098" w:type="dxa"/>
            <w:vAlign w:val="top"/>
          </w:tcPr>
          <w:p w14:paraId="28731241">
            <w:pPr>
              <w:pStyle w:val="22"/>
              <w:pageBreakBefore w:val="0"/>
              <w:kinsoku w:val="0"/>
              <w:wordWrap w:val="0"/>
              <w:overflowPunct/>
              <w:topLinePunct w:val="0"/>
              <w:autoSpaceDE/>
              <w:autoSpaceDN/>
              <w:bidi w:val="0"/>
              <w:spacing w:before="100" w:line="240" w:lineRule="auto"/>
              <w:ind w:left="134"/>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4"/>
                <w14:textFill>
                  <w14:solidFill>
                    <w14:schemeClr w14:val="tx1"/>
                  </w14:solidFill>
                </w14:textFill>
              </w:rPr>
              <w:t>提供中小企业声明函；</w:t>
            </w:r>
          </w:p>
        </w:tc>
        <w:tc>
          <w:tcPr>
            <w:tcW w:w="650" w:type="dxa"/>
            <w:vAlign w:val="top"/>
          </w:tcPr>
          <w:p w14:paraId="3853503E">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c>
          <w:tcPr>
            <w:tcW w:w="838" w:type="dxa"/>
            <w:vAlign w:val="top"/>
          </w:tcPr>
          <w:p w14:paraId="0425DC13">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c>
          <w:tcPr>
            <w:tcW w:w="806" w:type="dxa"/>
            <w:vAlign w:val="top"/>
          </w:tcPr>
          <w:p w14:paraId="60B105DA">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r>
      <w:tr w14:paraId="6BC14C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jc w:val="center"/>
        </w:trPr>
        <w:tc>
          <w:tcPr>
            <w:tcW w:w="766" w:type="dxa"/>
            <w:vAlign w:val="top"/>
          </w:tcPr>
          <w:p w14:paraId="262C3A92">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c>
          <w:tcPr>
            <w:tcW w:w="7098" w:type="dxa"/>
            <w:vAlign w:val="top"/>
          </w:tcPr>
          <w:p w14:paraId="7FFABA3D">
            <w:pPr>
              <w:pStyle w:val="22"/>
              <w:pageBreakBefore w:val="0"/>
              <w:kinsoku w:val="0"/>
              <w:wordWrap w:val="0"/>
              <w:overflowPunct/>
              <w:topLinePunct w:val="0"/>
              <w:autoSpaceDE/>
              <w:autoSpaceDN/>
              <w:bidi w:val="0"/>
              <w:spacing w:before="101" w:line="240" w:lineRule="auto"/>
              <w:ind w:left="142"/>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11"/>
                <w14:textFill>
                  <w14:solidFill>
                    <w14:schemeClr w14:val="tx1"/>
                  </w14:solidFill>
                </w14:textFill>
              </w:rPr>
              <w:t>结论</w:t>
            </w:r>
          </w:p>
        </w:tc>
        <w:tc>
          <w:tcPr>
            <w:tcW w:w="650" w:type="dxa"/>
            <w:vAlign w:val="top"/>
          </w:tcPr>
          <w:p w14:paraId="23A7CE2B">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c>
          <w:tcPr>
            <w:tcW w:w="838" w:type="dxa"/>
            <w:vAlign w:val="top"/>
          </w:tcPr>
          <w:p w14:paraId="5A3568C6">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c>
          <w:tcPr>
            <w:tcW w:w="806" w:type="dxa"/>
            <w:vAlign w:val="top"/>
          </w:tcPr>
          <w:p w14:paraId="479F738A">
            <w:pPr>
              <w:pageBreakBefore w:val="0"/>
              <w:kinsoku w:val="0"/>
              <w:wordWrap w:val="0"/>
              <w:overflowPunct/>
              <w:topLinePunct w:val="0"/>
              <w:autoSpaceDE/>
              <w:autoSpaceDN/>
              <w:bidi w:val="0"/>
              <w:spacing w:line="240" w:lineRule="auto"/>
              <w:rPr>
                <w:rFonts w:hint="eastAsia" w:ascii="黑体" w:hAnsi="黑体" w:eastAsia="黑体" w:cs="黑体"/>
                <w:color w:val="000000" w:themeColor="text1"/>
                <w:sz w:val="21"/>
                <w14:textFill>
                  <w14:solidFill>
                    <w14:schemeClr w14:val="tx1"/>
                  </w14:solidFill>
                </w14:textFill>
              </w:rPr>
            </w:pPr>
          </w:p>
        </w:tc>
      </w:tr>
    </w:tbl>
    <w:p w14:paraId="4EDD1049">
      <w:pPr>
        <w:pStyle w:val="7"/>
        <w:pageBreakBefore w:val="0"/>
        <w:kinsoku w:val="0"/>
        <w:wordWrap w:val="0"/>
        <w:overflowPunct/>
        <w:topLinePunct w:val="0"/>
        <w:autoSpaceDE/>
        <w:autoSpaceDN/>
        <w:bidi w:val="0"/>
        <w:spacing w:before="113" w:line="226" w:lineRule="auto"/>
        <w:ind w:left="16" w:leftChars="0" w:hanging="16" w:hangingChars="7"/>
        <w:rPr>
          <w:rFonts w:hint="eastAsia" w:ascii="黑体" w:hAnsi="黑体" w:eastAsia="黑体" w:cs="黑体"/>
          <w:snapToGrid w:val="0"/>
          <w:color w:val="000000" w:themeColor="text1"/>
          <w:kern w:val="0"/>
          <w:sz w:val="24"/>
          <w:szCs w:val="21"/>
          <w:highlight w:val="none"/>
          <w:lang w:val="en-US" w:eastAsia="en-US" w:bidi="ar"/>
          <w14:textFill>
            <w14:solidFill>
              <w14:schemeClr w14:val="tx1"/>
            </w14:solidFill>
          </w14:textFill>
        </w:rPr>
      </w:pPr>
      <w:r>
        <w:rPr>
          <w:rFonts w:hint="eastAsia" w:ascii="黑体" w:hAnsi="黑体" w:eastAsia="黑体" w:cs="黑体"/>
          <w:snapToGrid w:val="0"/>
          <w:color w:val="000000" w:themeColor="text1"/>
          <w:kern w:val="0"/>
          <w:sz w:val="24"/>
          <w:szCs w:val="21"/>
          <w:highlight w:val="none"/>
          <w:lang w:val="en-US" w:eastAsia="en-US" w:bidi="ar"/>
          <w14:textFill>
            <w14:solidFill>
              <w14:schemeClr w14:val="tx1"/>
            </w14:solidFill>
          </w14:textFill>
        </w:rPr>
        <w:t>说明：</w:t>
      </w:r>
    </w:p>
    <w:p w14:paraId="2563EF87">
      <w:pPr>
        <w:pStyle w:val="7"/>
        <w:pageBreakBefore w:val="0"/>
        <w:kinsoku w:val="0"/>
        <w:wordWrap w:val="0"/>
        <w:overflowPunct/>
        <w:topLinePunct w:val="0"/>
        <w:autoSpaceDE/>
        <w:autoSpaceDN/>
        <w:bidi w:val="0"/>
        <w:spacing w:before="113" w:line="226" w:lineRule="auto"/>
        <w:ind w:left="16" w:leftChars="0" w:hanging="16" w:hangingChars="7"/>
        <w:rPr>
          <w:rFonts w:hint="eastAsia" w:ascii="黑体" w:hAnsi="黑体" w:eastAsia="黑体" w:cs="黑体"/>
          <w:snapToGrid w:val="0"/>
          <w:color w:val="000000" w:themeColor="text1"/>
          <w:kern w:val="0"/>
          <w:sz w:val="24"/>
          <w:szCs w:val="21"/>
          <w:highlight w:val="none"/>
          <w:lang w:val="en-US" w:eastAsia="en-US" w:bidi="ar"/>
          <w14:textFill>
            <w14:solidFill>
              <w14:schemeClr w14:val="tx1"/>
            </w14:solidFill>
          </w14:textFill>
        </w:rPr>
      </w:pPr>
      <w:r>
        <w:rPr>
          <w:rFonts w:hint="eastAsia" w:ascii="黑体" w:hAnsi="黑体" w:eastAsia="黑体" w:cs="黑体"/>
          <w:snapToGrid w:val="0"/>
          <w:color w:val="000000" w:themeColor="text1"/>
          <w:kern w:val="0"/>
          <w:sz w:val="24"/>
          <w:szCs w:val="21"/>
          <w:highlight w:val="none"/>
          <w:lang w:val="en-US" w:eastAsia="en-US" w:bidi="ar"/>
          <w14:textFill>
            <w14:solidFill>
              <w14:schemeClr w14:val="tx1"/>
            </w14:solidFill>
          </w14:textFill>
        </w:rPr>
        <w:t>（1）上述各项中用“√”表示是，“×”表示否；</w:t>
      </w:r>
    </w:p>
    <w:p w14:paraId="2CE9686C">
      <w:pPr>
        <w:pStyle w:val="7"/>
        <w:pageBreakBefore w:val="0"/>
        <w:kinsoku w:val="0"/>
        <w:wordWrap w:val="0"/>
        <w:overflowPunct/>
        <w:topLinePunct w:val="0"/>
        <w:autoSpaceDE/>
        <w:autoSpaceDN/>
        <w:bidi w:val="0"/>
        <w:spacing w:before="113" w:line="226" w:lineRule="auto"/>
        <w:ind w:left="16" w:leftChars="0" w:hanging="16" w:hangingChars="7"/>
        <w:rPr>
          <w:rFonts w:hint="eastAsia" w:ascii="黑体" w:hAnsi="黑体" w:eastAsia="黑体" w:cs="黑体"/>
          <w:snapToGrid w:val="0"/>
          <w:color w:val="000000" w:themeColor="text1"/>
          <w:kern w:val="0"/>
          <w:sz w:val="24"/>
          <w:szCs w:val="21"/>
          <w:highlight w:val="none"/>
          <w:lang w:val="en-US" w:eastAsia="en-US" w:bidi="ar"/>
          <w14:textFill>
            <w14:solidFill>
              <w14:schemeClr w14:val="tx1"/>
            </w14:solidFill>
          </w14:textFill>
        </w:rPr>
      </w:pPr>
      <w:r>
        <w:rPr>
          <w:rFonts w:hint="eastAsia" w:ascii="黑体" w:hAnsi="黑体" w:eastAsia="黑体" w:cs="黑体"/>
          <w:snapToGrid w:val="0"/>
          <w:color w:val="000000" w:themeColor="text1"/>
          <w:kern w:val="0"/>
          <w:sz w:val="24"/>
          <w:szCs w:val="21"/>
          <w:highlight w:val="none"/>
          <w:lang w:val="en-US" w:eastAsia="en-US" w:bidi="ar"/>
          <w14:textFill>
            <w14:solidFill>
              <w14:schemeClr w14:val="tx1"/>
            </w14:solidFill>
          </w14:textFill>
        </w:rPr>
        <w:t>（2）上述各项中如有一项为“×”，则结论为“不通过”，表示该响应文件中存在重大偏差，不能通过初步评审；评委对某一分项评审认为不合格时，必须要写明原因。</w:t>
      </w:r>
    </w:p>
    <w:p w14:paraId="56A906D8">
      <w:pPr>
        <w:pStyle w:val="7"/>
        <w:pageBreakBefore w:val="0"/>
        <w:kinsoku w:val="0"/>
        <w:wordWrap w:val="0"/>
        <w:overflowPunct/>
        <w:topLinePunct w:val="0"/>
        <w:autoSpaceDE/>
        <w:autoSpaceDN/>
        <w:bidi w:val="0"/>
        <w:spacing w:before="113" w:line="226" w:lineRule="auto"/>
        <w:ind w:left="16" w:leftChars="0" w:hanging="16" w:hangingChars="7"/>
        <w:rPr>
          <w:rFonts w:hint="eastAsia" w:ascii="黑体" w:hAnsi="黑体" w:eastAsia="黑体" w:cs="黑体"/>
          <w:snapToGrid w:val="0"/>
          <w:color w:val="000000" w:themeColor="text1"/>
          <w:kern w:val="0"/>
          <w:sz w:val="24"/>
          <w:szCs w:val="21"/>
          <w:highlight w:val="none"/>
          <w:lang w:val="en-US" w:eastAsia="en-US" w:bidi="ar"/>
          <w14:textFill>
            <w14:solidFill>
              <w14:schemeClr w14:val="tx1"/>
            </w14:solidFill>
          </w14:textFill>
        </w:rPr>
      </w:pPr>
      <w:r>
        <w:rPr>
          <w:rFonts w:hint="eastAsia" w:ascii="黑体" w:hAnsi="黑体" w:eastAsia="黑体" w:cs="黑体"/>
          <w:snapToGrid w:val="0"/>
          <w:color w:val="000000" w:themeColor="text1"/>
          <w:kern w:val="0"/>
          <w:sz w:val="24"/>
          <w:szCs w:val="21"/>
          <w:highlight w:val="none"/>
          <w:lang w:val="en-US" w:eastAsia="en-US" w:bidi="ar"/>
          <w14:textFill>
            <w14:solidFill>
              <w14:schemeClr w14:val="tx1"/>
            </w14:solidFill>
          </w14:textFill>
        </w:rPr>
        <w:t>（3）磋商文件最终合格与否，以所有评委的评审意见中少数服从多数为原则定论。备注：如果磋商文件中有一项未通过上述审查标准，采购人将认定整个响应文件未响应磋商文件而予以无效处理。</w:t>
      </w:r>
    </w:p>
    <w:p w14:paraId="59316BA0">
      <w:pPr>
        <w:pageBreakBefore w:val="0"/>
        <w:kinsoku w:val="0"/>
        <w:wordWrap w:val="0"/>
        <w:overflowPunct/>
        <w:topLinePunct w:val="0"/>
        <w:autoSpaceDE/>
        <w:autoSpaceDN/>
        <w:bidi w:val="0"/>
        <w:rPr>
          <w:rFonts w:hint="eastAsia" w:ascii="黑体" w:hAnsi="黑体" w:eastAsia="黑体" w:cs="黑体"/>
          <w:snapToGrid w:val="0"/>
          <w:color w:val="000000" w:themeColor="text1"/>
          <w:kern w:val="0"/>
          <w:sz w:val="24"/>
          <w:szCs w:val="21"/>
          <w:highlight w:val="none"/>
          <w:lang w:val="en-US" w:eastAsia="en-US" w:bidi="ar"/>
          <w14:textFill>
            <w14:solidFill>
              <w14:schemeClr w14:val="tx1"/>
            </w14:solidFill>
          </w14:textFill>
        </w:rPr>
      </w:pPr>
      <w:r>
        <w:rPr>
          <w:rFonts w:hint="eastAsia" w:ascii="黑体" w:hAnsi="黑体" w:eastAsia="黑体" w:cs="黑体"/>
          <w:snapToGrid w:val="0"/>
          <w:color w:val="000000" w:themeColor="text1"/>
          <w:kern w:val="0"/>
          <w:sz w:val="24"/>
          <w:szCs w:val="21"/>
          <w:highlight w:val="none"/>
          <w:lang w:val="en-US" w:eastAsia="en-US" w:bidi="ar"/>
          <w14:textFill>
            <w14:solidFill>
              <w14:schemeClr w14:val="tx1"/>
            </w14:solidFill>
          </w14:textFill>
        </w:rPr>
        <w:br w:type="page"/>
      </w:r>
    </w:p>
    <w:p w14:paraId="32BB5706">
      <w:pPr>
        <w:pStyle w:val="7"/>
        <w:pageBreakBefore w:val="0"/>
        <w:kinsoku w:val="0"/>
        <w:wordWrap w:val="0"/>
        <w:overflowPunct/>
        <w:topLinePunct w:val="0"/>
        <w:autoSpaceDE/>
        <w:autoSpaceDN/>
        <w:bidi w:val="0"/>
        <w:spacing w:before="113" w:line="226" w:lineRule="auto"/>
        <w:ind w:left="20" w:leftChars="0" w:hanging="20" w:hangingChars="7"/>
        <w:jc w:val="center"/>
        <w:rPr>
          <w:rFonts w:hint="eastAsia" w:ascii="黑体" w:hAnsi="黑体" w:eastAsia="黑体" w:cs="黑体"/>
          <w:b/>
          <w:bCs/>
          <w:snapToGrid w:val="0"/>
          <w:color w:val="000000" w:themeColor="text1"/>
          <w:kern w:val="0"/>
          <w:sz w:val="28"/>
          <w:szCs w:val="22"/>
          <w:highlight w:val="none"/>
          <w:lang w:val="en-US" w:eastAsia="en-US" w:bidi="ar"/>
          <w14:textFill>
            <w14:solidFill>
              <w14:schemeClr w14:val="tx1"/>
            </w14:solidFill>
          </w14:textFill>
        </w:rPr>
      </w:pPr>
      <w:r>
        <w:rPr>
          <w:rFonts w:hint="eastAsia" w:ascii="黑体" w:hAnsi="黑体" w:eastAsia="黑体" w:cs="黑体"/>
          <w:b/>
          <w:bCs/>
          <w:snapToGrid w:val="0"/>
          <w:color w:val="000000" w:themeColor="text1"/>
          <w:kern w:val="0"/>
          <w:sz w:val="28"/>
          <w:szCs w:val="22"/>
          <w:highlight w:val="none"/>
          <w:lang w:val="en-US" w:eastAsia="en-US" w:bidi="ar"/>
          <w14:textFill>
            <w14:solidFill>
              <w14:schemeClr w14:val="tx1"/>
            </w14:solidFill>
          </w14:textFill>
        </w:rPr>
        <w:t>初步评审—符合性审查</w:t>
      </w:r>
    </w:p>
    <w:p w14:paraId="0B244475">
      <w:pPr>
        <w:pageBreakBefore w:val="0"/>
        <w:kinsoku w:val="0"/>
        <w:wordWrap w:val="0"/>
        <w:overflowPunct/>
        <w:topLinePunct w:val="0"/>
        <w:autoSpaceDE/>
        <w:autoSpaceDN/>
        <w:bidi w:val="0"/>
        <w:spacing w:line="226" w:lineRule="exact"/>
        <w:rPr>
          <w:rFonts w:hint="eastAsia" w:ascii="黑体" w:hAnsi="黑体" w:eastAsia="黑体" w:cs="黑体"/>
          <w:color w:val="000000" w:themeColor="text1"/>
          <w14:textFill>
            <w14:solidFill>
              <w14:schemeClr w14:val="tx1"/>
            </w14:solidFill>
          </w14:textFill>
        </w:rPr>
      </w:pPr>
    </w:p>
    <w:tbl>
      <w:tblPr>
        <w:tblStyle w:val="21"/>
        <w:tblW w:w="9042"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4"/>
        <w:gridCol w:w="7015"/>
        <w:gridCol w:w="1173"/>
      </w:tblGrid>
      <w:tr w14:paraId="01EE0B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7" w:hRule="atLeast"/>
        </w:trPr>
        <w:tc>
          <w:tcPr>
            <w:tcW w:w="7869" w:type="dxa"/>
            <w:gridSpan w:val="2"/>
            <w:vAlign w:val="top"/>
          </w:tcPr>
          <w:p w14:paraId="3BD9DB9F">
            <w:pPr>
              <w:pStyle w:val="22"/>
              <w:pageBreakBefore w:val="0"/>
              <w:kinsoku w:val="0"/>
              <w:wordWrap w:val="0"/>
              <w:overflowPunct/>
              <w:topLinePunct w:val="0"/>
              <w:autoSpaceDE/>
              <w:autoSpaceDN/>
              <w:bidi w:val="0"/>
              <w:spacing w:before="293" w:line="222" w:lineRule="auto"/>
              <w:jc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b/>
                <w:bCs/>
                <w:color w:val="000000" w:themeColor="text1"/>
                <w:spacing w:val="-11"/>
                <w14:textFill>
                  <w14:solidFill>
                    <w14:schemeClr w14:val="tx1"/>
                  </w14:solidFill>
                </w14:textFill>
              </w:rPr>
              <w:t>评审内容</w:t>
            </w:r>
          </w:p>
        </w:tc>
        <w:tc>
          <w:tcPr>
            <w:tcW w:w="1173" w:type="dxa"/>
            <w:vAlign w:val="top"/>
          </w:tcPr>
          <w:p w14:paraId="0BC2DE85">
            <w:pPr>
              <w:pStyle w:val="22"/>
              <w:pageBreakBefore w:val="0"/>
              <w:kinsoku w:val="0"/>
              <w:wordWrap w:val="0"/>
              <w:overflowPunct/>
              <w:topLinePunct w:val="0"/>
              <w:autoSpaceDE/>
              <w:autoSpaceDN/>
              <w:bidi w:val="0"/>
              <w:spacing w:before="114" w:line="244" w:lineRule="auto"/>
              <w:ind w:right="147"/>
              <w:jc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b/>
                <w:bCs/>
                <w:color w:val="000000" w:themeColor="text1"/>
                <w:spacing w:val="-13"/>
                <w14:textFill>
                  <w14:solidFill>
                    <w14:schemeClr w14:val="tx1"/>
                  </w14:solidFill>
                </w14:textFill>
              </w:rPr>
              <w:t>评审意</w:t>
            </w:r>
            <w:r>
              <w:rPr>
                <w:rFonts w:hint="eastAsia" w:ascii="黑体" w:hAnsi="黑体" w:eastAsia="黑体" w:cs="黑体"/>
                <w:b/>
                <w:bCs/>
                <w:color w:val="000000" w:themeColor="text1"/>
                <w:spacing w:val="-3"/>
                <w14:textFill>
                  <w14:solidFill>
                    <w14:schemeClr w14:val="tx1"/>
                  </w14:solidFill>
                </w14:textFill>
              </w:rPr>
              <w:t>见</w:t>
            </w:r>
          </w:p>
        </w:tc>
      </w:tr>
      <w:tr w14:paraId="03FA8F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3" w:hRule="atLeast"/>
        </w:trPr>
        <w:tc>
          <w:tcPr>
            <w:tcW w:w="854" w:type="dxa"/>
            <w:vAlign w:val="top"/>
          </w:tcPr>
          <w:p w14:paraId="5B9A4AA7">
            <w:pPr>
              <w:pStyle w:val="22"/>
              <w:pageBreakBefore w:val="0"/>
              <w:kinsoku w:val="0"/>
              <w:wordWrap w:val="0"/>
              <w:overflowPunct/>
              <w:topLinePunct w:val="0"/>
              <w:autoSpaceDE/>
              <w:autoSpaceDN/>
              <w:bidi w:val="0"/>
              <w:spacing w:before="287" w:line="222" w:lineRule="auto"/>
              <w:ind w:left="215"/>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8"/>
                <w14:textFill>
                  <w14:solidFill>
                    <w14:schemeClr w14:val="tx1"/>
                  </w14:solidFill>
                </w14:textFill>
              </w:rPr>
              <w:t>序号</w:t>
            </w:r>
          </w:p>
        </w:tc>
        <w:tc>
          <w:tcPr>
            <w:tcW w:w="7015" w:type="dxa"/>
            <w:vAlign w:val="top"/>
          </w:tcPr>
          <w:p w14:paraId="65515BAF">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c>
          <w:tcPr>
            <w:tcW w:w="1173" w:type="dxa"/>
            <w:vAlign w:val="top"/>
          </w:tcPr>
          <w:p w14:paraId="34591150">
            <w:pPr>
              <w:pStyle w:val="22"/>
              <w:pageBreakBefore w:val="0"/>
              <w:kinsoku w:val="0"/>
              <w:wordWrap w:val="0"/>
              <w:overflowPunct/>
              <w:topLinePunct w:val="0"/>
              <w:autoSpaceDE/>
              <w:autoSpaceDN/>
              <w:bidi w:val="0"/>
              <w:spacing w:before="80" w:line="401" w:lineRule="exact"/>
              <w:ind w:left="305"/>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9"/>
                <w:position w:val="11"/>
                <w14:textFill>
                  <w14:solidFill>
                    <w14:schemeClr w14:val="tx1"/>
                  </w14:solidFill>
                </w14:textFill>
              </w:rPr>
              <w:t>是否</w:t>
            </w:r>
          </w:p>
          <w:p w14:paraId="0D10F870">
            <w:pPr>
              <w:pStyle w:val="22"/>
              <w:pageBreakBefore w:val="0"/>
              <w:kinsoku w:val="0"/>
              <w:wordWrap w:val="0"/>
              <w:overflowPunct/>
              <w:topLinePunct w:val="0"/>
              <w:autoSpaceDE/>
              <w:autoSpaceDN/>
              <w:bidi w:val="0"/>
              <w:spacing w:line="222" w:lineRule="auto"/>
              <w:ind w:left="318"/>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12"/>
                <w14:textFill>
                  <w14:solidFill>
                    <w14:schemeClr w14:val="tx1"/>
                  </w14:solidFill>
                </w14:textFill>
              </w:rPr>
              <w:t>合格</w:t>
            </w:r>
          </w:p>
        </w:tc>
      </w:tr>
      <w:tr w14:paraId="086AD3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854" w:type="dxa"/>
            <w:vAlign w:val="center"/>
          </w:tcPr>
          <w:p w14:paraId="0BBF155C">
            <w:pPr>
              <w:pageBreakBefore w:val="0"/>
              <w:kinsoku w:val="0"/>
              <w:wordWrap w:val="0"/>
              <w:overflowPunct/>
              <w:topLinePunct w:val="0"/>
              <w:autoSpaceDE/>
              <w:autoSpaceDN/>
              <w:bidi w:val="0"/>
              <w:spacing w:line="360" w:lineRule="auto"/>
              <w:jc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z w:val="24"/>
                <w:highlight w:val="none"/>
                <w14:textFill>
                  <w14:solidFill>
                    <w14:schemeClr w14:val="tx1"/>
                  </w14:solidFill>
                </w14:textFill>
              </w:rPr>
              <w:t>1</w:t>
            </w:r>
          </w:p>
        </w:tc>
        <w:tc>
          <w:tcPr>
            <w:tcW w:w="7015" w:type="dxa"/>
            <w:vAlign w:val="center"/>
          </w:tcPr>
          <w:p w14:paraId="20B0F029">
            <w:pPr>
              <w:pageBreakBefore w:val="0"/>
              <w:widowControl/>
              <w:kinsoku w:val="0"/>
              <w:wordWrap w:val="0"/>
              <w:overflowPunct/>
              <w:topLinePunct w:val="0"/>
              <w:autoSpaceDE/>
              <w:autoSpaceDN/>
              <w:bidi w:val="0"/>
              <w:spacing w:line="360" w:lineRule="auto"/>
              <w:jc w:val="left"/>
              <w:textAlignment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kern w:val="0"/>
                <w:sz w:val="24"/>
                <w:highlight w:val="none"/>
                <w:lang w:bidi="ar"/>
                <w14:textFill>
                  <w14:solidFill>
                    <w14:schemeClr w14:val="tx1"/>
                  </w14:solidFill>
                </w14:textFill>
              </w:rPr>
              <w:t>投标报价高于预算金额；</w:t>
            </w:r>
          </w:p>
        </w:tc>
        <w:tc>
          <w:tcPr>
            <w:tcW w:w="1173" w:type="dxa"/>
            <w:vAlign w:val="top"/>
          </w:tcPr>
          <w:p w14:paraId="61698739">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35612C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1" w:hRule="atLeast"/>
        </w:trPr>
        <w:tc>
          <w:tcPr>
            <w:tcW w:w="854" w:type="dxa"/>
            <w:vAlign w:val="center"/>
          </w:tcPr>
          <w:p w14:paraId="0A06D11A">
            <w:pPr>
              <w:pageBreakBefore w:val="0"/>
              <w:kinsoku w:val="0"/>
              <w:wordWrap w:val="0"/>
              <w:overflowPunct/>
              <w:topLinePunct w:val="0"/>
              <w:autoSpaceDE/>
              <w:autoSpaceDN/>
              <w:bidi w:val="0"/>
              <w:spacing w:line="360" w:lineRule="auto"/>
              <w:jc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z w:val="24"/>
                <w:highlight w:val="none"/>
                <w14:textFill>
                  <w14:solidFill>
                    <w14:schemeClr w14:val="tx1"/>
                  </w14:solidFill>
                </w14:textFill>
              </w:rPr>
              <w:t>2</w:t>
            </w:r>
          </w:p>
        </w:tc>
        <w:tc>
          <w:tcPr>
            <w:tcW w:w="7015" w:type="dxa"/>
            <w:vAlign w:val="center"/>
          </w:tcPr>
          <w:p w14:paraId="18C8F5BA">
            <w:pPr>
              <w:pageBreakBefore w:val="0"/>
              <w:widowControl/>
              <w:kinsoku w:val="0"/>
              <w:wordWrap w:val="0"/>
              <w:overflowPunct/>
              <w:topLinePunct w:val="0"/>
              <w:autoSpaceDE/>
              <w:autoSpaceDN/>
              <w:bidi w:val="0"/>
              <w:spacing w:line="360" w:lineRule="auto"/>
              <w:jc w:val="left"/>
              <w:textAlignment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kern w:val="0"/>
                <w:sz w:val="24"/>
                <w:highlight w:val="none"/>
                <w:lang w:eastAsia="zh-CN" w:bidi="ar"/>
                <w14:textFill>
                  <w14:solidFill>
                    <w14:schemeClr w14:val="tx1"/>
                  </w14:solidFill>
                </w14:textFill>
              </w:rPr>
              <w:t>供应商</w:t>
            </w:r>
            <w:r>
              <w:rPr>
                <w:rFonts w:hint="eastAsia" w:ascii="黑体" w:hAnsi="黑体" w:eastAsia="黑体" w:cs="黑体"/>
                <w:color w:val="000000" w:themeColor="text1"/>
                <w:kern w:val="0"/>
                <w:sz w:val="24"/>
                <w:highlight w:val="none"/>
                <w:lang w:bidi="ar"/>
                <w14:textFill>
                  <w14:solidFill>
                    <w14:schemeClr w14:val="tx1"/>
                  </w14:solidFill>
                </w14:textFill>
              </w:rPr>
              <w:t>之间或者</w:t>
            </w:r>
            <w:r>
              <w:rPr>
                <w:rFonts w:hint="eastAsia" w:ascii="黑体" w:hAnsi="黑体" w:eastAsia="黑体" w:cs="黑体"/>
                <w:color w:val="000000" w:themeColor="text1"/>
                <w:kern w:val="0"/>
                <w:sz w:val="24"/>
                <w:highlight w:val="none"/>
                <w:lang w:eastAsia="zh-CN" w:bidi="ar"/>
                <w14:textFill>
                  <w14:solidFill>
                    <w14:schemeClr w14:val="tx1"/>
                  </w14:solidFill>
                </w14:textFill>
              </w:rPr>
              <w:t>供应商</w:t>
            </w:r>
            <w:r>
              <w:rPr>
                <w:rFonts w:hint="eastAsia" w:ascii="黑体" w:hAnsi="黑体" w:eastAsia="黑体" w:cs="黑体"/>
                <w:color w:val="000000" w:themeColor="text1"/>
                <w:kern w:val="0"/>
                <w:sz w:val="24"/>
                <w:highlight w:val="none"/>
                <w:lang w:bidi="ar"/>
                <w14:textFill>
                  <w14:solidFill>
                    <w14:schemeClr w14:val="tx1"/>
                  </w14:solidFill>
                </w14:textFill>
              </w:rPr>
              <w:t>与采购人串通投标的；</w:t>
            </w:r>
          </w:p>
        </w:tc>
        <w:tc>
          <w:tcPr>
            <w:tcW w:w="1173" w:type="dxa"/>
            <w:vAlign w:val="top"/>
          </w:tcPr>
          <w:p w14:paraId="00F10F48">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7351E4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854" w:type="dxa"/>
            <w:vAlign w:val="center"/>
          </w:tcPr>
          <w:p w14:paraId="336F4E9A">
            <w:pPr>
              <w:pageBreakBefore w:val="0"/>
              <w:kinsoku w:val="0"/>
              <w:wordWrap w:val="0"/>
              <w:overflowPunct/>
              <w:topLinePunct w:val="0"/>
              <w:autoSpaceDE/>
              <w:autoSpaceDN/>
              <w:bidi w:val="0"/>
              <w:spacing w:line="360" w:lineRule="auto"/>
              <w:jc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z w:val="24"/>
                <w:highlight w:val="none"/>
                <w14:textFill>
                  <w14:solidFill>
                    <w14:schemeClr w14:val="tx1"/>
                  </w14:solidFill>
                </w14:textFill>
              </w:rPr>
              <w:t>3</w:t>
            </w:r>
          </w:p>
        </w:tc>
        <w:tc>
          <w:tcPr>
            <w:tcW w:w="7015" w:type="dxa"/>
            <w:vAlign w:val="center"/>
          </w:tcPr>
          <w:p w14:paraId="2FE3760B">
            <w:pPr>
              <w:pageBreakBefore w:val="0"/>
              <w:widowControl/>
              <w:kinsoku w:val="0"/>
              <w:wordWrap w:val="0"/>
              <w:overflowPunct/>
              <w:topLinePunct w:val="0"/>
              <w:autoSpaceDE/>
              <w:autoSpaceDN/>
              <w:bidi w:val="0"/>
              <w:spacing w:line="360" w:lineRule="auto"/>
              <w:jc w:val="left"/>
              <w:textAlignment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kern w:val="0"/>
                <w:sz w:val="24"/>
                <w:highlight w:val="none"/>
                <w:lang w:bidi="ar"/>
                <w14:textFill>
                  <w14:solidFill>
                    <w14:schemeClr w14:val="tx1"/>
                  </w14:solidFill>
                </w14:textFill>
              </w:rPr>
              <w:t>以行贿手段谋取</w:t>
            </w:r>
            <w:r>
              <w:rPr>
                <w:rFonts w:hint="eastAsia" w:ascii="黑体" w:hAnsi="黑体" w:eastAsia="黑体" w:cs="黑体"/>
                <w:color w:val="000000" w:themeColor="text1"/>
                <w:kern w:val="0"/>
                <w:sz w:val="24"/>
                <w:highlight w:val="none"/>
                <w:lang w:eastAsia="zh-CN" w:bidi="ar"/>
                <w14:textFill>
                  <w14:solidFill>
                    <w14:schemeClr w14:val="tx1"/>
                  </w14:solidFill>
                </w14:textFill>
              </w:rPr>
              <w:t>成交</w:t>
            </w:r>
            <w:r>
              <w:rPr>
                <w:rFonts w:hint="eastAsia" w:ascii="黑体" w:hAnsi="黑体" w:eastAsia="黑体" w:cs="黑体"/>
                <w:color w:val="000000" w:themeColor="text1"/>
                <w:kern w:val="0"/>
                <w:sz w:val="24"/>
                <w:highlight w:val="none"/>
                <w:lang w:bidi="ar"/>
                <w14:textFill>
                  <w14:solidFill>
                    <w14:schemeClr w14:val="tx1"/>
                  </w14:solidFill>
                </w14:textFill>
              </w:rPr>
              <w:t>或者以其他弄虚作假方式投标的；</w:t>
            </w:r>
          </w:p>
        </w:tc>
        <w:tc>
          <w:tcPr>
            <w:tcW w:w="1173" w:type="dxa"/>
            <w:vAlign w:val="top"/>
          </w:tcPr>
          <w:p w14:paraId="3E28B81F">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3C73A3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8" w:hRule="atLeast"/>
        </w:trPr>
        <w:tc>
          <w:tcPr>
            <w:tcW w:w="854" w:type="dxa"/>
            <w:vAlign w:val="center"/>
          </w:tcPr>
          <w:p w14:paraId="4C367932">
            <w:pPr>
              <w:pageBreakBefore w:val="0"/>
              <w:kinsoku w:val="0"/>
              <w:wordWrap w:val="0"/>
              <w:overflowPunct/>
              <w:topLinePunct w:val="0"/>
              <w:autoSpaceDE/>
              <w:autoSpaceDN/>
              <w:bidi w:val="0"/>
              <w:spacing w:line="360" w:lineRule="auto"/>
              <w:jc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z w:val="24"/>
                <w:highlight w:val="none"/>
                <w14:textFill>
                  <w14:solidFill>
                    <w14:schemeClr w14:val="tx1"/>
                  </w14:solidFill>
                </w14:textFill>
              </w:rPr>
              <w:t>4</w:t>
            </w:r>
          </w:p>
        </w:tc>
        <w:tc>
          <w:tcPr>
            <w:tcW w:w="7015" w:type="dxa"/>
            <w:vAlign w:val="center"/>
          </w:tcPr>
          <w:p w14:paraId="554EB06D">
            <w:pPr>
              <w:pageBreakBefore w:val="0"/>
              <w:widowControl/>
              <w:kinsoku w:val="0"/>
              <w:wordWrap w:val="0"/>
              <w:overflowPunct/>
              <w:topLinePunct w:val="0"/>
              <w:autoSpaceDE/>
              <w:autoSpaceDN/>
              <w:bidi w:val="0"/>
              <w:spacing w:line="360" w:lineRule="auto"/>
              <w:jc w:val="left"/>
              <w:textAlignment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kern w:val="0"/>
                <w:sz w:val="24"/>
                <w:highlight w:val="none"/>
                <w:lang w:bidi="ar"/>
                <w14:textFill>
                  <w14:solidFill>
                    <w14:schemeClr w14:val="tx1"/>
                  </w14:solidFill>
                </w14:textFill>
              </w:rPr>
              <w:t>评标委员会共同确定有实质上不响应</w:t>
            </w:r>
            <w:r>
              <w:rPr>
                <w:rFonts w:hint="eastAsia" w:ascii="黑体" w:hAnsi="黑体" w:eastAsia="黑体" w:cs="黑体"/>
                <w:color w:val="000000" w:themeColor="text1"/>
                <w:kern w:val="0"/>
                <w:sz w:val="24"/>
                <w:highlight w:val="none"/>
                <w:lang w:eastAsia="zh-CN" w:bidi="ar"/>
                <w14:textFill>
                  <w14:solidFill>
                    <w14:schemeClr w14:val="tx1"/>
                  </w14:solidFill>
                </w14:textFill>
              </w:rPr>
              <w:t>磋商文件</w:t>
            </w:r>
            <w:r>
              <w:rPr>
                <w:rFonts w:hint="eastAsia" w:ascii="黑体" w:hAnsi="黑体" w:eastAsia="黑体" w:cs="黑体"/>
                <w:color w:val="000000" w:themeColor="text1"/>
                <w:kern w:val="0"/>
                <w:sz w:val="24"/>
                <w:highlight w:val="none"/>
                <w:lang w:bidi="ar"/>
                <w14:textFill>
                  <w14:solidFill>
                    <w14:schemeClr w14:val="tx1"/>
                  </w14:solidFill>
                </w14:textFill>
              </w:rPr>
              <w:t>要求的；</w:t>
            </w:r>
          </w:p>
        </w:tc>
        <w:tc>
          <w:tcPr>
            <w:tcW w:w="1173" w:type="dxa"/>
            <w:vAlign w:val="top"/>
          </w:tcPr>
          <w:p w14:paraId="45BDC71A">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04FFC8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9" w:hRule="atLeast"/>
        </w:trPr>
        <w:tc>
          <w:tcPr>
            <w:tcW w:w="854" w:type="dxa"/>
            <w:vAlign w:val="center"/>
          </w:tcPr>
          <w:p w14:paraId="6DBE3D40">
            <w:pPr>
              <w:pageBreakBefore w:val="0"/>
              <w:kinsoku w:val="0"/>
              <w:wordWrap w:val="0"/>
              <w:overflowPunct/>
              <w:topLinePunct w:val="0"/>
              <w:autoSpaceDE/>
              <w:autoSpaceDN/>
              <w:bidi w:val="0"/>
              <w:spacing w:line="360" w:lineRule="auto"/>
              <w:jc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z w:val="24"/>
                <w:highlight w:val="none"/>
                <w14:textFill>
                  <w14:solidFill>
                    <w14:schemeClr w14:val="tx1"/>
                  </w14:solidFill>
                </w14:textFill>
              </w:rPr>
              <w:t>5</w:t>
            </w:r>
          </w:p>
        </w:tc>
        <w:tc>
          <w:tcPr>
            <w:tcW w:w="7015" w:type="dxa"/>
            <w:vAlign w:val="center"/>
          </w:tcPr>
          <w:p w14:paraId="614A70AE">
            <w:pPr>
              <w:pageBreakBefore w:val="0"/>
              <w:widowControl/>
              <w:kinsoku w:val="0"/>
              <w:wordWrap w:val="0"/>
              <w:overflowPunct/>
              <w:topLinePunct w:val="0"/>
              <w:autoSpaceDE/>
              <w:autoSpaceDN/>
              <w:bidi w:val="0"/>
              <w:spacing w:line="360" w:lineRule="auto"/>
              <w:jc w:val="left"/>
              <w:textAlignment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kern w:val="0"/>
                <w:sz w:val="24"/>
                <w:highlight w:val="none"/>
                <w:lang w:eastAsia="zh-CN" w:bidi="ar"/>
                <w14:textFill>
                  <w14:solidFill>
                    <w14:schemeClr w14:val="tx1"/>
                  </w14:solidFill>
                </w14:textFill>
              </w:rPr>
              <w:t>响应文件</w:t>
            </w:r>
            <w:r>
              <w:rPr>
                <w:rFonts w:hint="eastAsia" w:ascii="黑体" w:hAnsi="黑体" w:eastAsia="黑体" w:cs="黑体"/>
                <w:color w:val="000000" w:themeColor="text1"/>
                <w:kern w:val="0"/>
                <w:sz w:val="24"/>
                <w:highlight w:val="none"/>
                <w:lang w:bidi="ar"/>
                <w14:textFill>
                  <w14:solidFill>
                    <w14:schemeClr w14:val="tx1"/>
                  </w14:solidFill>
                </w14:textFill>
              </w:rPr>
              <w:t>没有投标单位法定代表人或其授权代表签字（章）和加盖投标单位公章的；</w:t>
            </w:r>
          </w:p>
        </w:tc>
        <w:tc>
          <w:tcPr>
            <w:tcW w:w="1173" w:type="dxa"/>
            <w:vAlign w:val="top"/>
          </w:tcPr>
          <w:p w14:paraId="1AB23280">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443B8C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3" w:hRule="atLeast"/>
        </w:trPr>
        <w:tc>
          <w:tcPr>
            <w:tcW w:w="854" w:type="dxa"/>
            <w:vAlign w:val="center"/>
          </w:tcPr>
          <w:p w14:paraId="48F16434">
            <w:pPr>
              <w:pageBreakBefore w:val="0"/>
              <w:kinsoku w:val="0"/>
              <w:wordWrap w:val="0"/>
              <w:overflowPunct/>
              <w:topLinePunct w:val="0"/>
              <w:autoSpaceDE/>
              <w:autoSpaceDN/>
              <w:bidi w:val="0"/>
              <w:spacing w:line="360" w:lineRule="auto"/>
              <w:jc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z w:val="24"/>
                <w:highlight w:val="none"/>
                <w14:textFill>
                  <w14:solidFill>
                    <w14:schemeClr w14:val="tx1"/>
                  </w14:solidFill>
                </w14:textFill>
              </w:rPr>
              <w:t>6</w:t>
            </w:r>
          </w:p>
        </w:tc>
        <w:tc>
          <w:tcPr>
            <w:tcW w:w="7015" w:type="dxa"/>
            <w:vAlign w:val="center"/>
          </w:tcPr>
          <w:p w14:paraId="202DE23C">
            <w:pPr>
              <w:pageBreakBefore w:val="0"/>
              <w:widowControl/>
              <w:kinsoku w:val="0"/>
              <w:wordWrap w:val="0"/>
              <w:overflowPunct/>
              <w:topLinePunct w:val="0"/>
              <w:autoSpaceDE/>
              <w:autoSpaceDN/>
              <w:bidi w:val="0"/>
              <w:spacing w:line="360" w:lineRule="auto"/>
              <w:jc w:val="left"/>
              <w:textAlignment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kern w:val="0"/>
                <w:sz w:val="24"/>
                <w:highlight w:val="none"/>
                <w:lang w:bidi="ar"/>
                <w14:textFill>
                  <w14:solidFill>
                    <w14:schemeClr w14:val="tx1"/>
                  </w14:solidFill>
                </w14:textFill>
              </w:rPr>
              <w:t>投标的政府采购项目完成期限超过</w:t>
            </w:r>
            <w:r>
              <w:rPr>
                <w:rFonts w:hint="eastAsia" w:ascii="黑体" w:hAnsi="黑体" w:eastAsia="黑体" w:cs="黑体"/>
                <w:color w:val="000000" w:themeColor="text1"/>
                <w:kern w:val="0"/>
                <w:sz w:val="24"/>
                <w:highlight w:val="none"/>
                <w:lang w:eastAsia="zh-CN" w:bidi="ar"/>
                <w14:textFill>
                  <w14:solidFill>
                    <w14:schemeClr w14:val="tx1"/>
                  </w14:solidFill>
                </w14:textFill>
              </w:rPr>
              <w:t>磋商文件</w:t>
            </w:r>
            <w:r>
              <w:rPr>
                <w:rFonts w:hint="eastAsia" w:ascii="黑体" w:hAnsi="黑体" w:eastAsia="黑体" w:cs="黑体"/>
                <w:color w:val="000000" w:themeColor="text1"/>
                <w:kern w:val="0"/>
                <w:sz w:val="24"/>
                <w:highlight w:val="none"/>
                <w:lang w:bidi="ar"/>
                <w14:textFill>
                  <w14:solidFill>
                    <w14:schemeClr w14:val="tx1"/>
                  </w14:solidFill>
                </w14:textFill>
              </w:rPr>
              <w:t>规定期限的；</w:t>
            </w:r>
          </w:p>
        </w:tc>
        <w:tc>
          <w:tcPr>
            <w:tcW w:w="1173" w:type="dxa"/>
            <w:vAlign w:val="top"/>
          </w:tcPr>
          <w:p w14:paraId="46655C34">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2683A1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854" w:type="dxa"/>
            <w:vAlign w:val="center"/>
          </w:tcPr>
          <w:p w14:paraId="21762A82">
            <w:pPr>
              <w:pageBreakBefore w:val="0"/>
              <w:kinsoku w:val="0"/>
              <w:wordWrap w:val="0"/>
              <w:overflowPunct/>
              <w:topLinePunct w:val="0"/>
              <w:autoSpaceDE/>
              <w:autoSpaceDN/>
              <w:bidi w:val="0"/>
              <w:spacing w:line="360" w:lineRule="auto"/>
              <w:jc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z w:val="24"/>
                <w:highlight w:val="none"/>
                <w14:textFill>
                  <w14:solidFill>
                    <w14:schemeClr w14:val="tx1"/>
                  </w14:solidFill>
                </w14:textFill>
              </w:rPr>
              <w:t>7</w:t>
            </w:r>
          </w:p>
        </w:tc>
        <w:tc>
          <w:tcPr>
            <w:tcW w:w="7015" w:type="dxa"/>
            <w:vAlign w:val="center"/>
          </w:tcPr>
          <w:p w14:paraId="01EFF795">
            <w:pPr>
              <w:pageBreakBefore w:val="0"/>
              <w:widowControl/>
              <w:kinsoku w:val="0"/>
              <w:wordWrap w:val="0"/>
              <w:overflowPunct/>
              <w:topLinePunct w:val="0"/>
              <w:autoSpaceDE/>
              <w:autoSpaceDN/>
              <w:bidi w:val="0"/>
              <w:spacing w:line="360" w:lineRule="auto"/>
              <w:jc w:val="left"/>
              <w:textAlignment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kern w:val="0"/>
                <w:sz w:val="24"/>
                <w:highlight w:val="none"/>
                <w:lang w:eastAsia="zh-CN" w:bidi="ar"/>
                <w14:textFill>
                  <w14:solidFill>
                    <w14:schemeClr w14:val="tx1"/>
                  </w14:solidFill>
                </w14:textFill>
              </w:rPr>
              <w:t>响应文件</w:t>
            </w:r>
            <w:r>
              <w:rPr>
                <w:rFonts w:hint="eastAsia" w:ascii="黑体" w:hAnsi="黑体" w:eastAsia="黑体" w:cs="黑体"/>
                <w:color w:val="000000" w:themeColor="text1"/>
                <w:kern w:val="0"/>
                <w:sz w:val="24"/>
                <w:highlight w:val="none"/>
                <w:lang w:bidi="ar"/>
                <w14:textFill>
                  <w14:solidFill>
                    <w14:schemeClr w14:val="tx1"/>
                  </w14:solidFill>
                </w14:textFill>
              </w:rPr>
              <w:t>载明的技术规格、技术标准、</w:t>
            </w:r>
            <w:r>
              <w:rPr>
                <w:rFonts w:hint="eastAsia" w:ascii="黑体" w:hAnsi="黑体" w:eastAsia="黑体" w:cs="黑体"/>
                <w:color w:val="000000" w:themeColor="text1"/>
                <w:kern w:val="0"/>
                <w:sz w:val="24"/>
                <w:highlight w:val="none"/>
                <w:lang w:eastAsia="zh-CN" w:bidi="ar"/>
                <w14:textFill>
                  <w14:solidFill>
                    <w14:schemeClr w14:val="tx1"/>
                  </w14:solidFill>
                </w14:textFill>
              </w:rPr>
              <w:t>服务</w:t>
            </w:r>
            <w:r>
              <w:rPr>
                <w:rFonts w:hint="eastAsia" w:ascii="黑体" w:hAnsi="黑体" w:eastAsia="黑体" w:cs="黑体"/>
                <w:color w:val="000000" w:themeColor="text1"/>
                <w:kern w:val="0"/>
                <w:sz w:val="24"/>
                <w:highlight w:val="none"/>
                <w:lang w:bidi="ar"/>
                <w14:textFill>
                  <w14:solidFill>
                    <w14:schemeClr w14:val="tx1"/>
                  </w14:solidFill>
                </w14:textFill>
              </w:rPr>
              <w:t>方式、检验标准和方法等，不符合</w:t>
            </w:r>
            <w:r>
              <w:rPr>
                <w:rFonts w:hint="eastAsia" w:ascii="黑体" w:hAnsi="黑体" w:eastAsia="黑体" w:cs="黑体"/>
                <w:color w:val="000000" w:themeColor="text1"/>
                <w:kern w:val="0"/>
                <w:sz w:val="24"/>
                <w:highlight w:val="none"/>
                <w:lang w:eastAsia="zh-CN" w:bidi="ar"/>
                <w14:textFill>
                  <w14:solidFill>
                    <w14:schemeClr w14:val="tx1"/>
                  </w14:solidFill>
                </w14:textFill>
              </w:rPr>
              <w:t>磋商文件</w:t>
            </w:r>
            <w:r>
              <w:rPr>
                <w:rFonts w:hint="eastAsia" w:ascii="黑体" w:hAnsi="黑体" w:eastAsia="黑体" w:cs="黑体"/>
                <w:color w:val="000000" w:themeColor="text1"/>
                <w:kern w:val="0"/>
                <w:sz w:val="24"/>
                <w:highlight w:val="none"/>
                <w:lang w:bidi="ar"/>
                <w14:textFill>
                  <w14:solidFill>
                    <w14:schemeClr w14:val="tx1"/>
                  </w14:solidFill>
                </w14:textFill>
              </w:rPr>
              <w:t>要求的；</w:t>
            </w:r>
          </w:p>
        </w:tc>
        <w:tc>
          <w:tcPr>
            <w:tcW w:w="1173" w:type="dxa"/>
            <w:vAlign w:val="top"/>
          </w:tcPr>
          <w:p w14:paraId="1FA1389E">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2DAFB3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5" w:hRule="atLeast"/>
        </w:trPr>
        <w:tc>
          <w:tcPr>
            <w:tcW w:w="854" w:type="dxa"/>
            <w:vAlign w:val="center"/>
          </w:tcPr>
          <w:p w14:paraId="48EA0B5C">
            <w:pPr>
              <w:pageBreakBefore w:val="0"/>
              <w:kinsoku w:val="0"/>
              <w:wordWrap w:val="0"/>
              <w:overflowPunct/>
              <w:topLinePunct w:val="0"/>
              <w:autoSpaceDE/>
              <w:autoSpaceDN/>
              <w:bidi w:val="0"/>
              <w:spacing w:line="360" w:lineRule="auto"/>
              <w:jc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z w:val="24"/>
                <w:highlight w:val="none"/>
                <w14:textFill>
                  <w14:solidFill>
                    <w14:schemeClr w14:val="tx1"/>
                  </w14:solidFill>
                </w14:textFill>
              </w:rPr>
              <w:t>8</w:t>
            </w:r>
          </w:p>
        </w:tc>
        <w:tc>
          <w:tcPr>
            <w:tcW w:w="7015" w:type="dxa"/>
            <w:vAlign w:val="center"/>
          </w:tcPr>
          <w:p w14:paraId="7ED5C253">
            <w:pPr>
              <w:pageBreakBefore w:val="0"/>
              <w:widowControl/>
              <w:kinsoku w:val="0"/>
              <w:wordWrap w:val="0"/>
              <w:overflowPunct/>
              <w:topLinePunct w:val="0"/>
              <w:autoSpaceDE/>
              <w:autoSpaceDN/>
              <w:bidi w:val="0"/>
              <w:spacing w:line="360" w:lineRule="auto"/>
              <w:textAlignment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kern w:val="0"/>
                <w:sz w:val="24"/>
                <w:highlight w:val="none"/>
                <w:lang w:eastAsia="zh-CN" w:bidi="ar"/>
                <w14:textFill>
                  <w14:solidFill>
                    <w14:schemeClr w14:val="tx1"/>
                  </w14:solidFill>
                </w14:textFill>
              </w:rPr>
              <w:t>响应文件</w:t>
            </w:r>
            <w:r>
              <w:rPr>
                <w:rFonts w:hint="eastAsia" w:ascii="黑体" w:hAnsi="黑体" w:eastAsia="黑体" w:cs="黑体"/>
                <w:color w:val="000000" w:themeColor="text1"/>
                <w:kern w:val="0"/>
                <w:sz w:val="24"/>
                <w:highlight w:val="none"/>
                <w:lang w:bidi="ar"/>
                <w14:textFill>
                  <w14:solidFill>
                    <w14:schemeClr w14:val="tx1"/>
                  </w14:solidFill>
                </w14:textFill>
              </w:rPr>
              <w:t>附有采购人不能接受条件的；</w:t>
            </w:r>
          </w:p>
        </w:tc>
        <w:tc>
          <w:tcPr>
            <w:tcW w:w="1173" w:type="dxa"/>
            <w:vAlign w:val="top"/>
          </w:tcPr>
          <w:p w14:paraId="0B8EF9FA">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1E23D7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5" w:hRule="atLeast"/>
        </w:trPr>
        <w:tc>
          <w:tcPr>
            <w:tcW w:w="854" w:type="dxa"/>
            <w:vAlign w:val="center"/>
          </w:tcPr>
          <w:p w14:paraId="428B0A4C">
            <w:pPr>
              <w:pageBreakBefore w:val="0"/>
              <w:kinsoku w:val="0"/>
              <w:wordWrap w:val="0"/>
              <w:overflowPunct/>
              <w:topLinePunct w:val="0"/>
              <w:autoSpaceDE/>
              <w:autoSpaceDN/>
              <w:bidi w:val="0"/>
              <w:spacing w:line="360" w:lineRule="auto"/>
              <w:jc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z w:val="24"/>
                <w:highlight w:val="none"/>
                <w14:textFill>
                  <w14:solidFill>
                    <w14:schemeClr w14:val="tx1"/>
                  </w14:solidFill>
                </w14:textFill>
              </w:rPr>
              <w:t>9</w:t>
            </w:r>
          </w:p>
        </w:tc>
        <w:tc>
          <w:tcPr>
            <w:tcW w:w="7015" w:type="dxa"/>
            <w:vAlign w:val="center"/>
          </w:tcPr>
          <w:p w14:paraId="67553348">
            <w:pPr>
              <w:pageBreakBefore w:val="0"/>
              <w:widowControl/>
              <w:kinsoku w:val="0"/>
              <w:wordWrap w:val="0"/>
              <w:overflowPunct/>
              <w:topLinePunct w:val="0"/>
              <w:autoSpaceDE/>
              <w:autoSpaceDN/>
              <w:bidi w:val="0"/>
              <w:spacing w:line="360" w:lineRule="auto"/>
              <w:jc w:val="left"/>
              <w:textAlignment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kern w:val="0"/>
                <w:sz w:val="24"/>
                <w:highlight w:val="none"/>
                <w:lang w:bidi="ar"/>
                <w14:textFill>
                  <w14:solidFill>
                    <w14:schemeClr w14:val="tx1"/>
                  </w14:solidFill>
                </w14:textFill>
              </w:rPr>
              <w:t>不满足</w:t>
            </w:r>
            <w:r>
              <w:rPr>
                <w:rFonts w:hint="eastAsia" w:ascii="黑体" w:hAnsi="黑体" w:eastAsia="黑体" w:cs="黑体"/>
                <w:color w:val="000000" w:themeColor="text1"/>
                <w:kern w:val="0"/>
                <w:sz w:val="24"/>
                <w:highlight w:val="none"/>
                <w:lang w:eastAsia="zh-CN" w:bidi="ar"/>
                <w14:textFill>
                  <w14:solidFill>
                    <w14:schemeClr w14:val="tx1"/>
                  </w14:solidFill>
                </w14:textFill>
              </w:rPr>
              <w:t>磋商文件</w:t>
            </w:r>
            <w:r>
              <w:rPr>
                <w:rFonts w:hint="eastAsia" w:ascii="黑体" w:hAnsi="黑体" w:eastAsia="黑体" w:cs="黑体"/>
                <w:color w:val="000000" w:themeColor="text1"/>
                <w:kern w:val="0"/>
                <w:sz w:val="24"/>
                <w:highlight w:val="none"/>
                <w:lang w:bidi="ar"/>
                <w14:textFill>
                  <w14:solidFill>
                    <w14:schemeClr w14:val="tx1"/>
                  </w14:solidFill>
                </w14:textFill>
              </w:rPr>
              <w:t>实质性要求的其他情形</w:t>
            </w:r>
            <w:r>
              <w:rPr>
                <w:rFonts w:hint="eastAsia" w:ascii="黑体" w:hAnsi="黑体" w:eastAsia="黑体" w:cs="黑体"/>
                <w:color w:val="000000" w:themeColor="text1"/>
                <w:kern w:val="0"/>
                <w:sz w:val="24"/>
                <w:highlight w:val="none"/>
                <w:lang w:eastAsia="zh-CN" w:bidi="ar"/>
                <w14:textFill>
                  <w14:solidFill>
                    <w14:schemeClr w14:val="tx1"/>
                  </w14:solidFill>
                </w14:textFill>
              </w:rPr>
              <w:t>。</w:t>
            </w:r>
          </w:p>
        </w:tc>
        <w:tc>
          <w:tcPr>
            <w:tcW w:w="1173" w:type="dxa"/>
            <w:vAlign w:val="top"/>
          </w:tcPr>
          <w:p w14:paraId="1548EED5">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r w14:paraId="71A7FF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trPr>
        <w:tc>
          <w:tcPr>
            <w:tcW w:w="7869" w:type="dxa"/>
            <w:gridSpan w:val="2"/>
            <w:vAlign w:val="top"/>
          </w:tcPr>
          <w:p w14:paraId="57E4A8B6">
            <w:pPr>
              <w:pStyle w:val="22"/>
              <w:pageBreakBefore w:val="0"/>
              <w:kinsoku w:val="0"/>
              <w:wordWrap w:val="0"/>
              <w:overflowPunct/>
              <w:topLinePunct w:val="0"/>
              <w:autoSpaceDE/>
              <w:autoSpaceDN/>
              <w:bidi w:val="0"/>
              <w:spacing w:before="172" w:line="222" w:lineRule="auto"/>
              <w:ind w:left="572"/>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spacing w:val="-9"/>
                <w14:textFill>
                  <w14:solidFill>
                    <w14:schemeClr w14:val="tx1"/>
                  </w14:solidFill>
                </w14:textFill>
              </w:rPr>
              <w:t>结论：通过评审打“√”，未通过评审打“×”</w:t>
            </w:r>
          </w:p>
        </w:tc>
        <w:tc>
          <w:tcPr>
            <w:tcW w:w="1173" w:type="dxa"/>
            <w:vAlign w:val="top"/>
          </w:tcPr>
          <w:p w14:paraId="17933D71">
            <w:pPr>
              <w:pageBreakBefore w:val="0"/>
              <w:kinsoku w:val="0"/>
              <w:wordWrap w:val="0"/>
              <w:overflowPunct/>
              <w:topLinePunct w:val="0"/>
              <w:autoSpaceDE/>
              <w:autoSpaceDN/>
              <w:bidi w:val="0"/>
              <w:rPr>
                <w:rFonts w:hint="eastAsia" w:ascii="黑体" w:hAnsi="黑体" w:eastAsia="黑体" w:cs="黑体"/>
                <w:color w:val="000000" w:themeColor="text1"/>
                <w:sz w:val="21"/>
                <w14:textFill>
                  <w14:solidFill>
                    <w14:schemeClr w14:val="tx1"/>
                  </w14:solidFill>
                </w14:textFill>
              </w:rPr>
            </w:pPr>
          </w:p>
        </w:tc>
      </w:tr>
    </w:tbl>
    <w:p w14:paraId="3475B2D5">
      <w:pPr>
        <w:pStyle w:val="7"/>
        <w:pageBreakBefore w:val="0"/>
        <w:kinsoku w:val="0"/>
        <w:wordWrap w:val="0"/>
        <w:overflowPunct/>
        <w:topLinePunct w:val="0"/>
        <w:autoSpaceDE/>
        <w:autoSpaceDN/>
        <w:bidi w:val="0"/>
        <w:spacing w:before="78" w:line="360" w:lineRule="auto"/>
        <w:ind w:left="0" w:leftChars="0" w:firstLine="0" w:firstLineChars="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9"/>
          <w:sz w:val="24"/>
          <w:szCs w:val="24"/>
          <w14:textFill>
            <w14:solidFill>
              <w14:schemeClr w14:val="tx1"/>
            </w14:solidFill>
          </w14:textFill>
        </w:rPr>
        <w:t>说明：</w:t>
      </w:r>
    </w:p>
    <w:p w14:paraId="02F08218">
      <w:pPr>
        <w:pStyle w:val="7"/>
        <w:pageBreakBefore w:val="0"/>
        <w:kinsoku w:val="0"/>
        <w:wordWrap w:val="0"/>
        <w:overflowPunct/>
        <w:topLinePunct w:val="0"/>
        <w:autoSpaceDE/>
        <w:autoSpaceDN/>
        <w:bidi w:val="0"/>
        <w:spacing w:before="80" w:line="360" w:lineRule="auto"/>
        <w:ind w:left="0" w:leftChars="0" w:firstLine="0" w:firstLineChars="0"/>
        <w:rPr>
          <w:rFonts w:hint="eastAsia" w:ascii="黑体" w:hAnsi="黑体" w:eastAsia="黑体" w:cs="黑体"/>
          <w:color w:val="000000" w:themeColor="text1"/>
          <w:sz w:val="22"/>
          <w:szCs w:val="22"/>
          <w14:textFill>
            <w14:solidFill>
              <w14:schemeClr w14:val="tx1"/>
            </w14:solidFill>
          </w14:textFill>
        </w:rPr>
      </w:pPr>
      <w:r>
        <w:rPr>
          <w:rFonts w:hint="eastAsia" w:ascii="黑体" w:hAnsi="黑体" w:eastAsia="黑体" w:cs="黑体"/>
          <w:color w:val="000000" w:themeColor="text1"/>
          <w:spacing w:val="-12"/>
          <w:sz w:val="22"/>
          <w:szCs w:val="22"/>
          <w14:textFill>
            <w14:solidFill>
              <w14:schemeClr w14:val="tx1"/>
            </w14:solidFill>
          </w14:textFill>
        </w:rPr>
        <w:t>（1）上述各项中用“√”表示是，“×</w:t>
      </w:r>
      <w:r>
        <w:rPr>
          <w:rFonts w:hint="eastAsia" w:ascii="黑体" w:hAnsi="黑体" w:eastAsia="黑体" w:cs="黑体"/>
          <w:color w:val="000000" w:themeColor="text1"/>
          <w:spacing w:val="-13"/>
          <w:sz w:val="22"/>
          <w:szCs w:val="22"/>
          <w14:textFill>
            <w14:solidFill>
              <w14:schemeClr w14:val="tx1"/>
            </w14:solidFill>
          </w14:textFill>
        </w:rPr>
        <w:t>”表示否；</w:t>
      </w:r>
    </w:p>
    <w:p w14:paraId="0E2C9F85">
      <w:pPr>
        <w:pStyle w:val="7"/>
        <w:pageBreakBefore w:val="0"/>
        <w:kinsoku w:val="0"/>
        <w:wordWrap w:val="0"/>
        <w:overflowPunct/>
        <w:topLinePunct w:val="0"/>
        <w:autoSpaceDE/>
        <w:autoSpaceDN/>
        <w:bidi w:val="0"/>
        <w:spacing w:before="109" w:line="360" w:lineRule="auto"/>
        <w:ind w:left="0" w:leftChars="0" w:firstLine="0" w:firstLineChars="0"/>
        <w:rPr>
          <w:rFonts w:hint="eastAsia" w:ascii="黑体" w:hAnsi="黑体" w:eastAsia="黑体" w:cs="黑体"/>
          <w:color w:val="000000" w:themeColor="text1"/>
          <w:sz w:val="22"/>
          <w:szCs w:val="22"/>
          <w14:textFill>
            <w14:solidFill>
              <w14:schemeClr w14:val="tx1"/>
            </w14:solidFill>
          </w14:textFill>
        </w:rPr>
      </w:pPr>
      <w:r>
        <w:rPr>
          <w:rFonts w:hint="eastAsia" w:ascii="黑体" w:hAnsi="黑体" w:eastAsia="黑体" w:cs="黑体"/>
          <w:color w:val="000000" w:themeColor="text1"/>
          <w:spacing w:val="-12"/>
          <w:sz w:val="22"/>
          <w:szCs w:val="22"/>
          <w14:textFill>
            <w14:solidFill>
              <w14:schemeClr w14:val="tx1"/>
            </w14:solidFill>
          </w14:textFill>
        </w:rPr>
        <w:t>（2）上述各项中如有一项为“×”，则结论为“不通过”，表示该响应文件中存在重</w:t>
      </w:r>
      <w:r>
        <w:rPr>
          <w:rFonts w:hint="eastAsia" w:ascii="黑体" w:hAnsi="黑体" w:eastAsia="黑体" w:cs="黑体"/>
          <w:color w:val="000000" w:themeColor="text1"/>
          <w:spacing w:val="-13"/>
          <w:sz w:val="22"/>
          <w:szCs w:val="22"/>
          <w14:textFill>
            <w14:solidFill>
              <w14:schemeClr w14:val="tx1"/>
            </w14:solidFill>
          </w14:textFill>
        </w:rPr>
        <w:t>大偏差，</w:t>
      </w:r>
      <w:r>
        <w:rPr>
          <w:rFonts w:hint="eastAsia" w:ascii="黑体" w:hAnsi="黑体" w:eastAsia="黑体" w:cs="黑体"/>
          <w:color w:val="000000" w:themeColor="text1"/>
          <w:spacing w:val="-2"/>
          <w:sz w:val="22"/>
          <w:szCs w:val="22"/>
          <w14:textFill>
            <w14:solidFill>
              <w14:schemeClr w14:val="tx1"/>
            </w14:solidFill>
          </w14:textFill>
        </w:rPr>
        <w:t>不能通过初步评审；评委对某一分项评审认为不合格时，必须要写明原因。</w:t>
      </w:r>
    </w:p>
    <w:p w14:paraId="3D5663F4">
      <w:pPr>
        <w:pStyle w:val="7"/>
        <w:pageBreakBefore w:val="0"/>
        <w:kinsoku w:val="0"/>
        <w:wordWrap w:val="0"/>
        <w:overflowPunct/>
        <w:topLinePunct w:val="0"/>
        <w:autoSpaceDE/>
        <w:autoSpaceDN/>
        <w:bidi w:val="0"/>
        <w:spacing w:before="126" w:line="360" w:lineRule="auto"/>
        <w:ind w:left="0" w:leftChars="0" w:firstLine="0" w:firstLineChars="0"/>
        <w:rPr>
          <w:rFonts w:hint="eastAsia" w:ascii="黑体" w:hAnsi="黑体" w:eastAsia="黑体" w:cs="黑体"/>
          <w:color w:val="000000" w:themeColor="text1"/>
          <w:sz w:val="22"/>
          <w:szCs w:val="22"/>
          <w14:textFill>
            <w14:solidFill>
              <w14:schemeClr w14:val="tx1"/>
            </w14:solidFill>
          </w14:textFill>
        </w:rPr>
      </w:pPr>
      <w:r>
        <w:rPr>
          <w:rFonts w:hint="eastAsia" w:ascii="黑体" w:hAnsi="黑体" w:eastAsia="黑体" w:cs="黑体"/>
          <w:color w:val="000000" w:themeColor="text1"/>
          <w:spacing w:val="-1"/>
          <w:sz w:val="22"/>
          <w:szCs w:val="22"/>
          <w14:textFill>
            <w14:solidFill>
              <w14:schemeClr w14:val="tx1"/>
            </w14:solidFill>
          </w14:textFill>
        </w:rPr>
        <w:t>（3）磋商文件最终合格与否，以所有评委的评审意见中少数服从多数为原则定论。</w:t>
      </w:r>
    </w:p>
    <w:p w14:paraId="73A3486E">
      <w:pPr>
        <w:pStyle w:val="7"/>
        <w:pageBreakBefore w:val="0"/>
        <w:kinsoku w:val="0"/>
        <w:wordWrap w:val="0"/>
        <w:overflowPunct/>
        <w:topLinePunct w:val="0"/>
        <w:autoSpaceDE/>
        <w:autoSpaceDN/>
        <w:bidi w:val="0"/>
        <w:spacing w:before="108" w:line="360" w:lineRule="auto"/>
        <w:ind w:left="0" w:leftChars="0" w:right="114" w:firstLine="0" w:firstLineChars="0"/>
        <w:rPr>
          <w:rFonts w:hint="eastAsia" w:ascii="黑体" w:hAnsi="黑体" w:eastAsia="黑体" w:cs="黑体"/>
          <w:color w:val="000000" w:themeColor="text1"/>
          <w:sz w:val="22"/>
          <w:szCs w:val="22"/>
          <w14:textFill>
            <w14:solidFill>
              <w14:schemeClr w14:val="tx1"/>
            </w14:solidFill>
          </w14:textFill>
        </w:rPr>
        <w:sectPr>
          <w:footerReference r:id="rId32" w:type="default"/>
          <w:pgSz w:w="11906" w:h="16840"/>
          <w:pgMar w:top="1431" w:right="1260" w:bottom="1359" w:left="1427" w:header="0" w:footer="1145" w:gutter="0"/>
          <w:pgNumType w:fmt="decimal"/>
          <w:cols w:space="720" w:num="1"/>
        </w:sectPr>
      </w:pPr>
      <w:r>
        <w:rPr>
          <w:rFonts w:hint="eastAsia" w:ascii="黑体" w:hAnsi="黑体" w:eastAsia="黑体" w:cs="黑体"/>
          <w:b/>
          <w:bCs/>
          <w:color w:val="000000" w:themeColor="text1"/>
          <w:spacing w:val="-5"/>
          <w:sz w:val="22"/>
          <w:szCs w:val="22"/>
          <w14:textFill>
            <w14:solidFill>
              <w14:schemeClr w14:val="tx1"/>
            </w14:solidFill>
          </w14:textFill>
        </w:rPr>
        <w:t>备注：如果磋商文件中有一项未通过上述审查标准，评标委员会将认定整个响应</w:t>
      </w:r>
      <w:r>
        <w:rPr>
          <w:rFonts w:hint="eastAsia" w:ascii="黑体" w:hAnsi="黑体" w:eastAsia="黑体" w:cs="黑体"/>
          <w:b/>
          <w:bCs/>
          <w:color w:val="000000" w:themeColor="text1"/>
          <w:spacing w:val="-6"/>
          <w:sz w:val="22"/>
          <w:szCs w:val="22"/>
          <w14:textFill>
            <w14:solidFill>
              <w14:schemeClr w14:val="tx1"/>
            </w14:solidFill>
          </w14:textFill>
        </w:rPr>
        <w:t>文件未响应磋商文件而予以无效处理。</w:t>
      </w:r>
    </w:p>
    <w:p w14:paraId="64366C71">
      <w:pPr>
        <w:pageBreakBefore w:val="0"/>
        <w:kinsoku w:val="0"/>
        <w:wordWrap w:val="0"/>
        <w:overflowPunct/>
        <w:topLinePunct w:val="0"/>
        <w:autoSpaceDE/>
        <w:autoSpaceDN/>
        <w:bidi w:val="0"/>
        <w:jc w:val="center"/>
        <w:rPr>
          <w:rFonts w:hint="eastAsia" w:ascii="黑体" w:hAnsi="黑体" w:eastAsia="黑体" w:cs="黑体"/>
          <w:b/>
          <w:bCs/>
          <w:color w:val="000000" w:themeColor="text1"/>
          <w:sz w:val="28"/>
          <w:szCs w:val="28"/>
          <w14:textFill>
            <w14:solidFill>
              <w14:schemeClr w14:val="tx1"/>
            </w14:solidFill>
          </w14:textFill>
        </w:rPr>
      </w:pPr>
      <w:r>
        <w:rPr>
          <w:rFonts w:hint="eastAsia" w:ascii="黑体" w:hAnsi="黑体" w:eastAsia="黑体" w:cs="黑体"/>
          <w:b/>
          <w:bCs/>
          <w:color w:val="000000" w:themeColor="text1"/>
          <w:sz w:val="28"/>
          <w:szCs w:val="28"/>
          <w14:textFill>
            <w14:solidFill>
              <w14:schemeClr w14:val="tx1"/>
            </w14:solidFill>
          </w14:textFill>
        </w:rPr>
        <w:t>评分办法（综合评分法）及评分标准</w:t>
      </w:r>
    </w:p>
    <w:p w14:paraId="3F6BEA61">
      <w:pPr>
        <w:pStyle w:val="19"/>
        <w:pageBreakBefore w:val="0"/>
        <w:kinsoku w:val="0"/>
        <w:wordWrap w:val="0"/>
        <w:overflowPunct/>
        <w:topLinePunct w:val="0"/>
        <w:autoSpaceDE/>
        <w:autoSpaceDN/>
        <w:bidi w:val="0"/>
        <w:rPr>
          <w:rFonts w:hint="eastAsia" w:ascii="黑体" w:hAnsi="黑体" w:eastAsia="黑体" w:cs="黑体"/>
          <w:color w:val="000000" w:themeColor="text1"/>
          <w14:textFill>
            <w14:solidFill>
              <w14:schemeClr w14:val="tx1"/>
            </w14:solidFill>
          </w14:textFill>
        </w:rPr>
      </w:pPr>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71"/>
        <w:gridCol w:w="1440"/>
        <w:gridCol w:w="984"/>
        <w:gridCol w:w="4657"/>
      </w:tblGrid>
      <w:tr w14:paraId="5B3F5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71" w:type="dxa"/>
            <w:noWrap w:val="0"/>
            <w:vAlign w:val="center"/>
          </w:tcPr>
          <w:p w14:paraId="72080B19">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color w:val="000000" w:themeColor="text1"/>
                <w:kern w:val="2"/>
                <w:sz w:val="28"/>
                <w:szCs w:val="28"/>
                <w:highlight w:val="none"/>
                <w:lang w:val="en-US" w:eastAsia="zh-CN" w:bidi="ar-SA"/>
                <w14:textFill>
                  <w14:solidFill>
                    <w14:schemeClr w14:val="tx1"/>
                  </w14:solidFill>
                </w14:textFill>
              </w:rPr>
            </w:pPr>
            <w:bookmarkStart w:id="28" w:name="_Toc14746_WPSOffice_Level1"/>
            <w:bookmarkStart w:id="29" w:name="_Toc9909_WPSOffice_Level1"/>
            <w:r>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t>内容</w:t>
            </w:r>
          </w:p>
        </w:tc>
        <w:tc>
          <w:tcPr>
            <w:tcW w:w="1440" w:type="dxa"/>
            <w:noWrap w:val="0"/>
            <w:vAlign w:val="center"/>
          </w:tcPr>
          <w:p w14:paraId="49374FF3">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pPr>
            <w:r>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t>评分项</w:t>
            </w:r>
          </w:p>
        </w:tc>
        <w:tc>
          <w:tcPr>
            <w:tcW w:w="984" w:type="dxa"/>
            <w:noWrap w:val="0"/>
            <w:vAlign w:val="center"/>
          </w:tcPr>
          <w:p w14:paraId="10D06178">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pPr>
            <w:r>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t>分值</w:t>
            </w:r>
          </w:p>
        </w:tc>
        <w:tc>
          <w:tcPr>
            <w:tcW w:w="4657" w:type="dxa"/>
            <w:noWrap w:val="0"/>
            <w:vAlign w:val="center"/>
          </w:tcPr>
          <w:p w14:paraId="109FDE04">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pPr>
            <w:r>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t>评分标准</w:t>
            </w:r>
          </w:p>
        </w:tc>
      </w:tr>
      <w:tr w14:paraId="68B77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471" w:type="dxa"/>
            <w:noWrap w:val="0"/>
            <w:vAlign w:val="center"/>
          </w:tcPr>
          <w:p w14:paraId="1F07F644">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pPr>
            <w:r>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t>价格部分</w:t>
            </w:r>
          </w:p>
          <w:p w14:paraId="781030C0">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pPr>
            <w:r>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t>（10分）</w:t>
            </w:r>
          </w:p>
        </w:tc>
        <w:tc>
          <w:tcPr>
            <w:tcW w:w="1440" w:type="dxa"/>
            <w:noWrap w:val="0"/>
            <w:vAlign w:val="center"/>
          </w:tcPr>
          <w:p w14:paraId="0C9634A7">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pPr>
            <w:r>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t>价格分</w:t>
            </w:r>
          </w:p>
        </w:tc>
        <w:tc>
          <w:tcPr>
            <w:tcW w:w="984" w:type="dxa"/>
            <w:noWrap w:val="0"/>
            <w:vAlign w:val="center"/>
          </w:tcPr>
          <w:p w14:paraId="7AEF5204">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color w:val="000000" w:themeColor="text1"/>
                <w:kern w:val="2"/>
                <w:sz w:val="28"/>
                <w:szCs w:val="28"/>
                <w:highlight w:val="none"/>
                <w:lang w:val="en-US" w:eastAsia="zh-CN" w:bidi="ar-SA"/>
                <w14:textFill>
                  <w14:solidFill>
                    <w14:schemeClr w14:val="tx1"/>
                  </w14:solidFill>
                </w14:textFill>
              </w:rPr>
            </w:pPr>
            <w:r>
              <w:rPr>
                <w:rFonts w:hint="eastAsia" w:ascii="黑体" w:hAnsi="黑体" w:eastAsia="黑体" w:cs="黑体"/>
                <w:color w:val="000000" w:themeColor="text1"/>
                <w:kern w:val="2"/>
                <w:sz w:val="28"/>
                <w:szCs w:val="28"/>
                <w:highlight w:val="none"/>
                <w:lang w:val="en-US" w:eastAsia="zh-CN" w:bidi="ar-SA"/>
                <w14:textFill>
                  <w14:solidFill>
                    <w14:schemeClr w14:val="tx1"/>
                  </w14:solidFill>
                </w14:textFill>
              </w:rPr>
              <w:t>10分</w:t>
            </w:r>
          </w:p>
        </w:tc>
        <w:tc>
          <w:tcPr>
            <w:tcW w:w="4657" w:type="dxa"/>
            <w:noWrap w:val="0"/>
            <w:vAlign w:val="center"/>
          </w:tcPr>
          <w:p w14:paraId="455B830F">
            <w:pPr>
              <w:pageBreakBefore w:val="0"/>
              <w:kinsoku w:val="0"/>
              <w:wordWrap w:val="0"/>
              <w:overflowPunct/>
              <w:topLinePunct w:val="0"/>
              <w:autoSpaceDE/>
              <w:autoSpaceDN/>
              <w:bidi w:val="0"/>
              <w:spacing w:line="240" w:lineRule="auto"/>
              <w:jc w:val="both"/>
              <w:rPr>
                <w:rFonts w:hint="eastAsia" w:ascii="黑体" w:hAnsi="黑体" w:eastAsia="黑体" w:cs="黑体"/>
                <w:b w:val="0"/>
                <w:bCs w:val="0"/>
                <w:color w:val="000000" w:themeColor="text1"/>
                <w:spacing w:val="7"/>
                <w:position w:val="13"/>
                <w:sz w:val="24"/>
                <w:szCs w:val="24"/>
                <w:lang w:val="en-US" w:eastAsia="zh-CN"/>
                <w14:textFill>
                  <w14:solidFill>
                    <w14:schemeClr w14:val="tx1"/>
                  </w14:solidFill>
                </w14:textFill>
              </w:rPr>
            </w:pPr>
            <w:r>
              <w:rPr>
                <w:rFonts w:hint="eastAsia" w:ascii="黑体" w:hAnsi="黑体" w:eastAsia="黑体" w:cs="黑体"/>
                <w:b w:val="0"/>
                <w:bCs w:val="0"/>
                <w:color w:val="000000" w:themeColor="text1"/>
                <w:spacing w:val="7"/>
                <w:position w:val="13"/>
                <w:sz w:val="24"/>
                <w:szCs w:val="24"/>
                <w:lang w:val="en-US" w:eastAsia="zh-CN"/>
                <w14:textFill>
                  <w14:solidFill>
                    <w14:schemeClr w14:val="tx1"/>
                  </w14:solidFill>
                </w14:textFill>
              </w:rPr>
              <w:t>投标报价得分＝（投标基准价/最后投标报价）×价格权值×100投标基准价为满足响应文件要求且最后报价最低的供应商的价格</w:t>
            </w:r>
          </w:p>
        </w:tc>
      </w:tr>
      <w:tr w14:paraId="61F1C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5" w:hRule="atLeast"/>
          <w:jc w:val="center"/>
        </w:trPr>
        <w:tc>
          <w:tcPr>
            <w:tcW w:w="1471" w:type="dxa"/>
            <w:vMerge w:val="restart"/>
            <w:noWrap w:val="0"/>
            <w:vAlign w:val="center"/>
          </w:tcPr>
          <w:p w14:paraId="758E5024">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pPr>
            <w:r>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t>商务部分（34分）</w:t>
            </w:r>
          </w:p>
        </w:tc>
        <w:tc>
          <w:tcPr>
            <w:tcW w:w="1440" w:type="dxa"/>
            <w:noWrap w:val="0"/>
            <w:vAlign w:val="center"/>
          </w:tcPr>
          <w:p w14:paraId="167D3624">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pPr>
            <w:r>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t>业绩</w:t>
            </w:r>
          </w:p>
        </w:tc>
        <w:tc>
          <w:tcPr>
            <w:tcW w:w="984" w:type="dxa"/>
            <w:noWrap w:val="0"/>
            <w:vAlign w:val="center"/>
          </w:tcPr>
          <w:p w14:paraId="3D20FDA5">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color w:val="000000" w:themeColor="text1"/>
                <w:kern w:val="2"/>
                <w:sz w:val="28"/>
                <w:szCs w:val="28"/>
                <w:highlight w:val="none"/>
                <w:lang w:val="en-US" w:eastAsia="zh-CN" w:bidi="ar-SA"/>
                <w14:textFill>
                  <w14:solidFill>
                    <w14:schemeClr w14:val="tx1"/>
                  </w14:solidFill>
                </w14:textFill>
              </w:rPr>
            </w:pPr>
            <w:r>
              <w:rPr>
                <w:rFonts w:hint="eastAsia" w:ascii="黑体" w:hAnsi="黑体" w:eastAsia="黑体" w:cs="黑体"/>
                <w:color w:val="000000" w:themeColor="text1"/>
                <w:kern w:val="2"/>
                <w:sz w:val="28"/>
                <w:szCs w:val="28"/>
                <w:highlight w:val="none"/>
                <w:lang w:val="en-US" w:eastAsia="zh-CN" w:bidi="ar-SA"/>
                <w14:textFill>
                  <w14:solidFill>
                    <w14:schemeClr w14:val="tx1"/>
                  </w14:solidFill>
                </w14:textFill>
              </w:rPr>
              <w:t>6分</w:t>
            </w:r>
          </w:p>
        </w:tc>
        <w:tc>
          <w:tcPr>
            <w:tcW w:w="4657" w:type="dxa"/>
            <w:noWrap w:val="0"/>
            <w:vAlign w:val="center"/>
          </w:tcPr>
          <w:p w14:paraId="55FA5BFF">
            <w:pPr>
              <w:pageBreakBefore w:val="0"/>
              <w:kinsoku w:val="0"/>
              <w:wordWrap w:val="0"/>
              <w:overflowPunct/>
              <w:topLinePunct w:val="0"/>
              <w:autoSpaceDE/>
              <w:autoSpaceDN/>
              <w:bidi w:val="0"/>
              <w:spacing w:line="240" w:lineRule="auto"/>
              <w:jc w:val="both"/>
              <w:rPr>
                <w:rFonts w:hint="eastAsia" w:ascii="黑体" w:hAnsi="黑体" w:eastAsia="黑体" w:cs="黑体"/>
                <w:b w:val="0"/>
                <w:bCs w:val="0"/>
                <w:color w:val="000000" w:themeColor="text1"/>
                <w:spacing w:val="7"/>
                <w:position w:val="13"/>
                <w:sz w:val="24"/>
                <w:szCs w:val="24"/>
                <w:lang w:val="en-US" w:eastAsia="zh-CN"/>
                <w14:textFill>
                  <w14:solidFill>
                    <w14:schemeClr w14:val="tx1"/>
                  </w14:solidFill>
                </w14:textFill>
              </w:rPr>
            </w:pPr>
            <w:r>
              <w:rPr>
                <w:rFonts w:hint="eastAsia" w:ascii="黑体" w:hAnsi="黑体" w:eastAsia="黑体" w:cs="黑体"/>
                <w:b w:val="0"/>
                <w:bCs w:val="0"/>
                <w:color w:val="000000" w:themeColor="text1"/>
                <w:spacing w:val="7"/>
                <w:position w:val="13"/>
                <w:sz w:val="24"/>
                <w:szCs w:val="24"/>
                <w:lang w:val="en-US" w:eastAsia="zh-CN"/>
                <w14:textFill>
                  <w14:solidFill>
                    <w14:schemeClr w14:val="tx1"/>
                  </w14:solidFill>
                </w14:textFill>
              </w:rPr>
              <w:t>供应商需提供近五年（2020年2月至今）类似项目业绩，每提供1个同类业绩得3分，最高得6分。</w:t>
            </w:r>
          </w:p>
          <w:p w14:paraId="234ABB2B">
            <w:pPr>
              <w:pageBreakBefore w:val="0"/>
              <w:kinsoku w:val="0"/>
              <w:wordWrap w:val="0"/>
              <w:overflowPunct/>
              <w:topLinePunct w:val="0"/>
              <w:autoSpaceDE/>
              <w:autoSpaceDN/>
              <w:bidi w:val="0"/>
              <w:spacing w:line="240" w:lineRule="auto"/>
              <w:jc w:val="both"/>
              <w:rPr>
                <w:rFonts w:hint="eastAsia" w:ascii="黑体" w:hAnsi="黑体" w:eastAsia="黑体" w:cs="黑体"/>
                <w:b w:val="0"/>
                <w:bCs w:val="0"/>
                <w:color w:val="000000" w:themeColor="text1"/>
                <w:spacing w:val="7"/>
                <w:position w:val="13"/>
                <w:sz w:val="24"/>
                <w:szCs w:val="24"/>
                <w:lang w:val="en-US" w:eastAsia="zh-CN"/>
                <w14:textFill>
                  <w14:solidFill>
                    <w14:schemeClr w14:val="tx1"/>
                  </w14:solidFill>
                </w14:textFill>
              </w:rPr>
            </w:pPr>
            <w:r>
              <w:rPr>
                <w:rFonts w:hint="eastAsia" w:ascii="黑体" w:hAnsi="黑体" w:eastAsia="黑体" w:cs="黑体"/>
                <w:b w:val="0"/>
                <w:bCs w:val="0"/>
                <w:color w:val="000000" w:themeColor="text1"/>
                <w:spacing w:val="7"/>
                <w:position w:val="13"/>
                <w:sz w:val="24"/>
                <w:szCs w:val="24"/>
                <w:lang w:val="en-US" w:eastAsia="zh-CN"/>
                <w14:textFill>
                  <w14:solidFill>
                    <w14:schemeClr w14:val="tx1"/>
                  </w14:solidFill>
                </w14:textFill>
              </w:rPr>
              <w:t>注：业绩证明需提供：中标通知书或合同协议书，提供的业绩材料均不得涂改遮挡，不提供不得分。</w:t>
            </w:r>
          </w:p>
        </w:tc>
      </w:tr>
      <w:tr w14:paraId="1D436C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1471" w:type="dxa"/>
            <w:vMerge w:val="continue"/>
            <w:noWrap w:val="0"/>
            <w:vAlign w:val="center"/>
          </w:tcPr>
          <w:p w14:paraId="31AF0D1F">
            <w:pPr>
              <w:keepNext w:val="0"/>
              <w:keepLines w:val="0"/>
              <w:pageBreakBefore w:val="0"/>
              <w:widowControl/>
              <w:kinsoku w:val="0"/>
              <w:wordWrap w:val="0"/>
              <w:overflowPunct/>
              <w:topLinePunct w:val="0"/>
              <w:autoSpaceDE/>
              <w:autoSpaceDN/>
              <w:bidi w:val="0"/>
              <w:adjustRightInd/>
              <w:snapToGrid/>
              <w:spacing w:line="240" w:lineRule="auto"/>
              <w:jc w:val="left"/>
              <w:textAlignment w:val="auto"/>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pPr>
          </w:p>
        </w:tc>
        <w:tc>
          <w:tcPr>
            <w:tcW w:w="1440" w:type="dxa"/>
            <w:noWrap w:val="0"/>
            <w:vAlign w:val="center"/>
          </w:tcPr>
          <w:p w14:paraId="1CECF37E">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default" w:ascii="黑体" w:hAnsi="黑体" w:eastAsia="黑体" w:cs="黑体"/>
                <w:b/>
                <w:bCs/>
                <w:color w:val="000000" w:themeColor="text1"/>
                <w:kern w:val="2"/>
                <w:sz w:val="28"/>
                <w:szCs w:val="28"/>
                <w:highlight w:val="none"/>
                <w:lang w:val="en-US" w:eastAsia="zh-CN" w:bidi="ar-SA"/>
                <w14:textFill>
                  <w14:solidFill>
                    <w14:schemeClr w14:val="tx1"/>
                  </w14:solidFill>
                </w14:textFill>
              </w:rPr>
            </w:pPr>
            <w:r>
              <w:rPr>
                <w:rFonts w:hint="eastAsia" w:ascii="黑体" w:hAnsi="黑体" w:eastAsia="黑体" w:cs="黑体"/>
                <w:b/>
                <w:bCs/>
                <w:snapToGrid w:val="0"/>
                <w:color w:val="000000" w:themeColor="text1"/>
                <w:kern w:val="2"/>
                <w:sz w:val="28"/>
                <w:szCs w:val="28"/>
                <w:highlight w:val="none"/>
                <w:lang w:val="en-US" w:eastAsia="zh-CN" w:bidi="ar-SA"/>
                <w14:textFill>
                  <w14:solidFill>
                    <w14:schemeClr w14:val="tx1"/>
                  </w14:solidFill>
                </w14:textFill>
              </w:rPr>
              <w:t>项目负责人</w:t>
            </w:r>
          </w:p>
        </w:tc>
        <w:tc>
          <w:tcPr>
            <w:tcW w:w="984" w:type="dxa"/>
            <w:noWrap w:val="0"/>
            <w:vAlign w:val="center"/>
          </w:tcPr>
          <w:p w14:paraId="5253E6C8">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color w:val="000000" w:themeColor="text1"/>
                <w:kern w:val="2"/>
                <w:sz w:val="28"/>
                <w:szCs w:val="28"/>
                <w:highlight w:val="none"/>
                <w:lang w:val="en-US" w:eastAsia="zh-CN" w:bidi="ar-SA"/>
                <w14:textFill>
                  <w14:solidFill>
                    <w14:schemeClr w14:val="tx1"/>
                  </w14:solidFill>
                </w14:textFill>
              </w:rPr>
            </w:pPr>
            <w:r>
              <w:rPr>
                <w:rFonts w:hint="eastAsia" w:ascii="黑体" w:hAnsi="黑体" w:eastAsia="黑体" w:cs="黑体"/>
                <w:color w:val="000000" w:themeColor="text1"/>
                <w:kern w:val="2"/>
                <w:sz w:val="28"/>
                <w:szCs w:val="28"/>
                <w:highlight w:val="none"/>
                <w:lang w:val="en-US" w:eastAsia="zh-CN" w:bidi="ar-SA"/>
                <w14:textFill>
                  <w14:solidFill>
                    <w14:schemeClr w14:val="tx1"/>
                  </w14:solidFill>
                </w14:textFill>
              </w:rPr>
              <w:t>8分</w:t>
            </w:r>
          </w:p>
        </w:tc>
        <w:tc>
          <w:tcPr>
            <w:tcW w:w="4657" w:type="dxa"/>
            <w:noWrap w:val="0"/>
            <w:vAlign w:val="center"/>
          </w:tcPr>
          <w:p w14:paraId="476756D0">
            <w:pPr>
              <w:pageBreakBefore w:val="0"/>
              <w:kinsoku w:val="0"/>
              <w:wordWrap w:val="0"/>
              <w:overflowPunct/>
              <w:topLinePunct w:val="0"/>
              <w:autoSpaceDE/>
              <w:autoSpaceDN/>
              <w:bidi w:val="0"/>
              <w:spacing w:line="240" w:lineRule="auto"/>
              <w:jc w:val="both"/>
              <w:rPr>
                <w:rFonts w:hint="eastAsia" w:ascii="黑体" w:hAnsi="黑体" w:eastAsia="黑体" w:cs="黑体"/>
                <w:b w:val="0"/>
                <w:bCs w:val="0"/>
                <w:snapToGrid w:val="0"/>
                <w:color w:val="000000" w:themeColor="text1"/>
                <w:spacing w:val="7"/>
                <w:kern w:val="0"/>
                <w:position w:val="13"/>
                <w:sz w:val="24"/>
                <w:szCs w:val="24"/>
                <w:lang w:val="en-US" w:eastAsia="zh-CN" w:bidi="ar-SA"/>
                <w14:textFill>
                  <w14:solidFill>
                    <w14:schemeClr w14:val="tx1"/>
                  </w14:solidFill>
                </w14:textFill>
              </w:rPr>
            </w:pPr>
            <w:r>
              <w:rPr>
                <w:rFonts w:hint="eastAsia" w:ascii="黑体" w:hAnsi="黑体" w:eastAsia="黑体" w:cs="黑体"/>
                <w:b w:val="0"/>
                <w:bCs w:val="0"/>
                <w:snapToGrid w:val="0"/>
                <w:color w:val="000000" w:themeColor="text1"/>
                <w:spacing w:val="7"/>
                <w:kern w:val="0"/>
                <w:position w:val="13"/>
                <w:sz w:val="24"/>
                <w:szCs w:val="24"/>
                <w:lang w:val="en-US" w:eastAsia="zh-CN" w:bidi="ar-SA"/>
                <w14:textFill>
                  <w14:solidFill>
                    <w14:schemeClr w14:val="tx1"/>
                  </w14:solidFill>
                </w14:textFill>
              </w:rPr>
              <w:t xml:space="preserve">拟派项目负责人同时具有教授级高级规划师职称和注册规划师资格的得8分，同时具有高级规划师职称和注册规划师资格的得4分，其他情况不得分。本项最高得8分。 </w:t>
            </w:r>
          </w:p>
          <w:p w14:paraId="4150DA7E">
            <w:pPr>
              <w:pageBreakBefore w:val="0"/>
              <w:kinsoku w:val="0"/>
              <w:wordWrap w:val="0"/>
              <w:overflowPunct/>
              <w:topLinePunct w:val="0"/>
              <w:autoSpaceDE/>
              <w:autoSpaceDN/>
              <w:bidi w:val="0"/>
              <w:spacing w:line="240" w:lineRule="auto"/>
              <w:jc w:val="both"/>
              <w:rPr>
                <w:rFonts w:hint="default" w:ascii="黑体" w:hAnsi="黑体" w:eastAsia="黑体" w:cs="黑体"/>
                <w:b w:val="0"/>
                <w:bCs w:val="0"/>
                <w:color w:val="000000" w:themeColor="text1"/>
                <w:spacing w:val="7"/>
                <w:position w:val="13"/>
                <w:sz w:val="24"/>
                <w:szCs w:val="24"/>
                <w:lang w:val="en-US" w:eastAsia="zh-CN"/>
                <w14:textFill>
                  <w14:solidFill>
                    <w14:schemeClr w14:val="tx1"/>
                  </w14:solidFill>
                </w14:textFill>
              </w:rPr>
            </w:pPr>
            <w:r>
              <w:rPr>
                <w:rFonts w:hint="eastAsia" w:ascii="黑体" w:hAnsi="黑体" w:eastAsia="黑体" w:cs="黑体"/>
                <w:b w:val="0"/>
                <w:bCs w:val="0"/>
                <w:snapToGrid w:val="0"/>
                <w:color w:val="000000" w:themeColor="text1"/>
                <w:spacing w:val="7"/>
                <w:kern w:val="0"/>
                <w:position w:val="13"/>
                <w:sz w:val="24"/>
                <w:szCs w:val="24"/>
                <w:lang w:val="en-US" w:eastAsia="zh-CN" w:bidi="ar-SA"/>
                <w14:textFill>
                  <w14:solidFill>
                    <w14:schemeClr w14:val="tx1"/>
                  </w14:solidFill>
                </w14:textFill>
              </w:rPr>
              <w:t>需提供项目负责人员身份证、职称证等证明及近半年内任意一个月本单位缴纳社保证明，缺项不得分。</w:t>
            </w:r>
          </w:p>
        </w:tc>
      </w:tr>
      <w:tr w14:paraId="571B6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1471" w:type="dxa"/>
            <w:vMerge w:val="continue"/>
            <w:noWrap w:val="0"/>
            <w:vAlign w:val="center"/>
          </w:tcPr>
          <w:p w14:paraId="67867023">
            <w:pPr>
              <w:keepNext w:val="0"/>
              <w:keepLines w:val="0"/>
              <w:pageBreakBefore w:val="0"/>
              <w:widowControl/>
              <w:kinsoku w:val="0"/>
              <w:wordWrap w:val="0"/>
              <w:overflowPunct/>
              <w:topLinePunct w:val="0"/>
              <w:autoSpaceDE/>
              <w:autoSpaceDN/>
              <w:bidi w:val="0"/>
              <w:adjustRightInd/>
              <w:snapToGrid/>
              <w:spacing w:line="240" w:lineRule="auto"/>
              <w:jc w:val="left"/>
              <w:textAlignment w:val="auto"/>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pPr>
          </w:p>
        </w:tc>
        <w:tc>
          <w:tcPr>
            <w:tcW w:w="1440" w:type="dxa"/>
            <w:noWrap w:val="0"/>
            <w:vAlign w:val="center"/>
          </w:tcPr>
          <w:p w14:paraId="6B201506">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b/>
                <w:bCs/>
                <w:snapToGrid w:val="0"/>
                <w:color w:val="000000" w:themeColor="text1"/>
                <w:kern w:val="2"/>
                <w:sz w:val="28"/>
                <w:szCs w:val="28"/>
                <w:highlight w:val="none"/>
                <w:lang w:val="en-US" w:eastAsia="zh-CN" w:bidi="ar-SA"/>
                <w14:textFill>
                  <w14:solidFill>
                    <w14:schemeClr w14:val="tx1"/>
                  </w14:solidFill>
                </w14:textFill>
              </w:rPr>
            </w:pPr>
            <w:r>
              <w:rPr>
                <w:rFonts w:hint="eastAsia" w:ascii="黑体" w:hAnsi="黑体" w:eastAsia="黑体" w:cs="黑体"/>
                <w:b/>
                <w:bCs/>
                <w:snapToGrid w:val="0"/>
                <w:color w:val="000000" w:themeColor="text1"/>
                <w:kern w:val="2"/>
                <w:sz w:val="28"/>
                <w:szCs w:val="28"/>
                <w:highlight w:val="none"/>
                <w:lang w:val="en-US" w:eastAsia="zh-CN" w:bidi="ar-SA"/>
                <w14:textFill>
                  <w14:solidFill>
                    <w14:schemeClr w14:val="tx1"/>
                  </w14:solidFill>
                </w14:textFill>
              </w:rPr>
              <w:t>项目其他人员配备情况</w:t>
            </w:r>
          </w:p>
          <w:p w14:paraId="36644EA4">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b/>
                <w:bCs/>
                <w:snapToGrid w:val="0"/>
                <w:color w:val="000000" w:themeColor="text1"/>
                <w:kern w:val="2"/>
                <w:sz w:val="28"/>
                <w:szCs w:val="28"/>
                <w:highlight w:val="none"/>
                <w:lang w:val="en-US" w:eastAsia="zh-CN" w:bidi="ar-SA"/>
                <w14:textFill>
                  <w14:solidFill>
                    <w14:schemeClr w14:val="tx1"/>
                  </w14:solidFill>
                </w14:textFill>
              </w:rPr>
            </w:pPr>
          </w:p>
        </w:tc>
        <w:tc>
          <w:tcPr>
            <w:tcW w:w="984" w:type="dxa"/>
            <w:noWrap w:val="0"/>
            <w:vAlign w:val="center"/>
          </w:tcPr>
          <w:p w14:paraId="3085EFBD">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default" w:ascii="黑体" w:hAnsi="黑体" w:eastAsia="黑体" w:cs="黑体"/>
                <w:color w:val="000000" w:themeColor="text1"/>
                <w:kern w:val="2"/>
                <w:sz w:val="28"/>
                <w:szCs w:val="28"/>
                <w:highlight w:val="none"/>
                <w:lang w:val="en-US" w:eastAsia="zh-CN" w:bidi="ar-SA"/>
                <w14:textFill>
                  <w14:solidFill>
                    <w14:schemeClr w14:val="tx1"/>
                  </w14:solidFill>
                </w14:textFill>
              </w:rPr>
            </w:pPr>
            <w:r>
              <w:rPr>
                <w:rFonts w:hint="eastAsia" w:ascii="黑体" w:hAnsi="黑体" w:eastAsia="黑体" w:cs="黑体"/>
                <w:color w:val="000000" w:themeColor="text1"/>
                <w:kern w:val="2"/>
                <w:sz w:val="28"/>
                <w:szCs w:val="28"/>
                <w:highlight w:val="none"/>
                <w:lang w:val="en-US" w:eastAsia="zh-CN" w:bidi="ar-SA"/>
                <w14:textFill>
                  <w14:solidFill>
                    <w14:schemeClr w14:val="tx1"/>
                  </w14:solidFill>
                </w14:textFill>
              </w:rPr>
              <w:t>20分</w:t>
            </w:r>
          </w:p>
        </w:tc>
        <w:tc>
          <w:tcPr>
            <w:tcW w:w="4657" w:type="dxa"/>
            <w:noWrap w:val="0"/>
            <w:vAlign w:val="center"/>
          </w:tcPr>
          <w:p w14:paraId="0FE1FB29">
            <w:pPr>
              <w:pageBreakBefore w:val="0"/>
              <w:kinsoku w:val="0"/>
              <w:wordWrap w:val="0"/>
              <w:overflowPunct/>
              <w:topLinePunct w:val="0"/>
              <w:autoSpaceDE/>
              <w:autoSpaceDN/>
              <w:bidi w:val="0"/>
              <w:spacing w:line="240" w:lineRule="auto"/>
              <w:jc w:val="both"/>
              <w:rPr>
                <w:rFonts w:hint="eastAsia" w:ascii="黑体" w:hAnsi="黑体" w:eastAsia="黑体" w:cs="黑体"/>
                <w:b w:val="0"/>
                <w:bCs w:val="0"/>
                <w:snapToGrid w:val="0"/>
                <w:color w:val="000000" w:themeColor="text1"/>
                <w:spacing w:val="7"/>
                <w:kern w:val="0"/>
                <w:position w:val="13"/>
                <w:sz w:val="24"/>
                <w:szCs w:val="24"/>
                <w:lang w:val="en-US" w:eastAsia="zh-CN" w:bidi="ar-SA"/>
                <w14:textFill>
                  <w14:solidFill>
                    <w14:schemeClr w14:val="tx1"/>
                  </w14:solidFill>
                </w14:textFill>
              </w:rPr>
            </w:pPr>
            <w:r>
              <w:rPr>
                <w:rFonts w:hint="eastAsia" w:ascii="黑体" w:hAnsi="黑体" w:eastAsia="黑体" w:cs="黑体"/>
                <w:b w:val="0"/>
                <w:bCs w:val="0"/>
                <w:snapToGrid w:val="0"/>
                <w:color w:val="000000" w:themeColor="text1"/>
                <w:spacing w:val="7"/>
                <w:kern w:val="0"/>
                <w:position w:val="13"/>
                <w:sz w:val="24"/>
                <w:szCs w:val="24"/>
                <w:lang w:val="en-US" w:eastAsia="zh-CN" w:bidi="ar-SA"/>
                <w14:textFill>
                  <w14:solidFill>
                    <w14:schemeClr w14:val="tx1"/>
                  </w14:solidFill>
                </w14:textFill>
              </w:rPr>
              <w:t xml:space="preserve">（1）项目组成员中（除项目负责人）具备教授级高级规划师职称或同时具备高级规划师职称和注册规划师证书的每提供1人得2分，最高得10分。（同一人员不重复计分） </w:t>
            </w:r>
          </w:p>
          <w:p w14:paraId="06A14461">
            <w:pPr>
              <w:pageBreakBefore w:val="0"/>
              <w:kinsoku w:val="0"/>
              <w:wordWrap w:val="0"/>
              <w:overflowPunct/>
              <w:topLinePunct w:val="0"/>
              <w:autoSpaceDE/>
              <w:autoSpaceDN/>
              <w:bidi w:val="0"/>
              <w:spacing w:line="240" w:lineRule="auto"/>
              <w:jc w:val="both"/>
              <w:rPr>
                <w:rFonts w:hint="eastAsia" w:ascii="黑体" w:hAnsi="黑体" w:eastAsia="黑体" w:cs="黑体"/>
                <w:b w:val="0"/>
                <w:bCs w:val="0"/>
                <w:snapToGrid w:val="0"/>
                <w:color w:val="000000" w:themeColor="text1"/>
                <w:spacing w:val="7"/>
                <w:kern w:val="0"/>
                <w:position w:val="13"/>
                <w:sz w:val="24"/>
                <w:szCs w:val="24"/>
                <w:lang w:val="en-US" w:eastAsia="zh-CN" w:bidi="ar-SA"/>
                <w14:textFill>
                  <w14:solidFill>
                    <w14:schemeClr w14:val="tx1"/>
                  </w14:solidFill>
                </w14:textFill>
              </w:rPr>
            </w:pPr>
            <w:r>
              <w:rPr>
                <w:rFonts w:hint="eastAsia" w:ascii="黑体" w:hAnsi="黑体" w:eastAsia="黑体" w:cs="黑体"/>
                <w:b w:val="0"/>
                <w:bCs w:val="0"/>
                <w:snapToGrid w:val="0"/>
                <w:color w:val="000000" w:themeColor="text1"/>
                <w:spacing w:val="7"/>
                <w:kern w:val="0"/>
                <w:position w:val="13"/>
                <w:sz w:val="24"/>
                <w:szCs w:val="24"/>
                <w:lang w:val="en-US" w:eastAsia="zh-CN" w:bidi="ar-SA"/>
                <w14:textFill>
                  <w14:solidFill>
                    <w14:schemeClr w14:val="tx1"/>
                  </w14:solidFill>
                </w14:textFill>
              </w:rPr>
              <w:t xml:space="preserve">（2）拟派项目技术人员配备合理，人员合理、专业齐全（规划、国土、生态保护、交通规划、历史保护、经济地理、地理信息、市政工程、风景园林等专业），每个得2分，最多得10分,同一专业不累计计分，需提供相关专业资格证书； </w:t>
            </w:r>
          </w:p>
          <w:p w14:paraId="26E49C6F">
            <w:pPr>
              <w:pageBreakBefore w:val="0"/>
              <w:kinsoku w:val="0"/>
              <w:wordWrap w:val="0"/>
              <w:overflowPunct/>
              <w:topLinePunct w:val="0"/>
              <w:autoSpaceDE/>
              <w:autoSpaceDN/>
              <w:bidi w:val="0"/>
              <w:spacing w:line="240" w:lineRule="auto"/>
              <w:jc w:val="both"/>
              <w:rPr>
                <w:rFonts w:hint="eastAsia" w:ascii="黑体" w:hAnsi="黑体" w:eastAsia="黑体" w:cs="黑体"/>
                <w:b w:val="0"/>
                <w:bCs w:val="0"/>
                <w:snapToGrid w:val="0"/>
                <w:color w:val="000000" w:themeColor="text1"/>
                <w:spacing w:val="7"/>
                <w:kern w:val="0"/>
                <w:position w:val="13"/>
                <w:sz w:val="24"/>
                <w:szCs w:val="24"/>
                <w:lang w:val="en-US" w:eastAsia="zh-CN" w:bidi="ar-SA"/>
                <w14:textFill>
                  <w14:solidFill>
                    <w14:schemeClr w14:val="tx1"/>
                  </w14:solidFill>
                </w14:textFill>
              </w:rPr>
            </w:pPr>
            <w:r>
              <w:rPr>
                <w:rFonts w:hint="eastAsia" w:ascii="黑体" w:hAnsi="黑体" w:eastAsia="黑体" w:cs="黑体"/>
                <w:b w:val="0"/>
                <w:bCs w:val="0"/>
                <w:snapToGrid w:val="0"/>
                <w:color w:val="000000" w:themeColor="text1"/>
                <w:spacing w:val="7"/>
                <w:kern w:val="0"/>
                <w:position w:val="13"/>
                <w:sz w:val="24"/>
                <w:szCs w:val="24"/>
                <w:lang w:val="en-US" w:eastAsia="zh-CN" w:bidi="ar-SA"/>
                <w14:textFill>
                  <w14:solidFill>
                    <w14:schemeClr w14:val="tx1"/>
                  </w14:solidFill>
                </w14:textFill>
              </w:rPr>
              <w:t xml:space="preserve">注：以上所有人员还须附近半年内任意一个月本单位缴纳社保证明，缺项不得分。 </w:t>
            </w:r>
          </w:p>
        </w:tc>
      </w:tr>
      <w:tr w14:paraId="026D4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1471" w:type="dxa"/>
            <w:vMerge w:val="restart"/>
            <w:noWrap w:val="0"/>
            <w:vAlign w:val="center"/>
          </w:tcPr>
          <w:p w14:paraId="4691EC9A">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pPr>
            <w:r>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t>技术部分（56分）</w:t>
            </w:r>
          </w:p>
        </w:tc>
        <w:tc>
          <w:tcPr>
            <w:tcW w:w="1440" w:type="dxa"/>
            <w:noWrap w:val="0"/>
            <w:vAlign w:val="center"/>
          </w:tcPr>
          <w:p w14:paraId="3ACCFB3D">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pPr>
            <w:r>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t xml:space="preserve">项目理解与分析 </w:t>
            </w:r>
          </w:p>
          <w:p w14:paraId="088501E3">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pPr>
          </w:p>
          <w:p w14:paraId="7655B156">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pPr>
          </w:p>
        </w:tc>
        <w:tc>
          <w:tcPr>
            <w:tcW w:w="984" w:type="dxa"/>
            <w:noWrap w:val="0"/>
            <w:vAlign w:val="center"/>
          </w:tcPr>
          <w:p w14:paraId="688FB1BD">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color w:val="000000" w:themeColor="text1"/>
                <w:kern w:val="2"/>
                <w:sz w:val="28"/>
                <w:szCs w:val="28"/>
                <w:highlight w:val="none"/>
                <w:lang w:val="en-US" w:eastAsia="zh-CN" w:bidi="ar-SA"/>
                <w14:textFill>
                  <w14:solidFill>
                    <w14:schemeClr w14:val="tx1"/>
                  </w14:solidFill>
                </w14:textFill>
              </w:rPr>
            </w:pPr>
            <w:r>
              <w:rPr>
                <w:rFonts w:hint="eastAsia" w:ascii="黑体" w:hAnsi="黑体" w:eastAsia="黑体" w:cs="黑体"/>
                <w:color w:val="000000" w:themeColor="text1"/>
                <w:kern w:val="2"/>
                <w:sz w:val="28"/>
                <w:szCs w:val="28"/>
                <w:highlight w:val="none"/>
                <w:lang w:val="en-US" w:eastAsia="zh-CN" w:bidi="ar-SA"/>
                <w14:textFill>
                  <w14:solidFill>
                    <w14:schemeClr w14:val="tx1"/>
                  </w14:solidFill>
                </w14:textFill>
              </w:rPr>
              <w:t>20分</w:t>
            </w:r>
          </w:p>
        </w:tc>
        <w:tc>
          <w:tcPr>
            <w:tcW w:w="4657" w:type="dxa"/>
            <w:noWrap w:val="0"/>
            <w:vAlign w:val="center"/>
          </w:tcPr>
          <w:p w14:paraId="3AC8D6B2">
            <w:pPr>
              <w:pageBreakBefore w:val="0"/>
              <w:numPr>
                <w:ilvl w:val="0"/>
                <w:numId w:val="0"/>
              </w:numPr>
              <w:kinsoku w:val="0"/>
              <w:wordWrap w:val="0"/>
              <w:overflowPunct/>
              <w:topLinePunct w:val="0"/>
              <w:autoSpaceDE/>
              <w:autoSpaceDN/>
              <w:bidi w:val="0"/>
              <w:spacing w:line="240" w:lineRule="auto"/>
              <w:jc w:val="both"/>
              <w:rPr>
                <w:rFonts w:hint="eastAsia" w:ascii="黑体" w:hAnsi="黑体" w:eastAsia="黑体" w:cs="黑体"/>
                <w:b w:val="0"/>
                <w:bCs w:val="0"/>
                <w:color w:val="000000" w:themeColor="text1"/>
                <w:spacing w:val="7"/>
                <w:position w:val="13"/>
                <w:sz w:val="24"/>
                <w:szCs w:val="24"/>
                <w:lang w:val="en-US" w:eastAsia="zh-CN"/>
                <w14:textFill>
                  <w14:solidFill>
                    <w14:schemeClr w14:val="tx1"/>
                  </w14:solidFill>
                </w14:textFill>
              </w:rPr>
            </w:pPr>
            <w:r>
              <w:rPr>
                <w:rFonts w:hint="eastAsia" w:ascii="黑体" w:hAnsi="黑体" w:eastAsia="黑体" w:cs="黑体"/>
                <w:b w:val="0"/>
                <w:bCs w:val="0"/>
                <w:color w:val="000000" w:themeColor="text1"/>
                <w:spacing w:val="7"/>
                <w:position w:val="13"/>
                <w:sz w:val="24"/>
                <w:szCs w:val="24"/>
                <w:lang w:val="en-US" w:eastAsia="zh-CN"/>
                <w14:textFill>
                  <w14:solidFill>
                    <w14:schemeClr w14:val="tx1"/>
                  </w14:solidFill>
                </w14:textFill>
              </w:rPr>
              <w:t>应包括①工作背景；②工作提纲；③工作目标；④研究对策；⑤体制机制等方面。符合项目实际的，得20分；每缺少一项内容扣4分，每有一项内容存在缺陷扣1分，扣完为止，未提供不得分；</w:t>
            </w:r>
          </w:p>
          <w:p w14:paraId="332F2986">
            <w:pPr>
              <w:pageBreakBefore w:val="0"/>
              <w:numPr>
                <w:ilvl w:val="0"/>
                <w:numId w:val="0"/>
              </w:numPr>
              <w:kinsoku w:val="0"/>
              <w:wordWrap w:val="0"/>
              <w:overflowPunct/>
              <w:topLinePunct w:val="0"/>
              <w:autoSpaceDE/>
              <w:autoSpaceDN/>
              <w:bidi w:val="0"/>
              <w:spacing w:line="240" w:lineRule="auto"/>
              <w:jc w:val="both"/>
              <w:rPr>
                <w:rFonts w:hint="default" w:ascii="黑体" w:hAnsi="黑体" w:eastAsia="黑体" w:cs="黑体"/>
                <w:b w:val="0"/>
                <w:bCs w:val="0"/>
                <w:color w:val="000000" w:themeColor="text1"/>
                <w:spacing w:val="7"/>
                <w:position w:val="13"/>
                <w:sz w:val="24"/>
                <w:szCs w:val="24"/>
                <w:lang w:val="en-US" w:eastAsia="zh-CN"/>
                <w14:textFill>
                  <w14:solidFill>
                    <w14:schemeClr w14:val="tx1"/>
                  </w14:solidFill>
                </w14:textFill>
              </w:rPr>
            </w:pPr>
            <w:r>
              <w:rPr>
                <w:rFonts w:hint="eastAsia" w:ascii="黑体" w:hAnsi="黑体" w:eastAsia="黑体" w:cs="黑体"/>
                <w:b w:val="0"/>
                <w:bCs w:val="0"/>
                <w:color w:val="000000" w:themeColor="text1"/>
                <w:spacing w:val="7"/>
                <w:position w:val="13"/>
                <w:sz w:val="24"/>
                <w:szCs w:val="24"/>
                <w:lang w:val="en-US" w:eastAsia="zh-CN"/>
                <w14:textFill>
                  <w14:solidFill>
                    <w14:schemeClr w14:val="tx1"/>
                  </w14:solidFill>
                </w14:textFill>
              </w:rPr>
              <w:t>注：1.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内容存在缺陷解释下同）</w:t>
            </w:r>
          </w:p>
        </w:tc>
      </w:tr>
      <w:tr w14:paraId="11271D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 w:hRule="atLeast"/>
          <w:jc w:val="center"/>
        </w:trPr>
        <w:tc>
          <w:tcPr>
            <w:tcW w:w="1471" w:type="dxa"/>
            <w:vMerge w:val="continue"/>
            <w:noWrap w:val="0"/>
            <w:vAlign w:val="center"/>
          </w:tcPr>
          <w:p w14:paraId="0DD30A13">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pPr>
          </w:p>
        </w:tc>
        <w:tc>
          <w:tcPr>
            <w:tcW w:w="1440" w:type="dxa"/>
            <w:noWrap w:val="0"/>
            <w:vAlign w:val="center"/>
          </w:tcPr>
          <w:p w14:paraId="54570569">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pPr>
            <w:r>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t xml:space="preserve">项目熟悉程度 </w:t>
            </w:r>
          </w:p>
          <w:p w14:paraId="5652D14F">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pPr>
          </w:p>
        </w:tc>
        <w:tc>
          <w:tcPr>
            <w:tcW w:w="984" w:type="dxa"/>
            <w:noWrap w:val="0"/>
            <w:vAlign w:val="center"/>
          </w:tcPr>
          <w:p w14:paraId="76546FBA">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color w:val="000000" w:themeColor="text1"/>
                <w:kern w:val="2"/>
                <w:sz w:val="28"/>
                <w:szCs w:val="28"/>
                <w:highlight w:val="none"/>
                <w:lang w:val="en-US" w:eastAsia="zh-CN" w:bidi="ar-SA"/>
                <w14:textFill>
                  <w14:solidFill>
                    <w14:schemeClr w14:val="tx1"/>
                  </w14:solidFill>
                </w14:textFill>
              </w:rPr>
            </w:pPr>
            <w:r>
              <w:rPr>
                <w:rFonts w:hint="eastAsia" w:ascii="黑体" w:hAnsi="黑体" w:eastAsia="黑体" w:cs="黑体"/>
                <w:color w:val="000000" w:themeColor="text1"/>
                <w:kern w:val="2"/>
                <w:sz w:val="28"/>
                <w:szCs w:val="28"/>
                <w:highlight w:val="none"/>
                <w:lang w:val="en-US" w:eastAsia="zh-CN" w:bidi="ar-SA"/>
                <w14:textFill>
                  <w14:solidFill>
                    <w14:schemeClr w14:val="tx1"/>
                  </w14:solidFill>
                </w14:textFill>
              </w:rPr>
              <w:t>12分</w:t>
            </w:r>
          </w:p>
        </w:tc>
        <w:tc>
          <w:tcPr>
            <w:tcW w:w="4657" w:type="dxa"/>
            <w:noWrap w:val="0"/>
            <w:vAlign w:val="center"/>
          </w:tcPr>
          <w:p w14:paraId="4C7A0211">
            <w:pPr>
              <w:pageBreakBefore w:val="0"/>
              <w:numPr>
                <w:ilvl w:val="0"/>
                <w:numId w:val="0"/>
              </w:numPr>
              <w:kinsoku w:val="0"/>
              <w:wordWrap w:val="0"/>
              <w:overflowPunct/>
              <w:topLinePunct w:val="0"/>
              <w:autoSpaceDE/>
              <w:autoSpaceDN/>
              <w:bidi w:val="0"/>
              <w:spacing w:line="240" w:lineRule="auto"/>
              <w:ind w:leftChars="0"/>
              <w:jc w:val="both"/>
              <w:rPr>
                <w:rFonts w:hint="eastAsia" w:ascii="黑体" w:hAnsi="黑体" w:eastAsia="黑体" w:cs="黑体"/>
                <w:b w:val="0"/>
                <w:bCs w:val="0"/>
                <w:color w:val="000000" w:themeColor="text1"/>
                <w:spacing w:val="7"/>
                <w:position w:val="13"/>
                <w:sz w:val="24"/>
                <w:szCs w:val="24"/>
                <w:lang w:val="en-US" w:eastAsia="zh-CN"/>
                <w14:textFill>
                  <w14:solidFill>
                    <w14:schemeClr w14:val="tx1"/>
                  </w14:solidFill>
                </w14:textFill>
              </w:rPr>
            </w:pPr>
            <w:r>
              <w:rPr>
                <w:rFonts w:hint="eastAsia" w:ascii="黑体" w:hAnsi="黑体" w:eastAsia="黑体" w:cs="黑体"/>
                <w:b w:val="0"/>
                <w:bCs w:val="0"/>
                <w:color w:val="000000" w:themeColor="text1"/>
                <w:spacing w:val="7"/>
                <w:position w:val="13"/>
                <w:sz w:val="24"/>
                <w:szCs w:val="24"/>
                <w:lang w:val="en-US" w:eastAsia="zh-CN"/>
                <w14:textFill>
                  <w14:solidFill>
                    <w14:schemeClr w14:val="tx1"/>
                  </w14:solidFill>
                </w14:textFill>
              </w:rPr>
              <w:t xml:space="preserve">应包括①现状概况、问题特征；②相关基础资料的掌握充分，有保障能力：包括相关基础数据、相关政策、相关规划等；③对同类项目运作熟悉，编写项目熟悉程度说明。符合项目实际的，得12分；每缺少一项内容扣4分，每有一项内容存在缺陷扣1分，扣完为止，未提供不得分； </w:t>
            </w:r>
          </w:p>
        </w:tc>
      </w:tr>
      <w:tr w14:paraId="482DC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6" w:hRule="atLeast"/>
          <w:jc w:val="center"/>
        </w:trPr>
        <w:tc>
          <w:tcPr>
            <w:tcW w:w="1471" w:type="dxa"/>
            <w:vMerge w:val="continue"/>
            <w:noWrap w:val="0"/>
            <w:vAlign w:val="center"/>
          </w:tcPr>
          <w:p w14:paraId="122B0627">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pPr>
          </w:p>
        </w:tc>
        <w:tc>
          <w:tcPr>
            <w:tcW w:w="1440" w:type="dxa"/>
            <w:noWrap w:val="0"/>
            <w:vAlign w:val="center"/>
          </w:tcPr>
          <w:p w14:paraId="5C0995FD">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pPr>
            <w:r>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t>服务方案</w:t>
            </w:r>
          </w:p>
          <w:p w14:paraId="7AB48F8E">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pPr>
          </w:p>
          <w:p w14:paraId="7A26B0EE">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pPr>
          </w:p>
        </w:tc>
        <w:tc>
          <w:tcPr>
            <w:tcW w:w="984" w:type="dxa"/>
            <w:noWrap w:val="0"/>
            <w:vAlign w:val="center"/>
          </w:tcPr>
          <w:p w14:paraId="71C75A10">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color w:val="000000" w:themeColor="text1"/>
                <w:kern w:val="2"/>
                <w:sz w:val="28"/>
                <w:szCs w:val="28"/>
                <w:highlight w:val="none"/>
                <w:lang w:val="en-US" w:eastAsia="zh-CN" w:bidi="ar-SA"/>
                <w14:textFill>
                  <w14:solidFill>
                    <w14:schemeClr w14:val="tx1"/>
                  </w14:solidFill>
                </w14:textFill>
              </w:rPr>
            </w:pPr>
            <w:r>
              <w:rPr>
                <w:rFonts w:hint="eastAsia" w:ascii="黑体" w:hAnsi="黑体" w:eastAsia="黑体" w:cs="黑体"/>
                <w:color w:val="000000" w:themeColor="text1"/>
                <w:kern w:val="2"/>
                <w:sz w:val="28"/>
                <w:szCs w:val="28"/>
                <w:highlight w:val="none"/>
                <w:lang w:val="en-US" w:eastAsia="zh-CN" w:bidi="ar-SA"/>
                <w14:textFill>
                  <w14:solidFill>
                    <w14:schemeClr w14:val="tx1"/>
                  </w14:solidFill>
                </w14:textFill>
              </w:rPr>
              <w:t>15分</w:t>
            </w:r>
          </w:p>
        </w:tc>
        <w:tc>
          <w:tcPr>
            <w:tcW w:w="4657" w:type="dxa"/>
            <w:noWrap w:val="0"/>
            <w:vAlign w:val="center"/>
          </w:tcPr>
          <w:p w14:paraId="13C5A3B3">
            <w:pPr>
              <w:pageBreakBefore w:val="0"/>
              <w:numPr>
                <w:ilvl w:val="0"/>
                <w:numId w:val="0"/>
              </w:numPr>
              <w:kinsoku w:val="0"/>
              <w:wordWrap w:val="0"/>
              <w:overflowPunct/>
              <w:topLinePunct w:val="0"/>
              <w:autoSpaceDE/>
              <w:autoSpaceDN/>
              <w:bidi w:val="0"/>
              <w:spacing w:line="240" w:lineRule="auto"/>
              <w:ind w:leftChars="0"/>
              <w:jc w:val="both"/>
              <w:rPr>
                <w:rFonts w:hint="eastAsia" w:ascii="黑体" w:hAnsi="黑体" w:eastAsia="黑体" w:cs="黑体"/>
                <w:b w:val="0"/>
                <w:bCs w:val="0"/>
                <w:color w:val="000000" w:themeColor="text1"/>
                <w:spacing w:val="7"/>
                <w:position w:val="13"/>
                <w:sz w:val="24"/>
                <w:szCs w:val="24"/>
                <w:lang w:val="en-US" w:eastAsia="zh-CN"/>
                <w14:textFill>
                  <w14:solidFill>
                    <w14:schemeClr w14:val="tx1"/>
                  </w14:solidFill>
                </w14:textFill>
              </w:rPr>
            </w:pPr>
            <w:r>
              <w:rPr>
                <w:rFonts w:hint="eastAsia" w:ascii="黑体" w:hAnsi="黑体" w:eastAsia="黑体" w:cs="黑体"/>
                <w:b w:val="0"/>
                <w:bCs w:val="0"/>
                <w:color w:val="000000" w:themeColor="text1"/>
                <w:spacing w:val="7"/>
                <w:position w:val="13"/>
                <w:sz w:val="24"/>
                <w:szCs w:val="24"/>
                <w:lang w:val="en-US" w:eastAsia="zh-CN"/>
                <w14:textFill>
                  <w14:solidFill>
                    <w14:schemeClr w14:val="tx1"/>
                  </w14:solidFill>
                </w14:textFill>
              </w:rPr>
              <w:t>供应商结合项目实际情况和服务内容，根据对项目的认知了解，制订全面详尽、合理可行的服务方案，包括但不限于以下内容：①项目工作方案和技术路线；②项目重难点分析及解决方案；③项目进度计划安排和时间进程；④项目的内容、步骤和方法；⑤出具成果报告</w:t>
            </w:r>
          </w:p>
          <w:p w14:paraId="775ABE89">
            <w:pPr>
              <w:pageBreakBefore w:val="0"/>
              <w:numPr>
                <w:ilvl w:val="0"/>
                <w:numId w:val="0"/>
              </w:numPr>
              <w:kinsoku w:val="0"/>
              <w:wordWrap w:val="0"/>
              <w:overflowPunct/>
              <w:topLinePunct w:val="0"/>
              <w:autoSpaceDE/>
              <w:autoSpaceDN/>
              <w:bidi w:val="0"/>
              <w:spacing w:line="240" w:lineRule="auto"/>
              <w:ind w:leftChars="0"/>
              <w:jc w:val="both"/>
              <w:rPr>
                <w:rFonts w:hint="eastAsia" w:ascii="黑体" w:hAnsi="黑体" w:eastAsia="黑体" w:cs="黑体"/>
                <w:b w:val="0"/>
                <w:bCs w:val="0"/>
                <w:color w:val="000000" w:themeColor="text1"/>
                <w:spacing w:val="7"/>
                <w:position w:val="13"/>
                <w:sz w:val="24"/>
                <w:szCs w:val="24"/>
                <w:lang w:val="en-US" w:eastAsia="zh-CN"/>
                <w14:textFill>
                  <w14:solidFill>
                    <w14:schemeClr w14:val="tx1"/>
                  </w14:solidFill>
                </w14:textFill>
              </w:rPr>
            </w:pPr>
            <w:r>
              <w:rPr>
                <w:rFonts w:hint="eastAsia" w:ascii="黑体" w:hAnsi="黑体" w:eastAsia="黑体" w:cs="黑体"/>
                <w:b w:val="0"/>
                <w:bCs w:val="0"/>
                <w:color w:val="000000" w:themeColor="text1"/>
                <w:spacing w:val="7"/>
                <w:position w:val="13"/>
                <w:sz w:val="24"/>
                <w:szCs w:val="24"/>
                <w:lang w:val="en-US" w:eastAsia="zh-CN"/>
                <w14:textFill>
                  <w14:solidFill>
                    <w14:schemeClr w14:val="tx1"/>
                  </w14:solidFill>
                </w14:textFill>
              </w:rPr>
              <w:t>符合项目实际的，得15分；每缺少一项内容扣3分，每有一项内容存在缺陷扣1分，扣完为止，未提供不得分；</w:t>
            </w:r>
          </w:p>
        </w:tc>
      </w:tr>
      <w:tr w14:paraId="7550F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1471" w:type="dxa"/>
            <w:vMerge w:val="continue"/>
            <w:noWrap w:val="0"/>
            <w:vAlign w:val="center"/>
          </w:tcPr>
          <w:p w14:paraId="6EE6F4D9">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pPr>
          </w:p>
        </w:tc>
        <w:tc>
          <w:tcPr>
            <w:tcW w:w="1440" w:type="dxa"/>
            <w:noWrap w:val="0"/>
            <w:vAlign w:val="center"/>
          </w:tcPr>
          <w:p w14:paraId="5471F0E4">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default" w:ascii="黑体" w:hAnsi="黑体" w:eastAsia="黑体" w:cs="黑体"/>
                <w:b/>
                <w:bCs/>
                <w:color w:val="000000" w:themeColor="text1"/>
                <w:kern w:val="2"/>
                <w:sz w:val="28"/>
                <w:szCs w:val="28"/>
                <w:highlight w:val="none"/>
                <w:lang w:val="en-US" w:eastAsia="zh-CN" w:bidi="ar-SA"/>
                <w14:textFill>
                  <w14:solidFill>
                    <w14:schemeClr w14:val="tx1"/>
                  </w14:solidFill>
                </w14:textFill>
              </w:rPr>
            </w:pPr>
            <w:r>
              <w:rPr>
                <w:rFonts w:hint="eastAsia" w:ascii="黑体" w:hAnsi="黑体" w:eastAsia="黑体" w:cs="黑体"/>
                <w:b/>
                <w:bCs/>
                <w:color w:val="000000" w:themeColor="text1"/>
                <w:kern w:val="2"/>
                <w:sz w:val="28"/>
                <w:szCs w:val="28"/>
                <w:highlight w:val="none"/>
                <w:lang w:val="zh-CN" w:eastAsia="zh-CN" w:bidi="ar-SA"/>
                <w14:textFill>
                  <w14:solidFill>
                    <w14:schemeClr w14:val="tx1"/>
                  </w14:solidFill>
                </w14:textFill>
              </w:rPr>
              <w:t>后续服务的安排及保证措</w:t>
            </w:r>
            <w:r>
              <w:rPr>
                <w:rFonts w:hint="eastAsia" w:ascii="黑体" w:hAnsi="黑体" w:eastAsia="黑体" w:cs="黑体"/>
                <w:b/>
                <w:bCs/>
                <w:color w:val="000000" w:themeColor="text1"/>
                <w:kern w:val="2"/>
                <w:sz w:val="28"/>
                <w:szCs w:val="28"/>
                <w:highlight w:val="none"/>
                <w:lang w:val="en-US" w:eastAsia="zh-CN" w:bidi="ar-SA"/>
                <w14:textFill>
                  <w14:solidFill>
                    <w14:schemeClr w14:val="tx1"/>
                  </w14:solidFill>
                </w14:textFill>
              </w:rPr>
              <w:t>施</w:t>
            </w:r>
          </w:p>
          <w:p w14:paraId="1147B5EF">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b/>
                <w:bCs/>
                <w:snapToGrid w:val="0"/>
                <w:color w:val="000000" w:themeColor="text1"/>
                <w:kern w:val="2"/>
                <w:sz w:val="28"/>
                <w:szCs w:val="28"/>
                <w:highlight w:val="none"/>
                <w:lang w:val="en-US" w:eastAsia="zh-CN" w:bidi="ar-SA"/>
                <w14:textFill>
                  <w14:solidFill>
                    <w14:schemeClr w14:val="tx1"/>
                  </w14:solidFill>
                </w14:textFill>
              </w:rPr>
            </w:pPr>
          </w:p>
        </w:tc>
        <w:tc>
          <w:tcPr>
            <w:tcW w:w="984" w:type="dxa"/>
            <w:noWrap w:val="0"/>
            <w:vAlign w:val="center"/>
          </w:tcPr>
          <w:p w14:paraId="10E64D11">
            <w:pPr>
              <w:keepNext w:val="0"/>
              <w:keepLines w:val="0"/>
              <w:pageBreakBefore w:val="0"/>
              <w:kinsoku w:val="0"/>
              <w:wordWrap w:val="0"/>
              <w:overflowPunct/>
              <w:topLinePunct w:val="0"/>
              <w:autoSpaceDE/>
              <w:autoSpaceDN/>
              <w:bidi w:val="0"/>
              <w:adjustRightInd/>
              <w:snapToGrid/>
              <w:spacing w:line="240" w:lineRule="auto"/>
              <w:jc w:val="center"/>
              <w:textAlignment w:val="auto"/>
              <w:rPr>
                <w:rFonts w:hint="eastAsia" w:ascii="黑体" w:hAnsi="黑体" w:eastAsia="黑体" w:cs="黑体"/>
                <w:snapToGrid w:val="0"/>
                <w:color w:val="000000" w:themeColor="text1"/>
                <w:kern w:val="2"/>
                <w:sz w:val="28"/>
                <w:szCs w:val="28"/>
                <w:highlight w:val="none"/>
                <w:lang w:val="en-US" w:eastAsia="zh-CN" w:bidi="ar-SA"/>
                <w14:textFill>
                  <w14:solidFill>
                    <w14:schemeClr w14:val="tx1"/>
                  </w14:solidFill>
                </w14:textFill>
              </w:rPr>
            </w:pPr>
            <w:r>
              <w:rPr>
                <w:rFonts w:hint="eastAsia" w:ascii="黑体" w:hAnsi="黑体" w:eastAsia="黑体" w:cs="黑体"/>
                <w:color w:val="000000" w:themeColor="text1"/>
                <w:kern w:val="2"/>
                <w:sz w:val="28"/>
                <w:szCs w:val="28"/>
                <w:highlight w:val="none"/>
                <w:lang w:val="en-US" w:eastAsia="zh-CN" w:bidi="ar-SA"/>
                <w14:textFill>
                  <w14:solidFill>
                    <w14:schemeClr w14:val="tx1"/>
                  </w14:solidFill>
                </w14:textFill>
              </w:rPr>
              <w:t>9分</w:t>
            </w:r>
          </w:p>
        </w:tc>
        <w:tc>
          <w:tcPr>
            <w:tcW w:w="4657" w:type="dxa"/>
            <w:noWrap w:val="0"/>
            <w:vAlign w:val="center"/>
          </w:tcPr>
          <w:p w14:paraId="62149C76">
            <w:pPr>
              <w:pageBreakBefore w:val="0"/>
              <w:numPr>
                <w:ilvl w:val="0"/>
                <w:numId w:val="0"/>
              </w:numPr>
              <w:kinsoku w:val="0"/>
              <w:wordWrap w:val="0"/>
              <w:overflowPunct/>
              <w:topLinePunct w:val="0"/>
              <w:autoSpaceDE/>
              <w:autoSpaceDN/>
              <w:bidi w:val="0"/>
              <w:spacing w:line="240" w:lineRule="auto"/>
              <w:ind w:leftChars="0"/>
              <w:jc w:val="both"/>
              <w:rPr>
                <w:rFonts w:hint="eastAsia" w:ascii="黑体" w:hAnsi="黑体" w:eastAsia="黑体" w:cs="黑体"/>
                <w:b w:val="0"/>
                <w:bCs w:val="0"/>
                <w:snapToGrid w:val="0"/>
                <w:color w:val="000000" w:themeColor="text1"/>
                <w:spacing w:val="7"/>
                <w:kern w:val="0"/>
                <w:position w:val="13"/>
                <w:sz w:val="24"/>
                <w:szCs w:val="24"/>
                <w:lang w:val="en-US" w:eastAsia="zh-CN" w:bidi="ar-SA"/>
                <w14:textFill>
                  <w14:solidFill>
                    <w14:schemeClr w14:val="tx1"/>
                  </w14:solidFill>
                </w14:textFill>
              </w:rPr>
            </w:pPr>
            <w:r>
              <w:rPr>
                <w:rFonts w:hint="eastAsia" w:ascii="黑体" w:hAnsi="黑体" w:eastAsia="黑体" w:cs="黑体"/>
                <w:b w:val="0"/>
                <w:bCs w:val="0"/>
                <w:color w:val="000000" w:themeColor="text1"/>
                <w:spacing w:val="7"/>
                <w:position w:val="13"/>
                <w:sz w:val="24"/>
                <w:szCs w:val="24"/>
                <w:lang w:val="en-US" w:eastAsia="zh-CN"/>
                <w14:textFill>
                  <w14:solidFill>
                    <w14:schemeClr w14:val="tx1"/>
                  </w14:solidFill>
                </w14:textFill>
              </w:rPr>
              <w:t>应提供①服务保障体系；②服务承诺；③合理化建议等：符合项目实际的，得9分；每缺少一项内容扣3分，每有一项内容存在缺陷扣1分，扣完为止，未提供不得分。</w:t>
            </w:r>
          </w:p>
        </w:tc>
      </w:tr>
      <w:bookmarkEnd w:id="28"/>
      <w:bookmarkEnd w:id="29"/>
    </w:tbl>
    <w:p w14:paraId="78F80BAF">
      <w:pPr>
        <w:pStyle w:val="6"/>
        <w:pageBreakBefore w:val="0"/>
        <w:kinsoku w:val="0"/>
        <w:wordWrap w:val="0"/>
        <w:overflowPunct/>
        <w:topLinePunct w:val="0"/>
        <w:autoSpaceDE/>
        <w:autoSpaceDN/>
        <w:bidi w:val="0"/>
        <w:rPr>
          <w:rFonts w:hint="eastAsia" w:ascii="黑体" w:hAnsi="黑体" w:eastAsia="黑体" w:cs="黑体"/>
          <w:color w:val="000000" w:themeColor="text1"/>
          <w14:textFill>
            <w14:solidFill>
              <w14:schemeClr w14:val="tx1"/>
            </w14:solidFill>
          </w14:textFill>
        </w:rPr>
      </w:pPr>
    </w:p>
    <w:p w14:paraId="7F54D1D4">
      <w:pPr>
        <w:pageBreakBefore w:val="0"/>
        <w:numPr>
          <w:ilvl w:val="0"/>
          <w:numId w:val="0"/>
        </w:numPr>
        <w:kinsoku w:val="0"/>
        <w:wordWrap w:val="0"/>
        <w:overflowPunct/>
        <w:topLinePunct w:val="0"/>
        <w:autoSpaceDE/>
        <w:autoSpaceDN/>
        <w:bidi w:val="0"/>
        <w:jc w:val="both"/>
        <w:rPr>
          <w:rFonts w:hint="eastAsia" w:ascii="黑体" w:hAnsi="黑体" w:eastAsia="黑体" w:cs="黑体"/>
          <w:b w:val="0"/>
          <w:bCs w:val="0"/>
          <w:color w:val="000000" w:themeColor="text1"/>
          <w:spacing w:val="7"/>
          <w:position w:val="13"/>
          <w:sz w:val="24"/>
          <w:szCs w:val="24"/>
          <w14:textFill>
            <w14:solidFill>
              <w14:schemeClr w14:val="tx1"/>
            </w14:solidFill>
          </w14:textFill>
        </w:rPr>
      </w:pPr>
      <w:r>
        <w:rPr>
          <w:rFonts w:hint="eastAsia" w:ascii="黑体" w:hAnsi="黑体" w:eastAsia="黑体" w:cs="黑体"/>
          <w:b w:val="0"/>
          <w:bCs w:val="0"/>
          <w:snapToGrid w:val="0"/>
          <w:color w:val="000000" w:themeColor="text1"/>
          <w:spacing w:val="7"/>
          <w:kern w:val="0"/>
          <w:position w:val="13"/>
          <w:sz w:val="24"/>
          <w:szCs w:val="24"/>
          <w:lang w:val="en-US" w:eastAsia="en-US" w:bidi="ar-SA"/>
          <w14:textFill>
            <w14:solidFill>
              <w14:schemeClr w14:val="tx1"/>
            </w14:solidFill>
          </w14:textFill>
        </w:rPr>
        <w:t>（1）</w:t>
      </w:r>
      <w:r>
        <w:rPr>
          <w:rFonts w:hint="eastAsia" w:ascii="黑体" w:hAnsi="黑体" w:eastAsia="黑体" w:cs="黑体"/>
          <w:b w:val="0"/>
          <w:bCs w:val="0"/>
          <w:color w:val="000000" w:themeColor="text1"/>
          <w:spacing w:val="7"/>
          <w:position w:val="13"/>
          <w:sz w:val="24"/>
          <w:szCs w:val="24"/>
          <w14:textFill>
            <w14:solidFill>
              <w14:schemeClr w14:val="tx1"/>
            </w14:solidFill>
          </w14:textFill>
        </w:rPr>
        <w:t>供应商的评审得分是指所有磋商小组成员对其评分的算术平均值。</w:t>
      </w:r>
    </w:p>
    <w:p w14:paraId="3898EBEF">
      <w:pPr>
        <w:pageBreakBefore w:val="0"/>
        <w:numPr>
          <w:ilvl w:val="0"/>
          <w:numId w:val="0"/>
        </w:numPr>
        <w:kinsoku w:val="0"/>
        <w:wordWrap w:val="0"/>
        <w:overflowPunct/>
        <w:topLinePunct w:val="0"/>
        <w:autoSpaceDE/>
        <w:autoSpaceDN/>
        <w:bidi w:val="0"/>
        <w:jc w:val="both"/>
        <w:rPr>
          <w:rFonts w:hint="eastAsia" w:ascii="黑体" w:hAnsi="黑体" w:eastAsia="黑体" w:cs="黑体"/>
          <w:b w:val="0"/>
          <w:bCs w:val="0"/>
          <w:color w:val="000000" w:themeColor="text1"/>
          <w:spacing w:val="7"/>
          <w:position w:val="13"/>
          <w:sz w:val="24"/>
          <w:szCs w:val="24"/>
          <w:lang w:eastAsia="zh-CN"/>
          <w14:textFill>
            <w14:solidFill>
              <w14:schemeClr w14:val="tx1"/>
            </w14:solidFill>
          </w14:textFill>
        </w:rPr>
      </w:pPr>
      <w:r>
        <w:rPr>
          <w:rFonts w:hint="eastAsia" w:ascii="黑体" w:hAnsi="黑体" w:eastAsia="黑体" w:cs="黑体"/>
          <w:b w:val="0"/>
          <w:bCs w:val="0"/>
          <w:color w:val="000000" w:themeColor="text1"/>
          <w:spacing w:val="7"/>
          <w:position w:val="13"/>
          <w:sz w:val="24"/>
          <w:szCs w:val="24"/>
          <w14:textFill>
            <w14:solidFill>
              <w14:schemeClr w14:val="tx1"/>
            </w14:solidFill>
          </w14:textFill>
        </w:rPr>
        <w:t>(2)计算过程中，算术平均值保留2位小数(百分比亦取2位小数)，第三位小数四舍五入。</w:t>
      </w:r>
    </w:p>
    <w:p w14:paraId="05194661">
      <w:pPr>
        <w:pageBreakBefore w:val="0"/>
        <w:numPr>
          <w:ilvl w:val="0"/>
          <w:numId w:val="0"/>
        </w:numPr>
        <w:kinsoku w:val="0"/>
        <w:wordWrap w:val="0"/>
        <w:overflowPunct/>
        <w:topLinePunct w:val="0"/>
        <w:autoSpaceDE/>
        <w:autoSpaceDN/>
        <w:bidi w:val="0"/>
        <w:jc w:val="both"/>
        <w:rPr>
          <w:rFonts w:hint="eastAsia" w:ascii="黑体" w:hAnsi="黑体" w:eastAsia="黑体" w:cs="黑体"/>
          <w:b w:val="0"/>
          <w:bCs w:val="0"/>
          <w:color w:val="000000" w:themeColor="text1"/>
          <w:spacing w:val="7"/>
          <w:position w:val="13"/>
          <w:sz w:val="24"/>
          <w:szCs w:val="24"/>
          <w:lang w:eastAsia="zh-CN"/>
          <w14:textFill>
            <w14:solidFill>
              <w14:schemeClr w14:val="tx1"/>
            </w14:solidFill>
          </w14:textFill>
        </w:rPr>
      </w:pPr>
    </w:p>
    <w:p w14:paraId="2449FA65">
      <w:pPr>
        <w:pageBreakBefore w:val="0"/>
        <w:kinsoku w:val="0"/>
        <w:wordWrap w:val="0"/>
        <w:overflowPunct/>
        <w:topLinePunct w:val="0"/>
        <w:autoSpaceDE/>
        <w:autoSpaceDN/>
        <w:bidi w:val="0"/>
        <w:rPr>
          <w:rFonts w:hint="eastAsia" w:ascii="黑体" w:hAnsi="黑体" w:eastAsia="黑体" w:cs="黑体"/>
          <w:b/>
          <w:bCs/>
          <w:color w:val="000000" w:themeColor="text1"/>
          <w:spacing w:val="7"/>
          <w:position w:val="13"/>
          <w:sz w:val="34"/>
          <w:szCs w:val="34"/>
          <w14:textFill>
            <w14:solidFill>
              <w14:schemeClr w14:val="tx1"/>
            </w14:solidFill>
          </w14:textFill>
        </w:rPr>
      </w:pPr>
      <w:r>
        <w:rPr>
          <w:rFonts w:hint="eastAsia" w:ascii="黑体" w:hAnsi="黑体" w:eastAsia="黑体" w:cs="黑体"/>
          <w:b/>
          <w:bCs/>
          <w:color w:val="000000" w:themeColor="text1"/>
          <w:spacing w:val="7"/>
          <w:position w:val="13"/>
          <w:sz w:val="34"/>
          <w:szCs w:val="34"/>
          <w14:textFill>
            <w14:solidFill>
              <w14:schemeClr w14:val="tx1"/>
            </w14:solidFill>
          </w14:textFill>
        </w:rPr>
        <w:br w:type="page"/>
      </w:r>
    </w:p>
    <w:tbl>
      <w:tblPr>
        <w:tblStyle w:val="15"/>
        <w:tblpPr w:leftFromText="180" w:rightFromText="180" w:vertAnchor="text" w:horzAnchor="page" w:tblpX="1767" w:tblpY="301"/>
        <w:tblOverlap w:val="never"/>
        <w:tblW w:w="8360" w:type="dxa"/>
        <w:tblInd w:w="0" w:type="dxa"/>
        <w:tblLayout w:type="fixed"/>
        <w:tblCellMar>
          <w:top w:w="0" w:type="dxa"/>
          <w:left w:w="0" w:type="dxa"/>
          <w:bottom w:w="0" w:type="dxa"/>
          <w:right w:w="0" w:type="dxa"/>
        </w:tblCellMar>
      </w:tblPr>
      <w:tblGrid>
        <w:gridCol w:w="2286"/>
        <w:gridCol w:w="6074"/>
      </w:tblGrid>
      <w:tr w14:paraId="746EF0A3">
        <w:tblPrEx>
          <w:tblCellMar>
            <w:top w:w="0" w:type="dxa"/>
            <w:left w:w="0" w:type="dxa"/>
            <w:bottom w:w="0" w:type="dxa"/>
            <w:right w:w="0" w:type="dxa"/>
          </w:tblCellMar>
        </w:tblPrEx>
        <w:trPr>
          <w:trHeight w:val="528" w:hRule="atLeast"/>
        </w:trPr>
        <w:tc>
          <w:tcPr>
            <w:tcW w:w="8360" w:type="dxa"/>
            <w:gridSpan w:val="2"/>
            <w:tcBorders>
              <w:top w:val="nil"/>
              <w:left w:val="nil"/>
              <w:bottom w:val="nil"/>
              <w:right w:val="nil"/>
            </w:tcBorders>
            <w:noWrap/>
            <w:tcMar>
              <w:top w:w="12" w:type="dxa"/>
              <w:left w:w="12" w:type="dxa"/>
              <w:right w:w="12" w:type="dxa"/>
            </w:tcMar>
            <w:vAlign w:val="center"/>
          </w:tcPr>
          <w:p w14:paraId="6CC8978D">
            <w:pPr>
              <w:pStyle w:val="4"/>
              <w:pageBreakBefore w:val="0"/>
              <w:kinsoku w:val="0"/>
              <w:wordWrap w:val="0"/>
              <w:overflowPunct/>
              <w:topLinePunct w:val="0"/>
              <w:autoSpaceDE/>
              <w:autoSpaceDN/>
              <w:bidi w:val="0"/>
              <w:jc w:val="center"/>
              <w:rPr>
                <w:rFonts w:hint="eastAsia" w:ascii="黑体" w:hAnsi="黑体" w:eastAsia="黑体" w:cs="黑体"/>
                <w:b/>
                <w:i w:val="0"/>
                <w:color w:val="000000" w:themeColor="text1"/>
                <w:sz w:val="40"/>
                <w:szCs w:val="40"/>
                <w:highlight w:val="none"/>
                <w:u w:val="none"/>
                <w14:textFill>
                  <w14:solidFill>
                    <w14:schemeClr w14:val="tx1"/>
                  </w14:solidFill>
                </w14:textFill>
              </w:rPr>
            </w:pPr>
            <w:r>
              <w:rPr>
                <w:rFonts w:hint="eastAsia" w:ascii="黑体" w:hAnsi="黑体" w:eastAsia="黑体" w:cs="黑体"/>
                <w:b/>
                <w:color w:val="000000" w:themeColor="text1"/>
                <w:sz w:val="32"/>
                <w:szCs w:val="32"/>
                <w:highlight w:val="none"/>
                <w14:textFill>
                  <w14:solidFill>
                    <w14:schemeClr w14:val="tx1"/>
                  </w14:solidFill>
                </w14:textFill>
              </w:rPr>
              <w:br w:type="page"/>
            </w:r>
            <w:r>
              <w:rPr>
                <w:rFonts w:hint="eastAsia" w:ascii="黑体" w:hAnsi="黑体" w:eastAsia="黑体" w:cs="黑体"/>
                <w:b/>
                <w:color w:val="000000" w:themeColor="text1"/>
                <w:sz w:val="32"/>
                <w:szCs w:val="32"/>
                <w:highlight w:val="none"/>
                <w14:textFill>
                  <w14:solidFill>
                    <w14:schemeClr w14:val="tx1"/>
                  </w14:solidFill>
                </w14:textFill>
              </w:rPr>
              <w:br w:type="page"/>
            </w:r>
            <w:r>
              <w:rPr>
                <w:rFonts w:hint="eastAsia" w:ascii="黑体" w:hAnsi="黑体" w:eastAsia="黑体" w:cs="黑体"/>
                <w:b/>
                <w:color w:val="000000" w:themeColor="text1"/>
                <w:sz w:val="32"/>
                <w:szCs w:val="32"/>
                <w:highlight w:val="none"/>
                <w14:textFill>
                  <w14:solidFill>
                    <w14:schemeClr w14:val="tx1"/>
                  </w14:solidFill>
                </w14:textFill>
              </w:rPr>
              <w:br w:type="page"/>
            </w:r>
            <w:bookmarkStart w:id="30" w:name="_Toc19151"/>
            <w:bookmarkStart w:id="31" w:name="_Toc13035"/>
            <w:r>
              <w:rPr>
                <w:rFonts w:hint="eastAsia" w:ascii="黑体" w:hAnsi="黑体" w:eastAsia="黑体" w:cs="黑体"/>
                <w:b/>
                <w:i w:val="0"/>
                <w:color w:val="000000" w:themeColor="text1"/>
                <w:kern w:val="0"/>
                <w:sz w:val="32"/>
                <w:szCs w:val="32"/>
                <w:highlight w:val="none"/>
                <w:u w:val="none"/>
                <w:lang w:val="en-US" w:eastAsia="zh-CN" w:bidi="ar"/>
                <w14:textFill>
                  <w14:solidFill>
                    <w14:schemeClr w14:val="tx1"/>
                  </w14:solidFill>
                </w14:textFill>
              </w:rPr>
              <w:t>磋商最终报价单</w:t>
            </w:r>
            <w:bookmarkEnd w:id="30"/>
            <w:bookmarkEnd w:id="31"/>
          </w:p>
        </w:tc>
      </w:tr>
      <w:tr w14:paraId="43326933">
        <w:tblPrEx>
          <w:tblCellMar>
            <w:top w:w="0" w:type="dxa"/>
            <w:left w:w="0" w:type="dxa"/>
            <w:bottom w:w="0" w:type="dxa"/>
            <w:right w:w="0" w:type="dxa"/>
          </w:tblCellMar>
        </w:tblPrEx>
        <w:trPr>
          <w:trHeight w:val="594" w:hRule="atLeast"/>
        </w:trPr>
        <w:tc>
          <w:tcPr>
            <w:tcW w:w="8360" w:type="dxa"/>
            <w:gridSpan w:val="2"/>
            <w:tcBorders>
              <w:top w:val="nil"/>
              <w:left w:val="nil"/>
              <w:bottom w:val="nil"/>
              <w:right w:val="nil"/>
            </w:tcBorders>
            <w:noWrap w:val="0"/>
            <w:tcMar>
              <w:top w:w="12" w:type="dxa"/>
              <w:left w:w="12" w:type="dxa"/>
              <w:right w:w="12" w:type="dxa"/>
            </w:tcMar>
            <w:vAlign w:val="center"/>
          </w:tcPr>
          <w:p w14:paraId="707BEA01">
            <w:pPr>
              <w:keepNext w:val="0"/>
              <w:keepLines w:val="0"/>
              <w:pageBreakBefore w:val="0"/>
              <w:widowControl/>
              <w:suppressLineNumbers w:val="0"/>
              <w:kinsoku w:val="0"/>
              <w:wordWrap w:val="0"/>
              <w:overflowPunct/>
              <w:topLinePunct w:val="0"/>
              <w:autoSpaceDE/>
              <w:autoSpaceDN/>
              <w:bidi w:val="0"/>
              <w:jc w:val="left"/>
              <w:textAlignment w:val="center"/>
              <w:rPr>
                <w:rFonts w:hint="eastAsia" w:ascii="黑体" w:hAnsi="黑体" w:eastAsia="黑体" w:cs="黑体"/>
                <w:i w:val="0"/>
                <w:color w:val="000000" w:themeColor="text1"/>
                <w:sz w:val="24"/>
                <w:szCs w:val="24"/>
                <w:highlight w:val="none"/>
                <w:u w:val="none"/>
                <w14:textFill>
                  <w14:solidFill>
                    <w14:schemeClr w14:val="tx1"/>
                  </w14:solidFill>
                </w14:textFill>
              </w:rPr>
            </w:pPr>
            <w:r>
              <w:rPr>
                <w:rFonts w:hint="eastAsia" w:ascii="黑体" w:hAnsi="黑体" w:eastAsia="黑体" w:cs="黑体"/>
                <w:i w:val="0"/>
                <w:color w:val="000000" w:themeColor="text1"/>
                <w:kern w:val="0"/>
                <w:sz w:val="24"/>
                <w:szCs w:val="24"/>
                <w:highlight w:val="none"/>
                <w:u w:val="none"/>
                <w:lang w:val="en-US" w:eastAsia="zh-CN" w:bidi="ar"/>
                <w14:textFill>
                  <w14:solidFill>
                    <w14:schemeClr w14:val="tx1"/>
                  </w14:solidFill>
                </w14:textFill>
              </w:rPr>
              <w:t>项目名称：</w:t>
            </w:r>
          </w:p>
        </w:tc>
      </w:tr>
      <w:tr w14:paraId="178D2538">
        <w:tblPrEx>
          <w:tblCellMar>
            <w:top w:w="0" w:type="dxa"/>
            <w:left w:w="0" w:type="dxa"/>
            <w:bottom w:w="0" w:type="dxa"/>
            <w:right w:w="0" w:type="dxa"/>
          </w:tblCellMar>
        </w:tblPrEx>
        <w:trPr>
          <w:trHeight w:val="441" w:hRule="atLeast"/>
        </w:trPr>
        <w:tc>
          <w:tcPr>
            <w:tcW w:w="8360" w:type="dxa"/>
            <w:gridSpan w:val="2"/>
            <w:tcBorders>
              <w:top w:val="nil"/>
              <w:left w:val="nil"/>
              <w:bottom w:val="nil"/>
              <w:right w:val="nil"/>
            </w:tcBorders>
            <w:noWrap/>
            <w:tcMar>
              <w:top w:w="12" w:type="dxa"/>
              <w:left w:w="12" w:type="dxa"/>
              <w:right w:w="12" w:type="dxa"/>
            </w:tcMar>
            <w:vAlign w:val="center"/>
          </w:tcPr>
          <w:p w14:paraId="3CDDB546">
            <w:pPr>
              <w:keepNext w:val="0"/>
              <w:keepLines w:val="0"/>
              <w:pageBreakBefore w:val="0"/>
              <w:widowControl/>
              <w:suppressLineNumbers w:val="0"/>
              <w:kinsoku w:val="0"/>
              <w:wordWrap w:val="0"/>
              <w:overflowPunct/>
              <w:topLinePunct w:val="0"/>
              <w:autoSpaceDE/>
              <w:autoSpaceDN/>
              <w:bidi w:val="0"/>
              <w:jc w:val="left"/>
              <w:textAlignment w:val="center"/>
              <w:rPr>
                <w:rFonts w:hint="eastAsia" w:ascii="黑体" w:hAnsi="黑体" w:eastAsia="黑体" w:cs="黑体"/>
                <w:i w:val="0"/>
                <w:color w:val="000000" w:themeColor="text1"/>
                <w:sz w:val="24"/>
                <w:szCs w:val="24"/>
                <w:highlight w:val="none"/>
                <w:u w:val="none"/>
                <w:lang w:val="en-US"/>
                <w14:textFill>
                  <w14:solidFill>
                    <w14:schemeClr w14:val="tx1"/>
                  </w14:solidFill>
                </w14:textFill>
              </w:rPr>
            </w:pPr>
            <w:r>
              <w:rPr>
                <w:rFonts w:hint="eastAsia" w:ascii="黑体" w:hAnsi="黑体" w:eastAsia="黑体" w:cs="黑体"/>
                <w:i w:val="0"/>
                <w:color w:val="000000" w:themeColor="text1"/>
                <w:kern w:val="0"/>
                <w:sz w:val="24"/>
                <w:szCs w:val="24"/>
                <w:highlight w:val="none"/>
                <w:u w:val="none"/>
                <w:lang w:val="en-US" w:eastAsia="zh-CN" w:bidi="ar"/>
                <w14:textFill>
                  <w14:solidFill>
                    <w14:schemeClr w14:val="tx1"/>
                  </w14:solidFill>
                </w14:textFill>
              </w:rPr>
              <w:t>项目编号：</w:t>
            </w:r>
          </w:p>
        </w:tc>
      </w:tr>
      <w:tr w14:paraId="5AEFE700">
        <w:tblPrEx>
          <w:tblCellMar>
            <w:top w:w="0" w:type="dxa"/>
            <w:left w:w="0" w:type="dxa"/>
            <w:bottom w:w="0" w:type="dxa"/>
            <w:right w:w="0" w:type="dxa"/>
          </w:tblCellMar>
        </w:tblPrEx>
        <w:trPr>
          <w:trHeight w:val="500" w:hRule="atLeast"/>
        </w:trPr>
        <w:tc>
          <w:tcPr>
            <w:tcW w:w="8360" w:type="dxa"/>
            <w:gridSpan w:val="2"/>
            <w:tcBorders>
              <w:top w:val="nil"/>
              <w:left w:val="nil"/>
              <w:bottom w:val="nil"/>
              <w:right w:val="nil"/>
            </w:tcBorders>
            <w:noWrap w:val="0"/>
            <w:tcMar>
              <w:top w:w="12" w:type="dxa"/>
              <w:left w:w="12" w:type="dxa"/>
              <w:right w:w="12" w:type="dxa"/>
            </w:tcMar>
            <w:vAlign w:val="center"/>
          </w:tcPr>
          <w:p w14:paraId="0819999E">
            <w:pPr>
              <w:keepNext w:val="0"/>
              <w:keepLines w:val="0"/>
              <w:pageBreakBefore w:val="0"/>
              <w:widowControl/>
              <w:suppressLineNumbers w:val="0"/>
              <w:kinsoku w:val="0"/>
              <w:wordWrap w:val="0"/>
              <w:overflowPunct/>
              <w:topLinePunct w:val="0"/>
              <w:autoSpaceDE/>
              <w:autoSpaceDN/>
              <w:bidi w:val="0"/>
              <w:jc w:val="left"/>
              <w:textAlignment w:val="center"/>
              <w:rPr>
                <w:rFonts w:hint="eastAsia" w:ascii="黑体" w:hAnsi="黑体" w:eastAsia="黑体" w:cs="黑体"/>
                <w:i w:val="0"/>
                <w:color w:val="000000" w:themeColor="text1"/>
                <w:sz w:val="24"/>
                <w:szCs w:val="24"/>
                <w:highlight w:val="none"/>
                <w:u w:val="none"/>
                <w14:textFill>
                  <w14:solidFill>
                    <w14:schemeClr w14:val="tx1"/>
                  </w14:solidFill>
                </w14:textFill>
              </w:rPr>
            </w:pPr>
            <w:r>
              <w:rPr>
                <w:rFonts w:hint="eastAsia" w:ascii="黑体" w:hAnsi="黑体" w:eastAsia="黑体" w:cs="黑体"/>
                <w:i w:val="0"/>
                <w:color w:val="000000" w:themeColor="text1"/>
                <w:kern w:val="0"/>
                <w:sz w:val="24"/>
                <w:szCs w:val="24"/>
                <w:highlight w:val="none"/>
                <w:u w:val="none"/>
                <w:lang w:val="en-US" w:eastAsia="zh-CN" w:bidi="ar"/>
                <w14:textFill>
                  <w14:solidFill>
                    <w14:schemeClr w14:val="tx1"/>
                  </w14:solidFill>
                </w14:textFill>
              </w:rPr>
              <w:t>磋商时间：  年  月  日  时（北京时间）</w:t>
            </w:r>
          </w:p>
        </w:tc>
      </w:tr>
      <w:tr w14:paraId="74855EF3">
        <w:tblPrEx>
          <w:tblCellMar>
            <w:top w:w="0" w:type="dxa"/>
            <w:left w:w="0" w:type="dxa"/>
            <w:bottom w:w="0" w:type="dxa"/>
            <w:right w:w="0" w:type="dxa"/>
          </w:tblCellMar>
        </w:tblPrEx>
        <w:trPr>
          <w:trHeight w:val="562" w:hRule="atLeast"/>
        </w:trPr>
        <w:tc>
          <w:tcPr>
            <w:tcW w:w="8360" w:type="dxa"/>
            <w:gridSpan w:val="2"/>
            <w:tcBorders>
              <w:top w:val="nil"/>
              <w:left w:val="nil"/>
              <w:bottom w:val="nil"/>
              <w:right w:val="nil"/>
            </w:tcBorders>
            <w:noWrap/>
            <w:tcMar>
              <w:top w:w="12" w:type="dxa"/>
              <w:left w:w="12" w:type="dxa"/>
              <w:right w:w="12" w:type="dxa"/>
            </w:tcMar>
            <w:vAlign w:val="center"/>
          </w:tcPr>
          <w:p w14:paraId="44CD6B9F">
            <w:pPr>
              <w:keepNext w:val="0"/>
              <w:keepLines w:val="0"/>
              <w:pageBreakBefore w:val="0"/>
              <w:widowControl/>
              <w:suppressLineNumbers w:val="0"/>
              <w:kinsoku w:val="0"/>
              <w:wordWrap w:val="0"/>
              <w:overflowPunct/>
              <w:topLinePunct w:val="0"/>
              <w:autoSpaceDE/>
              <w:autoSpaceDN/>
              <w:bidi w:val="0"/>
              <w:jc w:val="left"/>
              <w:textAlignment w:val="center"/>
              <w:rPr>
                <w:rFonts w:hint="eastAsia" w:ascii="黑体" w:hAnsi="黑体" w:eastAsia="黑体" w:cs="黑体"/>
                <w:i w:val="0"/>
                <w:color w:val="000000" w:themeColor="text1"/>
                <w:sz w:val="24"/>
                <w:szCs w:val="24"/>
                <w:highlight w:val="none"/>
                <w:u w:val="none"/>
                <w:lang w:val="en-US"/>
                <w14:textFill>
                  <w14:solidFill>
                    <w14:schemeClr w14:val="tx1"/>
                  </w14:solidFill>
                </w14:textFill>
              </w:rPr>
            </w:pPr>
            <w:r>
              <w:rPr>
                <w:rFonts w:hint="eastAsia" w:ascii="黑体" w:hAnsi="黑体" w:eastAsia="黑体" w:cs="黑体"/>
                <w:i w:val="0"/>
                <w:color w:val="000000" w:themeColor="text1"/>
                <w:kern w:val="0"/>
                <w:sz w:val="24"/>
                <w:szCs w:val="24"/>
                <w:highlight w:val="none"/>
                <w:u w:val="none"/>
                <w:lang w:val="en-US" w:eastAsia="zh-CN" w:bidi="ar"/>
                <w14:textFill>
                  <w14:solidFill>
                    <w14:schemeClr w14:val="tx1"/>
                  </w14:solidFill>
                </w14:textFill>
              </w:rPr>
              <w:t>磋商地点:</w:t>
            </w:r>
          </w:p>
        </w:tc>
      </w:tr>
      <w:tr w14:paraId="406270CC">
        <w:tblPrEx>
          <w:tblCellMar>
            <w:top w:w="0" w:type="dxa"/>
            <w:left w:w="0" w:type="dxa"/>
            <w:bottom w:w="0" w:type="dxa"/>
            <w:right w:w="0" w:type="dxa"/>
          </w:tblCellMar>
        </w:tblPrEx>
        <w:trPr>
          <w:trHeight w:val="1046" w:hRule="atLeast"/>
        </w:trPr>
        <w:tc>
          <w:tcPr>
            <w:tcW w:w="2286"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08BF50C3">
            <w:pPr>
              <w:keepNext w:val="0"/>
              <w:keepLines w:val="0"/>
              <w:pageBreakBefore w:val="0"/>
              <w:widowControl/>
              <w:suppressLineNumbers w:val="0"/>
              <w:kinsoku w:val="0"/>
              <w:wordWrap w:val="0"/>
              <w:overflowPunct/>
              <w:topLinePunct w:val="0"/>
              <w:autoSpaceDE/>
              <w:autoSpaceDN/>
              <w:bidi w:val="0"/>
              <w:jc w:val="center"/>
              <w:textAlignment w:val="center"/>
              <w:rPr>
                <w:rFonts w:hint="eastAsia" w:ascii="黑体" w:hAnsi="黑体" w:eastAsia="黑体" w:cs="黑体"/>
                <w:i w:val="0"/>
                <w:color w:val="000000" w:themeColor="text1"/>
                <w:sz w:val="24"/>
                <w:szCs w:val="24"/>
                <w:highlight w:val="none"/>
                <w:u w:val="none"/>
                <w14:textFill>
                  <w14:solidFill>
                    <w14:schemeClr w14:val="tx1"/>
                  </w14:solidFill>
                </w14:textFill>
              </w:rPr>
            </w:pPr>
            <w:r>
              <w:rPr>
                <w:rFonts w:hint="eastAsia" w:ascii="黑体" w:hAnsi="黑体" w:eastAsia="黑体" w:cs="黑体"/>
                <w:i w:val="0"/>
                <w:color w:val="000000" w:themeColor="text1"/>
                <w:kern w:val="0"/>
                <w:sz w:val="24"/>
                <w:szCs w:val="24"/>
                <w:highlight w:val="none"/>
                <w:u w:val="none"/>
                <w:lang w:val="en-US" w:eastAsia="zh-CN" w:bidi="ar"/>
                <w14:textFill>
                  <w14:solidFill>
                    <w14:schemeClr w14:val="tx1"/>
                  </w14:solidFill>
                </w14:textFill>
              </w:rPr>
              <w:t>供应商：</w:t>
            </w:r>
          </w:p>
        </w:tc>
        <w:tc>
          <w:tcPr>
            <w:tcW w:w="607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bottom"/>
          </w:tcPr>
          <w:p w14:paraId="458112FC">
            <w:pPr>
              <w:pageBreakBefore w:val="0"/>
              <w:kinsoku w:val="0"/>
              <w:wordWrap w:val="0"/>
              <w:overflowPunct/>
              <w:topLinePunct w:val="0"/>
              <w:autoSpaceDE/>
              <w:autoSpaceDN/>
              <w:bidi w:val="0"/>
              <w:rPr>
                <w:rFonts w:hint="eastAsia" w:ascii="黑体" w:hAnsi="黑体" w:eastAsia="黑体" w:cs="黑体"/>
                <w:i w:val="0"/>
                <w:color w:val="000000" w:themeColor="text1"/>
                <w:sz w:val="24"/>
                <w:szCs w:val="24"/>
                <w:highlight w:val="none"/>
                <w:u w:val="none"/>
                <w14:textFill>
                  <w14:solidFill>
                    <w14:schemeClr w14:val="tx1"/>
                  </w14:solidFill>
                </w14:textFill>
              </w:rPr>
            </w:pPr>
          </w:p>
        </w:tc>
      </w:tr>
      <w:tr w14:paraId="5718791A">
        <w:tblPrEx>
          <w:tblCellMar>
            <w:top w:w="0" w:type="dxa"/>
            <w:left w:w="0" w:type="dxa"/>
            <w:bottom w:w="0" w:type="dxa"/>
            <w:right w:w="0" w:type="dxa"/>
          </w:tblCellMar>
        </w:tblPrEx>
        <w:trPr>
          <w:trHeight w:val="852" w:hRule="atLeast"/>
        </w:trPr>
        <w:tc>
          <w:tcPr>
            <w:tcW w:w="2286"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14DE2317">
            <w:pPr>
              <w:keepNext w:val="0"/>
              <w:keepLines w:val="0"/>
              <w:pageBreakBefore w:val="0"/>
              <w:widowControl/>
              <w:suppressLineNumbers w:val="0"/>
              <w:kinsoku w:val="0"/>
              <w:wordWrap w:val="0"/>
              <w:overflowPunct/>
              <w:topLinePunct w:val="0"/>
              <w:autoSpaceDE/>
              <w:autoSpaceDN/>
              <w:bidi w:val="0"/>
              <w:jc w:val="center"/>
              <w:textAlignment w:val="center"/>
              <w:rPr>
                <w:rFonts w:hint="eastAsia" w:ascii="黑体" w:hAnsi="黑体" w:eastAsia="黑体" w:cs="黑体"/>
                <w:i w:val="0"/>
                <w:color w:val="000000" w:themeColor="text1"/>
                <w:sz w:val="24"/>
                <w:szCs w:val="24"/>
                <w:highlight w:val="none"/>
                <w:u w:val="none"/>
                <w14:textFill>
                  <w14:solidFill>
                    <w14:schemeClr w14:val="tx1"/>
                  </w14:solidFill>
                </w14:textFill>
              </w:rPr>
            </w:pPr>
            <w:r>
              <w:rPr>
                <w:rFonts w:hint="eastAsia" w:ascii="黑体" w:hAnsi="黑体" w:eastAsia="黑体" w:cs="黑体"/>
                <w:i w:val="0"/>
                <w:color w:val="000000" w:themeColor="text1"/>
                <w:kern w:val="0"/>
                <w:sz w:val="24"/>
                <w:szCs w:val="24"/>
                <w:highlight w:val="none"/>
                <w:u w:val="none"/>
                <w:lang w:val="en-US" w:eastAsia="zh-CN" w:bidi="ar"/>
                <w14:textFill>
                  <w14:solidFill>
                    <w14:schemeClr w14:val="tx1"/>
                  </w14:solidFill>
                </w14:textFill>
              </w:rPr>
              <w:t>磋商总报价</w:t>
            </w:r>
          </w:p>
        </w:tc>
        <w:tc>
          <w:tcPr>
            <w:tcW w:w="6074" w:type="dxa"/>
            <w:tcBorders>
              <w:top w:val="single" w:color="000000" w:sz="4" w:space="0"/>
              <w:left w:val="nil"/>
              <w:bottom w:val="single" w:color="000000" w:sz="4" w:space="0"/>
              <w:right w:val="single" w:color="000000" w:sz="4" w:space="0"/>
            </w:tcBorders>
            <w:noWrap/>
            <w:tcMar>
              <w:top w:w="12" w:type="dxa"/>
              <w:left w:w="12" w:type="dxa"/>
              <w:right w:w="12" w:type="dxa"/>
            </w:tcMar>
            <w:vAlign w:val="center"/>
          </w:tcPr>
          <w:p w14:paraId="3802B692">
            <w:pPr>
              <w:keepNext w:val="0"/>
              <w:keepLines w:val="0"/>
              <w:pageBreakBefore w:val="0"/>
              <w:widowControl/>
              <w:suppressLineNumbers w:val="0"/>
              <w:kinsoku w:val="0"/>
              <w:wordWrap w:val="0"/>
              <w:overflowPunct/>
              <w:topLinePunct w:val="0"/>
              <w:autoSpaceDE/>
              <w:autoSpaceDN/>
              <w:bidi w:val="0"/>
              <w:jc w:val="left"/>
              <w:textAlignment w:val="center"/>
              <w:rPr>
                <w:rFonts w:hint="eastAsia" w:ascii="黑体" w:hAnsi="黑体" w:eastAsia="黑体" w:cs="黑体"/>
                <w:i w:val="0"/>
                <w:color w:val="000000" w:themeColor="text1"/>
                <w:sz w:val="24"/>
                <w:szCs w:val="24"/>
                <w:highlight w:val="none"/>
                <w:u w:val="none"/>
                <w14:textFill>
                  <w14:solidFill>
                    <w14:schemeClr w14:val="tx1"/>
                  </w14:solidFill>
                </w14:textFill>
              </w:rPr>
            </w:pPr>
            <w:r>
              <w:rPr>
                <w:rFonts w:hint="eastAsia" w:ascii="黑体" w:hAnsi="黑体" w:eastAsia="黑体" w:cs="黑体"/>
                <w:i w:val="0"/>
                <w:color w:val="000000" w:themeColor="text1"/>
                <w:kern w:val="0"/>
                <w:sz w:val="24"/>
                <w:szCs w:val="24"/>
                <w:highlight w:val="none"/>
                <w:u w:val="none"/>
                <w:lang w:val="en-US" w:eastAsia="zh-CN" w:bidi="ar"/>
                <w14:textFill>
                  <w14:solidFill>
                    <w14:schemeClr w14:val="tx1"/>
                  </w14:solidFill>
                </w14:textFill>
              </w:rPr>
              <w:t>小写：大写：</w:t>
            </w:r>
          </w:p>
        </w:tc>
      </w:tr>
      <w:tr w14:paraId="6A4C0B2E">
        <w:tblPrEx>
          <w:tblCellMar>
            <w:top w:w="0" w:type="dxa"/>
            <w:left w:w="0" w:type="dxa"/>
            <w:bottom w:w="0" w:type="dxa"/>
            <w:right w:w="0" w:type="dxa"/>
          </w:tblCellMar>
        </w:tblPrEx>
        <w:trPr>
          <w:trHeight w:val="783" w:hRule="atLeast"/>
        </w:trPr>
        <w:tc>
          <w:tcPr>
            <w:tcW w:w="2286" w:type="dxa"/>
            <w:tcBorders>
              <w:top w:val="single" w:color="000000" w:sz="4" w:space="0"/>
              <w:left w:val="single" w:color="000000" w:sz="4" w:space="0"/>
              <w:bottom w:val="single" w:color="000000" w:sz="4" w:space="0"/>
              <w:right w:val="single" w:color="000000" w:sz="4" w:space="0"/>
            </w:tcBorders>
            <w:noWrap w:val="0"/>
            <w:tcMar>
              <w:top w:w="12" w:type="dxa"/>
              <w:left w:w="12" w:type="dxa"/>
              <w:right w:w="12" w:type="dxa"/>
            </w:tcMar>
            <w:vAlign w:val="center"/>
          </w:tcPr>
          <w:p w14:paraId="6C523BC3">
            <w:pPr>
              <w:keepNext w:val="0"/>
              <w:keepLines w:val="0"/>
              <w:pageBreakBefore w:val="0"/>
              <w:widowControl/>
              <w:suppressLineNumbers w:val="0"/>
              <w:kinsoku w:val="0"/>
              <w:wordWrap w:val="0"/>
              <w:overflowPunct/>
              <w:topLinePunct w:val="0"/>
              <w:autoSpaceDE/>
              <w:autoSpaceDN/>
              <w:bidi w:val="0"/>
              <w:jc w:val="center"/>
              <w:textAlignment w:val="center"/>
              <w:rPr>
                <w:rFonts w:hint="eastAsia" w:ascii="黑体" w:hAnsi="黑体" w:eastAsia="黑体" w:cs="黑体"/>
                <w:i w:val="0"/>
                <w:color w:val="000000" w:themeColor="text1"/>
                <w:sz w:val="24"/>
                <w:szCs w:val="24"/>
                <w:highlight w:val="none"/>
                <w:u w:val="none"/>
                <w:lang w:val="en-US"/>
                <w14:textFill>
                  <w14:solidFill>
                    <w14:schemeClr w14:val="tx1"/>
                  </w14:solidFill>
                </w14:textFill>
              </w:rPr>
            </w:pPr>
            <w:r>
              <w:rPr>
                <w:rFonts w:hint="eastAsia" w:ascii="黑体" w:hAnsi="黑体" w:eastAsia="黑体" w:cs="黑体"/>
                <w:i w:val="0"/>
                <w:color w:val="000000" w:themeColor="text1"/>
                <w:kern w:val="0"/>
                <w:sz w:val="24"/>
                <w:szCs w:val="24"/>
                <w:highlight w:val="none"/>
                <w:u w:val="none"/>
                <w:lang w:val="en-US" w:eastAsia="zh-CN" w:bidi="ar"/>
                <w14:textFill>
                  <w14:solidFill>
                    <w14:schemeClr w14:val="tx1"/>
                  </w14:solidFill>
                </w14:textFill>
              </w:rPr>
              <w:t>服务期限/完成期限</w:t>
            </w:r>
          </w:p>
        </w:tc>
        <w:tc>
          <w:tcPr>
            <w:tcW w:w="607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34A4D153">
            <w:pPr>
              <w:pageBreakBefore w:val="0"/>
              <w:kinsoku w:val="0"/>
              <w:wordWrap w:val="0"/>
              <w:overflowPunct/>
              <w:topLinePunct w:val="0"/>
              <w:autoSpaceDE/>
              <w:autoSpaceDN/>
              <w:bidi w:val="0"/>
              <w:jc w:val="left"/>
              <w:rPr>
                <w:rFonts w:hint="eastAsia" w:ascii="黑体" w:hAnsi="黑体" w:eastAsia="黑体" w:cs="黑体"/>
                <w:i w:val="0"/>
                <w:color w:val="000000" w:themeColor="text1"/>
                <w:sz w:val="24"/>
                <w:szCs w:val="24"/>
                <w:highlight w:val="none"/>
                <w:u w:val="none"/>
                <w:lang w:val="en-US" w:eastAsia="zh-CN"/>
                <w14:textFill>
                  <w14:solidFill>
                    <w14:schemeClr w14:val="tx1"/>
                  </w14:solidFill>
                </w14:textFill>
              </w:rPr>
            </w:pPr>
          </w:p>
        </w:tc>
      </w:tr>
      <w:tr w14:paraId="72B96485">
        <w:tblPrEx>
          <w:tblCellMar>
            <w:top w:w="0" w:type="dxa"/>
            <w:left w:w="0" w:type="dxa"/>
            <w:bottom w:w="0" w:type="dxa"/>
            <w:right w:w="0" w:type="dxa"/>
          </w:tblCellMar>
        </w:tblPrEx>
        <w:trPr>
          <w:trHeight w:val="1133" w:hRule="atLeast"/>
        </w:trPr>
        <w:tc>
          <w:tcPr>
            <w:tcW w:w="2286" w:type="dxa"/>
            <w:tcBorders>
              <w:top w:val="single" w:color="000000" w:sz="4" w:space="0"/>
              <w:left w:val="single" w:color="000000" w:sz="4" w:space="0"/>
              <w:bottom w:val="single" w:color="000000" w:sz="4" w:space="0"/>
              <w:right w:val="single" w:color="000000" w:sz="4" w:space="0"/>
            </w:tcBorders>
            <w:noWrap w:val="0"/>
            <w:tcMar>
              <w:top w:w="12" w:type="dxa"/>
              <w:left w:w="12" w:type="dxa"/>
              <w:right w:w="12" w:type="dxa"/>
            </w:tcMar>
            <w:vAlign w:val="center"/>
          </w:tcPr>
          <w:p w14:paraId="15EE44BA">
            <w:pPr>
              <w:keepNext w:val="0"/>
              <w:keepLines w:val="0"/>
              <w:pageBreakBefore w:val="0"/>
              <w:widowControl/>
              <w:suppressLineNumbers w:val="0"/>
              <w:kinsoku w:val="0"/>
              <w:wordWrap w:val="0"/>
              <w:overflowPunct/>
              <w:topLinePunct w:val="0"/>
              <w:autoSpaceDE/>
              <w:autoSpaceDN/>
              <w:bidi w:val="0"/>
              <w:jc w:val="center"/>
              <w:textAlignment w:val="center"/>
              <w:rPr>
                <w:rFonts w:hint="eastAsia" w:ascii="黑体" w:hAnsi="黑体" w:eastAsia="黑体" w:cs="黑体"/>
                <w:i w:val="0"/>
                <w:color w:val="000000" w:themeColor="text1"/>
                <w:sz w:val="24"/>
                <w:szCs w:val="24"/>
                <w:highlight w:val="none"/>
                <w:u w:val="none"/>
                <w14:textFill>
                  <w14:solidFill>
                    <w14:schemeClr w14:val="tx1"/>
                  </w14:solidFill>
                </w14:textFill>
              </w:rPr>
            </w:pPr>
            <w:r>
              <w:rPr>
                <w:rFonts w:hint="eastAsia" w:ascii="黑体" w:hAnsi="黑体" w:eastAsia="黑体" w:cs="黑体"/>
                <w:i w:val="0"/>
                <w:color w:val="000000" w:themeColor="text1"/>
                <w:kern w:val="0"/>
                <w:sz w:val="24"/>
                <w:szCs w:val="24"/>
                <w:highlight w:val="none"/>
                <w:u w:val="none"/>
                <w:lang w:val="en-US" w:eastAsia="zh-CN" w:bidi="ar"/>
                <w14:textFill>
                  <w14:solidFill>
                    <w14:schemeClr w14:val="tx1"/>
                  </w14:solidFill>
                </w14:textFill>
              </w:rPr>
              <w:t>磋商有效期</w:t>
            </w:r>
          </w:p>
        </w:tc>
        <w:tc>
          <w:tcPr>
            <w:tcW w:w="607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25C3D611">
            <w:pPr>
              <w:keepNext w:val="0"/>
              <w:keepLines w:val="0"/>
              <w:pageBreakBefore w:val="0"/>
              <w:widowControl/>
              <w:suppressLineNumbers w:val="0"/>
              <w:kinsoku w:val="0"/>
              <w:wordWrap w:val="0"/>
              <w:overflowPunct/>
              <w:topLinePunct w:val="0"/>
              <w:autoSpaceDE/>
              <w:autoSpaceDN/>
              <w:bidi w:val="0"/>
              <w:jc w:val="left"/>
              <w:textAlignment w:val="center"/>
              <w:rPr>
                <w:rFonts w:hint="eastAsia" w:ascii="黑体" w:hAnsi="黑体" w:eastAsia="黑体" w:cs="黑体"/>
                <w:i w:val="0"/>
                <w:color w:val="000000" w:themeColor="text1"/>
                <w:sz w:val="24"/>
                <w:szCs w:val="24"/>
                <w:highlight w:val="none"/>
                <w:u w:val="single"/>
                <w14:textFill>
                  <w14:solidFill>
                    <w14:schemeClr w14:val="tx1"/>
                  </w14:solidFill>
                </w14:textFill>
              </w:rPr>
            </w:pPr>
            <w:r>
              <w:rPr>
                <w:rFonts w:hint="eastAsia" w:ascii="黑体" w:hAnsi="黑体" w:eastAsia="黑体" w:cs="黑体"/>
                <w:i w:val="0"/>
                <w:color w:val="000000" w:themeColor="text1"/>
                <w:kern w:val="0"/>
                <w:sz w:val="24"/>
                <w:szCs w:val="24"/>
                <w:highlight w:val="none"/>
                <w:u w:val="none"/>
                <w:lang w:val="en-US" w:eastAsia="zh-CN" w:bidi="ar"/>
                <w14:textFill>
                  <w14:solidFill>
                    <w14:schemeClr w14:val="tx1"/>
                  </w14:solidFill>
                </w14:textFill>
              </w:rPr>
              <w:t>日历日</w:t>
            </w:r>
          </w:p>
        </w:tc>
      </w:tr>
      <w:tr w14:paraId="43262F57">
        <w:tblPrEx>
          <w:tblCellMar>
            <w:top w:w="0" w:type="dxa"/>
            <w:left w:w="0" w:type="dxa"/>
            <w:bottom w:w="0" w:type="dxa"/>
            <w:right w:w="0" w:type="dxa"/>
          </w:tblCellMar>
        </w:tblPrEx>
        <w:trPr>
          <w:trHeight w:val="2141" w:hRule="atLeast"/>
        </w:trPr>
        <w:tc>
          <w:tcPr>
            <w:tcW w:w="2286"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14:paraId="006299E3">
            <w:pPr>
              <w:keepNext w:val="0"/>
              <w:keepLines w:val="0"/>
              <w:pageBreakBefore w:val="0"/>
              <w:widowControl/>
              <w:suppressLineNumbers w:val="0"/>
              <w:kinsoku w:val="0"/>
              <w:wordWrap w:val="0"/>
              <w:overflowPunct/>
              <w:topLinePunct w:val="0"/>
              <w:autoSpaceDE/>
              <w:autoSpaceDN/>
              <w:bidi w:val="0"/>
              <w:jc w:val="center"/>
              <w:textAlignment w:val="center"/>
              <w:rPr>
                <w:rFonts w:hint="eastAsia" w:ascii="黑体" w:hAnsi="黑体" w:eastAsia="黑体" w:cs="黑体"/>
                <w:i w:val="0"/>
                <w:color w:val="000000" w:themeColor="text1"/>
                <w:sz w:val="24"/>
                <w:szCs w:val="24"/>
                <w:highlight w:val="none"/>
                <w:u w:val="none"/>
                <w14:textFill>
                  <w14:solidFill>
                    <w14:schemeClr w14:val="tx1"/>
                  </w14:solidFill>
                </w14:textFill>
              </w:rPr>
            </w:pPr>
            <w:r>
              <w:rPr>
                <w:rFonts w:hint="eastAsia" w:ascii="黑体" w:hAnsi="黑体" w:eastAsia="黑体" w:cs="黑体"/>
                <w:i w:val="0"/>
                <w:color w:val="000000" w:themeColor="text1"/>
                <w:kern w:val="0"/>
                <w:sz w:val="24"/>
                <w:szCs w:val="24"/>
                <w:highlight w:val="none"/>
                <w:u w:val="none"/>
                <w:lang w:val="en-US" w:eastAsia="zh-CN" w:bidi="ar"/>
                <w14:textFill>
                  <w14:solidFill>
                    <w14:schemeClr w14:val="tx1"/>
                  </w14:solidFill>
                </w14:textFill>
              </w:rPr>
              <w:t>承诺：</w:t>
            </w:r>
          </w:p>
        </w:tc>
        <w:tc>
          <w:tcPr>
            <w:tcW w:w="6074"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bottom"/>
          </w:tcPr>
          <w:p w14:paraId="54749E0E">
            <w:pPr>
              <w:pageBreakBefore w:val="0"/>
              <w:kinsoku w:val="0"/>
              <w:wordWrap w:val="0"/>
              <w:overflowPunct/>
              <w:topLinePunct w:val="0"/>
              <w:autoSpaceDE/>
              <w:autoSpaceDN/>
              <w:bidi w:val="0"/>
              <w:rPr>
                <w:rFonts w:hint="eastAsia" w:ascii="黑体" w:hAnsi="黑体" w:eastAsia="黑体" w:cs="黑体"/>
                <w:i w:val="0"/>
                <w:color w:val="000000" w:themeColor="text1"/>
                <w:sz w:val="24"/>
                <w:szCs w:val="24"/>
                <w:highlight w:val="none"/>
                <w:u w:val="none"/>
                <w14:textFill>
                  <w14:solidFill>
                    <w14:schemeClr w14:val="tx1"/>
                  </w14:solidFill>
                </w14:textFill>
              </w:rPr>
            </w:pPr>
          </w:p>
        </w:tc>
      </w:tr>
      <w:tr w14:paraId="7206CD33">
        <w:tblPrEx>
          <w:tblCellMar>
            <w:top w:w="0" w:type="dxa"/>
            <w:left w:w="0" w:type="dxa"/>
            <w:bottom w:w="0" w:type="dxa"/>
            <w:right w:w="0" w:type="dxa"/>
          </w:tblCellMar>
        </w:tblPrEx>
        <w:trPr>
          <w:trHeight w:val="604" w:hRule="atLeast"/>
        </w:trPr>
        <w:tc>
          <w:tcPr>
            <w:tcW w:w="2286" w:type="dxa"/>
            <w:tcBorders>
              <w:top w:val="nil"/>
              <w:left w:val="nil"/>
              <w:bottom w:val="nil"/>
              <w:right w:val="nil"/>
            </w:tcBorders>
            <w:noWrap/>
            <w:tcMar>
              <w:top w:w="12" w:type="dxa"/>
              <w:left w:w="12" w:type="dxa"/>
              <w:right w:w="12" w:type="dxa"/>
            </w:tcMar>
            <w:vAlign w:val="center"/>
          </w:tcPr>
          <w:p w14:paraId="1E7FEABE">
            <w:pPr>
              <w:pageBreakBefore w:val="0"/>
              <w:kinsoku w:val="0"/>
              <w:wordWrap w:val="0"/>
              <w:overflowPunct/>
              <w:topLinePunct w:val="0"/>
              <w:autoSpaceDE/>
              <w:autoSpaceDN/>
              <w:bidi w:val="0"/>
              <w:rPr>
                <w:rFonts w:hint="eastAsia" w:ascii="黑体" w:hAnsi="黑体" w:eastAsia="黑体" w:cs="黑体"/>
                <w:i w:val="0"/>
                <w:color w:val="000000" w:themeColor="text1"/>
                <w:sz w:val="24"/>
                <w:szCs w:val="24"/>
                <w:highlight w:val="none"/>
                <w:u w:val="none"/>
                <w14:textFill>
                  <w14:solidFill>
                    <w14:schemeClr w14:val="tx1"/>
                  </w14:solidFill>
                </w14:textFill>
              </w:rPr>
            </w:pPr>
          </w:p>
        </w:tc>
        <w:tc>
          <w:tcPr>
            <w:tcW w:w="6074" w:type="dxa"/>
            <w:tcBorders>
              <w:top w:val="nil"/>
              <w:left w:val="nil"/>
              <w:bottom w:val="nil"/>
              <w:right w:val="nil"/>
            </w:tcBorders>
            <w:noWrap/>
            <w:tcMar>
              <w:top w:w="12" w:type="dxa"/>
              <w:left w:w="12" w:type="dxa"/>
              <w:right w:w="12" w:type="dxa"/>
            </w:tcMar>
            <w:vAlign w:val="center"/>
          </w:tcPr>
          <w:p w14:paraId="4BF16AF8">
            <w:pPr>
              <w:keepNext w:val="0"/>
              <w:keepLines w:val="0"/>
              <w:pageBreakBefore w:val="0"/>
              <w:widowControl/>
              <w:suppressLineNumbers w:val="0"/>
              <w:kinsoku w:val="0"/>
              <w:wordWrap w:val="0"/>
              <w:overflowPunct/>
              <w:topLinePunct w:val="0"/>
              <w:autoSpaceDE/>
              <w:autoSpaceDN/>
              <w:bidi w:val="0"/>
              <w:jc w:val="left"/>
              <w:textAlignment w:val="center"/>
              <w:rPr>
                <w:rFonts w:hint="eastAsia" w:ascii="黑体" w:hAnsi="黑体" w:eastAsia="黑体" w:cs="黑体"/>
                <w:i w:val="0"/>
                <w:color w:val="000000" w:themeColor="text1"/>
                <w:sz w:val="24"/>
                <w:szCs w:val="24"/>
                <w:highlight w:val="none"/>
                <w:u w:val="none"/>
                <w14:textFill>
                  <w14:solidFill>
                    <w14:schemeClr w14:val="tx1"/>
                  </w14:solidFill>
                </w14:textFill>
              </w:rPr>
            </w:pPr>
            <w:r>
              <w:rPr>
                <w:rFonts w:hint="eastAsia" w:ascii="黑体" w:hAnsi="黑体" w:eastAsia="黑体" w:cs="黑体"/>
                <w:i w:val="0"/>
                <w:color w:val="000000" w:themeColor="text1"/>
                <w:kern w:val="0"/>
                <w:sz w:val="24"/>
                <w:szCs w:val="24"/>
                <w:highlight w:val="none"/>
                <w:u w:val="none"/>
                <w:lang w:val="en-US" w:eastAsia="zh-CN" w:bidi="ar"/>
                <w14:textFill>
                  <w14:solidFill>
                    <w14:schemeClr w14:val="tx1"/>
                  </w14:solidFill>
                </w14:textFill>
              </w:rPr>
              <w:t>供应商：（加盖公章）</w:t>
            </w:r>
          </w:p>
        </w:tc>
      </w:tr>
      <w:tr w14:paraId="715A049B">
        <w:tblPrEx>
          <w:tblCellMar>
            <w:top w:w="0" w:type="dxa"/>
            <w:left w:w="0" w:type="dxa"/>
            <w:bottom w:w="0" w:type="dxa"/>
            <w:right w:w="0" w:type="dxa"/>
          </w:tblCellMar>
        </w:tblPrEx>
        <w:trPr>
          <w:trHeight w:val="552" w:hRule="atLeast"/>
        </w:trPr>
        <w:tc>
          <w:tcPr>
            <w:tcW w:w="2286" w:type="dxa"/>
            <w:tcBorders>
              <w:top w:val="nil"/>
              <w:left w:val="nil"/>
              <w:bottom w:val="nil"/>
              <w:right w:val="nil"/>
            </w:tcBorders>
            <w:noWrap/>
            <w:tcMar>
              <w:top w:w="12" w:type="dxa"/>
              <w:left w:w="12" w:type="dxa"/>
              <w:right w:w="12" w:type="dxa"/>
            </w:tcMar>
            <w:vAlign w:val="center"/>
          </w:tcPr>
          <w:p w14:paraId="19FC1192">
            <w:pPr>
              <w:pageBreakBefore w:val="0"/>
              <w:kinsoku w:val="0"/>
              <w:wordWrap w:val="0"/>
              <w:overflowPunct/>
              <w:topLinePunct w:val="0"/>
              <w:autoSpaceDE/>
              <w:autoSpaceDN/>
              <w:bidi w:val="0"/>
              <w:rPr>
                <w:rFonts w:hint="eastAsia" w:ascii="黑体" w:hAnsi="黑体" w:eastAsia="黑体" w:cs="黑体"/>
                <w:i w:val="0"/>
                <w:color w:val="000000" w:themeColor="text1"/>
                <w:sz w:val="24"/>
                <w:szCs w:val="24"/>
                <w:highlight w:val="none"/>
                <w:u w:val="none"/>
                <w14:textFill>
                  <w14:solidFill>
                    <w14:schemeClr w14:val="tx1"/>
                  </w14:solidFill>
                </w14:textFill>
              </w:rPr>
            </w:pPr>
          </w:p>
        </w:tc>
        <w:tc>
          <w:tcPr>
            <w:tcW w:w="6074" w:type="dxa"/>
            <w:tcBorders>
              <w:top w:val="nil"/>
              <w:left w:val="nil"/>
              <w:bottom w:val="nil"/>
              <w:right w:val="nil"/>
            </w:tcBorders>
            <w:noWrap/>
            <w:tcMar>
              <w:top w:w="12" w:type="dxa"/>
              <w:left w:w="12" w:type="dxa"/>
              <w:right w:w="12" w:type="dxa"/>
            </w:tcMar>
            <w:vAlign w:val="center"/>
          </w:tcPr>
          <w:p w14:paraId="3EF29FA9">
            <w:pPr>
              <w:keepNext w:val="0"/>
              <w:keepLines w:val="0"/>
              <w:pageBreakBefore w:val="0"/>
              <w:widowControl/>
              <w:suppressLineNumbers w:val="0"/>
              <w:kinsoku w:val="0"/>
              <w:wordWrap w:val="0"/>
              <w:overflowPunct/>
              <w:topLinePunct w:val="0"/>
              <w:autoSpaceDE/>
              <w:autoSpaceDN/>
              <w:bidi w:val="0"/>
              <w:jc w:val="left"/>
              <w:textAlignment w:val="center"/>
              <w:rPr>
                <w:rFonts w:hint="eastAsia" w:ascii="黑体" w:hAnsi="黑体" w:eastAsia="黑体" w:cs="黑体"/>
                <w:i w:val="0"/>
                <w:color w:val="000000" w:themeColor="text1"/>
                <w:sz w:val="24"/>
                <w:szCs w:val="24"/>
                <w:highlight w:val="none"/>
                <w:u w:val="none"/>
                <w14:textFill>
                  <w14:solidFill>
                    <w14:schemeClr w14:val="tx1"/>
                  </w14:solidFill>
                </w14:textFill>
              </w:rPr>
            </w:pPr>
            <w:r>
              <w:rPr>
                <w:rFonts w:hint="eastAsia" w:ascii="黑体" w:hAnsi="黑体" w:eastAsia="黑体" w:cs="黑体"/>
                <w:i w:val="0"/>
                <w:color w:val="000000" w:themeColor="text1"/>
                <w:kern w:val="0"/>
                <w:sz w:val="24"/>
                <w:szCs w:val="24"/>
                <w:highlight w:val="none"/>
                <w:u w:val="none"/>
                <w:lang w:val="en-US" w:eastAsia="zh-CN" w:bidi="ar"/>
                <w14:textFill>
                  <w14:solidFill>
                    <w14:schemeClr w14:val="tx1"/>
                  </w14:solidFill>
                </w14:textFill>
              </w:rPr>
              <w:t>法定代表人或其授权委托人：（签字）</w:t>
            </w:r>
          </w:p>
        </w:tc>
      </w:tr>
      <w:tr w14:paraId="5BC69C35">
        <w:tblPrEx>
          <w:tblCellMar>
            <w:top w:w="0" w:type="dxa"/>
            <w:left w:w="0" w:type="dxa"/>
            <w:bottom w:w="0" w:type="dxa"/>
            <w:right w:w="0" w:type="dxa"/>
          </w:tblCellMar>
        </w:tblPrEx>
        <w:trPr>
          <w:trHeight w:val="479" w:hRule="atLeast"/>
        </w:trPr>
        <w:tc>
          <w:tcPr>
            <w:tcW w:w="2286" w:type="dxa"/>
            <w:tcBorders>
              <w:top w:val="nil"/>
              <w:left w:val="nil"/>
              <w:bottom w:val="nil"/>
              <w:right w:val="nil"/>
            </w:tcBorders>
            <w:noWrap/>
            <w:tcMar>
              <w:top w:w="12" w:type="dxa"/>
              <w:left w:w="12" w:type="dxa"/>
              <w:right w:w="12" w:type="dxa"/>
            </w:tcMar>
            <w:vAlign w:val="center"/>
          </w:tcPr>
          <w:p w14:paraId="4E92A0FA">
            <w:pPr>
              <w:pageBreakBefore w:val="0"/>
              <w:kinsoku w:val="0"/>
              <w:wordWrap w:val="0"/>
              <w:overflowPunct/>
              <w:topLinePunct w:val="0"/>
              <w:autoSpaceDE/>
              <w:autoSpaceDN/>
              <w:bidi w:val="0"/>
              <w:rPr>
                <w:rFonts w:hint="eastAsia" w:ascii="黑体" w:hAnsi="黑体" w:eastAsia="黑体" w:cs="黑体"/>
                <w:i w:val="0"/>
                <w:color w:val="000000" w:themeColor="text1"/>
                <w:sz w:val="24"/>
                <w:szCs w:val="24"/>
                <w:highlight w:val="none"/>
                <w:u w:val="none"/>
                <w14:textFill>
                  <w14:solidFill>
                    <w14:schemeClr w14:val="tx1"/>
                  </w14:solidFill>
                </w14:textFill>
              </w:rPr>
            </w:pPr>
          </w:p>
        </w:tc>
        <w:tc>
          <w:tcPr>
            <w:tcW w:w="6074" w:type="dxa"/>
            <w:tcBorders>
              <w:top w:val="nil"/>
              <w:left w:val="nil"/>
              <w:bottom w:val="nil"/>
              <w:right w:val="nil"/>
            </w:tcBorders>
            <w:noWrap/>
            <w:tcMar>
              <w:top w:w="12" w:type="dxa"/>
              <w:left w:w="12" w:type="dxa"/>
              <w:right w:w="12" w:type="dxa"/>
            </w:tcMar>
            <w:vAlign w:val="center"/>
          </w:tcPr>
          <w:p w14:paraId="618225B0">
            <w:pPr>
              <w:keepNext w:val="0"/>
              <w:keepLines w:val="0"/>
              <w:pageBreakBefore w:val="0"/>
              <w:widowControl/>
              <w:suppressLineNumbers w:val="0"/>
              <w:kinsoku w:val="0"/>
              <w:wordWrap w:val="0"/>
              <w:overflowPunct/>
              <w:topLinePunct w:val="0"/>
              <w:autoSpaceDE/>
              <w:autoSpaceDN/>
              <w:bidi w:val="0"/>
              <w:ind w:firstLine="480" w:firstLineChars="200"/>
              <w:jc w:val="left"/>
              <w:textAlignment w:val="center"/>
              <w:rPr>
                <w:rFonts w:hint="eastAsia" w:ascii="黑体" w:hAnsi="黑体" w:eastAsia="黑体" w:cs="黑体"/>
                <w:i w:val="0"/>
                <w:color w:val="000000" w:themeColor="text1"/>
                <w:sz w:val="24"/>
                <w:szCs w:val="24"/>
                <w:highlight w:val="none"/>
                <w:u w:val="none"/>
                <w14:textFill>
                  <w14:solidFill>
                    <w14:schemeClr w14:val="tx1"/>
                  </w14:solidFill>
                </w14:textFill>
              </w:rPr>
            </w:pPr>
            <w:r>
              <w:rPr>
                <w:rFonts w:hint="eastAsia" w:ascii="黑体" w:hAnsi="黑体" w:eastAsia="黑体" w:cs="黑体"/>
                <w:i w:val="0"/>
                <w:color w:val="000000" w:themeColor="text1"/>
                <w:kern w:val="0"/>
                <w:sz w:val="24"/>
                <w:szCs w:val="24"/>
                <w:highlight w:val="none"/>
                <w:u w:val="none"/>
                <w:lang w:val="en-US" w:eastAsia="zh-CN" w:bidi="ar"/>
                <w14:textFill>
                  <w14:solidFill>
                    <w14:schemeClr w14:val="tx1"/>
                  </w14:solidFill>
                </w14:textFill>
              </w:rPr>
              <w:t>年  月  日</w:t>
            </w:r>
          </w:p>
        </w:tc>
      </w:tr>
    </w:tbl>
    <w:p w14:paraId="01AED98D">
      <w:pPr>
        <w:pageBreakBefore w:val="0"/>
        <w:kinsoku w:val="0"/>
        <w:wordWrap w:val="0"/>
        <w:overflowPunct/>
        <w:topLinePunct w:val="0"/>
        <w:autoSpaceDE/>
        <w:autoSpaceDN/>
        <w:bidi w:val="0"/>
        <w:rPr>
          <w:rFonts w:hint="eastAsia" w:ascii="黑体" w:hAnsi="黑体" w:eastAsia="黑体" w:cs="黑体"/>
          <w:b/>
          <w:bCs/>
          <w:snapToGrid w:val="0"/>
          <w:color w:val="000000" w:themeColor="text1"/>
          <w:spacing w:val="4"/>
          <w:kern w:val="0"/>
          <w:sz w:val="34"/>
          <w:szCs w:val="34"/>
          <w:lang w:val="en-US" w:eastAsia="zh-CN" w:bidi="ar-SA"/>
          <w14:textFill>
            <w14:solidFill>
              <w14:schemeClr w14:val="tx1"/>
            </w14:solidFill>
          </w14:textFill>
        </w:rPr>
      </w:pPr>
      <w:r>
        <w:rPr>
          <w:rFonts w:hint="eastAsia" w:ascii="黑体" w:hAnsi="黑体" w:eastAsia="黑体" w:cs="黑体"/>
          <w:b/>
          <w:bCs/>
          <w:snapToGrid w:val="0"/>
          <w:color w:val="000000" w:themeColor="text1"/>
          <w:spacing w:val="4"/>
          <w:kern w:val="0"/>
          <w:sz w:val="34"/>
          <w:szCs w:val="34"/>
          <w:lang w:val="en-US" w:eastAsia="zh-CN" w:bidi="ar-SA"/>
          <w14:textFill>
            <w14:solidFill>
              <w14:schemeClr w14:val="tx1"/>
            </w14:solidFill>
          </w14:textFill>
        </w:rPr>
        <w:br w:type="page"/>
      </w:r>
    </w:p>
    <w:p w14:paraId="7B232830">
      <w:pPr>
        <w:pageBreakBefore w:val="0"/>
        <w:kinsoku w:val="0"/>
        <w:wordWrap w:val="0"/>
        <w:overflowPunct/>
        <w:topLinePunct w:val="0"/>
        <w:autoSpaceDE/>
        <w:autoSpaceDN/>
        <w:bidi w:val="0"/>
        <w:spacing w:line="360" w:lineRule="auto"/>
        <w:jc w:val="center"/>
        <w:rPr>
          <w:rFonts w:hint="eastAsia" w:ascii="黑体" w:hAnsi="黑体" w:eastAsia="黑体" w:cs="黑体"/>
          <w:b/>
          <w:bCs/>
          <w:color w:val="000000" w:themeColor="text1"/>
          <w:spacing w:val="4"/>
          <w:sz w:val="34"/>
          <w:szCs w:val="34"/>
          <w:lang w:eastAsia="zh-CN"/>
          <w14:textFill>
            <w14:solidFill>
              <w14:schemeClr w14:val="tx1"/>
            </w14:solidFill>
          </w14:textFill>
        </w:rPr>
      </w:pPr>
      <w:r>
        <w:rPr>
          <w:rFonts w:hint="eastAsia" w:ascii="黑体" w:hAnsi="黑体" w:eastAsia="黑体" w:cs="黑体"/>
          <w:b/>
          <w:bCs/>
          <w:color w:val="000000" w:themeColor="text1"/>
          <w:spacing w:val="4"/>
          <w:sz w:val="34"/>
          <w:szCs w:val="34"/>
          <w:lang w:eastAsia="zh-CN"/>
          <w14:textFill>
            <w14:solidFill>
              <w14:schemeClr w14:val="tx1"/>
            </w14:solidFill>
          </w14:textFill>
        </w:rPr>
        <w:t>喀什地区产业发展“十五五”规划项目</w:t>
      </w:r>
    </w:p>
    <w:p w14:paraId="09BC29A1">
      <w:pPr>
        <w:pageBreakBefore w:val="0"/>
        <w:kinsoku w:val="0"/>
        <w:wordWrap w:val="0"/>
        <w:overflowPunct/>
        <w:topLinePunct w:val="0"/>
        <w:autoSpaceDE/>
        <w:autoSpaceDN/>
        <w:bidi w:val="0"/>
        <w:spacing w:line="360" w:lineRule="auto"/>
        <w:jc w:val="center"/>
        <w:rPr>
          <w:rFonts w:hint="eastAsia" w:ascii="黑体" w:hAnsi="黑体" w:eastAsia="黑体" w:cs="黑体"/>
          <w:color w:val="000000" w:themeColor="text1"/>
          <w:sz w:val="34"/>
          <w:szCs w:val="34"/>
          <w14:textFill>
            <w14:solidFill>
              <w14:schemeClr w14:val="tx1"/>
            </w14:solidFill>
          </w14:textFill>
        </w:rPr>
      </w:pPr>
      <w:r>
        <w:rPr>
          <w:rFonts w:hint="eastAsia" w:ascii="黑体" w:hAnsi="黑体" w:eastAsia="黑体" w:cs="黑体"/>
          <w:b/>
          <w:bCs/>
          <w:color w:val="000000" w:themeColor="text1"/>
          <w:spacing w:val="4"/>
          <w:sz w:val="34"/>
          <w:szCs w:val="34"/>
          <w14:textFill>
            <w14:solidFill>
              <w14:schemeClr w14:val="tx1"/>
            </w14:solidFill>
          </w14:textFill>
        </w:rPr>
        <w:t>性磋商文件</w:t>
      </w:r>
    </w:p>
    <w:p w14:paraId="13E87623">
      <w:pPr>
        <w:pageBreakBefore w:val="0"/>
        <w:kinsoku w:val="0"/>
        <w:wordWrap w:val="0"/>
        <w:overflowPunct/>
        <w:topLinePunct w:val="0"/>
        <w:autoSpaceDE/>
        <w:autoSpaceDN/>
        <w:bidi w:val="0"/>
        <w:spacing w:line="298" w:lineRule="auto"/>
        <w:rPr>
          <w:rFonts w:hint="eastAsia" w:ascii="黑体" w:hAnsi="黑体" w:eastAsia="黑体" w:cs="黑体"/>
          <w:color w:val="000000" w:themeColor="text1"/>
          <w:sz w:val="21"/>
          <w14:textFill>
            <w14:solidFill>
              <w14:schemeClr w14:val="tx1"/>
            </w14:solidFill>
          </w14:textFill>
        </w:rPr>
      </w:pPr>
    </w:p>
    <w:p w14:paraId="495448EC">
      <w:pPr>
        <w:pageBreakBefore w:val="0"/>
        <w:kinsoku w:val="0"/>
        <w:wordWrap w:val="0"/>
        <w:overflowPunct/>
        <w:topLinePunct w:val="0"/>
        <w:autoSpaceDE/>
        <w:autoSpaceDN/>
        <w:bidi w:val="0"/>
        <w:spacing w:line="298" w:lineRule="auto"/>
        <w:rPr>
          <w:rFonts w:hint="eastAsia" w:ascii="黑体" w:hAnsi="黑体" w:eastAsia="黑体" w:cs="黑体"/>
          <w:color w:val="000000" w:themeColor="text1"/>
          <w:sz w:val="21"/>
          <w14:textFill>
            <w14:solidFill>
              <w14:schemeClr w14:val="tx1"/>
            </w14:solidFill>
          </w14:textFill>
        </w:rPr>
      </w:pPr>
    </w:p>
    <w:p w14:paraId="54712BA2">
      <w:pPr>
        <w:pageBreakBefore w:val="0"/>
        <w:kinsoku w:val="0"/>
        <w:wordWrap w:val="0"/>
        <w:overflowPunct/>
        <w:topLinePunct w:val="0"/>
        <w:autoSpaceDE/>
        <w:autoSpaceDN/>
        <w:bidi w:val="0"/>
        <w:spacing w:line="299" w:lineRule="auto"/>
        <w:rPr>
          <w:rFonts w:hint="eastAsia" w:ascii="黑体" w:hAnsi="黑体" w:eastAsia="黑体" w:cs="黑体"/>
          <w:color w:val="000000" w:themeColor="text1"/>
          <w:sz w:val="21"/>
          <w14:textFill>
            <w14:solidFill>
              <w14:schemeClr w14:val="tx1"/>
            </w14:solidFill>
          </w14:textFill>
        </w:rPr>
      </w:pPr>
    </w:p>
    <w:p w14:paraId="3283F8D4">
      <w:pPr>
        <w:pageBreakBefore w:val="0"/>
        <w:kinsoku w:val="0"/>
        <w:wordWrap w:val="0"/>
        <w:overflowPunct/>
        <w:topLinePunct w:val="0"/>
        <w:autoSpaceDE/>
        <w:autoSpaceDN/>
        <w:bidi w:val="0"/>
        <w:spacing w:line="299" w:lineRule="auto"/>
        <w:rPr>
          <w:rFonts w:hint="eastAsia" w:ascii="黑体" w:hAnsi="黑体" w:eastAsia="黑体" w:cs="黑体"/>
          <w:color w:val="000000" w:themeColor="text1"/>
          <w:sz w:val="21"/>
          <w14:textFill>
            <w14:solidFill>
              <w14:schemeClr w14:val="tx1"/>
            </w14:solidFill>
          </w14:textFill>
        </w:rPr>
      </w:pPr>
    </w:p>
    <w:p w14:paraId="4DEE3A18">
      <w:pPr>
        <w:pStyle w:val="7"/>
        <w:pageBreakBefore w:val="0"/>
        <w:kinsoku w:val="0"/>
        <w:wordWrap w:val="0"/>
        <w:overflowPunct/>
        <w:topLinePunct w:val="0"/>
        <w:autoSpaceDE/>
        <w:autoSpaceDN/>
        <w:bidi w:val="0"/>
        <w:spacing w:before="91" w:line="624" w:lineRule="exact"/>
        <w:jc w:val="center"/>
        <w:rPr>
          <w:rFonts w:hint="eastAsia" w:ascii="黑体" w:hAnsi="黑体" w:eastAsia="黑体" w:cs="黑体"/>
          <w:b/>
          <w:bCs/>
          <w:color w:val="000000" w:themeColor="text1"/>
          <w:spacing w:val="-6"/>
          <w:position w:val="9"/>
          <w:sz w:val="28"/>
          <w:szCs w:val="28"/>
          <w14:textFill>
            <w14:solidFill>
              <w14:schemeClr w14:val="tx1"/>
            </w14:solidFill>
          </w14:textFill>
        </w:rPr>
      </w:pPr>
    </w:p>
    <w:p w14:paraId="146C15BB">
      <w:pPr>
        <w:pStyle w:val="7"/>
        <w:pageBreakBefore w:val="0"/>
        <w:kinsoku w:val="0"/>
        <w:wordWrap w:val="0"/>
        <w:overflowPunct/>
        <w:topLinePunct w:val="0"/>
        <w:autoSpaceDE/>
        <w:autoSpaceDN/>
        <w:bidi w:val="0"/>
        <w:spacing w:before="91" w:line="624" w:lineRule="exact"/>
        <w:jc w:val="center"/>
        <w:rPr>
          <w:rFonts w:hint="eastAsia" w:ascii="黑体" w:hAnsi="黑体" w:eastAsia="黑体" w:cs="黑体"/>
          <w:b/>
          <w:bCs/>
          <w:color w:val="000000" w:themeColor="text1"/>
          <w:spacing w:val="-6"/>
          <w:position w:val="9"/>
          <w:sz w:val="32"/>
          <w:szCs w:val="32"/>
          <w:lang w:val="en-US" w:eastAsia="zh-CN"/>
          <w14:textFill>
            <w14:solidFill>
              <w14:schemeClr w14:val="tx1"/>
            </w14:solidFill>
          </w14:textFill>
        </w:rPr>
      </w:pPr>
      <w:r>
        <w:rPr>
          <w:rFonts w:hint="eastAsia" w:ascii="黑体" w:hAnsi="黑体" w:eastAsia="黑体" w:cs="黑体"/>
          <w:b/>
          <w:bCs/>
          <w:color w:val="000000" w:themeColor="text1"/>
          <w:spacing w:val="-6"/>
          <w:position w:val="9"/>
          <w:sz w:val="32"/>
          <w:szCs w:val="32"/>
          <w14:textFill>
            <w14:solidFill>
              <w14:schemeClr w14:val="tx1"/>
            </w14:solidFill>
          </w14:textFill>
        </w:rPr>
        <w:t>项目编号：</w:t>
      </w:r>
      <w:r>
        <w:rPr>
          <w:rFonts w:hint="eastAsia" w:ascii="黑体" w:hAnsi="黑体" w:eastAsia="黑体" w:cs="黑体"/>
          <w:b/>
          <w:bCs/>
          <w:color w:val="000000" w:themeColor="text1"/>
          <w:spacing w:val="-6"/>
          <w:position w:val="9"/>
          <w:sz w:val="32"/>
          <w:szCs w:val="32"/>
          <w14:textFill>
            <w14:solidFill>
              <w14:schemeClr w14:val="tx1"/>
            </w14:solidFill>
          </w14:textFill>
        </w:rPr>
        <w:fldChar w:fldCharType="begin"/>
      </w:r>
      <w:r>
        <w:rPr>
          <w:rFonts w:hint="eastAsia" w:ascii="黑体" w:hAnsi="黑体" w:eastAsia="黑体" w:cs="黑体"/>
          <w:b/>
          <w:bCs/>
          <w:color w:val="000000" w:themeColor="text1"/>
          <w:spacing w:val="-6"/>
          <w:position w:val="9"/>
          <w:sz w:val="32"/>
          <w:szCs w:val="32"/>
          <w14:textFill>
            <w14:solidFill>
              <w14:schemeClr w14:val="tx1"/>
            </w14:solidFill>
          </w14:textFill>
        </w:rPr>
        <w:instrText xml:space="preserve"> HYPERLINK "https://pay.zcygov.cn/purchaseplan_front/" \l "/plan/list/detail?id=1000000000005876345&amp;encrypt=bebe6f92a1b0107ed98729a5750855c3" \t "https://www.zcygov.cn/delegation-order/order/orderList/_blank" </w:instrText>
      </w:r>
      <w:r>
        <w:rPr>
          <w:rFonts w:hint="eastAsia" w:ascii="黑体" w:hAnsi="黑体" w:eastAsia="黑体" w:cs="黑体"/>
          <w:b/>
          <w:bCs/>
          <w:color w:val="000000" w:themeColor="text1"/>
          <w:spacing w:val="-6"/>
          <w:position w:val="9"/>
          <w:sz w:val="32"/>
          <w:szCs w:val="32"/>
          <w14:textFill>
            <w14:solidFill>
              <w14:schemeClr w14:val="tx1"/>
            </w14:solidFill>
          </w14:textFill>
        </w:rPr>
        <w:fldChar w:fldCharType="separate"/>
      </w:r>
      <w:r>
        <w:rPr>
          <w:rFonts w:hint="eastAsia" w:ascii="黑体" w:hAnsi="黑体" w:eastAsia="黑体" w:cs="黑体"/>
          <w:b/>
          <w:bCs/>
          <w:color w:val="000000" w:themeColor="text1"/>
          <w:spacing w:val="-6"/>
          <w:position w:val="9"/>
          <w:sz w:val="32"/>
          <w:szCs w:val="32"/>
          <w:lang w:val="en-US" w:eastAsia="zh-CN"/>
          <w14:textFill>
            <w14:solidFill>
              <w14:schemeClr w14:val="tx1"/>
            </w14:solidFill>
          </w14:textFill>
        </w:rPr>
        <w:t>KSDQ-(CS)-FHY2025-7</w:t>
      </w:r>
      <w:r>
        <w:rPr>
          <w:rFonts w:hint="eastAsia" w:ascii="黑体" w:hAnsi="黑体" w:eastAsia="黑体" w:cs="黑体"/>
          <w:b/>
          <w:bCs/>
          <w:color w:val="000000" w:themeColor="text1"/>
          <w:spacing w:val="-6"/>
          <w:position w:val="9"/>
          <w:sz w:val="32"/>
          <w:szCs w:val="32"/>
          <w14:textFill>
            <w14:solidFill>
              <w14:schemeClr w14:val="tx1"/>
            </w14:solidFill>
          </w14:textFill>
        </w:rPr>
        <w:fldChar w:fldCharType="end"/>
      </w:r>
      <w:r>
        <w:rPr>
          <w:rFonts w:hint="eastAsia" w:ascii="黑体" w:hAnsi="黑体" w:eastAsia="黑体" w:cs="黑体"/>
          <w:b/>
          <w:bCs/>
          <w:color w:val="000000" w:themeColor="text1"/>
          <w:spacing w:val="-6"/>
          <w:position w:val="9"/>
          <w:sz w:val="32"/>
          <w:szCs w:val="32"/>
          <w:lang w:val="en-US" w:eastAsia="zh-CN"/>
          <w14:textFill>
            <w14:solidFill>
              <w14:schemeClr w14:val="tx1"/>
            </w14:solidFill>
          </w14:textFill>
        </w:rPr>
        <w:t>号</w:t>
      </w:r>
    </w:p>
    <w:p w14:paraId="28D5F627">
      <w:pPr>
        <w:pStyle w:val="7"/>
        <w:pageBreakBefore w:val="0"/>
        <w:kinsoku w:val="0"/>
        <w:wordWrap w:val="0"/>
        <w:overflowPunct/>
        <w:topLinePunct w:val="0"/>
        <w:autoSpaceDE/>
        <w:autoSpaceDN/>
        <w:bidi w:val="0"/>
        <w:spacing w:before="91" w:line="624" w:lineRule="exact"/>
        <w:jc w:val="center"/>
        <w:rPr>
          <w:rFonts w:hint="eastAsia" w:ascii="黑体" w:hAnsi="黑体" w:eastAsia="黑体" w:cs="黑体"/>
          <w:color w:val="000000" w:themeColor="text1"/>
          <w:sz w:val="32"/>
          <w:szCs w:val="32"/>
          <w:lang w:val="en-US" w:eastAsia="zh-CN"/>
          <w14:textFill>
            <w14:solidFill>
              <w14:schemeClr w14:val="tx1"/>
            </w14:solidFill>
          </w14:textFill>
        </w:rPr>
      </w:pPr>
    </w:p>
    <w:p w14:paraId="311440E8">
      <w:pPr>
        <w:pageBreakBefore w:val="0"/>
        <w:kinsoku w:val="0"/>
        <w:wordWrap w:val="0"/>
        <w:overflowPunct/>
        <w:topLinePunct w:val="0"/>
        <w:autoSpaceDE/>
        <w:autoSpaceDN/>
        <w:bidi w:val="0"/>
        <w:spacing w:line="247" w:lineRule="auto"/>
        <w:rPr>
          <w:rFonts w:hint="eastAsia" w:ascii="黑体" w:hAnsi="黑体" w:eastAsia="黑体" w:cs="黑体"/>
          <w:color w:val="000000" w:themeColor="text1"/>
          <w:sz w:val="21"/>
          <w14:textFill>
            <w14:solidFill>
              <w14:schemeClr w14:val="tx1"/>
            </w14:solidFill>
          </w14:textFill>
        </w:rPr>
      </w:pPr>
    </w:p>
    <w:p w14:paraId="0AD4BE4D">
      <w:pPr>
        <w:pageBreakBefore w:val="0"/>
        <w:kinsoku w:val="0"/>
        <w:wordWrap w:val="0"/>
        <w:overflowPunct/>
        <w:topLinePunct w:val="0"/>
        <w:autoSpaceDE/>
        <w:autoSpaceDN/>
        <w:bidi w:val="0"/>
        <w:spacing w:line="247" w:lineRule="auto"/>
        <w:rPr>
          <w:rFonts w:hint="eastAsia" w:ascii="黑体" w:hAnsi="黑体" w:eastAsia="黑体" w:cs="黑体"/>
          <w:color w:val="000000" w:themeColor="text1"/>
          <w:sz w:val="21"/>
          <w14:textFill>
            <w14:solidFill>
              <w14:schemeClr w14:val="tx1"/>
            </w14:solidFill>
          </w14:textFill>
        </w:rPr>
      </w:pPr>
    </w:p>
    <w:p w14:paraId="448A0DB1">
      <w:pPr>
        <w:pageBreakBefore w:val="0"/>
        <w:kinsoku w:val="0"/>
        <w:wordWrap w:val="0"/>
        <w:overflowPunct/>
        <w:topLinePunct w:val="0"/>
        <w:autoSpaceDE/>
        <w:autoSpaceDN/>
        <w:bidi w:val="0"/>
        <w:spacing w:line="247" w:lineRule="auto"/>
        <w:rPr>
          <w:rFonts w:hint="eastAsia" w:ascii="黑体" w:hAnsi="黑体" w:eastAsia="黑体" w:cs="黑体"/>
          <w:color w:val="000000" w:themeColor="text1"/>
          <w:sz w:val="21"/>
          <w14:textFill>
            <w14:solidFill>
              <w14:schemeClr w14:val="tx1"/>
            </w14:solidFill>
          </w14:textFill>
        </w:rPr>
      </w:pPr>
    </w:p>
    <w:p w14:paraId="4485DE3F">
      <w:pPr>
        <w:pageBreakBefore w:val="0"/>
        <w:kinsoku w:val="0"/>
        <w:wordWrap w:val="0"/>
        <w:overflowPunct/>
        <w:topLinePunct w:val="0"/>
        <w:autoSpaceDE/>
        <w:autoSpaceDN/>
        <w:bidi w:val="0"/>
        <w:spacing w:line="247" w:lineRule="auto"/>
        <w:rPr>
          <w:rFonts w:hint="eastAsia" w:ascii="黑体" w:hAnsi="黑体" w:eastAsia="黑体" w:cs="黑体"/>
          <w:color w:val="000000" w:themeColor="text1"/>
          <w:sz w:val="21"/>
          <w14:textFill>
            <w14:solidFill>
              <w14:schemeClr w14:val="tx1"/>
            </w14:solidFill>
          </w14:textFill>
        </w:rPr>
      </w:pPr>
    </w:p>
    <w:p w14:paraId="16D4A3C9">
      <w:pPr>
        <w:pageBreakBefore w:val="0"/>
        <w:kinsoku w:val="0"/>
        <w:wordWrap w:val="0"/>
        <w:overflowPunct/>
        <w:topLinePunct w:val="0"/>
        <w:autoSpaceDE/>
        <w:autoSpaceDN/>
        <w:bidi w:val="0"/>
        <w:spacing w:line="247" w:lineRule="auto"/>
        <w:rPr>
          <w:rFonts w:hint="eastAsia" w:ascii="黑体" w:hAnsi="黑体" w:eastAsia="黑体" w:cs="黑体"/>
          <w:color w:val="000000" w:themeColor="text1"/>
          <w:sz w:val="21"/>
          <w14:textFill>
            <w14:solidFill>
              <w14:schemeClr w14:val="tx1"/>
            </w14:solidFill>
          </w14:textFill>
        </w:rPr>
      </w:pPr>
    </w:p>
    <w:p w14:paraId="42C3B5BC">
      <w:pPr>
        <w:pageBreakBefore w:val="0"/>
        <w:kinsoku w:val="0"/>
        <w:wordWrap w:val="0"/>
        <w:overflowPunct/>
        <w:topLinePunct w:val="0"/>
        <w:autoSpaceDE/>
        <w:autoSpaceDN/>
        <w:bidi w:val="0"/>
        <w:spacing w:line="247" w:lineRule="auto"/>
        <w:rPr>
          <w:rFonts w:hint="eastAsia" w:ascii="黑体" w:hAnsi="黑体" w:eastAsia="黑体" w:cs="黑体"/>
          <w:color w:val="000000" w:themeColor="text1"/>
          <w:sz w:val="21"/>
          <w14:textFill>
            <w14:solidFill>
              <w14:schemeClr w14:val="tx1"/>
            </w14:solidFill>
          </w14:textFill>
        </w:rPr>
      </w:pPr>
    </w:p>
    <w:p w14:paraId="1A253E23">
      <w:pPr>
        <w:pageBreakBefore w:val="0"/>
        <w:kinsoku w:val="0"/>
        <w:wordWrap w:val="0"/>
        <w:overflowPunct/>
        <w:topLinePunct w:val="0"/>
        <w:autoSpaceDE/>
        <w:autoSpaceDN/>
        <w:bidi w:val="0"/>
        <w:spacing w:line="247" w:lineRule="auto"/>
        <w:rPr>
          <w:rFonts w:hint="eastAsia" w:ascii="黑体" w:hAnsi="黑体" w:eastAsia="黑体" w:cs="黑体"/>
          <w:color w:val="000000" w:themeColor="text1"/>
          <w:sz w:val="21"/>
          <w14:textFill>
            <w14:solidFill>
              <w14:schemeClr w14:val="tx1"/>
            </w14:solidFill>
          </w14:textFill>
        </w:rPr>
      </w:pPr>
    </w:p>
    <w:p w14:paraId="1752C468">
      <w:pPr>
        <w:pageBreakBefore w:val="0"/>
        <w:kinsoku w:val="0"/>
        <w:wordWrap w:val="0"/>
        <w:overflowPunct/>
        <w:topLinePunct w:val="0"/>
        <w:autoSpaceDE/>
        <w:autoSpaceDN/>
        <w:bidi w:val="0"/>
        <w:spacing w:line="247" w:lineRule="auto"/>
        <w:rPr>
          <w:rFonts w:hint="eastAsia" w:ascii="黑体" w:hAnsi="黑体" w:eastAsia="黑体" w:cs="黑体"/>
          <w:color w:val="000000" w:themeColor="text1"/>
          <w:sz w:val="21"/>
          <w14:textFill>
            <w14:solidFill>
              <w14:schemeClr w14:val="tx1"/>
            </w14:solidFill>
          </w14:textFill>
        </w:rPr>
      </w:pPr>
    </w:p>
    <w:p w14:paraId="176ACD75">
      <w:pPr>
        <w:pageBreakBefore w:val="0"/>
        <w:kinsoku w:val="0"/>
        <w:wordWrap w:val="0"/>
        <w:overflowPunct/>
        <w:topLinePunct w:val="0"/>
        <w:autoSpaceDE/>
        <w:autoSpaceDN/>
        <w:bidi w:val="0"/>
        <w:spacing w:line="247" w:lineRule="auto"/>
        <w:rPr>
          <w:rFonts w:hint="eastAsia" w:ascii="黑体" w:hAnsi="黑体" w:eastAsia="黑体" w:cs="黑体"/>
          <w:color w:val="000000" w:themeColor="text1"/>
          <w:sz w:val="21"/>
          <w14:textFill>
            <w14:solidFill>
              <w14:schemeClr w14:val="tx1"/>
            </w14:solidFill>
          </w14:textFill>
        </w:rPr>
      </w:pPr>
    </w:p>
    <w:p w14:paraId="1E027E41">
      <w:pPr>
        <w:pageBreakBefore w:val="0"/>
        <w:kinsoku w:val="0"/>
        <w:wordWrap w:val="0"/>
        <w:overflowPunct/>
        <w:topLinePunct w:val="0"/>
        <w:autoSpaceDE/>
        <w:autoSpaceDN/>
        <w:bidi w:val="0"/>
        <w:spacing w:line="247" w:lineRule="auto"/>
        <w:rPr>
          <w:rFonts w:hint="eastAsia" w:ascii="黑体" w:hAnsi="黑体" w:eastAsia="黑体" w:cs="黑体"/>
          <w:color w:val="000000" w:themeColor="text1"/>
          <w:sz w:val="21"/>
          <w14:textFill>
            <w14:solidFill>
              <w14:schemeClr w14:val="tx1"/>
            </w14:solidFill>
          </w14:textFill>
        </w:rPr>
      </w:pPr>
    </w:p>
    <w:p w14:paraId="6B6B969C">
      <w:pPr>
        <w:pStyle w:val="7"/>
        <w:pageBreakBefore w:val="0"/>
        <w:kinsoku w:val="0"/>
        <w:wordWrap w:val="0"/>
        <w:overflowPunct/>
        <w:topLinePunct w:val="0"/>
        <w:autoSpaceDE/>
        <w:autoSpaceDN/>
        <w:bidi w:val="0"/>
        <w:spacing w:before="111" w:line="228" w:lineRule="auto"/>
        <w:jc w:val="center"/>
        <w:rPr>
          <w:rFonts w:hint="eastAsia" w:ascii="黑体" w:hAnsi="黑体" w:eastAsia="黑体" w:cs="黑体"/>
          <w:color w:val="000000" w:themeColor="text1"/>
          <w:sz w:val="34"/>
          <w:szCs w:val="34"/>
          <w14:textFill>
            <w14:solidFill>
              <w14:schemeClr w14:val="tx1"/>
            </w14:solidFill>
          </w14:textFill>
        </w:rPr>
      </w:pPr>
      <w:r>
        <w:rPr>
          <w:rFonts w:hint="eastAsia" w:ascii="黑体" w:hAnsi="黑体" w:eastAsia="黑体" w:cs="黑体"/>
          <w:b/>
          <w:bCs/>
          <w:color w:val="000000" w:themeColor="text1"/>
          <w:spacing w:val="-10"/>
          <w:sz w:val="34"/>
          <w:szCs w:val="34"/>
          <w14:textFill>
            <w14:solidFill>
              <w14:schemeClr w14:val="tx1"/>
            </w14:solidFill>
          </w14:textFill>
        </w:rPr>
        <w:t>第三册</w:t>
      </w:r>
    </w:p>
    <w:p w14:paraId="67E31044">
      <w:pPr>
        <w:pageBreakBefore w:val="0"/>
        <w:kinsoku w:val="0"/>
        <w:wordWrap w:val="0"/>
        <w:overflowPunct/>
        <w:topLinePunct w:val="0"/>
        <w:autoSpaceDE/>
        <w:autoSpaceDN/>
        <w:bidi w:val="0"/>
        <w:spacing w:line="253" w:lineRule="auto"/>
        <w:rPr>
          <w:rFonts w:hint="eastAsia" w:ascii="黑体" w:hAnsi="黑体" w:eastAsia="黑体" w:cs="黑体"/>
          <w:color w:val="000000" w:themeColor="text1"/>
          <w:sz w:val="21"/>
          <w14:textFill>
            <w14:solidFill>
              <w14:schemeClr w14:val="tx1"/>
            </w14:solidFill>
          </w14:textFill>
        </w:rPr>
      </w:pPr>
    </w:p>
    <w:p w14:paraId="72228E0F">
      <w:pPr>
        <w:pageBreakBefore w:val="0"/>
        <w:kinsoku w:val="0"/>
        <w:wordWrap w:val="0"/>
        <w:overflowPunct/>
        <w:topLinePunct w:val="0"/>
        <w:autoSpaceDE/>
        <w:autoSpaceDN/>
        <w:bidi w:val="0"/>
        <w:spacing w:line="254" w:lineRule="auto"/>
        <w:rPr>
          <w:rFonts w:hint="eastAsia" w:ascii="黑体" w:hAnsi="黑体" w:eastAsia="黑体" w:cs="黑体"/>
          <w:color w:val="000000" w:themeColor="text1"/>
          <w:sz w:val="21"/>
          <w14:textFill>
            <w14:solidFill>
              <w14:schemeClr w14:val="tx1"/>
            </w14:solidFill>
          </w14:textFill>
        </w:rPr>
      </w:pPr>
    </w:p>
    <w:p w14:paraId="25188BF6">
      <w:pPr>
        <w:pageBreakBefore w:val="0"/>
        <w:kinsoku w:val="0"/>
        <w:wordWrap w:val="0"/>
        <w:overflowPunct/>
        <w:topLinePunct w:val="0"/>
        <w:autoSpaceDE/>
        <w:autoSpaceDN/>
        <w:bidi w:val="0"/>
        <w:spacing w:line="254" w:lineRule="auto"/>
        <w:rPr>
          <w:rFonts w:hint="eastAsia" w:ascii="黑体" w:hAnsi="黑体" w:eastAsia="黑体" w:cs="黑体"/>
          <w:color w:val="000000" w:themeColor="text1"/>
          <w:sz w:val="21"/>
          <w14:textFill>
            <w14:solidFill>
              <w14:schemeClr w14:val="tx1"/>
            </w14:solidFill>
          </w14:textFill>
        </w:rPr>
      </w:pPr>
    </w:p>
    <w:p w14:paraId="5AF81609">
      <w:pPr>
        <w:pageBreakBefore w:val="0"/>
        <w:kinsoku w:val="0"/>
        <w:wordWrap w:val="0"/>
        <w:overflowPunct/>
        <w:topLinePunct w:val="0"/>
        <w:autoSpaceDE/>
        <w:autoSpaceDN/>
        <w:bidi w:val="0"/>
        <w:spacing w:line="254" w:lineRule="auto"/>
        <w:rPr>
          <w:rFonts w:hint="eastAsia" w:ascii="黑体" w:hAnsi="黑体" w:eastAsia="黑体" w:cs="黑体"/>
          <w:color w:val="000000" w:themeColor="text1"/>
          <w:sz w:val="21"/>
          <w14:textFill>
            <w14:solidFill>
              <w14:schemeClr w14:val="tx1"/>
            </w14:solidFill>
          </w14:textFill>
        </w:rPr>
      </w:pPr>
    </w:p>
    <w:p w14:paraId="7737288D">
      <w:pPr>
        <w:pageBreakBefore w:val="0"/>
        <w:kinsoku w:val="0"/>
        <w:wordWrap w:val="0"/>
        <w:overflowPunct/>
        <w:topLinePunct w:val="0"/>
        <w:autoSpaceDE/>
        <w:autoSpaceDN/>
        <w:bidi w:val="0"/>
        <w:spacing w:line="254" w:lineRule="auto"/>
        <w:rPr>
          <w:rFonts w:hint="eastAsia" w:ascii="黑体" w:hAnsi="黑体" w:eastAsia="黑体" w:cs="黑体"/>
          <w:color w:val="000000" w:themeColor="text1"/>
          <w:sz w:val="21"/>
          <w14:textFill>
            <w14:solidFill>
              <w14:schemeClr w14:val="tx1"/>
            </w14:solidFill>
          </w14:textFill>
        </w:rPr>
      </w:pPr>
    </w:p>
    <w:p w14:paraId="463B8A6A">
      <w:pPr>
        <w:pageBreakBefore w:val="0"/>
        <w:kinsoku w:val="0"/>
        <w:wordWrap w:val="0"/>
        <w:overflowPunct/>
        <w:topLinePunct w:val="0"/>
        <w:autoSpaceDE/>
        <w:autoSpaceDN/>
        <w:bidi w:val="0"/>
        <w:spacing w:line="254" w:lineRule="auto"/>
        <w:rPr>
          <w:rFonts w:hint="eastAsia" w:ascii="黑体" w:hAnsi="黑体" w:eastAsia="黑体" w:cs="黑体"/>
          <w:color w:val="000000" w:themeColor="text1"/>
          <w:sz w:val="21"/>
          <w14:textFill>
            <w14:solidFill>
              <w14:schemeClr w14:val="tx1"/>
            </w14:solidFill>
          </w14:textFill>
        </w:rPr>
      </w:pPr>
    </w:p>
    <w:p w14:paraId="52127EE1">
      <w:pPr>
        <w:pageBreakBefore w:val="0"/>
        <w:kinsoku w:val="0"/>
        <w:wordWrap w:val="0"/>
        <w:overflowPunct/>
        <w:topLinePunct w:val="0"/>
        <w:autoSpaceDE/>
        <w:autoSpaceDN/>
        <w:bidi w:val="0"/>
        <w:spacing w:line="254" w:lineRule="auto"/>
        <w:rPr>
          <w:rFonts w:hint="eastAsia" w:ascii="黑体" w:hAnsi="黑体" w:eastAsia="黑体" w:cs="黑体"/>
          <w:color w:val="000000" w:themeColor="text1"/>
          <w:sz w:val="21"/>
          <w14:textFill>
            <w14:solidFill>
              <w14:schemeClr w14:val="tx1"/>
            </w14:solidFill>
          </w14:textFill>
        </w:rPr>
      </w:pPr>
    </w:p>
    <w:p w14:paraId="5E30AF08">
      <w:pPr>
        <w:pageBreakBefore w:val="0"/>
        <w:kinsoku w:val="0"/>
        <w:wordWrap w:val="0"/>
        <w:overflowPunct/>
        <w:topLinePunct w:val="0"/>
        <w:autoSpaceDE/>
        <w:autoSpaceDN/>
        <w:bidi w:val="0"/>
        <w:spacing w:line="254" w:lineRule="auto"/>
        <w:rPr>
          <w:rFonts w:hint="eastAsia" w:ascii="黑体" w:hAnsi="黑体" w:eastAsia="黑体" w:cs="黑体"/>
          <w:color w:val="000000" w:themeColor="text1"/>
          <w:sz w:val="21"/>
          <w14:textFill>
            <w14:solidFill>
              <w14:schemeClr w14:val="tx1"/>
            </w14:solidFill>
          </w14:textFill>
        </w:rPr>
      </w:pPr>
    </w:p>
    <w:p w14:paraId="1CC58C8B">
      <w:pPr>
        <w:pageBreakBefore w:val="0"/>
        <w:kinsoku w:val="0"/>
        <w:wordWrap w:val="0"/>
        <w:overflowPunct/>
        <w:topLinePunct w:val="0"/>
        <w:autoSpaceDE/>
        <w:autoSpaceDN/>
        <w:bidi w:val="0"/>
        <w:spacing w:line="254" w:lineRule="auto"/>
        <w:rPr>
          <w:rFonts w:hint="eastAsia" w:ascii="黑体" w:hAnsi="黑体" w:eastAsia="黑体" w:cs="黑体"/>
          <w:color w:val="000000" w:themeColor="text1"/>
          <w:sz w:val="21"/>
          <w14:textFill>
            <w14:solidFill>
              <w14:schemeClr w14:val="tx1"/>
            </w14:solidFill>
          </w14:textFill>
        </w:rPr>
      </w:pPr>
    </w:p>
    <w:p w14:paraId="2CD47E41">
      <w:pPr>
        <w:pStyle w:val="7"/>
        <w:pageBreakBefore w:val="0"/>
        <w:kinsoku w:val="0"/>
        <w:wordWrap w:val="0"/>
        <w:overflowPunct/>
        <w:topLinePunct w:val="0"/>
        <w:autoSpaceDE/>
        <w:autoSpaceDN/>
        <w:bidi w:val="0"/>
        <w:spacing w:before="91" w:line="624" w:lineRule="exact"/>
        <w:jc w:val="center"/>
        <w:rPr>
          <w:rFonts w:hint="eastAsia" w:ascii="黑体" w:hAnsi="黑体" w:eastAsia="黑体" w:cs="黑体"/>
          <w:b/>
          <w:bCs/>
          <w:color w:val="000000" w:themeColor="text1"/>
          <w:spacing w:val="-6"/>
          <w:position w:val="9"/>
          <w:sz w:val="28"/>
          <w:szCs w:val="28"/>
          <w:lang w:val="en-US" w:eastAsia="zh-CN"/>
          <w14:textFill>
            <w14:solidFill>
              <w14:schemeClr w14:val="tx1"/>
            </w14:solidFill>
          </w14:textFill>
        </w:rPr>
      </w:pPr>
    </w:p>
    <w:p w14:paraId="12774A66">
      <w:pPr>
        <w:pStyle w:val="7"/>
        <w:pageBreakBefore w:val="0"/>
        <w:kinsoku w:val="0"/>
        <w:wordWrap w:val="0"/>
        <w:overflowPunct/>
        <w:topLinePunct w:val="0"/>
        <w:autoSpaceDE/>
        <w:autoSpaceDN/>
        <w:bidi w:val="0"/>
        <w:spacing w:before="91" w:line="624" w:lineRule="exact"/>
        <w:jc w:val="center"/>
        <w:rPr>
          <w:rFonts w:hint="eastAsia" w:ascii="黑体" w:hAnsi="黑体" w:eastAsia="黑体" w:cs="黑体"/>
          <w:b/>
          <w:bCs/>
          <w:color w:val="000000" w:themeColor="text1"/>
          <w:spacing w:val="-6"/>
          <w:position w:val="9"/>
          <w:sz w:val="28"/>
          <w:szCs w:val="28"/>
          <w:lang w:val="en-US" w:eastAsia="zh-CN"/>
          <w14:textFill>
            <w14:solidFill>
              <w14:schemeClr w14:val="tx1"/>
            </w14:solidFill>
          </w14:textFill>
        </w:rPr>
      </w:pPr>
    </w:p>
    <w:p w14:paraId="36CD4AD5">
      <w:pPr>
        <w:pStyle w:val="7"/>
        <w:pageBreakBefore w:val="0"/>
        <w:kinsoku w:val="0"/>
        <w:wordWrap w:val="0"/>
        <w:overflowPunct/>
        <w:topLinePunct w:val="0"/>
        <w:autoSpaceDE/>
        <w:autoSpaceDN/>
        <w:bidi w:val="0"/>
        <w:spacing w:before="91" w:line="624" w:lineRule="exact"/>
        <w:jc w:val="center"/>
        <w:rPr>
          <w:rFonts w:hint="eastAsia" w:ascii="黑体" w:hAnsi="黑体" w:eastAsia="黑体" w:cs="黑体"/>
          <w:color w:val="000000" w:themeColor="text1"/>
          <w:sz w:val="30"/>
          <w:szCs w:val="30"/>
          <w14:textFill>
            <w14:solidFill>
              <w14:schemeClr w14:val="tx1"/>
            </w14:solidFill>
          </w14:textFill>
        </w:rPr>
        <w:sectPr>
          <w:footerReference r:id="rId33" w:type="default"/>
          <w:pgSz w:w="11906" w:h="16840"/>
          <w:pgMar w:top="1431" w:right="1785" w:bottom="1359" w:left="1785" w:header="0" w:footer="1145" w:gutter="0"/>
          <w:pgNumType w:fmt="decimal"/>
          <w:cols w:space="720" w:num="1"/>
        </w:sectPr>
      </w:pPr>
      <w:r>
        <w:rPr>
          <w:rFonts w:hint="eastAsia" w:ascii="黑体" w:hAnsi="黑体" w:eastAsia="黑体" w:cs="黑体"/>
          <w:b/>
          <w:bCs/>
          <w:color w:val="000000" w:themeColor="text1"/>
          <w:spacing w:val="-6"/>
          <w:position w:val="9"/>
          <w:sz w:val="28"/>
          <w:szCs w:val="28"/>
          <w:lang w:val="en-US" w:eastAsia="zh-CN"/>
          <w14:textFill>
            <w14:solidFill>
              <w14:schemeClr w14:val="tx1"/>
            </w14:solidFill>
          </w14:textFill>
        </w:rPr>
        <w:t>2025年3</w:t>
      </w:r>
      <w:r>
        <w:rPr>
          <w:rFonts w:hint="eastAsia" w:ascii="黑体" w:hAnsi="黑体" w:eastAsia="黑体" w:cs="黑体"/>
          <w:b/>
          <w:bCs/>
          <w:color w:val="000000" w:themeColor="text1"/>
          <w:spacing w:val="-6"/>
          <w:position w:val="9"/>
          <w:sz w:val="28"/>
          <w:szCs w:val="28"/>
          <w14:textFill>
            <w14:solidFill>
              <w14:schemeClr w14:val="tx1"/>
            </w14:solidFill>
          </w14:textFill>
        </w:rPr>
        <w:t>月</w:t>
      </w:r>
    </w:p>
    <w:p w14:paraId="798FA587">
      <w:pPr>
        <w:pStyle w:val="7"/>
        <w:pageBreakBefore w:val="0"/>
        <w:kinsoku w:val="0"/>
        <w:wordWrap w:val="0"/>
        <w:overflowPunct/>
        <w:topLinePunct w:val="0"/>
        <w:autoSpaceDE/>
        <w:autoSpaceDN/>
        <w:bidi w:val="0"/>
        <w:spacing w:line="240" w:lineRule="auto"/>
        <w:jc w:val="center"/>
        <w:outlineLvl w:val="0"/>
        <w:rPr>
          <w:rFonts w:hint="eastAsia" w:ascii="黑体" w:hAnsi="黑体" w:eastAsia="黑体" w:cs="黑体"/>
          <w:color w:val="000000" w:themeColor="text1"/>
          <w:sz w:val="30"/>
          <w:szCs w:val="30"/>
          <w14:textFill>
            <w14:solidFill>
              <w14:schemeClr w14:val="tx1"/>
            </w14:solidFill>
          </w14:textFill>
        </w:rPr>
      </w:pPr>
      <w:bookmarkStart w:id="32" w:name="_Toc19865"/>
      <w:r>
        <w:rPr>
          <w:rFonts w:hint="eastAsia" w:ascii="黑体" w:hAnsi="黑体" w:eastAsia="黑体" w:cs="黑体"/>
          <w:b/>
          <w:bCs/>
          <w:color w:val="000000" w:themeColor="text1"/>
          <w:spacing w:val="-2"/>
          <w:sz w:val="30"/>
          <w:szCs w:val="30"/>
          <w14:textFill>
            <w14:solidFill>
              <w14:schemeClr w14:val="tx1"/>
            </w14:solidFill>
          </w14:textFill>
        </w:rPr>
        <w:t>第七章采购合同</w:t>
      </w:r>
      <w:bookmarkEnd w:id="32"/>
    </w:p>
    <w:p w14:paraId="5A4626F9">
      <w:pPr>
        <w:pageBreakBefore w:val="0"/>
        <w:kinsoku w:val="0"/>
        <w:wordWrap w:val="0"/>
        <w:overflowPunct/>
        <w:topLinePunct w:val="0"/>
        <w:autoSpaceDE/>
        <w:autoSpaceDN/>
        <w:bidi w:val="0"/>
        <w:rPr>
          <w:rFonts w:hint="eastAsia" w:ascii="黑体" w:hAnsi="黑体" w:eastAsia="黑体" w:cs="黑体"/>
          <w:color w:val="000000" w:themeColor="text1"/>
          <w:sz w:val="24"/>
          <w:highlight w:val="none"/>
          <w14:textFill>
            <w14:solidFill>
              <w14:schemeClr w14:val="tx1"/>
            </w14:solidFill>
          </w14:textFill>
        </w:rPr>
      </w:pPr>
    </w:p>
    <w:p w14:paraId="2703EEE8">
      <w:pPr>
        <w:pageBreakBefore w:val="0"/>
        <w:kinsoku w:val="0"/>
        <w:wordWrap w:val="0"/>
        <w:overflowPunct/>
        <w:topLinePunct w:val="0"/>
        <w:autoSpaceDE/>
        <w:autoSpaceDN/>
        <w:bidi w:val="0"/>
        <w:rPr>
          <w:rFonts w:hint="eastAsia" w:ascii="黑体" w:hAnsi="黑体" w:eastAsia="黑体" w:cs="黑体"/>
          <w:color w:val="000000" w:themeColor="text1"/>
          <w:sz w:val="24"/>
          <w:highlight w:val="none"/>
          <w:u w:val="single"/>
          <w14:textFill>
            <w14:solidFill>
              <w14:schemeClr w14:val="tx1"/>
            </w14:solidFill>
          </w14:textFill>
        </w:rPr>
      </w:pPr>
      <w:r>
        <w:rPr>
          <w:rFonts w:hint="eastAsia" w:ascii="黑体" w:hAnsi="黑体" w:eastAsia="黑体" w:cs="黑体"/>
          <w:color w:val="000000" w:themeColor="text1"/>
          <w:sz w:val="24"/>
          <w:highlight w:val="none"/>
          <w14:textFill>
            <w14:solidFill>
              <w14:schemeClr w14:val="tx1"/>
            </w14:solidFill>
          </w14:textFill>
        </w:rPr>
        <w:t>合同编号：</w:t>
      </w:r>
    </w:p>
    <w:p w14:paraId="0846D6A5">
      <w:pPr>
        <w:pageBreakBefore w:val="0"/>
        <w:kinsoku w:val="0"/>
        <w:wordWrap w:val="0"/>
        <w:overflowPunct/>
        <w:topLinePunct w:val="0"/>
        <w:autoSpaceDE/>
        <w:autoSpaceDN/>
        <w:bidi w:val="0"/>
        <w:spacing w:line="480" w:lineRule="auto"/>
        <w:jc w:val="center"/>
        <w:rPr>
          <w:rFonts w:hint="eastAsia" w:ascii="黑体" w:hAnsi="黑体" w:eastAsia="黑体" w:cs="黑体"/>
          <w:b/>
          <w:color w:val="000000" w:themeColor="text1"/>
          <w:sz w:val="44"/>
          <w:szCs w:val="44"/>
          <w:highlight w:val="none"/>
          <w14:textFill>
            <w14:solidFill>
              <w14:schemeClr w14:val="tx1"/>
            </w14:solidFill>
          </w14:textFill>
        </w:rPr>
      </w:pPr>
    </w:p>
    <w:p w14:paraId="4AD6A997">
      <w:pPr>
        <w:pageBreakBefore w:val="0"/>
        <w:kinsoku w:val="0"/>
        <w:wordWrap w:val="0"/>
        <w:overflowPunct/>
        <w:topLinePunct w:val="0"/>
        <w:autoSpaceDE/>
        <w:autoSpaceDN/>
        <w:bidi w:val="0"/>
        <w:spacing w:line="480" w:lineRule="auto"/>
        <w:jc w:val="center"/>
        <w:rPr>
          <w:rFonts w:hint="eastAsia" w:ascii="黑体" w:hAnsi="黑体" w:eastAsia="黑体" w:cs="黑体"/>
          <w:b/>
          <w:color w:val="000000" w:themeColor="text1"/>
          <w:sz w:val="44"/>
          <w:szCs w:val="44"/>
          <w:highlight w:val="none"/>
          <w14:textFill>
            <w14:solidFill>
              <w14:schemeClr w14:val="tx1"/>
            </w14:solidFill>
          </w14:textFill>
        </w:rPr>
      </w:pPr>
      <w:r>
        <w:rPr>
          <w:rFonts w:hint="eastAsia" w:ascii="黑体" w:hAnsi="黑体" w:eastAsia="黑体" w:cs="黑体"/>
          <w:b/>
          <w:color w:val="000000" w:themeColor="text1"/>
          <w:sz w:val="44"/>
          <w:szCs w:val="44"/>
          <w:highlight w:val="none"/>
          <w14:textFill>
            <w14:solidFill>
              <w14:schemeClr w14:val="tx1"/>
            </w14:solidFill>
          </w14:textFill>
        </w:rPr>
        <w:t>政府采购合同参考范本</w:t>
      </w:r>
    </w:p>
    <w:p w14:paraId="43D386CA">
      <w:pPr>
        <w:pageBreakBefore w:val="0"/>
        <w:kinsoku w:val="0"/>
        <w:wordWrap w:val="0"/>
        <w:overflowPunct/>
        <w:topLinePunct w:val="0"/>
        <w:autoSpaceDE/>
        <w:autoSpaceDN/>
        <w:bidi w:val="0"/>
        <w:spacing w:line="480" w:lineRule="auto"/>
        <w:jc w:val="center"/>
        <w:rPr>
          <w:rFonts w:hint="eastAsia" w:ascii="黑体" w:hAnsi="黑体" w:eastAsia="黑体" w:cs="黑体"/>
          <w:b/>
          <w:color w:val="000000" w:themeColor="text1"/>
          <w:sz w:val="24"/>
          <w:highlight w:val="none"/>
          <w14:textFill>
            <w14:solidFill>
              <w14:schemeClr w14:val="tx1"/>
            </w14:solidFill>
          </w14:textFill>
        </w:rPr>
      </w:pPr>
      <w:r>
        <w:rPr>
          <w:rFonts w:hint="eastAsia" w:ascii="黑体" w:hAnsi="黑体" w:eastAsia="黑体" w:cs="黑体"/>
          <w:b/>
          <w:color w:val="000000" w:themeColor="text1"/>
          <w:sz w:val="24"/>
          <w:highlight w:val="none"/>
          <w14:textFill>
            <w14:solidFill>
              <w14:schemeClr w14:val="tx1"/>
            </w14:solidFill>
          </w14:textFill>
        </w:rPr>
        <w:t>（服务类）</w:t>
      </w:r>
    </w:p>
    <w:p w14:paraId="7901C4DB">
      <w:pPr>
        <w:pStyle w:val="26"/>
        <w:pageBreakBefore w:val="0"/>
        <w:kinsoku w:val="0"/>
        <w:wordWrap w:val="0"/>
        <w:overflowPunct/>
        <w:topLinePunct w:val="0"/>
        <w:autoSpaceDE/>
        <w:autoSpaceDN/>
        <w:bidi w:val="0"/>
        <w:ind w:firstLine="0"/>
        <w:rPr>
          <w:rFonts w:hint="eastAsia" w:ascii="黑体" w:hAnsi="黑体" w:eastAsia="黑体" w:cs="黑体"/>
          <w:color w:val="000000" w:themeColor="text1"/>
          <w:szCs w:val="24"/>
          <w:highlight w:val="none"/>
          <w14:textFill>
            <w14:solidFill>
              <w14:schemeClr w14:val="tx1"/>
            </w14:solidFill>
          </w14:textFill>
        </w:rPr>
      </w:pPr>
    </w:p>
    <w:p w14:paraId="438EFCC7">
      <w:pPr>
        <w:pStyle w:val="26"/>
        <w:pageBreakBefore w:val="0"/>
        <w:kinsoku w:val="0"/>
        <w:wordWrap w:val="0"/>
        <w:overflowPunct/>
        <w:topLinePunct w:val="0"/>
        <w:autoSpaceDE/>
        <w:autoSpaceDN/>
        <w:bidi w:val="0"/>
        <w:ind w:firstLine="0"/>
        <w:rPr>
          <w:rFonts w:hint="eastAsia" w:ascii="黑体" w:hAnsi="黑体" w:eastAsia="黑体" w:cs="黑体"/>
          <w:color w:val="000000" w:themeColor="text1"/>
          <w:szCs w:val="24"/>
          <w:highlight w:val="none"/>
          <w14:textFill>
            <w14:solidFill>
              <w14:schemeClr w14:val="tx1"/>
            </w14:solidFill>
          </w14:textFill>
        </w:rPr>
      </w:pPr>
    </w:p>
    <w:p w14:paraId="0429B0C1">
      <w:pPr>
        <w:pStyle w:val="26"/>
        <w:pageBreakBefore w:val="0"/>
        <w:kinsoku w:val="0"/>
        <w:wordWrap w:val="0"/>
        <w:overflowPunct/>
        <w:topLinePunct w:val="0"/>
        <w:autoSpaceDE/>
        <w:autoSpaceDN/>
        <w:bidi w:val="0"/>
        <w:ind w:firstLine="0"/>
        <w:rPr>
          <w:rFonts w:hint="eastAsia" w:ascii="黑体" w:hAnsi="黑体" w:eastAsia="黑体" w:cs="黑体"/>
          <w:color w:val="000000" w:themeColor="text1"/>
          <w:szCs w:val="24"/>
          <w:highlight w:val="none"/>
          <w14:textFill>
            <w14:solidFill>
              <w14:schemeClr w14:val="tx1"/>
            </w14:solidFill>
          </w14:textFill>
        </w:rPr>
      </w:pPr>
    </w:p>
    <w:p w14:paraId="218C8A74">
      <w:pPr>
        <w:pStyle w:val="26"/>
        <w:pageBreakBefore w:val="0"/>
        <w:kinsoku w:val="0"/>
        <w:wordWrap w:val="0"/>
        <w:overflowPunct/>
        <w:topLinePunct w:val="0"/>
        <w:autoSpaceDE/>
        <w:autoSpaceDN/>
        <w:bidi w:val="0"/>
        <w:ind w:firstLine="0"/>
        <w:jc w:val="center"/>
        <w:rPr>
          <w:rFonts w:hint="eastAsia" w:ascii="黑体" w:hAnsi="黑体" w:eastAsia="黑体" w:cs="黑体"/>
          <w:b/>
          <w:color w:val="000000" w:themeColor="text1"/>
          <w:szCs w:val="24"/>
          <w:highlight w:val="none"/>
          <w14:textFill>
            <w14:solidFill>
              <w14:schemeClr w14:val="tx1"/>
            </w14:solidFill>
          </w14:textFill>
        </w:rPr>
      </w:pPr>
      <w:r>
        <w:rPr>
          <w:rFonts w:hint="eastAsia" w:ascii="黑体" w:hAnsi="黑体" w:eastAsia="黑体" w:cs="黑体"/>
          <w:b/>
          <w:color w:val="000000" w:themeColor="text1"/>
          <w:szCs w:val="24"/>
          <w:highlight w:val="none"/>
          <w14:textFill>
            <w14:solidFill>
              <w14:schemeClr w14:val="tx1"/>
            </w14:solidFill>
          </w14:textFill>
        </w:rPr>
        <w:t>第一部分合同书</w:t>
      </w:r>
    </w:p>
    <w:p w14:paraId="6C54E789">
      <w:pPr>
        <w:pStyle w:val="26"/>
        <w:pageBreakBefore w:val="0"/>
        <w:kinsoku w:val="0"/>
        <w:wordWrap w:val="0"/>
        <w:overflowPunct/>
        <w:topLinePunct w:val="0"/>
        <w:autoSpaceDE/>
        <w:autoSpaceDN/>
        <w:bidi w:val="0"/>
        <w:ind w:firstLine="0"/>
        <w:rPr>
          <w:rFonts w:hint="eastAsia" w:ascii="黑体" w:hAnsi="黑体" w:eastAsia="黑体" w:cs="黑体"/>
          <w:color w:val="000000" w:themeColor="text1"/>
          <w:szCs w:val="24"/>
          <w:highlight w:val="none"/>
          <w14:textFill>
            <w14:solidFill>
              <w14:schemeClr w14:val="tx1"/>
            </w14:solidFill>
          </w14:textFill>
        </w:rPr>
      </w:pPr>
    </w:p>
    <w:p w14:paraId="2991B621">
      <w:pPr>
        <w:pStyle w:val="26"/>
        <w:pageBreakBefore w:val="0"/>
        <w:kinsoku w:val="0"/>
        <w:wordWrap w:val="0"/>
        <w:overflowPunct/>
        <w:topLinePunct w:val="0"/>
        <w:autoSpaceDE/>
        <w:autoSpaceDN/>
        <w:bidi w:val="0"/>
        <w:ind w:firstLine="0"/>
        <w:rPr>
          <w:rFonts w:hint="eastAsia" w:ascii="黑体" w:hAnsi="黑体" w:eastAsia="黑体" w:cs="黑体"/>
          <w:color w:val="000000" w:themeColor="text1"/>
          <w:szCs w:val="24"/>
          <w:highlight w:val="none"/>
          <w14:textFill>
            <w14:solidFill>
              <w14:schemeClr w14:val="tx1"/>
            </w14:solidFill>
          </w14:textFill>
        </w:rPr>
      </w:pPr>
    </w:p>
    <w:p w14:paraId="395E219E">
      <w:pPr>
        <w:pageBreakBefore w:val="0"/>
        <w:kinsoku w:val="0"/>
        <w:wordWrap w:val="0"/>
        <w:overflowPunct/>
        <w:topLinePunct w:val="0"/>
        <w:autoSpaceDE/>
        <w:autoSpaceDN/>
        <w:bidi w:val="0"/>
        <w:spacing w:before="120" w:line="22" w:lineRule="atLeast"/>
        <w:rPr>
          <w:rFonts w:hint="eastAsia" w:ascii="黑体" w:hAnsi="黑体" w:eastAsia="黑体" w:cs="黑体"/>
          <w:color w:val="000000" w:themeColor="text1"/>
          <w:sz w:val="24"/>
          <w:highlight w:val="none"/>
          <w14:textFill>
            <w14:solidFill>
              <w14:schemeClr w14:val="tx1"/>
            </w14:solidFill>
          </w14:textFill>
        </w:rPr>
      </w:pPr>
    </w:p>
    <w:p w14:paraId="3F41B556">
      <w:pPr>
        <w:pageBreakBefore w:val="0"/>
        <w:kinsoku w:val="0"/>
        <w:wordWrap w:val="0"/>
        <w:overflowPunct/>
        <w:topLinePunct w:val="0"/>
        <w:autoSpaceDE/>
        <w:autoSpaceDN/>
        <w:bidi w:val="0"/>
        <w:spacing w:line="360" w:lineRule="auto"/>
        <w:ind w:left="1058" w:leftChars="504" w:firstLine="0" w:firstLineChars="0"/>
        <w:jc w:val="left"/>
        <w:rPr>
          <w:rFonts w:hint="eastAsia" w:ascii="黑体" w:hAnsi="黑体" w:eastAsia="黑体" w:cs="黑体"/>
          <w:color w:val="000000" w:themeColor="text1"/>
          <w:szCs w:val="24"/>
          <w:highlight w:val="none"/>
          <w:u w:val="single"/>
          <w14:textFill>
            <w14:solidFill>
              <w14:schemeClr w14:val="tx1"/>
            </w14:solidFill>
          </w14:textFill>
        </w:rPr>
      </w:pPr>
      <w:r>
        <w:rPr>
          <w:rFonts w:hint="eastAsia" w:ascii="黑体" w:hAnsi="黑体" w:eastAsia="黑体" w:cs="黑体"/>
          <w:color w:val="000000" w:themeColor="text1"/>
          <w:sz w:val="24"/>
          <w:highlight w:val="none"/>
          <w:u w:val="none"/>
          <w14:textFill>
            <w14:solidFill>
              <w14:schemeClr w14:val="tx1"/>
            </w14:solidFill>
          </w14:textFill>
        </w:rPr>
        <w:t>项目名称：</w:t>
      </w:r>
      <w:r>
        <w:rPr>
          <w:rFonts w:hint="eastAsia" w:ascii="黑体" w:hAnsi="黑体" w:eastAsia="黑体" w:cs="黑体"/>
          <w:color w:val="000000" w:themeColor="text1"/>
          <w:sz w:val="24"/>
          <w:highlight w:val="none"/>
          <w:u w:val="single"/>
          <w:lang w:eastAsia="zh-CN"/>
          <w14:textFill>
            <w14:solidFill>
              <w14:schemeClr w14:val="tx1"/>
            </w14:solidFill>
          </w14:textFill>
        </w:rPr>
        <w:t>喀什地区产业发展“十五五”规划项目</w:t>
      </w:r>
    </w:p>
    <w:p w14:paraId="76CF802E">
      <w:pPr>
        <w:pageBreakBefore w:val="0"/>
        <w:kinsoku w:val="0"/>
        <w:wordWrap w:val="0"/>
        <w:overflowPunct/>
        <w:topLinePunct w:val="0"/>
        <w:autoSpaceDE/>
        <w:autoSpaceDN/>
        <w:bidi w:val="0"/>
        <w:spacing w:before="120" w:line="22" w:lineRule="atLeast"/>
        <w:ind w:left="1058" w:leftChars="504" w:firstLine="0" w:firstLineChars="0"/>
        <w:rPr>
          <w:rFonts w:hint="eastAsia" w:ascii="黑体" w:hAnsi="黑体" w:eastAsia="黑体" w:cs="黑体"/>
          <w:color w:val="000000" w:themeColor="text1"/>
          <w:sz w:val="24"/>
          <w:highlight w:val="none"/>
          <w:u w:val="single"/>
          <w:lang w:eastAsia="zh-CN"/>
          <w14:textFill>
            <w14:solidFill>
              <w14:schemeClr w14:val="tx1"/>
            </w14:solidFill>
          </w14:textFill>
        </w:rPr>
      </w:pPr>
      <w:r>
        <w:rPr>
          <w:rFonts w:hint="eastAsia" w:ascii="黑体" w:hAnsi="黑体" w:eastAsia="黑体" w:cs="黑体"/>
          <w:color w:val="000000" w:themeColor="text1"/>
          <w:sz w:val="24"/>
          <w:highlight w:val="none"/>
          <w14:textFill>
            <w14:solidFill>
              <w14:schemeClr w14:val="tx1"/>
            </w14:solidFill>
          </w14:textFill>
        </w:rPr>
        <w:t>甲</w:t>
      </w:r>
      <w:r>
        <w:rPr>
          <w:rFonts w:hint="eastAsia" w:ascii="黑体" w:hAnsi="黑体" w:eastAsia="黑体" w:cs="黑体"/>
          <w:color w:val="000000" w:themeColor="text1"/>
          <w:sz w:val="24"/>
          <w:highlight w:val="none"/>
          <w:lang w:val="en-US" w:eastAsia="zh-CN"/>
          <w14:textFill>
            <w14:solidFill>
              <w14:schemeClr w14:val="tx1"/>
            </w14:solidFill>
          </w14:textFill>
        </w:rPr>
        <w:t xml:space="preserve">    </w:t>
      </w:r>
      <w:r>
        <w:rPr>
          <w:rFonts w:hint="eastAsia" w:ascii="黑体" w:hAnsi="黑体" w:eastAsia="黑体" w:cs="黑体"/>
          <w:color w:val="000000" w:themeColor="text1"/>
          <w:sz w:val="24"/>
          <w:highlight w:val="none"/>
          <w14:textFill>
            <w14:solidFill>
              <w14:schemeClr w14:val="tx1"/>
            </w14:solidFill>
          </w14:textFill>
        </w:rPr>
        <w:t>方：</w:t>
      </w:r>
      <w:r>
        <w:rPr>
          <w:rFonts w:hint="eastAsia" w:ascii="黑体" w:hAnsi="黑体" w:eastAsia="黑体" w:cs="黑体"/>
          <w:b w:val="0"/>
          <w:bCs w:val="0"/>
          <w:color w:val="000000" w:themeColor="text1"/>
          <w:sz w:val="24"/>
          <w:szCs w:val="24"/>
          <w:u w:val="single"/>
          <w:lang w:eastAsia="zh-CN"/>
          <w14:textFill>
            <w14:solidFill>
              <w14:schemeClr w14:val="tx1"/>
            </w14:solidFill>
          </w14:textFill>
        </w:rPr>
        <w:t>新疆维吾尔自治区喀什地区发展和改革委员会</w:t>
      </w:r>
    </w:p>
    <w:p w14:paraId="3CE114FC">
      <w:pPr>
        <w:pageBreakBefore w:val="0"/>
        <w:kinsoku w:val="0"/>
        <w:wordWrap w:val="0"/>
        <w:overflowPunct/>
        <w:topLinePunct w:val="0"/>
        <w:autoSpaceDE/>
        <w:autoSpaceDN/>
        <w:bidi w:val="0"/>
        <w:spacing w:before="120" w:line="22" w:lineRule="atLeast"/>
        <w:ind w:left="1058" w:leftChars="504" w:firstLine="0" w:firstLineChars="0"/>
        <w:rPr>
          <w:rFonts w:hint="eastAsia" w:ascii="黑体" w:hAnsi="黑体" w:eastAsia="黑体" w:cs="黑体"/>
          <w:color w:val="000000" w:themeColor="text1"/>
          <w:sz w:val="24"/>
          <w:highlight w:val="none"/>
          <w14:textFill>
            <w14:solidFill>
              <w14:schemeClr w14:val="tx1"/>
            </w14:solidFill>
          </w14:textFill>
        </w:rPr>
      </w:pPr>
    </w:p>
    <w:p w14:paraId="7F6389E9">
      <w:pPr>
        <w:pageBreakBefore w:val="0"/>
        <w:kinsoku w:val="0"/>
        <w:wordWrap w:val="0"/>
        <w:overflowPunct/>
        <w:topLinePunct w:val="0"/>
        <w:autoSpaceDE/>
        <w:autoSpaceDN/>
        <w:bidi w:val="0"/>
        <w:spacing w:before="120" w:line="22" w:lineRule="atLeast"/>
        <w:ind w:left="1058" w:leftChars="504" w:firstLine="0" w:firstLineChars="0"/>
        <w:rPr>
          <w:rFonts w:hint="eastAsia" w:ascii="黑体" w:hAnsi="黑体" w:eastAsia="黑体" w:cs="黑体"/>
          <w:color w:val="000000" w:themeColor="text1"/>
          <w:sz w:val="24"/>
          <w:highlight w:val="none"/>
          <w:u w:val="none"/>
          <w14:textFill>
            <w14:solidFill>
              <w14:schemeClr w14:val="tx1"/>
            </w14:solidFill>
          </w14:textFill>
        </w:rPr>
      </w:pPr>
      <w:r>
        <w:rPr>
          <w:rFonts w:hint="eastAsia" w:ascii="黑体" w:hAnsi="黑体" w:eastAsia="黑体" w:cs="黑体"/>
          <w:color w:val="000000" w:themeColor="text1"/>
          <w:sz w:val="24"/>
          <w:highlight w:val="none"/>
          <w14:textFill>
            <w14:solidFill>
              <w14:schemeClr w14:val="tx1"/>
            </w14:solidFill>
          </w14:textFill>
        </w:rPr>
        <w:t>乙方：</w:t>
      </w:r>
    </w:p>
    <w:p w14:paraId="37C16658">
      <w:pPr>
        <w:pageBreakBefore w:val="0"/>
        <w:kinsoku w:val="0"/>
        <w:wordWrap w:val="0"/>
        <w:overflowPunct/>
        <w:topLinePunct w:val="0"/>
        <w:autoSpaceDE/>
        <w:autoSpaceDN/>
        <w:bidi w:val="0"/>
        <w:spacing w:before="120" w:line="22" w:lineRule="atLeast"/>
        <w:ind w:left="1058" w:leftChars="504" w:firstLine="0" w:firstLineChars="0"/>
        <w:rPr>
          <w:rFonts w:hint="eastAsia" w:ascii="黑体" w:hAnsi="黑体" w:eastAsia="黑体" w:cs="黑体"/>
          <w:color w:val="000000" w:themeColor="text1"/>
          <w:sz w:val="24"/>
          <w:highlight w:val="none"/>
          <w14:textFill>
            <w14:solidFill>
              <w14:schemeClr w14:val="tx1"/>
            </w14:solidFill>
          </w14:textFill>
        </w:rPr>
      </w:pPr>
    </w:p>
    <w:p w14:paraId="69B3C689">
      <w:pPr>
        <w:pageBreakBefore w:val="0"/>
        <w:kinsoku w:val="0"/>
        <w:wordWrap w:val="0"/>
        <w:overflowPunct/>
        <w:topLinePunct w:val="0"/>
        <w:autoSpaceDE/>
        <w:autoSpaceDN/>
        <w:bidi w:val="0"/>
        <w:spacing w:before="120" w:line="22" w:lineRule="atLeast"/>
        <w:ind w:left="1058" w:leftChars="504" w:firstLine="0" w:firstLineChars="0"/>
        <w:rPr>
          <w:rFonts w:hint="eastAsia" w:ascii="黑体" w:hAnsi="黑体" w:eastAsia="黑体" w:cs="黑体"/>
          <w:color w:val="000000" w:themeColor="text1"/>
          <w:sz w:val="24"/>
          <w:highlight w:val="none"/>
          <w:u w:val="single"/>
          <w14:textFill>
            <w14:solidFill>
              <w14:schemeClr w14:val="tx1"/>
            </w14:solidFill>
          </w14:textFill>
        </w:rPr>
      </w:pPr>
      <w:r>
        <w:rPr>
          <w:rFonts w:hint="eastAsia" w:ascii="黑体" w:hAnsi="黑体" w:eastAsia="黑体" w:cs="黑体"/>
          <w:color w:val="000000" w:themeColor="text1"/>
          <w:sz w:val="24"/>
          <w:highlight w:val="none"/>
          <w14:textFill>
            <w14:solidFill>
              <w14:schemeClr w14:val="tx1"/>
            </w14:solidFill>
          </w14:textFill>
        </w:rPr>
        <w:t>签订地：</w:t>
      </w:r>
    </w:p>
    <w:p w14:paraId="13E1C277">
      <w:pPr>
        <w:pageBreakBefore w:val="0"/>
        <w:kinsoku w:val="0"/>
        <w:wordWrap w:val="0"/>
        <w:overflowPunct/>
        <w:topLinePunct w:val="0"/>
        <w:autoSpaceDE/>
        <w:autoSpaceDN/>
        <w:bidi w:val="0"/>
        <w:spacing w:before="120" w:line="22" w:lineRule="atLeast"/>
        <w:ind w:left="1058" w:leftChars="504" w:firstLine="0" w:firstLineChars="0"/>
        <w:rPr>
          <w:rFonts w:hint="eastAsia" w:ascii="黑体" w:hAnsi="黑体" w:eastAsia="黑体" w:cs="黑体"/>
          <w:color w:val="000000" w:themeColor="text1"/>
          <w:sz w:val="24"/>
          <w:highlight w:val="none"/>
          <w14:textFill>
            <w14:solidFill>
              <w14:schemeClr w14:val="tx1"/>
            </w14:solidFill>
          </w14:textFill>
        </w:rPr>
      </w:pPr>
    </w:p>
    <w:p w14:paraId="51D15DBF">
      <w:pPr>
        <w:pageBreakBefore w:val="0"/>
        <w:kinsoku w:val="0"/>
        <w:wordWrap w:val="0"/>
        <w:overflowPunct/>
        <w:topLinePunct w:val="0"/>
        <w:autoSpaceDE/>
        <w:autoSpaceDN/>
        <w:bidi w:val="0"/>
        <w:spacing w:before="120" w:line="22" w:lineRule="atLeast"/>
        <w:ind w:left="1058" w:leftChars="504" w:firstLine="0" w:firstLineChars="0"/>
        <w:rPr>
          <w:rFonts w:hint="eastAsia" w:ascii="黑体" w:hAnsi="黑体" w:eastAsia="黑体" w:cs="黑体"/>
          <w:color w:val="000000" w:themeColor="text1"/>
          <w:sz w:val="24"/>
          <w:highlight w:val="none"/>
          <w:u w:val="single"/>
          <w14:textFill>
            <w14:solidFill>
              <w14:schemeClr w14:val="tx1"/>
            </w14:solidFill>
          </w14:textFill>
        </w:rPr>
      </w:pPr>
      <w:r>
        <w:rPr>
          <w:rFonts w:hint="eastAsia" w:ascii="黑体" w:hAnsi="黑体" w:eastAsia="黑体" w:cs="黑体"/>
          <w:color w:val="000000" w:themeColor="text1"/>
          <w:sz w:val="24"/>
          <w:highlight w:val="none"/>
          <w14:textFill>
            <w14:solidFill>
              <w14:schemeClr w14:val="tx1"/>
            </w14:solidFill>
          </w14:textFill>
        </w:rPr>
        <w:t>签订日期：</w:t>
      </w:r>
      <w:r>
        <w:rPr>
          <w:rFonts w:hint="eastAsia" w:ascii="黑体" w:hAnsi="黑体" w:eastAsia="黑体" w:cs="黑体"/>
          <w:color w:val="000000" w:themeColor="text1"/>
          <w:sz w:val="24"/>
          <w:highlight w:val="none"/>
          <w:u w:val="single"/>
          <w:lang w:val="en-US" w:eastAsia="zh-CN"/>
          <w14:textFill>
            <w14:solidFill>
              <w14:schemeClr w14:val="tx1"/>
            </w14:solidFill>
          </w14:textFill>
        </w:rPr>
        <w:t xml:space="preserve">    </w:t>
      </w:r>
      <w:r>
        <w:rPr>
          <w:rFonts w:hint="eastAsia" w:ascii="黑体" w:hAnsi="黑体" w:eastAsia="黑体" w:cs="黑体"/>
          <w:color w:val="000000" w:themeColor="text1"/>
          <w:sz w:val="24"/>
          <w:highlight w:val="none"/>
          <w14:textFill>
            <w14:solidFill>
              <w14:schemeClr w14:val="tx1"/>
            </w14:solidFill>
          </w14:textFill>
        </w:rPr>
        <w:t>年</w:t>
      </w:r>
      <w:r>
        <w:rPr>
          <w:rFonts w:hint="eastAsia" w:ascii="黑体" w:hAnsi="黑体" w:eastAsia="黑体" w:cs="黑体"/>
          <w:color w:val="000000" w:themeColor="text1"/>
          <w:sz w:val="24"/>
          <w:highlight w:val="none"/>
          <w:lang w:val="en-US" w:eastAsia="zh-CN"/>
          <w14:textFill>
            <w14:solidFill>
              <w14:schemeClr w14:val="tx1"/>
            </w14:solidFill>
          </w14:textFill>
        </w:rPr>
        <w:t xml:space="preserve"> </w:t>
      </w:r>
      <w:r>
        <w:rPr>
          <w:rFonts w:hint="eastAsia" w:ascii="黑体" w:hAnsi="黑体" w:eastAsia="黑体" w:cs="黑体"/>
          <w:color w:val="000000" w:themeColor="text1"/>
          <w:sz w:val="24"/>
          <w:highlight w:val="none"/>
          <w:u w:val="single"/>
          <w:lang w:val="en-US" w:eastAsia="zh-CN"/>
          <w14:textFill>
            <w14:solidFill>
              <w14:schemeClr w14:val="tx1"/>
            </w14:solidFill>
          </w14:textFill>
        </w:rPr>
        <w:t xml:space="preserve">     </w:t>
      </w:r>
      <w:r>
        <w:rPr>
          <w:rFonts w:hint="eastAsia" w:ascii="黑体" w:hAnsi="黑体" w:eastAsia="黑体" w:cs="黑体"/>
          <w:color w:val="000000" w:themeColor="text1"/>
          <w:sz w:val="24"/>
          <w:highlight w:val="none"/>
          <w14:textFill>
            <w14:solidFill>
              <w14:schemeClr w14:val="tx1"/>
            </w14:solidFill>
          </w14:textFill>
        </w:rPr>
        <w:t>月</w:t>
      </w:r>
      <w:r>
        <w:rPr>
          <w:rFonts w:hint="eastAsia" w:ascii="黑体" w:hAnsi="黑体" w:eastAsia="黑体" w:cs="黑体"/>
          <w:color w:val="000000" w:themeColor="text1"/>
          <w:sz w:val="24"/>
          <w:highlight w:val="none"/>
          <w:u w:val="single"/>
          <w:lang w:val="en-US" w:eastAsia="zh-CN"/>
          <w14:textFill>
            <w14:solidFill>
              <w14:schemeClr w14:val="tx1"/>
            </w14:solidFill>
          </w14:textFill>
        </w:rPr>
        <w:t xml:space="preserve">    </w:t>
      </w:r>
      <w:r>
        <w:rPr>
          <w:rFonts w:hint="eastAsia" w:ascii="黑体" w:hAnsi="黑体" w:eastAsia="黑体" w:cs="黑体"/>
          <w:color w:val="000000" w:themeColor="text1"/>
          <w:sz w:val="24"/>
          <w:highlight w:val="none"/>
          <w14:textFill>
            <w14:solidFill>
              <w14:schemeClr w14:val="tx1"/>
            </w14:solidFill>
          </w14:textFill>
        </w:rPr>
        <w:t>日</w:t>
      </w:r>
    </w:p>
    <w:p w14:paraId="7833B367">
      <w:pPr>
        <w:rPr>
          <w:rFonts w:hint="eastAsia" w:ascii="黑体" w:hAnsi="黑体" w:eastAsia="黑体" w:cs="黑体"/>
          <w:color w:val="000000" w:themeColor="text1"/>
          <w:spacing w:val="-4"/>
          <w:sz w:val="24"/>
          <w:szCs w:val="24"/>
          <w:u w:val="single" w:color="auto"/>
          <w14:textFill>
            <w14:solidFill>
              <w14:schemeClr w14:val="tx1"/>
            </w14:solidFill>
          </w14:textFill>
        </w:rPr>
      </w:pPr>
      <w:r>
        <w:rPr>
          <w:rFonts w:hint="eastAsia" w:ascii="黑体" w:hAnsi="黑体" w:eastAsia="黑体" w:cs="黑体"/>
          <w:color w:val="000000" w:themeColor="text1"/>
          <w:spacing w:val="-4"/>
          <w:sz w:val="24"/>
          <w:szCs w:val="24"/>
          <w:u w:val="single" w:color="auto"/>
          <w14:textFill>
            <w14:solidFill>
              <w14:schemeClr w14:val="tx1"/>
            </w14:solidFill>
          </w14:textFill>
        </w:rPr>
        <w:br w:type="page"/>
      </w:r>
    </w:p>
    <w:p w14:paraId="18CBEB05">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382" w:firstLineChars="165"/>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4"/>
          <w:sz w:val="24"/>
          <w:szCs w:val="24"/>
          <w:u w:val="single" w:color="auto"/>
          <w14:textFill>
            <w14:solidFill>
              <w14:schemeClr w14:val="tx1"/>
            </w14:solidFill>
          </w14:textFill>
        </w:rPr>
        <w:t xml:space="preserve">     </w:t>
      </w:r>
      <w:r>
        <w:rPr>
          <w:rFonts w:hint="eastAsia" w:ascii="黑体" w:hAnsi="黑体" w:eastAsia="黑体" w:cs="黑体"/>
          <w:color w:val="000000" w:themeColor="text1"/>
          <w:spacing w:val="-65"/>
          <w:sz w:val="24"/>
          <w:szCs w:val="24"/>
          <w14:textFill>
            <w14:solidFill>
              <w14:schemeClr w14:val="tx1"/>
            </w14:solidFill>
          </w14:textFill>
        </w:rPr>
        <w:t xml:space="preserve"> </w:t>
      </w:r>
      <w:r>
        <w:rPr>
          <w:rFonts w:hint="eastAsia" w:ascii="黑体" w:hAnsi="黑体" w:eastAsia="黑体" w:cs="黑体"/>
          <w:color w:val="000000" w:themeColor="text1"/>
          <w:spacing w:val="-1"/>
          <w:sz w:val="24"/>
          <w:szCs w:val="24"/>
          <w14:textFill>
            <w14:solidFill>
              <w14:schemeClr w14:val="tx1"/>
            </w14:solidFill>
          </w14:textFill>
        </w:rPr>
        <w:t>年</w:t>
      </w:r>
      <w:r>
        <w:rPr>
          <w:rFonts w:hint="eastAsia" w:ascii="黑体" w:hAnsi="黑体" w:eastAsia="黑体" w:cs="黑体"/>
          <w:color w:val="000000" w:themeColor="text1"/>
          <w:spacing w:val="-4"/>
          <w:sz w:val="24"/>
          <w:szCs w:val="24"/>
          <w:u w:val="single" w:color="auto"/>
          <w14:textFill>
            <w14:solidFill>
              <w14:schemeClr w14:val="tx1"/>
            </w14:solidFill>
          </w14:textFill>
        </w:rPr>
        <w:t xml:space="preserve">     </w:t>
      </w:r>
      <w:r>
        <w:rPr>
          <w:rFonts w:hint="eastAsia" w:ascii="黑体" w:hAnsi="黑体" w:eastAsia="黑体" w:cs="黑体"/>
          <w:color w:val="000000" w:themeColor="text1"/>
          <w:spacing w:val="-65"/>
          <w:sz w:val="24"/>
          <w:szCs w:val="24"/>
          <w14:textFill>
            <w14:solidFill>
              <w14:schemeClr w14:val="tx1"/>
            </w14:solidFill>
          </w14:textFill>
        </w:rPr>
        <w:t xml:space="preserve"> </w:t>
      </w:r>
      <w:r>
        <w:rPr>
          <w:rFonts w:hint="eastAsia" w:ascii="黑体" w:hAnsi="黑体" w:eastAsia="黑体" w:cs="黑体"/>
          <w:color w:val="000000" w:themeColor="text1"/>
          <w:spacing w:val="-1"/>
          <w:sz w:val="24"/>
          <w:szCs w:val="24"/>
          <w14:textFill>
            <w14:solidFill>
              <w14:schemeClr w14:val="tx1"/>
            </w14:solidFill>
          </w14:textFill>
        </w:rPr>
        <w:t>月</w:t>
      </w:r>
      <w:r>
        <w:rPr>
          <w:rFonts w:hint="eastAsia" w:ascii="黑体" w:hAnsi="黑体" w:eastAsia="黑体" w:cs="黑体"/>
          <w:color w:val="000000" w:themeColor="text1"/>
          <w:spacing w:val="-4"/>
          <w:sz w:val="24"/>
          <w:szCs w:val="24"/>
          <w:u w:val="single" w:color="auto"/>
          <w14:textFill>
            <w14:solidFill>
              <w14:schemeClr w14:val="tx1"/>
            </w14:solidFill>
          </w14:textFill>
        </w:rPr>
        <w:t xml:space="preserve">     </w:t>
      </w:r>
      <w:r>
        <w:rPr>
          <w:rFonts w:hint="eastAsia" w:ascii="黑体" w:hAnsi="黑体" w:eastAsia="黑体" w:cs="黑体"/>
          <w:color w:val="000000" w:themeColor="text1"/>
          <w:spacing w:val="-65"/>
          <w:sz w:val="24"/>
          <w:szCs w:val="24"/>
          <w14:textFill>
            <w14:solidFill>
              <w14:schemeClr w14:val="tx1"/>
            </w14:solidFill>
          </w14:textFill>
        </w:rPr>
        <w:t xml:space="preserve"> </w:t>
      </w:r>
      <w:r>
        <w:rPr>
          <w:rFonts w:hint="eastAsia" w:ascii="黑体" w:hAnsi="黑体" w:eastAsia="黑体" w:cs="黑体"/>
          <w:color w:val="000000" w:themeColor="text1"/>
          <w:spacing w:val="-1"/>
          <w:sz w:val="24"/>
          <w:szCs w:val="24"/>
          <w14:textFill>
            <w14:solidFill>
              <w14:schemeClr w14:val="tx1"/>
            </w14:solidFill>
          </w14:textFill>
        </w:rPr>
        <w:t xml:space="preserve">日， </w:t>
      </w:r>
      <w:r>
        <w:rPr>
          <w:rFonts w:hint="eastAsia" w:ascii="黑体" w:hAnsi="黑体" w:eastAsia="黑体" w:cs="黑体"/>
          <w:color w:val="000000" w:themeColor="text1"/>
          <w:spacing w:val="-1"/>
          <w:sz w:val="24"/>
          <w:szCs w:val="24"/>
          <w:lang w:val="en-US" w:eastAsia="zh-CN"/>
          <w14:textFill>
            <w14:solidFill>
              <w14:schemeClr w14:val="tx1"/>
            </w14:solidFill>
          </w14:textFill>
        </w:rPr>
        <w:t xml:space="preserve"> </w:t>
      </w:r>
      <w:r>
        <w:rPr>
          <w:rFonts w:hint="eastAsia" w:ascii="黑体" w:hAnsi="黑体" w:eastAsia="黑体" w:cs="黑体"/>
          <w:color w:val="000000" w:themeColor="text1"/>
          <w:spacing w:val="-4"/>
          <w:sz w:val="24"/>
          <w:szCs w:val="24"/>
          <w:u w:val="single" w:color="auto"/>
          <w14:textFill>
            <w14:solidFill>
              <w14:schemeClr w14:val="tx1"/>
            </w14:solidFill>
          </w14:textFill>
        </w:rPr>
        <w:t xml:space="preserve">     </w:t>
      </w:r>
      <w:r>
        <w:rPr>
          <w:rFonts w:hint="eastAsia" w:ascii="黑体" w:hAnsi="黑体" w:eastAsia="黑体" w:cs="黑体"/>
          <w:color w:val="000000" w:themeColor="text1"/>
          <w:spacing w:val="-65"/>
          <w:sz w:val="24"/>
          <w:szCs w:val="24"/>
          <w14:textFill>
            <w14:solidFill>
              <w14:schemeClr w14:val="tx1"/>
            </w14:solidFill>
          </w14:textFill>
        </w:rPr>
        <w:t xml:space="preserve"> </w:t>
      </w:r>
      <w:r>
        <w:rPr>
          <w:rFonts w:hint="eastAsia" w:ascii="黑体" w:hAnsi="黑体" w:eastAsia="黑体" w:cs="黑体"/>
          <w:color w:val="000000" w:themeColor="text1"/>
          <w:spacing w:val="-1"/>
          <w:sz w:val="24"/>
          <w:szCs w:val="24"/>
          <w:lang w:val="en-US" w:eastAsia="zh-CN"/>
          <w14:textFill>
            <w14:solidFill>
              <w14:schemeClr w14:val="tx1"/>
            </w14:solidFill>
          </w14:textFill>
        </w:rPr>
        <w:t xml:space="preserve"> </w:t>
      </w:r>
      <w:r>
        <w:rPr>
          <w:rFonts w:hint="eastAsia" w:ascii="黑体" w:hAnsi="黑体" w:eastAsia="黑体" w:cs="黑体"/>
          <w:color w:val="000000" w:themeColor="text1"/>
          <w:spacing w:val="-1"/>
          <w:sz w:val="24"/>
          <w:szCs w:val="24"/>
          <w14:textFill>
            <w14:solidFill>
              <w14:schemeClr w14:val="tx1"/>
            </w14:solidFill>
          </w14:textFill>
        </w:rPr>
        <w:t xml:space="preserve">(采购人)  以 </w:t>
      </w:r>
      <w:r>
        <w:rPr>
          <w:rFonts w:hint="eastAsia" w:ascii="黑体" w:hAnsi="黑体" w:eastAsia="黑体" w:cs="黑体"/>
          <w:color w:val="000000" w:themeColor="text1"/>
          <w:spacing w:val="-4"/>
          <w:sz w:val="24"/>
          <w:szCs w:val="24"/>
          <w:u w:val="single" w:color="auto"/>
          <w14:textFill>
            <w14:solidFill>
              <w14:schemeClr w14:val="tx1"/>
            </w14:solidFill>
          </w14:textFill>
        </w:rPr>
        <w:t xml:space="preserve">     </w:t>
      </w:r>
      <w:r>
        <w:rPr>
          <w:rFonts w:hint="eastAsia" w:ascii="黑体" w:hAnsi="黑体" w:eastAsia="黑体" w:cs="黑体"/>
          <w:color w:val="000000" w:themeColor="text1"/>
          <w:spacing w:val="-65"/>
          <w:sz w:val="24"/>
          <w:szCs w:val="24"/>
          <w14:textFill>
            <w14:solidFill>
              <w14:schemeClr w14:val="tx1"/>
            </w14:solidFill>
          </w14:textFill>
        </w:rPr>
        <w:t xml:space="preserve"> </w:t>
      </w:r>
      <w:r>
        <w:rPr>
          <w:rFonts w:hint="eastAsia" w:ascii="黑体" w:hAnsi="黑体" w:eastAsia="黑体" w:cs="黑体"/>
          <w:color w:val="000000" w:themeColor="text1"/>
          <w:spacing w:val="-1"/>
          <w:sz w:val="24"/>
          <w:szCs w:val="24"/>
          <w14:textFill>
            <w14:solidFill>
              <w14:schemeClr w14:val="tx1"/>
            </w14:solidFill>
          </w14:textFill>
        </w:rPr>
        <w:t xml:space="preserve"> （采购方式）对</w:t>
      </w:r>
      <w:r>
        <w:rPr>
          <w:rFonts w:hint="eastAsia" w:ascii="黑体" w:hAnsi="黑体" w:eastAsia="黑体" w:cs="黑体"/>
          <w:color w:val="000000" w:themeColor="text1"/>
          <w:spacing w:val="-4"/>
          <w:sz w:val="24"/>
          <w:szCs w:val="24"/>
          <w:u w:val="single" w:color="auto"/>
          <w14:textFill>
            <w14:solidFill>
              <w14:schemeClr w14:val="tx1"/>
            </w14:solidFill>
          </w14:textFill>
        </w:rPr>
        <w:t xml:space="preserve">     </w:t>
      </w:r>
      <w:r>
        <w:rPr>
          <w:rFonts w:hint="eastAsia" w:ascii="黑体" w:hAnsi="黑体" w:eastAsia="黑体" w:cs="黑体"/>
          <w:color w:val="000000" w:themeColor="text1"/>
          <w:spacing w:val="-1"/>
          <w:sz w:val="24"/>
          <w:szCs w:val="24"/>
          <w14:textFill>
            <w14:solidFill>
              <w14:schemeClr w14:val="tx1"/>
            </w14:solidFill>
          </w14:textFill>
        </w:rPr>
        <w:t>（项目名称）进行了采购。经评标委员会评定，</w:t>
      </w:r>
      <w:r>
        <w:rPr>
          <w:rFonts w:hint="eastAsia" w:ascii="黑体" w:hAnsi="黑体" w:eastAsia="黑体" w:cs="黑体"/>
          <w:color w:val="000000" w:themeColor="text1"/>
          <w:spacing w:val="-1"/>
          <w:sz w:val="24"/>
          <w:szCs w:val="24"/>
          <w:u w:val="single"/>
          <w14:textFill>
            <w14:solidFill>
              <w14:schemeClr w14:val="tx1"/>
            </w14:solidFill>
          </w14:textFill>
        </w:rPr>
        <w:t xml:space="preserve">         公司 </w:t>
      </w:r>
      <w:r>
        <w:rPr>
          <w:rFonts w:hint="eastAsia" w:ascii="黑体" w:hAnsi="黑体" w:eastAsia="黑体" w:cs="黑体"/>
          <w:color w:val="000000" w:themeColor="text1"/>
          <w:spacing w:val="-1"/>
          <w:sz w:val="24"/>
          <w:szCs w:val="24"/>
          <w14:textFill>
            <w14:solidFill>
              <w14:schemeClr w14:val="tx1"/>
            </w14:solidFill>
          </w14:textFill>
        </w:rPr>
        <w:t>为该项</w:t>
      </w:r>
      <w:r>
        <w:rPr>
          <w:rFonts w:hint="eastAsia" w:ascii="黑体" w:hAnsi="黑体" w:eastAsia="黑体" w:cs="黑体"/>
          <w:color w:val="000000" w:themeColor="text1"/>
          <w:spacing w:val="-4"/>
          <w:sz w:val="24"/>
          <w:szCs w:val="24"/>
          <w14:textFill>
            <w14:solidFill>
              <w14:schemeClr w14:val="tx1"/>
            </w14:solidFill>
          </w14:textFill>
        </w:rPr>
        <w:t>目中标供应商。现于</w:t>
      </w:r>
      <w:r>
        <w:rPr>
          <w:rFonts w:hint="eastAsia" w:ascii="黑体" w:hAnsi="黑体" w:eastAsia="黑体" w:cs="黑体"/>
          <w:color w:val="000000" w:themeColor="text1"/>
          <w:spacing w:val="-1"/>
          <w:sz w:val="24"/>
          <w:szCs w:val="24"/>
          <w14:textFill>
            <w14:solidFill>
              <w14:schemeClr w14:val="tx1"/>
            </w14:solidFill>
          </w14:textFill>
        </w:rPr>
        <w:t>中标通知书发出之日起三十日内，按照采购文件确定的事</w:t>
      </w:r>
      <w:r>
        <w:rPr>
          <w:rFonts w:hint="eastAsia" w:ascii="黑体" w:hAnsi="黑体" w:eastAsia="黑体" w:cs="黑体"/>
          <w:color w:val="000000" w:themeColor="text1"/>
          <w:spacing w:val="-2"/>
          <w:sz w:val="24"/>
          <w:szCs w:val="24"/>
          <w14:textFill>
            <w14:solidFill>
              <w14:schemeClr w14:val="tx1"/>
            </w14:solidFill>
          </w14:textFill>
        </w:rPr>
        <w:t>项签订本合同。</w:t>
      </w:r>
    </w:p>
    <w:p w14:paraId="1F6C8C30">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396" w:firstLineChars="165"/>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根据《</w:t>
      </w:r>
      <w:r>
        <w:rPr>
          <w:rFonts w:hint="eastAsia" w:ascii="黑体" w:hAnsi="黑体" w:eastAsia="黑体" w:cs="黑体"/>
          <w:color w:val="000000" w:themeColor="text1"/>
          <w:sz w:val="24"/>
          <w:szCs w:val="24"/>
          <w:lang w:eastAsia="zh-CN"/>
          <w14:textFill>
            <w14:solidFill>
              <w14:schemeClr w14:val="tx1"/>
            </w14:solidFill>
          </w14:textFill>
        </w:rPr>
        <w:t>中华人民共和国民法典</w:t>
      </w:r>
      <w:r>
        <w:rPr>
          <w:rFonts w:hint="eastAsia" w:ascii="黑体" w:hAnsi="黑体" w:eastAsia="黑体" w:cs="黑体"/>
          <w:color w:val="000000" w:themeColor="text1"/>
          <w:sz w:val="24"/>
          <w:szCs w:val="24"/>
          <w14:textFill>
            <w14:solidFill>
              <w14:schemeClr w14:val="tx1"/>
            </w14:solidFill>
          </w14:textFill>
        </w:rPr>
        <w:t>》、《中华人民共和国政府采购法》等相关法律法</w:t>
      </w:r>
      <w:r>
        <w:rPr>
          <w:rFonts w:hint="eastAsia" w:ascii="黑体" w:hAnsi="黑体" w:eastAsia="黑体" w:cs="黑体"/>
          <w:color w:val="000000" w:themeColor="text1"/>
          <w:spacing w:val="-1"/>
          <w:sz w:val="24"/>
          <w:szCs w:val="24"/>
          <w14:textFill>
            <w14:solidFill>
              <w14:schemeClr w14:val="tx1"/>
            </w14:solidFill>
          </w14:textFill>
        </w:rPr>
        <w:t>规之规定，</w:t>
      </w:r>
      <w:r>
        <w:rPr>
          <w:rFonts w:hint="eastAsia" w:ascii="黑体" w:hAnsi="黑体" w:eastAsia="黑体" w:cs="黑体"/>
          <w:color w:val="000000" w:themeColor="text1"/>
          <w:sz w:val="24"/>
          <w:szCs w:val="24"/>
          <w14:textFill>
            <w14:solidFill>
              <w14:schemeClr w14:val="tx1"/>
            </w14:solidFill>
          </w14:textFill>
        </w:rPr>
        <w:t xml:space="preserve"> </w:t>
      </w:r>
      <w:r>
        <w:rPr>
          <w:rFonts w:hint="eastAsia" w:ascii="黑体" w:hAnsi="黑体" w:eastAsia="黑体" w:cs="黑体"/>
          <w:color w:val="000000" w:themeColor="text1"/>
          <w:spacing w:val="-4"/>
          <w:sz w:val="24"/>
          <w:szCs w:val="24"/>
          <w14:textFill>
            <w14:solidFill>
              <w14:schemeClr w14:val="tx1"/>
            </w14:solidFill>
          </w14:textFill>
        </w:rPr>
        <w:t>按照平等、</w:t>
      </w:r>
      <w:r>
        <w:rPr>
          <w:rFonts w:hint="eastAsia" w:ascii="黑体" w:hAnsi="黑体" w:eastAsia="黑体" w:cs="黑体"/>
          <w:color w:val="000000" w:themeColor="text1"/>
          <w:spacing w:val="-41"/>
          <w:sz w:val="24"/>
          <w:szCs w:val="24"/>
          <w14:textFill>
            <w14:solidFill>
              <w14:schemeClr w14:val="tx1"/>
            </w14:solidFill>
          </w14:textFill>
        </w:rPr>
        <w:t xml:space="preserve"> </w:t>
      </w:r>
      <w:r>
        <w:rPr>
          <w:rFonts w:hint="eastAsia" w:ascii="黑体" w:hAnsi="黑体" w:eastAsia="黑体" w:cs="黑体"/>
          <w:color w:val="000000" w:themeColor="text1"/>
          <w:spacing w:val="-4"/>
          <w:sz w:val="24"/>
          <w:szCs w:val="24"/>
          <w14:textFill>
            <w14:solidFill>
              <w14:schemeClr w14:val="tx1"/>
            </w14:solidFill>
          </w14:textFill>
        </w:rPr>
        <w:t>自愿、公平和诚实信用的原则，经</w:t>
      </w:r>
      <w:r>
        <w:rPr>
          <w:rFonts w:hint="eastAsia" w:ascii="黑体" w:hAnsi="黑体" w:eastAsia="黑体" w:cs="黑体"/>
          <w:color w:val="000000" w:themeColor="text1"/>
          <w:spacing w:val="-4"/>
          <w:sz w:val="24"/>
          <w:szCs w:val="24"/>
          <w:u w:val="single" w:color="auto"/>
          <w14:textFill>
            <w14:solidFill>
              <w14:schemeClr w14:val="tx1"/>
            </w14:solidFill>
          </w14:textFill>
        </w:rPr>
        <w:t xml:space="preserve">     </w:t>
      </w:r>
      <w:r>
        <w:rPr>
          <w:rFonts w:hint="eastAsia" w:ascii="黑体" w:hAnsi="黑体" w:eastAsia="黑体" w:cs="黑体"/>
          <w:color w:val="000000" w:themeColor="text1"/>
          <w:spacing w:val="-65"/>
          <w:sz w:val="24"/>
          <w:szCs w:val="24"/>
          <w14:textFill>
            <w14:solidFill>
              <w14:schemeClr w14:val="tx1"/>
            </w14:solidFill>
          </w14:textFill>
        </w:rPr>
        <w:t xml:space="preserve"> </w:t>
      </w:r>
      <w:r>
        <w:rPr>
          <w:rFonts w:hint="eastAsia" w:ascii="黑体" w:hAnsi="黑体" w:eastAsia="黑体" w:cs="黑体"/>
          <w:color w:val="000000" w:themeColor="text1"/>
          <w:spacing w:val="-4"/>
          <w:sz w:val="24"/>
          <w:szCs w:val="24"/>
          <w14:textFill>
            <w14:solidFill>
              <w14:schemeClr w14:val="tx1"/>
            </w14:solidFill>
          </w14:textFill>
        </w:rPr>
        <w:t>(以下简称：甲方)和</w:t>
      </w:r>
      <w:r>
        <w:rPr>
          <w:rFonts w:hint="eastAsia" w:ascii="黑体" w:hAnsi="黑体" w:eastAsia="黑体" w:cs="黑体"/>
          <w:color w:val="000000" w:themeColor="text1"/>
          <w:spacing w:val="-4"/>
          <w:sz w:val="24"/>
          <w:szCs w:val="24"/>
          <w:u w:val="single" w:color="auto"/>
          <w14:textFill>
            <w14:solidFill>
              <w14:schemeClr w14:val="tx1"/>
            </w14:solidFill>
          </w14:textFill>
        </w:rPr>
        <w:t xml:space="preserve">     </w:t>
      </w:r>
      <w:r>
        <w:rPr>
          <w:rFonts w:hint="eastAsia" w:ascii="黑体" w:hAnsi="黑体" w:eastAsia="黑体" w:cs="黑体"/>
          <w:color w:val="000000" w:themeColor="text1"/>
          <w:spacing w:val="-66"/>
          <w:sz w:val="24"/>
          <w:szCs w:val="24"/>
          <w14:textFill>
            <w14:solidFill>
              <w14:schemeClr w14:val="tx1"/>
            </w14:solidFill>
          </w14:textFill>
        </w:rPr>
        <w:t xml:space="preserve"> </w:t>
      </w:r>
      <w:r>
        <w:rPr>
          <w:rFonts w:hint="eastAsia" w:ascii="黑体" w:hAnsi="黑体" w:eastAsia="黑体" w:cs="黑体"/>
          <w:color w:val="000000" w:themeColor="text1"/>
          <w:spacing w:val="-4"/>
          <w:sz w:val="24"/>
          <w:szCs w:val="24"/>
          <w14:textFill>
            <w14:solidFill>
              <w14:schemeClr w14:val="tx1"/>
            </w14:solidFill>
          </w14:textFill>
        </w:rPr>
        <w:t>(以下简称：乙方)</w:t>
      </w:r>
      <w:r>
        <w:rPr>
          <w:rFonts w:hint="eastAsia" w:ascii="黑体" w:hAnsi="黑体" w:eastAsia="黑体" w:cs="黑体"/>
          <w:color w:val="000000" w:themeColor="text1"/>
          <w:spacing w:val="-1"/>
          <w:sz w:val="24"/>
          <w:szCs w:val="24"/>
          <w14:textFill>
            <w14:solidFill>
              <w14:schemeClr w14:val="tx1"/>
            </w14:solidFill>
          </w14:textFill>
        </w:rPr>
        <w:t>协商一致，约定以下合同条款，以兹共同遵守、全面履行。</w:t>
      </w:r>
    </w:p>
    <w:p w14:paraId="577BAC7B">
      <w:pPr>
        <w:keepNext w:val="0"/>
        <w:keepLines w:val="0"/>
        <w:pageBreakBefore w:val="0"/>
        <w:widowControl/>
        <w:kinsoku/>
        <w:wordWrap w:val="0"/>
        <w:overflowPunct/>
        <w:topLinePunct w:val="0"/>
        <w:autoSpaceDE/>
        <w:autoSpaceDN/>
        <w:bidi w:val="0"/>
        <w:adjustRightInd w:val="0"/>
        <w:snapToGrid w:val="0"/>
        <w:spacing w:line="360" w:lineRule="auto"/>
        <w:ind w:left="0" w:leftChars="0" w:right="0"/>
        <w:outlineLvl w:val="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1.1 合同组成部分</w:t>
      </w:r>
    </w:p>
    <w:p w14:paraId="2BB8D59E">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91"/>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下列文件为本合同的组成部分，并构成一个整体，</w:t>
      </w:r>
      <w:r>
        <w:rPr>
          <w:rFonts w:hint="eastAsia" w:ascii="黑体" w:hAnsi="黑体" w:eastAsia="黑体" w:cs="黑体"/>
          <w:color w:val="000000" w:themeColor="text1"/>
          <w:spacing w:val="-1"/>
          <w:sz w:val="24"/>
          <w:szCs w:val="24"/>
          <w14:textFill>
            <w14:solidFill>
              <w14:schemeClr w14:val="tx1"/>
            </w14:solidFill>
          </w14:textFill>
        </w:rPr>
        <w:t>需综合解释、相互补充。如果下列文件内</w:t>
      </w:r>
      <w:r>
        <w:rPr>
          <w:rFonts w:hint="eastAsia" w:ascii="黑体" w:hAnsi="黑体" w:eastAsia="黑体" w:cs="黑体"/>
          <w:color w:val="000000" w:themeColor="text1"/>
          <w:sz w:val="24"/>
          <w:szCs w:val="24"/>
          <w14:textFill>
            <w14:solidFill>
              <w14:schemeClr w14:val="tx1"/>
            </w14:solidFill>
          </w14:textFill>
        </w:rPr>
        <w:t xml:space="preserve"> 容出现不一致的情形，那么在保证按照采购文件确定的事项的前提下，组成本合</w:t>
      </w:r>
      <w:r>
        <w:rPr>
          <w:rFonts w:hint="eastAsia" w:ascii="黑体" w:hAnsi="黑体" w:eastAsia="黑体" w:cs="黑体"/>
          <w:color w:val="000000" w:themeColor="text1"/>
          <w:spacing w:val="-1"/>
          <w:sz w:val="24"/>
          <w:szCs w:val="24"/>
          <w14:textFill>
            <w14:solidFill>
              <w14:schemeClr w14:val="tx1"/>
            </w14:solidFill>
          </w14:textFill>
        </w:rPr>
        <w:t>同的多个文件的优先适用顺序如下：</w:t>
      </w:r>
    </w:p>
    <w:p w14:paraId="4B92F473">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8" w:firstLineChars="17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1.1.1 本合同及其补充合同、变更协议；</w:t>
      </w:r>
    </w:p>
    <w:p w14:paraId="332F238B">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01" w:firstLineChars="17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6"/>
          <w:sz w:val="24"/>
          <w:szCs w:val="24"/>
          <w14:textFill>
            <w14:solidFill>
              <w14:schemeClr w14:val="tx1"/>
            </w14:solidFill>
          </w14:textFill>
        </w:rPr>
        <w:t>1.1.2</w:t>
      </w:r>
      <w:r>
        <w:rPr>
          <w:rFonts w:hint="eastAsia" w:ascii="黑体" w:hAnsi="黑体" w:eastAsia="黑体" w:cs="黑体"/>
          <w:color w:val="000000" w:themeColor="text1"/>
          <w:spacing w:val="43"/>
          <w:sz w:val="24"/>
          <w:szCs w:val="24"/>
          <w14:textFill>
            <w14:solidFill>
              <w14:schemeClr w14:val="tx1"/>
            </w14:solidFill>
          </w14:textFill>
        </w:rPr>
        <w:t xml:space="preserve"> </w:t>
      </w:r>
      <w:r>
        <w:rPr>
          <w:rFonts w:hint="eastAsia" w:ascii="黑体" w:hAnsi="黑体" w:eastAsia="黑体" w:cs="黑体"/>
          <w:color w:val="000000" w:themeColor="text1"/>
          <w:spacing w:val="-6"/>
          <w:sz w:val="24"/>
          <w:szCs w:val="24"/>
          <w14:textFill>
            <w14:solidFill>
              <w14:schemeClr w14:val="tx1"/>
            </w14:solidFill>
          </w14:textFill>
        </w:rPr>
        <w:t>中标通知书；</w:t>
      </w:r>
    </w:p>
    <w:p w14:paraId="580E077E">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5" w:firstLineChars="17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1.1.3 投标文件（含澄清或者说明文件</w:t>
      </w:r>
      <w:r>
        <w:rPr>
          <w:rFonts w:hint="eastAsia" w:ascii="黑体" w:hAnsi="黑体" w:eastAsia="黑体" w:cs="黑体"/>
          <w:color w:val="000000" w:themeColor="text1"/>
          <w:spacing w:val="8"/>
          <w:sz w:val="24"/>
          <w:szCs w:val="24"/>
          <w14:textFill>
            <w14:solidFill>
              <w14:schemeClr w14:val="tx1"/>
            </w14:solidFill>
          </w14:textFill>
        </w:rPr>
        <w:t>）；</w:t>
      </w:r>
    </w:p>
    <w:p w14:paraId="158FD7C2">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5" w:firstLineChars="17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1.1.4 招标文件（含澄清或者修改文件</w:t>
      </w:r>
      <w:r>
        <w:rPr>
          <w:rFonts w:hint="eastAsia" w:ascii="黑体" w:hAnsi="黑体" w:eastAsia="黑体" w:cs="黑体"/>
          <w:color w:val="000000" w:themeColor="text1"/>
          <w:spacing w:val="8"/>
          <w:sz w:val="24"/>
          <w:szCs w:val="24"/>
          <w14:textFill>
            <w14:solidFill>
              <w14:schemeClr w14:val="tx1"/>
            </w14:solidFill>
          </w14:textFill>
        </w:rPr>
        <w:t>）；</w:t>
      </w:r>
    </w:p>
    <w:p w14:paraId="17CA13FA">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5" w:firstLineChars="17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1.1.5 其他相关采购文件。</w:t>
      </w:r>
    </w:p>
    <w:p w14:paraId="3C3FEB59">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01" w:firstLineChars="176"/>
        <w:outlineLvl w:val="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6"/>
          <w:sz w:val="24"/>
          <w:szCs w:val="24"/>
          <w14:textFill>
            <w14:solidFill>
              <w14:schemeClr w14:val="tx1"/>
            </w14:solidFill>
          </w14:textFill>
        </w:rPr>
        <w:t>1.2</w:t>
      </w:r>
      <w:r>
        <w:rPr>
          <w:rFonts w:hint="eastAsia" w:ascii="黑体" w:hAnsi="黑体" w:eastAsia="黑体" w:cs="黑体"/>
          <w:color w:val="000000" w:themeColor="text1"/>
          <w:spacing w:val="9"/>
          <w:sz w:val="24"/>
          <w:szCs w:val="24"/>
          <w14:textFill>
            <w14:solidFill>
              <w14:schemeClr w14:val="tx1"/>
            </w14:solidFill>
          </w14:textFill>
        </w:rPr>
        <w:t xml:space="preserve"> </w:t>
      </w:r>
      <w:r>
        <w:rPr>
          <w:rFonts w:hint="eastAsia" w:ascii="黑体" w:hAnsi="黑体" w:eastAsia="黑体" w:cs="黑体"/>
          <w:color w:val="000000" w:themeColor="text1"/>
          <w:spacing w:val="-6"/>
          <w:sz w:val="24"/>
          <w:szCs w:val="24"/>
          <w14:textFill>
            <w14:solidFill>
              <w14:schemeClr w14:val="tx1"/>
            </w14:solidFill>
          </w14:textFill>
        </w:rPr>
        <w:t>标的</w:t>
      </w:r>
    </w:p>
    <w:p w14:paraId="16AE58E9">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1" w:firstLineChars="17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1.2.1 标的名称</w:t>
      </w:r>
      <w:r>
        <w:rPr>
          <w:rFonts w:hint="eastAsia" w:ascii="黑体" w:hAnsi="黑体" w:eastAsia="黑体" w:cs="黑体"/>
          <w:color w:val="000000" w:themeColor="text1"/>
          <w:spacing w:val="3"/>
          <w:sz w:val="24"/>
          <w:szCs w:val="24"/>
          <w14:textFill>
            <w14:solidFill>
              <w14:schemeClr w14:val="tx1"/>
            </w14:solidFill>
          </w14:textFill>
        </w:rPr>
        <w:t>：</w:t>
      </w:r>
      <w:r>
        <w:rPr>
          <w:rFonts w:hint="eastAsia" w:ascii="黑体" w:hAnsi="黑体" w:eastAsia="黑体" w:cs="黑体"/>
          <w:color w:val="000000" w:themeColor="text1"/>
          <w:sz w:val="24"/>
          <w:szCs w:val="24"/>
          <w:u w:val="single"/>
          <w14:textFill>
            <w14:solidFill>
              <w14:schemeClr w14:val="tx1"/>
            </w14:solidFill>
          </w14:textFill>
        </w:rPr>
        <w:t xml:space="preserve">      </w:t>
      </w:r>
      <w:r>
        <w:rPr>
          <w:rFonts w:hint="eastAsia" w:ascii="黑体" w:hAnsi="黑体" w:eastAsia="黑体" w:cs="黑体"/>
          <w:color w:val="000000" w:themeColor="text1"/>
          <w:sz w:val="24"/>
          <w:szCs w:val="24"/>
          <w:u w:val="single"/>
          <w:lang w:val="en-US" w:eastAsia="zh-CN"/>
          <w14:textFill>
            <w14:solidFill>
              <w14:schemeClr w14:val="tx1"/>
            </w14:solidFill>
          </w14:textFill>
        </w:rPr>
        <w:t xml:space="preserve">                                         </w:t>
      </w:r>
      <w:r>
        <w:rPr>
          <w:rFonts w:hint="eastAsia" w:ascii="黑体" w:hAnsi="黑体" w:eastAsia="黑体" w:cs="黑体"/>
          <w:color w:val="000000" w:themeColor="text1"/>
          <w:sz w:val="24"/>
          <w:szCs w:val="24"/>
          <w:u w:val="single"/>
          <w14:textFill>
            <w14:solidFill>
              <w14:schemeClr w14:val="tx1"/>
            </w14:solidFill>
          </w14:textFill>
        </w:rPr>
        <w:t xml:space="preserve"> </w:t>
      </w:r>
      <w:r>
        <w:rPr>
          <w:rFonts w:hint="eastAsia" w:ascii="黑体" w:hAnsi="黑体" w:eastAsia="黑体" w:cs="黑体"/>
          <w:color w:val="000000" w:themeColor="text1"/>
          <w:spacing w:val="3"/>
          <w:sz w:val="24"/>
          <w:szCs w:val="24"/>
          <w14:textFill>
            <w14:solidFill>
              <w14:schemeClr w14:val="tx1"/>
            </w14:solidFill>
          </w14:textFill>
        </w:rPr>
        <w:t>；</w:t>
      </w:r>
    </w:p>
    <w:p w14:paraId="1180D24C">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22" w:firstLineChars="17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1.2.2 标的数量：</w:t>
      </w:r>
      <w:r>
        <w:rPr>
          <w:rFonts w:hint="eastAsia" w:ascii="黑体" w:hAnsi="黑体" w:eastAsia="黑体" w:cs="黑体"/>
          <w:color w:val="000000" w:themeColor="text1"/>
          <w:sz w:val="24"/>
          <w:szCs w:val="24"/>
          <w:u w:val="single" w:color="auto"/>
          <w14:textFill>
            <w14:solidFill>
              <w14:schemeClr w14:val="tx1"/>
            </w14:solidFill>
          </w14:textFill>
        </w:rPr>
        <w:t xml:space="preserve">见明细                    </w:t>
      </w:r>
      <w:r>
        <w:rPr>
          <w:rFonts w:hint="eastAsia" w:ascii="黑体" w:hAnsi="黑体" w:eastAsia="黑体" w:cs="黑体"/>
          <w:color w:val="000000" w:themeColor="text1"/>
          <w:spacing w:val="-1"/>
          <w:sz w:val="24"/>
          <w:szCs w:val="24"/>
          <w:u w:val="single" w:color="auto"/>
          <w14:textFill>
            <w14:solidFill>
              <w14:schemeClr w14:val="tx1"/>
            </w14:solidFill>
          </w14:textFill>
        </w:rPr>
        <w:t xml:space="preserve">                      </w:t>
      </w:r>
      <w:r>
        <w:rPr>
          <w:rFonts w:hint="eastAsia" w:ascii="黑体" w:hAnsi="黑体" w:eastAsia="黑体" w:cs="黑体"/>
          <w:color w:val="000000" w:themeColor="text1"/>
          <w:spacing w:val="-1"/>
          <w:sz w:val="24"/>
          <w:szCs w:val="24"/>
          <w14:textFill>
            <w14:solidFill>
              <w14:schemeClr w14:val="tx1"/>
            </w14:solidFill>
          </w14:textFill>
        </w:rPr>
        <w:t>；</w:t>
      </w:r>
    </w:p>
    <w:p w14:paraId="19C357A0">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5" w:firstLineChars="17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1.2.3 标的质量：</w:t>
      </w:r>
      <w:r>
        <w:rPr>
          <w:rFonts w:hint="eastAsia" w:ascii="黑体" w:hAnsi="黑体" w:eastAsia="黑体" w:cs="黑体"/>
          <w:color w:val="000000" w:themeColor="text1"/>
          <w:sz w:val="24"/>
          <w:szCs w:val="24"/>
          <w:u w:val="single" w:color="auto"/>
          <w14:textFill>
            <w14:solidFill>
              <w14:schemeClr w14:val="tx1"/>
            </w14:solidFill>
          </w14:textFill>
        </w:rPr>
        <w:t xml:space="preserve">                                                </w:t>
      </w:r>
      <w:r>
        <w:rPr>
          <w:rFonts w:hint="eastAsia" w:ascii="黑体" w:hAnsi="黑体" w:eastAsia="黑体" w:cs="黑体"/>
          <w:color w:val="000000" w:themeColor="text1"/>
          <w:spacing w:val="-2"/>
          <w:sz w:val="24"/>
          <w:szCs w:val="24"/>
          <w14:textFill>
            <w14:solidFill>
              <w14:schemeClr w14:val="tx1"/>
            </w14:solidFill>
          </w14:textFill>
        </w:rPr>
        <w:t>。</w:t>
      </w:r>
    </w:p>
    <w:p w14:paraId="04BFEB65">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04" w:firstLineChars="176"/>
        <w:outlineLvl w:val="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5"/>
          <w:sz w:val="24"/>
          <w:szCs w:val="24"/>
          <w14:textFill>
            <w14:solidFill>
              <w14:schemeClr w14:val="tx1"/>
            </w14:solidFill>
          </w14:textFill>
        </w:rPr>
        <w:t>1.3</w:t>
      </w:r>
      <w:r>
        <w:rPr>
          <w:rFonts w:hint="eastAsia" w:ascii="黑体" w:hAnsi="黑体" w:eastAsia="黑体" w:cs="黑体"/>
          <w:color w:val="000000" w:themeColor="text1"/>
          <w:spacing w:val="7"/>
          <w:sz w:val="24"/>
          <w:szCs w:val="24"/>
          <w14:textFill>
            <w14:solidFill>
              <w14:schemeClr w14:val="tx1"/>
            </w14:solidFill>
          </w14:textFill>
        </w:rPr>
        <w:t xml:space="preserve"> </w:t>
      </w:r>
      <w:r>
        <w:rPr>
          <w:rFonts w:hint="eastAsia" w:ascii="黑体" w:hAnsi="黑体" w:eastAsia="黑体" w:cs="黑体"/>
          <w:color w:val="000000" w:themeColor="text1"/>
          <w:spacing w:val="-5"/>
          <w:sz w:val="24"/>
          <w:szCs w:val="24"/>
          <w14:textFill>
            <w14:solidFill>
              <w14:schemeClr w14:val="tx1"/>
            </w14:solidFill>
          </w14:textFill>
        </w:rPr>
        <w:t>价款</w:t>
      </w:r>
    </w:p>
    <w:p w14:paraId="589DF992">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376" w:firstLineChars="17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3"/>
          <w:sz w:val="24"/>
          <w:szCs w:val="24"/>
          <w14:textFill>
            <w14:solidFill>
              <w14:schemeClr w14:val="tx1"/>
            </w14:solidFill>
          </w14:textFill>
        </w:rPr>
        <w:t>本合同总价为：</w:t>
      </w:r>
      <w:r>
        <w:rPr>
          <w:rFonts w:hint="eastAsia" w:ascii="黑体" w:hAnsi="黑体" w:eastAsia="黑体" w:cs="黑体"/>
          <w:color w:val="000000" w:themeColor="text1"/>
          <w:spacing w:val="-55"/>
          <w:sz w:val="24"/>
          <w:szCs w:val="24"/>
          <w14:textFill>
            <w14:solidFill>
              <w14:schemeClr w14:val="tx1"/>
            </w14:solidFill>
          </w14:textFill>
        </w:rPr>
        <w:t xml:space="preserve"> </w:t>
      </w:r>
      <w:r>
        <w:rPr>
          <w:rFonts w:hint="eastAsia" w:ascii="黑体" w:hAnsi="黑体" w:eastAsia="黑体" w:cs="黑体"/>
          <w:color w:val="000000" w:themeColor="text1"/>
          <w:spacing w:val="-13"/>
          <w:sz w:val="24"/>
          <w:szCs w:val="24"/>
          <w14:textFill>
            <w14:solidFill>
              <w14:schemeClr w14:val="tx1"/>
            </w14:solidFill>
          </w14:textFill>
        </w:rPr>
        <w:t>￥</w:t>
      </w:r>
      <w:r>
        <w:rPr>
          <w:rFonts w:hint="eastAsia" w:ascii="黑体" w:hAnsi="黑体" w:eastAsia="黑体" w:cs="黑体"/>
          <w:color w:val="000000" w:themeColor="text1"/>
          <w:spacing w:val="-56"/>
          <w:sz w:val="24"/>
          <w:szCs w:val="24"/>
          <w14:textFill>
            <w14:solidFill>
              <w14:schemeClr w14:val="tx1"/>
            </w14:solidFill>
          </w14:textFill>
        </w:rPr>
        <w:t xml:space="preserve"> </w:t>
      </w:r>
      <w:r>
        <w:rPr>
          <w:rFonts w:hint="eastAsia" w:ascii="黑体" w:hAnsi="黑体" w:eastAsia="黑体" w:cs="黑体"/>
          <w:color w:val="000000" w:themeColor="text1"/>
          <w:sz w:val="24"/>
          <w:szCs w:val="24"/>
          <w:u w:val="single" w:color="auto"/>
          <w14:textFill>
            <w14:solidFill>
              <w14:schemeClr w14:val="tx1"/>
            </w14:solidFill>
          </w14:textFill>
        </w:rPr>
        <w:t xml:space="preserve">       </w:t>
      </w:r>
      <w:r>
        <w:rPr>
          <w:rFonts w:hint="eastAsia" w:ascii="黑体" w:hAnsi="黑体" w:eastAsia="黑体" w:cs="黑体"/>
          <w:color w:val="000000" w:themeColor="text1"/>
          <w:spacing w:val="-98"/>
          <w:sz w:val="24"/>
          <w:szCs w:val="24"/>
          <w14:textFill>
            <w14:solidFill>
              <w14:schemeClr w14:val="tx1"/>
            </w14:solidFill>
          </w14:textFill>
        </w:rPr>
        <w:t xml:space="preserve"> </w:t>
      </w:r>
      <w:r>
        <w:rPr>
          <w:rFonts w:hint="eastAsia" w:ascii="黑体" w:hAnsi="黑体" w:eastAsia="黑体" w:cs="黑体"/>
          <w:color w:val="000000" w:themeColor="text1"/>
          <w:spacing w:val="-13"/>
          <w:sz w:val="24"/>
          <w:szCs w:val="24"/>
          <w14:textFill>
            <w14:solidFill>
              <w14:schemeClr w14:val="tx1"/>
            </w14:solidFill>
          </w14:textFill>
        </w:rPr>
        <w:t>元（大写</w:t>
      </w:r>
      <w:r>
        <w:rPr>
          <w:rFonts w:hint="eastAsia" w:ascii="黑体" w:hAnsi="黑体" w:eastAsia="黑体" w:cs="黑体"/>
          <w:color w:val="000000" w:themeColor="text1"/>
          <w:spacing w:val="-14"/>
          <w:sz w:val="24"/>
          <w:szCs w:val="24"/>
          <w14:textFill>
            <w14:solidFill>
              <w14:schemeClr w14:val="tx1"/>
            </w14:solidFill>
          </w14:textFill>
        </w:rPr>
        <w:t>：</w:t>
      </w:r>
      <w:r>
        <w:rPr>
          <w:rFonts w:hint="eastAsia" w:ascii="黑体" w:hAnsi="黑体" w:eastAsia="黑体" w:cs="黑体"/>
          <w:color w:val="000000" w:themeColor="text1"/>
          <w:sz w:val="24"/>
          <w:szCs w:val="24"/>
          <w:u w:val="single" w:color="auto"/>
          <w14:textFill>
            <w14:solidFill>
              <w14:schemeClr w14:val="tx1"/>
            </w14:solidFill>
          </w14:textFill>
        </w:rPr>
        <w:t xml:space="preserve">         </w:t>
      </w:r>
      <w:r>
        <w:rPr>
          <w:rFonts w:hint="eastAsia" w:ascii="黑体" w:hAnsi="黑体" w:eastAsia="黑体" w:cs="黑体"/>
          <w:color w:val="000000" w:themeColor="text1"/>
          <w:spacing w:val="-93"/>
          <w:sz w:val="24"/>
          <w:szCs w:val="24"/>
          <w14:textFill>
            <w14:solidFill>
              <w14:schemeClr w14:val="tx1"/>
            </w14:solidFill>
          </w14:textFill>
        </w:rPr>
        <w:t xml:space="preserve"> </w:t>
      </w:r>
      <w:r>
        <w:rPr>
          <w:rFonts w:hint="eastAsia" w:ascii="黑体" w:hAnsi="黑体" w:eastAsia="黑体" w:cs="黑体"/>
          <w:color w:val="000000" w:themeColor="text1"/>
          <w:spacing w:val="-14"/>
          <w:sz w:val="24"/>
          <w:szCs w:val="24"/>
          <w14:textFill>
            <w14:solidFill>
              <w14:schemeClr w14:val="tx1"/>
            </w14:solidFill>
          </w14:textFill>
        </w:rPr>
        <w:t>）</w:t>
      </w:r>
      <w:r>
        <w:rPr>
          <w:rFonts w:hint="eastAsia" w:ascii="黑体" w:hAnsi="黑体" w:eastAsia="黑体" w:cs="黑体"/>
          <w:color w:val="000000" w:themeColor="text1"/>
          <w:spacing w:val="-13"/>
          <w:sz w:val="24"/>
          <w:szCs w:val="24"/>
          <w14:textFill>
            <w14:solidFill>
              <w14:schemeClr w14:val="tx1"/>
            </w14:solidFill>
          </w14:textFill>
        </w:rPr>
        <w:t>。</w:t>
      </w:r>
    </w:p>
    <w:p w14:paraId="67B40FBD">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1" w:firstLineChars="176"/>
        <w:outlineLvl w:val="0"/>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分项价格为：</w:t>
      </w:r>
    </w:p>
    <w:p w14:paraId="486976BE">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8" w:firstLineChars="176"/>
        <w:outlineLvl w:val="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1.4 付款方式和发票开具方式</w:t>
      </w:r>
    </w:p>
    <w:p w14:paraId="64855511">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5" w:firstLineChars="17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1.4.1</w:t>
      </w:r>
      <w:r>
        <w:rPr>
          <w:rFonts w:hint="eastAsia" w:ascii="黑体" w:hAnsi="黑体" w:eastAsia="黑体" w:cs="黑体"/>
          <w:color w:val="000000" w:themeColor="text1"/>
          <w:spacing w:val="-52"/>
          <w:sz w:val="24"/>
          <w:szCs w:val="24"/>
          <w14:textFill>
            <w14:solidFill>
              <w14:schemeClr w14:val="tx1"/>
            </w14:solidFill>
          </w14:textFill>
        </w:rPr>
        <w:t xml:space="preserve"> </w:t>
      </w:r>
      <w:r>
        <w:rPr>
          <w:rFonts w:hint="eastAsia" w:ascii="黑体" w:hAnsi="黑体" w:eastAsia="黑体" w:cs="黑体"/>
          <w:color w:val="000000" w:themeColor="text1"/>
          <w:spacing w:val="-2"/>
          <w:sz w:val="24"/>
          <w:szCs w:val="24"/>
          <w14:textFill>
            <w14:solidFill>
              <w14:schemeClr w14:val="tx1"/>
            </w14:solidFill>
          </w14:textFill>
        </w:rPr>
        <w:t>付款方式：</w:t>
      </w:r>
      <w:r>
        <w:rPr>
          <w:rFonts w:hint="eastAsia" w:ascii="黑体" w:hAnsi="黑体" w:eastAsia="黑体" w:cs="黑体"/>
          <w:color w:val="000000" w:themeColor="text1"/>
          <w:spacing w:val="-2"/>
          <w:sz w:val="24"/>
          <w:szCs w:val="24"/>
          <w:u w:val="single" w:color="auto"/>
          <w:lang w:val="en-US" w:eastAsia="zh-CN"/>
          <w14:textFill>
            <w14:solidFill>
              <w14:schemeClr w14:val="tx1"/>
            </w14:solidFill>
          </w14:textFill>
        </w:rPr>
        <w:t>甲乙双方签订合同时约定</w:t>
      </w:r>
      <w:r>
        <w:rPr>
          <w:rFonts w:hint="eastAsia" w:ascii="黑体" w:hAnsi="黑体" w:eastAsia="黑体" w:cs="黑体"/>
          <w:color w:val="000000" w:themeColor="text1"/>
          <w:spacing w:val="-91"/>
          <w:sz w:val="24"/>
          <w:szCs w:val="24"/>
          <w:u w:val="single" w:color="auto"/>
          <w14:textFill>
            <w14:solidFill>
              <w14:schemeClr w14:val="tx1"/>
            </w14:solidFill>
          </w14:textFill>
        </w:rPr>
        <w:t xml:space="preserve"> </w:t>
      </w:r>
      <w:r>
        <w:rPr>
          <w:rFonts w:hint="eastAsia" w:ascii="黑体" w:hAnsi="黑体" w:eastAsia="黑体" w:cs="黑体"/>
          <w:color w:val="000000" w:themeColor="text1"/>
          <w:spacing w:val="-79"/>
          <w:sz w:val="24"/>
          <w:szCs w:val="24"/>
          <w14:textFill>
            <w14:solidFill>
              <w14:schemeClr w14:val="tx1"/>
            </w14:solidFill>
          </w14:textFill>
        </w:rPr>
        <w:t xml:space="preserve"> </w:t>
      </w:r>
      <w:r>
        <w:rPr>
          <w:rFonts w:hint="eastAsia" w:ascii="黑体" w:hAnsi="黑体" w:eastAsia="黑体" w:cs="黑体"/>
          <w:color w:val="000000" w:themeColor="text1"/>
          <w:spacing w:val="3"/>
          <w:sz w:val="24"/>
          <w:szCs w:val="24"/>
          <w14:textFill>
            <w14:solidFill>
              <w14:schemeClr w14:val="tx1"/>
            </w14:solidFill>
          </w14:textFill>
        </w:rPr>
        <w:t>;</w:t>
      </w:r>
    </w:p>
    <w:p w14:paraId="67A49FC2">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5" w:firstLineChars="17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1.4.2 发票开具方式：</w:t>
      </w:r>
      <w:r>
        <w:rPr>
          <w:rFonts w:hint="eastAsia" w:ascii="黑体" w:hAnsi="黑体" w:eastAsia="黑体" w:cs="黑体"/>
          <w:color w:val="000000" w:themeColor="text1"/>
          <w:sz w:val="24"/>
          <w:szCs w:val="24"/>
          <w:u w:val="single" w:color="auto"/>
          <w14:textFill>
            <w14:solidFill>
              <w14:schemeClr w14:val="tx1"/>
            </w14:solidFill>
          </w14:textFill>
        </w:rPr>
        <w:t xml:space="preserve">                                             </w:t>
      </w:r>
      <w:r>
        <w:rPr>
          <w:rFonts w:hint="eastAsia" w:ascii="黑体" w:hAnsi="黑体" w:eastAsia="黑体" w:cs="黑体"/>
          <w:color w:val="000000" w:themeColor="text1"/>
          <w:spacing w:val="-2"/>
          <w:sz w:val="24"/>
          <w:szCs w:val="24"/>
          <w14:textFill>
            <w14:solidFill>
              <w14:schemeClr w14:val="tx1"/>
            </w14:solidFill>
          </w14:textFill>
        </w:rPr>
        <w:t>。</w:t>
      </w:r>
    </w:p>
    <w:p w14:paraId="15C1C7D5">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8" w:firstLineChars="176"/>
        <w:outlineLvl w:val="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1.5 履行期限、地点和方式</w:t>
      </w:r>
    </w:p>
    <w:p w14:paraId="408E1E8A">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1" w:firstLineChars="17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1.5.1 履行期限</w:t>
      </w:r>
      <w:r>
        <w:rPr>
          <w:rFonts w:hint="eastAsia" w:ascii="黑体" w:hAnsi="黑体" w:eastAsia="黑体" w:cs="黑体"/>
          <w:color w:val="000000" w:themeColor="text1"/>
          <w:spacing w:val="3"/>
          <w:sz w:val="24"/>
          <w:szCs w:val="24"/>
          <w14:textFill>
            <w14:solidFill>
              <w14:schemeClr w14:val="tx1"/>
            </w14:solidFill>
          </w14:textFill>
        </w:rPr>
        <w:t>：</w:t>
      </w:r>
      <w:r>
        <w:rPr>
          <w:rFonts w:hint="eastAsia" w:ascii="黑体" w:hAnsi="黑体" w:eastAsia="黑体" w:cs="黑体"/>
          <w:color w:val="000000" w:themeColor="text1"/>
          <w:sz w:val="24"/>
          <w:szCs w:val="24"/>
          <w:u w:val="single" w:color="auto"/>
          <w14:textFill>
            <w14:solidFill>
              <w14:schemeClr w14:val="tx1"/>
            </w14:solidFill>
          </w14:textFill>
        </w:rPr>
        <w:t xml:space="preserve"> </w:t>
      </w:r>
      <w:r>
        <w:rPr>
          <w:rFonts w:hint="eastAsia" w:ascii="黑体" w:hAnsi="黑体" w:eastAsia="黑体" w:cs="黑体"/>
          <w:color w:val="000000" w:themeColor="text1"/>
          <w:sz w:val="24"/>
          <w:szCs w:val="24"/>
          <w:u w:val="single" w:color="auto"/>
          <w:lang w:val="en-US" w:eastAsia="zh-CN"/>
          <w14:textFill>
            <w14:solidFill>
              <w14:schemeClr w14:val="tx1"/>
            </w14:solidFill>
          </w14:textFill>
        </w:rPr>
        <w:t>自签订合同之日起  个日历日</w:t>
      </w:r>
      <w:r>
        <w:rPr>
          <w:rFonts w:hint="eastAsia" w:ascii="黑体" w:hAnsi="黑体" w:eastAsia="黑体" w:cs="黑体"/>
          <w:color w:val="000000" w:themeColor="text1"/>
          <w:sz w:val="24"/>
          <w:szCs w:val="24"/>
          <w:u w:val="single" w:color="auto"/>
          <w14:textFill>
            <w14:solidFill>
              <w14:schemeClr w14:val="tx1"/>
            </w14:solidFill>
          </w14:textFill>
        </w:rPr>
        <w:t xml:space="preserve">               </w:t>
      </w:r>
      <w:r>
        <w:rPr>
          <w:rFonts w:hint="eastAsia" w:ascii="黑体" w:hAnsi="黑体" w:eastAsia="黑体" w:cs="黑体"/>
          <w:color w:val="000000" w:themeColor="text1"/>
          <w:sz w:val="24"/>
          <w:szCs w:val="24"/>
          <w:u w:val="single" w:color="auto"/>
          <w:lang w:val="en-US" w:eastAsia="zh-CN"/>
          <w14:textFill>
            <w14:solidFill>
              <w14:schemeClr w14:val="tx1"/>
            </w14:solidFill>
          </w14:textFill>
        </w:rPr>
        <w:t xml:space="preserve">     </w:t>
      </w:r>
      <w:r>
        <w:rPr>
          <w:rFonts w:hint="eastAsia" w:ascii="黑体" w:hAnsi="黑体" w:eastAsia="黑体" w:cs="黑体"/>
          <w:color w:val="000000" w:themeColor="text1"/>
          <w:spacing w:val="3"/>
          <w:sz w:val="24"/>
          <w:szCs w:val="24"/>
          <w14:textFill>
            <w14:solidFill>
              <w14:schemeClr w14:val="tx1"/>
            </w14:solidFill>
          </w14:textFill>
        </w:rPr>
        <w:t>；</w:t>
      </w:r>
    </w:p>
    <w:p w14:paraId="42CD4A78">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22" w:firstLineChars="17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1.5.2 履行地点：</w:t>
      </w:r>
      <w:r>
        <w:rPr>
          <w:rFonts w:hint="eastAsia" w:ascii="黑体" w:hAnsi="黑体" w:eastAsia="黑体" w:cs="黑体"/>
          <w:color w:val="000000" w:themeColor="text1"/>
          <w:sz w:val="24"/>
          <w:szCs w:val="24"/>
          <w:u w:val="single" w:color="auto"/>
          <w14:textFill>
            <w14:solidFill>
              <w14:schemeClr w14:val="tx1"/>
            </w14:solidFill>
          </w14:textFill>
        </w:rPr>
        <w:t xml:space="preserve">甲方指定地点              </w:t>
      </w:r>
      <w:r>
        <w:rPr>
          <w:rFonts w:hint="eastAsia" w:ascii="黑体" w:hAnsi="黑体" w:eastAsia="黑体" w:cs="黑体"/>
          <w:color w:val="000000" w:themeColor="text1"/>
          <w:spacing w:val="-1"/>
          <w:sz w:val="24"/>
          <w:szCs w:val="24"/>
          <w:u w:val="single" w:color="auto"/>
          <w14:textFill>
            <w14:solidFill>
              <w14:schemeClr w14:val="tx1"/>
            </w14:solidFill>
          </w14:textFill>
        </w:rPr>
        <w:t xml:space="preserve">                      </w:t>
      </w:r>
      <w:r>
        <w:rPr>
          <w:rFonts w:hint="eastAsia" w:ascii="黑体" w:hAnsi="黑体" w:eastAsia="黑体" w:cs="黑体"/>
          <w:color w:val="000000" w:themeColor="text1"/>
          <w:spacing w:val="-1"/>
          <w:sz w:val="24"/>
          <w:szCs w:val="24"/>
          <w14:textFill>
            <w14:solidFill>
              <w14:schemeClr w14:val="tx1"/>
            </w14:solidFill>
          </w14:textFill>
        </w:rPr>
        <w:t>；</w:t>
      </w:r>
    </w:p>
    <w:p w14:paraId="1191349C">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22" w:firstLineChars="17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1.5.3 履行方式：</w:t>
      </w:r>
      <w:r>
        <w:rPr>
          <w:rFonts w:hint="eastAsia" w:ascii="黑体" w:hAnsi="黑体" w:eastAsia="黑体" w:cs="黑体"/>
          <w:color w:val="000000" w:themeColor="text1"/>
          <w:sz w:val="24"/>
          <w:szCs w:val="24"/>
          <w:u w:val="single" w:color="auto"/>
          <w14:textFill>
            <w14:solidFill>
              <w14:schemeClr w14:val="tx1"/>
            </w14:solidFill>
          </w14:textFill>
        </w:rPr>
        <w:t xml:space="preserve">甲方指定方式              </w:t>
      </w:r>
      <w:r>
        <w:rPr>
          <w:rFonts w:hint="eastAsia" w:ascii="黑体" w:hAnsi="黑体" w:eastAsia="黑体" w:cs="黑体"/>
          <w:color w:val="000000" w:themeColor="text1"/>
          <w:spacing w:val="-1"/>
          <w:sz w:val="24"/>
          <w:szCs w:val="24"/>
          <w:u w:val="single" w:color="auto"/>
          <w14:textFill>
            <w14:solidFill>
              <w14:schemeClr w14:val="tx1"/>
            </w14:solidFill>
          </w14:textFill>
        </w:rPr>
        <w:t xml:space="preserve">                      </w:t>
      </w:r>
      <w:r>
        <w:rPr>
          <w:rFonts w:hint="eastAsia" w:ascii="黑体" w:hAnsi="黑体" w:eastAsia="黑体" w:cs="黑体"/>
          <w:color w:val="000000" w:themeColor="text1"/>
          <w:spacing w:val="-1"/>
          <w:sz w:val="24"/>
          <w:szCs w:val="24"/>
          <w14:textFill>
            <w14:solidFill>
              <w14:schemeClr w14:val="tx1"/>
            </w14:solidFill>
          </w14:textFill>
        </w:rPr>
        <w:t>。</w:t>
      </w:r>
    </w:p>
    <w:p w14:paraId="5E156BD5">
      <w:pPr>
        <w:keepNext w:val="0"/>
        <w:keepLines w:val="0"/>
        <w:pageBreakBefore w:val="0"/>
        <w:widowControl/>
        <w:kinsoku/>
        <w:wordWrap w:val="0"/>
        <w:overflowPunct/>
        <w:topLinePunct w:val="0"/>
        <w:autoSpaceDE/>
        <w:autoSpaceDN/>
        <w:bidi w:val="0"/>
        <w:adjustRightInd w:val="0"/>
        <w:snapToGrid w:val="0"/>
        <w:spacing w:line="360" w:lineRule="auto"/>
        <w:ind w:left="74" w:leftChars="0" w:right="0" w:hanging="74" w:hangingChars="32"/>
        <w:outlineLvl w:val="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1.6 违约责任</w:t>
      </w:r>
    </w:p>
    <w:p w14:paraId="340867FE">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97"/>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1.6.1 除不可抗力外，任何一方未能履</w:t>
      </w:r>
      <w:r>
        <w:rPr>
          <w:rFonts w:hint="eastAsia" w:ascii="黑体" w:hAnsi="黑体" w:eastAsia="黑体" w:cs="黑体"/>
          <w:color w:val="000000" w:themeColor="text1"/>
          <w:spacing w:val="-1"/>
          <w:sz w:val="24"/>
          <w:szCs w:val="24"/>
          <w14:textFill>
            <w14:solidFill>
              <w14:schemeClr w14:val="tx1"/>
            </w14:solidFill>
          </w14:textFill>
        </w:rPr>
        <w:t>行本合同约定的其他主要义务，经催告后在合理期限</w:t>
      </w:r>
      <w:r>
        <w:rPr>
          <w:rFonts w:hint="eastAsia" w:ascii="黑体" w:hAnsi="黑体" w:eastAsia="黑体" w:cs="黑体"/>
          <w:color w:val="000000" w:themeColor="text1"/>
          <w:sz w:val="24"/>
          <w:szCs w:val="24"/>
          <w14:textFill>
            <w14:solidFill>
              <w14:schemeClr w14:val="tx1"/>
            </w14:solidFill>
          </w14:textFill>
        </w:rPr>
        <w:t>内仍未履行的，或者任何一方有其他违约行为致使不能实现合同目的的，或者任何一</w:t>
      </w:r>
      <w:r>
        <w:rPr>
          <w:rFonts w:hint="eastAsia" w:ascii="黑体" w:hAnsi="黑体" w:eastAsia="黑体" w:cs="黑体"/>
          <w:color w:val="000000" w:themeColor="text1"/>
          <w:spacing w:val="-1"/>
          <w:sz w:val="24"/>
          <w:szCs w:val="24"/>
          <w14:textFill>
            <w14:solidFill>
              <w14:schemeClr w14:val="tx1"/>
            </w14:solidFill>
          </w14:textFill>
        </w:rPr>
        <w:t>方有腐败行</w:t>
      </w:r>
      <w:r>
        <w:rPr>
          <w:rFonts w:hint="eastAsia" w:ascii="黑体" w:hAnsi="黑体" w:eastAsia="黑体" w:cs="黑体"/>
          <w:color w:val="000000" w:themeColor="text1"/>
          <w:sz w:val="24"/>
          <w:szCs w:val="24"/>
          <w14:textFill>
            <w14:solidFill>
              <w14:schemeClr w14:val="tx1"/>
            </w14:solidFill>
          </w14:textFill>
        </w:rPr>
        <w:t>为（即：提供或给予或接受或索取任何财物或其他好处或者采取其他不正当手段来影</w:t>
      </w:r>
      <w:r>
        <w:rPr>
          <w:rFonts w:hint="eastAsia" w:ascii="黑体" w:hAnsi="黑体" w:eastAsia="黑体" w:cs="黑体"/>
          <w:color w:val="000000" w:themeColor="text1"/>
          <w:spacing w:val="-1"/>
          <w:sz w:val="24"/>
          <w:szCs w:val="24"/>
          <w14:textFill>
            <w14:solidFill>
              <w14:schemeClr w14:val="tx1"/>
            </w14:solidFill>
          </w14:textFill>
        </w:rPr>
        <w:t>响对方当事</w:t>
      </w:r>
      <w:r>
        <w:rPr>
          <w:rFonts w:hint="eastAsia" w:ascii="黑体" w:hAnsi="黑体" w:eastAsia="黑体" w:cs="黑体"/>
          <w:color w:val="000000" w:themeColor="text1"/>
          <w:sz w:val="24"/>
          <w:szCs w:val="24"/>
          <w14:textFill>
            <w14:solidFill>
              <w14:schemeClr w14:val="tx1"/>
            </w14:solidFill>
          </w14:textFill>
        </w:rPr>
        <w:t>人在合同签订、履行过程中的行为）或者欺诈行为（即：以谎报事实或隐瞒真相的方</w:t>
      </w:r>
      <w:r>
        <w:rPr>
          <w:rFonts w:hint="eastAsia" w:ascii="黑体" w:hAnsi="黑体" w:eastAsia="黑体" w:cs="黑体"/>
          <w:color w:val="000000" w:themeColor="text1"/>
          <w:spacing w:val="-1"/>
          <w:sz w:val="24"/>
          <w:szCs w:val="24"/>
          <w14:textFill>
            <w14:solidFill>
              <w14:schemeClr w14:val="tx1"/>
            </w14:solidFill>
          </w14:textFill>
        </w:rPr>
        <w:t>法来影响对</w:t>
      </w:r>
      <w:r>
        <w:rPr>
          <w:rFonts w:hint="eastAsia" w:ascii="黑体" w:hAnsi="黑体" w:eastAsia="黑体" w:cs="黑体"/>
          <w:color w:val="000000" w:themeColor="text1"/>
          <w:sz w:val="24"/>
          <w:szCs w:val="24"/>
          <w14:textFill>
            <w14:solidFill>
              <w14:schemeClr w14:val="tx1"/>
            </w14:solidFill>
          </w14:textFill>
        </w:rPr>
        <w:t>方当事人在合同签订、履行过程中的行为）的，</w:t>
      </w:r>
      <w:r>
        <w:rPr>
          <w:rFonts w:hint="eastAsia" w:ascii="黑体" w:hAnsi="黑体" w:eastAsia="黑体" w:cs="黑体"/>
          <w:color w:val="000000" w:themeColor="text1"/>
          <w:spacing w:val="-1"/>
          <w:sz w:val="24"/>
          <w:szCs w:val="24"/>
          <w14:textFill>
            <w14:solidFill>
              <w14:schemeClr w14:val="tx1"/>
            </w14:solidFill>
          </w14:textFill>
        </w:rPr>
        <w:t>对方当事人可以书面通知违约方解除本合同；</w:t>
      </w:r>
    </w:p>
    <w:p w14:paraId="792F2348">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90"/>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1</w:t>
      </w:r>
      <w:r>
        <w:rPr>
          <w:rFonts w:hint="eastAsia" w:ascii="黑体" w:hAnsi="黑体" w:eastAsia="黑体" w:cs="黑体"/>
          <w:color w:val="000000" w:themeColor="text1"/>
          <w:sz w:val="24"/>
          <w:szCs w:val="24"/>
          <w14:textFill>
            <w14:solidFill>
              <w14:schemeClr w14:val="tx1"/>
            </w14:solidFill>
          </w14:textFill>
        </w:rPr>
        <w:t>.6.2 任何一方按照前述约定要求违约方</w:t>
      </w:r>
      <w:r>
        <w:rPr>
          <w:rFonts w:hint="eastAsia" w:ascii="黑体" w:hAnsi="黑体" w:eastAsia="黑体" w:cs="黑体"/>
          <w:color w:val="000000" w:themeColor="text1"/>
          <w:spacing w:val="-1"/>
          <w:sz w:val="24"/>
          <w:szCs w:val="24"/>
          <w14:textFill>
            <w14:solidFill>
              <w14:schemeClr w14:val="tx1"/>
            </w14:solidFill>
          </w14:textFill>
        </w:rPr>
        <w:t>支付违约金的同时，仍有权要求违约方继续履行</w:t>
      </w:r>
      <w:r>
        <w:rPr>
          <w:rFonts w:hint="eastAsia" w:ascii="黑体" w:hAnsi="黑体" w:eastAsia="黑体" w:cs="黑体"/>
          <w:color w:val="000000" w:themeColor="text1"/>
          <w:sz w:val="24"/>
          <w:szCs w:val="24"/>
          <w14:textFill>
            <w14:solidFill>
              <w14:schemeClr w14:val="tx1"/>
            </w14:solidFill>
          </w14:textFill>
        </w:rPr>
        <w:t>合同、采取补救措施，并有权按照己方实际损失情况要求违约方赔偿</w:t>
      </w:r>
      <w:r>
        <w:rPr>
          <w:rFonts w:hint="eastAsia" w:ascii="黑体" w:hAnsi="黑体" w:eastAsia="黑体" w:cs="黑体"/>
          <w:color w:val="000000" w:themeColor="text1"/>
          <w:spacing w:val="-1"/>
          <w:sz w:val="24"/>
          <w:szCs w:val="24"/>
          <w14:textFill>
            <w14:solidFill>
              <w14:schemeClr w14:val="tx1"/>
            </w14:solidFill>
          </w14:textFill>
        </w:rPr>
        <w:t>损失；任何一方按照前述约定</w:t>
      </w:r>
      <w:r>
        <w:rPr>
          <w:rFonts w:hint="eastAsia" w:ascii="黑体" w:hAnsi="黑体" w:eastAsia="黑体" w:cs="黑体"/>
          <w:color w:val="000000" w:themeColor="text1"/>
          <w:sz w:val="24"/>
          <w:szCs w:val="24"/>
          <w14:textFill>
            <w14:solidFill>
              <w14:schemeClr w14:val="tx1"/>
            </w14:solidFill>
          </w14:textFill>
        </w:rPr>
        <w:t>要求解除本合同的同时，仍有权要求违约方支付违约金和按照己方</w:t>
      </w:r>
      <w:r>
        <w:rPr>
          <w:rFonts w:hint="eastAsia" w:ascii="黑体" w:hAnsi="黑体" w:eastAsia="黑体" w:cs="黑体"/>
          <w:color w:val="000000" w:themeColor="text1"/>
          <w:spacing w:val="-1"/>
          <w:sz w:val="24"/>
          <w:szCs w:val="24"/>
          <w14:textFill>
            <w14:solidFill>
              <w14:schemeClr w14:val="tx1"/>
            </w14:solidFill>
          </w14:textFill>
        </w:rPr>
        <w:t>实际损失情况要求违约方赔偿</w:t>
      </w:r>
      <w:r>
        <w:rPr>
          <w:rFonts w:hint="eastAsia" w:ascii="黑体" w:hAnsi="黑体" w:eastAsia="黑体" w:cs="黑体"/>
          <w:color w:val="000000" w:themeColor="text1"/>
          <w:sz w:val="24"/>
          <w:szCs w:val="24"/>
          <w14:textFill>
            <w14:solidFill>
              <w14:schemeClr w14:val="tx1"/>
            </w14:solidFill>
          </w14:textFill>
        </w:rPr>
        <w:t>损失；且守约方行使的任何权利救济方式均不视为其放弃了其他</w:t>
      </w:r>
      <w:r>
        <w:rPr>
          <w:rFonts w:hint="eastAsia" w:ascii="黑体" w:hAnsi="黑体" w:eastAsia="黑体" w:cs="黑体"/>
          <w:color w:val="000000" w:themeColor="text1"/>
          <w:spacing w:val="-1"/>
          <w:sz w:val="24"/>
          <w:szCs w:val="24"/>
          <w14:textFill>
            <w14:solidFill>
              <w14:schemeClr w14:val="tx1"/>
            </w14:solidFill>
          </w14:textFill>
        </w:rPr>
        <w:t>法定或者约定的权利救济方式；</w:t>
      </w:r>
    </w:p>
    <w:p w14:paraId="329AB251">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91"/>
        <w:jc w:val="both"/>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1.6.3 除前述约定外，除不可抗力外，</w:t>
      </w:r>
      <w:r>
        <w:rPr>
          <w:rFonts w:hint="eastAsia" w:ascii="黑体" w:hAnsi="黑体" w:eastAsia="黑体" w:cs="黑体"/>
          <w:color w:val="000000" w:themeColor="text1"/>
          <w:spacing w:val="-1"/>
          <w:sz w:val="24"/>
          <w:szCs w:val="24"/>
          <w14:textFill>
            <w14:solidFill>
              <w14:schemeClr w14:val="tx1"/>
            </w14:solidFill>
          </w14:textFill>
        </w:rPr>
        <w:t>任何一方未能履行本合同约定的义务，对方当事人均</w:t>
      </w:r>
      <w:r>
        <w:rPr>
          <w:rFonts w:hint="eastAsia" w:ascii="黑体" w:hAnsi="黑体" w:eastAsia="黑体" w:cs="黑体"/>
          <w:color w:val="000000" w:themeColor="text1"/>
          <w:sz w:val="24"/>
          <w:szCs w:val="24"/>
          <w14:textFill>
            <w14:solidFill>
              <w14:schemeClr w14:val="tx1"/>
            </w14:solidFill>
          </w14:textFill>
        </w:rPr>
        <w:t>有权要求继续履行、采取补救措施或者赔偿损失等，且对方当事人行</w:t>
      </w:r>
      <w:r>
        <w:rPr>
          <w:rFonts w:hint="eastAsia" w:ascii="黑体" w:hAnsi="黑体" w:eastAsia="黑体" w:cs="黑体"/>
          <w:color w:val="000000" w:themeColor="text1"/>
          <w:spacing w:val="-1"/>
          <w:sz w:val="24"/>
          <w:szCs w:val="24"/>
          <w14:textFill>
            <w14:solidFill>
              <w14:schemeClr w14:val="tx1"/>
            </w14:solidFill>
          </w14:textFill>
        </w:rPr>
        <w:t>使的任何权利救济方式均不视为其放弃了其他法定或者约定的权利救济方式；</w:t>
      </w:r>
    </w:p>
    <w:p w14:paraId="21A5D1AC">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20" w:firstLineChars="175"/>
        <w:jc w:val="both"/>
        <w:rPr>
          <w:rFonts w:hint="eastAsia" w:ascii="黑体" w:hAnsi="黑体" w:eastAsia="黑体" w:cs="黑体"/>
          <w:color w:val="000000" w:themeColor="text1"/>
          <w:spacing w:val="-3"/>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1.6.4 如果出现政府采购监督管理部门</w:t>
      </w:r>
      <w:r>
        <w:rPr>
          <w:rFonts w:hint="eastAsia" w:ascii="黑体" w:hAnsi="黑体" w:eastAsia="黑体" w:cs="黑体"/>
          <w:color w:val="000000" w:themeColor="text1"/>
          <w:spacing w:val="-1"/>
          <w:sz w:val="24"/>
          <w:szCs w:val="24"/>
          <w14:textFill>
            <w14:solidFill>
              <w14:schemeClr w14:val="tx1"/>
            </w14:solidFill>
          </w14:textFill>
        </w:rPr>
        <w:t>在处理投诉事项期间，书面通知甲方暂停采购活动的</w:t>
      </w:r>
      <w:r>
        <w:rPr>
          <w:rFonts w:hint="eastAsia" w:ascii="黑体" w:hAnsi="黑体" w:eastAsia="黑体" w:cs="黑体"/>
          <w:color w:val="000000" w:themeColor="text1"/>
          <w:sz w:val="24"/>
          <w:szCs w:val="24"/>
          <w14:textFill>
            <w14:solidFill>
              <w14:schemeClr w14:val="tx1"/>
            </w14:solidFill>
          </w14:textFill>
        </w:rPr>
        <w:t>情形，或者询问或质疑事项可能影响中标结果</w:t>
      </w:r>
      <w:r>
        <w:rPr>
          <w:rFonts w:hint="eastAsia" w:ascii="黑体" w:hAnsi="黑体" w:eastAsia="黑体" w:cs="黑体"/>
          <w:color w:val="000000" w:themeColor="text1"/>
          <w:spacing w:val="-1"/>
          <w:sz w:val="24"/>
          <w:szCs w:val="24"/>
          <w14:textFill>
            <w14:solidFill>
              <w14:schemeClr w14:val="tx1"/>
            </w14:solidFill>
          </w14:textFill>
        </w:rPr>
        <w:t>的，导致甲方中止履行合同的情形，均不视为甲方</w:t>
      </w:r>
      <w:r>
        <w:rPr>
          <w:rFonts w:hint="eastAsia" w:ascii="黑体" w:hAnsi="黑体" w:eastAsia="黑体" w:cs="黑体"/>
          <w:color w:val="000000" w:themeColor="text1"/>
          <w:spacing w:val="-3"/>
          <w:sz w:val="24"/>
          <w:szCs w:val="24"/>
          <w14:textFill>
            <w14:solidFill>
              <w14:schemeClr w14:val="tx1"/>
            </w14:solidFill>
          </w14:textFill>
        </w:rPr>
        <w:t>违约。</w:t>
      </w:r>
    </w:p>
    <w:p w14:paraId="2F878417">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3" w:firstLineChars="175"/>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1.7 合同争议的解决</w:t>
      </w:r>
    </w:p>
    <w:p w14:paraId="0CB076FD">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91"/>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本合同履行过程中发生的任何争议，双方当事人均可通过和解或者调解解决；不愿和解、调解或者和解、调解不成的，可以选择下列第二种方式解决：</w:t>
      </w:r>
    </w:p>
    <w:p w14:paraId="1CC084B4">
      <w:pPr>
        <w:keepNext w:val="0"/>
        <w:keepLines w:val="0"/>
        <w:pageBreakBefore w:val="0"/>
        <w:widowControl/>
        <w:kinsoku/>
        <w:wordWrap w:val="0"/>
        <w:overflowPunct/>
        <w:topLinePunct w:val="0"/>
        <w:autoSpaceDE/>
        <w:autoSpaceDN/>
        <w:bidi w:val="0"/>
        <w:adjustRightInd w:val="0"/>
        <w:snapToGrid w:val="0"/>
        <w:spacing w:line="360" w:lineRule="auto"/>
        <w:ind w:left="0" w:leftChars="0" w:right="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1.7.1 将争议提交</w:t>
      </w:r>
      <w:r>
        <w:rPr>
          <w:rFonts w:hint="eastAsia" w:ascii="黑体" w:hAnsi="黑体" w:eastAsia="黑体" w:cs="黑体"/>
          <w:color w:val="000000" w:themeColor="text1"/>
          <w:spacing w:val="-1"/>
          <w:sz w:val="24"/>
          <w:szCs w:val="24"/>
          <w:u w:val="single" w:color="auto"/>
          <w14:textFill>
            <w14:solidFill>
              <w14:schemeClr w14:val="tx1"/>
            </w14:solidFill>
          </w14:textFill>
        </w:rPr>
        <w:t xml:space="preserve">     </w:t>
      </w:r>
      <w:r>
        <w:rPr>
          <w:rFonts w:hint="eastAsia" w:ascii="黑体" w:hAnsi="黑体" w:eastAsia="黑体" w:cs="黑体"/>
          <w:color w:val="000000" w:themeColor="text1"/>
          <w:spacing w:val="-1"/>
          <w:sz w:val="24"/>
          <w:szCs w:val="24"/>
          <w:u w:val="single" w:color="auto"/>
          <w:lang w:val="en-US" w:eastAsia="zh-CN"/>
          <w14:textFill>
            <w14:solidFill>
              <w14:schemeClr w14:val="tx1"/>
            </w14:solidFill>
          </w14:textFill>
        </w:rPr>
        <w:t xml:space="preserve">       </w:t>
      </w:r>
      <w:r>
        <w:rPr>
          <w:rFonts w:hint="eastAsia" w:ascii="黑体" w:hAnsi="黑体" w:eastAsia="黑体" w:cs="黑体"/>
          <w:color w:val="000000" w:themeColor="text1"/>
          <w:spacing w:val="-103"/>
          <w:sz w:val="24"/>
          <w:szCs w:val="24"/>
          <w14:textFill>
            <w14:solidFill>
              <w14:schemeClr w14:val="tx1"/>
            </w14:solidFill>
          </w14:textFill>
        </w:rPr>
        <w:t xml:space="preserve"> </w:t>
      </w:r>
      <w:r>
        <w:rPr>
          <w:rFonts w:hint="eastAsia" w:ascii="黑体" w:hAnsi="黑体" w:eastAsia="黑体" w:cs="黑体"/>
          <w:color w:val="000000" w:themeColor="text1"/>
          <w:spacing w:val="-1"/>
          <w:sz w:val="24"/>
          <w:szCs w:val="24"/>
          <w14:textFill>
            <w14:solidFill>
              <w14:schemeClr w14:val="tx1"/>
            </w14:solidFill>
          </w14:textFill>
        </w:rPr>
        <w:t>仲裁委员会依申请仲裁时其现行有效的仲裁规则裁决；</w:t>
      </w:r>
    </w:p>
    <w:p w14:paraId="272F5547">
      <w:pPr>
        <w:keepNext w:val="0"/>
        <w:keepLines w:val="0"/>
        <w:pageBreakBefore w:val="0"/>
        <w:widowControl/>
        <w:kinsoku/>
        <w:wordWrap w:val="0"/>
        <w:overflowPunct/>
        <w:topLinePunct w:val="0"/>
        <w:autoSpaceDE/>
        <w:autoSpaceDN/>
        <w:bidi w:val="0"/>
        <w:adjustRightInd w:val="0"/>
        <w:snapToGrid w:val="0"/>
        <w:spacing w:line="360" w:lineRule="auto"/>
        <w:ind w:left="0" w:leftChars="0" w:right="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1.7.2 向</w:t>
      </w:r>
      <w:r>
        <w:rPr>
          <w:rFonts w:hint="eastAsia" w:ascii="黑体" w:hAnsi="黑体" w:eastAsia="黑体" w:cs="黑体"/>
          <w:color w:val="000000" w:themeColor="text1"/>
          <w:spacing w:val="-2"/>
          <w:sz w:val="24"/>
          <w:szCs w:val="24"/>
          <w:u w:val="single" w:color="auto"/>
          <w14:textFill>
            <w14:solidFill>
              <w14:schemeClr w14:val="tx1"/>
            </w14:solidFill>
          </w14:textFill>
        </w:rPr>
        <w:t>合同履行地</w:t>
      </w:r>
      <w:r>
        <w:rPr>
          <w:rFonts w:hint="eastAsia" w:ascii="黑体" w:hAnsi="黑体" w:eastAsia="黑体" w:cs="黑体"/>
          <w:color w:val="000000" w:themeColor="text1"/>
          <w:spacing w:val="-2"/>
          <w:sz w:val="24"/>
          <w:szCs w:val="24"/>
          <w14:textFill>
            <w14:solidFill>
              <w14:schemeClr w14:val="tx1"/>
            </w14:solidFill>
          </w14:textFill>
        </w:rPr>
        <w:t>人民法院起诉。</w:t>
      </w:r>
    </w:p>
    <w:p w14:paraId="05E82767">
      <w:pPr>
        <w:keepNext w:val="0"/>
        <w:keepLines w:val="0"/>
        <w:pageBreakBefore w:val="0"/>
        <w:widowControl/>
        <w:kinsoku/>
        <w:wordWrap w:val="0"/>
        <w:overflowPunct/>
        <w:topLinePunct w:val="0"/>
        <w:autoSpaceDE/>
        <w:autoSpaceDN/>
        <w:bidi w:val="0"/>
        <w:adjustRightInd w:val="0"/>
        <w:snapToGrid w:val="0"/>
        <w:spacing w:line="360" w:lineRule="auto"/>
        <w:ind w:left="0" w:leftChars="0" w:right="0"/>
        <w:outlineLvl w:val="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1.8 合同生效</w:t>
      </w:r>
    </w:p>
    <w:p w14:paraId="173C00AC">
      <w:pPr>
        <w:keepNext w:val="0"/>
        <w:keepLines w:val="0"/>
        <w:pageBreakBefore w:val="0"/>
        <w:widowControl/>
        <w:kinsoku/>
        <w:wordWrap w:val="0"/>
        <w:overflowPunct/>
        <w:topLinePunct w:val="0"/>
        <w:autoSpaceDE/>
        <w:autoSpaceDN/>
        <w:bidi w:val="0"/>
        <w:adjustRightInd w:val="0"/>
        <w:snapToGrid w:val="0"/>
        <w:spacing w:line="360" w:lineRule="auto"/>
        <w:ind w:left="0" w:leftChars="0" w:right="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本合同自双方当事人盖章或者签字时生效。</w:t>
      </w:r>
    </w:p>
    <w:p w14:paraId="6499BCE2">
      <w:pPr>
        <w:keepNext w:val="0"/>
        <w:keepLines w:val="0"/>
        <w:pageBreakBefore w:val="0"/>
        <w:widowControl/>
        <w:kinsoku/>
        <w:wordWrap w:val="0"/>
        <w:overflowPunct/>
        <w:topLinePunct w:val="0"/>
        <w:autoSpaceDE/>
        <w:autoSpaceDN/>
        <w:bidi w:val="0"/>
        <w:adjustRightInd w:val="0"/>
        <w:snapToGrid w:val="0"/>
        <w:spacing w:line="360" w:lineRule="auto"/>
        <w:ind w:left="0" w:leftChars="0" w:right="0"/>
        <w:rPr>
          <w:rFonts w:hint="eastAsia" w:ascii="黑体" w:hAnsi="黑体" w:eastAsia="黑体" w:cs="黑体"/>
          <w:color w:val="000000" w:themeColor="text1"/>
          <w14:textFill>
            <w14:solidFill>
              <w14:schemeClr w14:val="tx1"/>
            </w14:solidFill>
          </w14:textFill>
        </w:rPr>
      </w:pPr>
    </w:p>
    <w:p w14:paraId="03BB6DD6">
      <w:pPr>
        <w:keepNext w:val="0"/>
        <w:keepLines w:val="0"/>
        <w:pageBreakBefore w:val="0"/>
        <w:widowControl/>
        <w:kinsoku/>
        <w:wordWrap w:val="0"/>
        <w:overflowPunct/>
        <w:topLinePunct w:val="0"/>
        <w:autoSpaceDE/>
        <w:autoSpaceDN/>
        <w:bidi w:val="0"/>
        <w:adjustRightInd w:val="0"/>
        <w:snapToGrid w:val="0"/>
        <w:spacing w:line="360" w:lineRule="auto"/>
        <w:ind w:left="0" w:leftChars="0" w:right="0"/>
        <w:rPr>
          <w:rFonts w:hint="eastAsia" w:ascii="黑体" w:hAnsi="黑体" w:eastAsia="黑体" w:cs="黑体"/>
          <w:color w:val="000000" w:themeColor="text1"/>
          <w14:textFill>
            <w14:solidFill>
              <w14:schemeClr w14:val="tx1"/>
            </w14:solidFill>
          </w14:textFill>
        </w:rPr>
        <w:sectPr>
          <w:headerReference r:id="rId34" w:type="default"/>
          <w:footerReference r:id="rId35" w:type="default"/>
          <w:pgSz w:w="12240" w:h="15840"/>
          <w:pgMar w:top="1083" w:right="1080" w:bottom="1083" w:left="1085" w:header="0" w:footer="831" w:gutter="0"/>
          <w:pgBorders>
            <w:top w:val="none" w:sz="0" w:space="0"/>
            <w:left w:val="none" w:sz="0" w:space="0"/>
            <w:bottom w:val="none" w:sz="0" w:space="0"/>
            <w:right w:val="none" w:sz="0" w:space="0"/>
          </w:pgBorders>
          <w:pgNumType w:fmt="decimal"/>
          <w:cols w:space="720" w:num="1"/>
        </w:sectPr>
      </w:pPr>
    </w:p>
    <w:p w14:paraId="216B5C13">
      <w:pPr>
        <w:rPr>
          <w:rFonts w:hint="eastAsia" w:ascii="黑体" w:hAnsi="黑体" w:eastAsia="黑体" w:cs="黑体"/>
          <w:color w:val="000000" w:themeColor="text1"/>
          <w:spacing w:val="-14"/>
          <w:sz w:val="24"/>
          <w:szCs w:val="24"/>
          <w14:textFill>
            <w14:solidFill>
              <w14:schemeClr w14:val="tx1"/>
            </w14:solidFill>
          </w14:textFill>
        </w:rPr>
      </w:pPr>
      <w:r>
        <w:rPr>
          <w:rFonts w:hint="eastAsia" w:ascii="黑体" w:hAnsi="黑体" w:eastAsia="黑体" w:cs="黑体"/>
          <w:color w:val="000000" w:themeColor="text1"/>
          <w:spacing w:val="-14"/>
          <w:sz w:val="24"/>
          <w:szCs w:val="24"/>
          <w14:textFill>
            <w14:solidFill>
              <w14:schemeClr w14:val="tx1"/>
            </w14:solidFill>
          </w14:textFill>
        </w:rPr>
        <w:br w:type="page"/>
      </w:r>
    </w:p>
    <w:p w14:paraId="2171BDAF">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816" w:firstLineChars="385"/>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4"/>
          <w:sz w:val="24"/>
          <w:szCs w:val="24"/>
          <w14:textFill>
            <w14:solidFill>
              <w14:schemeClr w14:val="tx1"/>
            </w14:solidFill>
          </w14:textFill>
        </w:rPr>
        <w:t>甲方：</w:t>
      </w:r>
    </w:p>
    <w:p w14:paraId="12D9839D">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669" w:firstLineChars="28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3"/>
          <w:position w:val="23"/>
          <w:sz w:val="24"/>
          <w:szCs w:val="24"/>
          <w14:textFill>
            <w14:solidFill>
              <w14:schemeClr w14:val="tx1"/>
            </w14:solidFill>
          </w14:textFill>
        </w:rPr>
        <w:t>统一社会信用代码：</w:t>
      </w:r>
    </w:p>
    <w:p w14:paraId="2DCEB008">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674" w:firstLineChars="28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住所：</w:t>
      </w:r>
    </w:p>
    <w:p w14:paraId="61EF836E">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657" w:firstLineChars="28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5"/>
          <w:sz w:val="24"/>
          <w:szCs w:val="24"/>
          <w14:textFill>
            <w14:solidFill>
              <w14:schemeClr w14:val="tx1"/>
            </w14:solidFill>
          </w14:textFill>
        </w:rPr>
        <w:t>法定代表人或</w:t>
      </w:r>
    </w:p>
    <w:p w14:paraId="00F305D1">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674" w:firstLineChars="28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position w:val="24"/>
          <w:sz w:val="24"/>
          <w:szCs w:val="24"/>
          <w14:textFill>
            <w14:solidFill>
              <w14:schemeClr w14:val="tx1"/>
            </w14:solidFill>
          </w14:textFill>
        </w:rPr>
        <w:t>授权代表（签字</w:t>
      </w:r>
      <w:r>
        <w:rPr>
          <w:rFonts w:hint="eastAsia" w:ascii="黑体" w:hAnsi="黑体" w:eastAsia="黑体" w:cs="黑体"/>
          <w:color w:val="000000" w:themeColor="text1"/>
          <w:position w:val="24"/>
          <w:sz w:val="24"/>
          <w:szCs w:val="24"/>
          <w14:textFill>
            <w14:solidFill>
              <w14:schemeClr w14:val="tx1"/>
            </w14:solidFill>
          </w14:textFill>
        </w:rPr>
        <w:t>）：</w:t>
      </w:r>
    </w:p>
    <w:p w14:paraId="7659551A">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674" w:firstLineChars="28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联系人：</w:t>
      </w:r>
    </w:p>
    <w:p w14:paraId="5E330FD6">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663" w:firstLineChars="28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position w:val="24"/>
          <w:sz w:val="24"/>
          <w:szCs w:val="24"/>
          <w14:textFill>
            <w14:solidFill>
              <w14:schemeClr w14:val="tx1"/>
            </w14:solidFill>
          </w14:textFill>
        </w:rPr>
        <w:t>约定送达地址：</w:t>
      </w:r>
    </w:p>
    <w:p w14:paraId="69F38B3A">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663" w:firstLineChars="28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邮政编码：</w:t>
      </w:r>
    </w:p>
    <w:p w14:paraId="0813E15D">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623" w:firstLineChars="28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1"/>
          <w:sz w:val="24"/>
          <w:szCs w:val="24"/>
          <w14:textFill>
            <w14:solidFill>
              <w14:schemeClr w14:val="tx1"/>
            </w14:solidFill>
          </w14:textFill>
        </w:rPr>
        <w:t>电话:</w:t>
      </w:r>
    </w:p>
    <w:p w14:paraId="60CDCDCD">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669" w:firstLineChars="28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传真:</w:t>
      </w:r>
    </w:p>
    <w:p w14:paraId="543FEAAB">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646" w:firstLineChars="28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7"/>
          <w:position w:val="24"/>
          <w:sz w:val="24"/>
          <w:szCs w:val="24"/>
          <w14:textFill>
            <w14:solidFill>
              <w14:schemeClr w14:val="tx1"/>
            </w14:solidFill>
          </w14:textFill>
        </w:rPr>
        <w:t>电子邮箱：</w:t>
      </w:r>
    </w:p>
    <w:p w14:paraId="148F9A79">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669" w:firstLineChars="28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开户银行：</w:t>
      </w:r>
    </w:p>
    <w:p w14:paraId="29E4290B">
      <w:pPr>
        <w:pStyle w:val="7"/>
        <w:keepNext w:val="0"/>
        <w:keepLines w:val="0"/>
        <w:pageBreakBefore w:val="0"/>
        <w:widowControl/>
        <w:tabs>
          <w:tab w:val="left" w:pos="567"/>
        </w:tabs>
        <w:kinsoku/>
        <w:wordWrap w:val="0"/>
        <w:overflowPunct/>
        <w:topLinePunct w:val="0"/>
        <w:autoSpaceDE/>
        <w:autoSpaceDN/>
        <w:bidi w:val="0"/>
        <w:adjustRightInd w:val="0"/>
        <w:snapToGrid w:val="0"/>
        <w:spacing w:line="360" w:lineRule="auto"/>
        <w:ind w:left="0" w:leftChars="0" w:right="0" w:firstLine="57" w:firstLineChars="286"/>
        <w:rPr>
          <w:rFonts w:hint="eastAsia" w:ascii="黑体" w:hAnsi="黑体" w:eastAsia="黑体" w:cs="黑体"/>
          <w:color w:val="000000" w:themeColor="text1"/>
          <w:sz w:val="2"/>
          <w14:textFill>
            <w14:solidFill>
              <w14:schemeClr w14:val="tx1"/>
            </w14:solidFill>
          </w14:textFill>
        </w:rPr>
      </w:pPr>
      <w:r>
        <w:rPr>
          <w:rFonts w:hint="eastAsia" w:ascii="黑体" w:hAnsi="黑体" w:eastAsia="黑体" w:cs="黑体"/>
          <w:color w:val="000000" w:themeColor="text1"/>
          <w:sz w:val="2"/>
          <w:szCs w:val="2"/>
          <w14:textFill>
            <w14:solidFill>
              <w14:schemeClr w14:val="tx1"/>
            </w14:solidFill>
          </w14:textFill>
        </w:rPr>
        <w:br w:type="column"/>
      </w:r>
    </w:p>
    <w:p w14:paraId="2E71EF7E">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612" w:firstLineChars="28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3"/>
          <w:sz w:val="24"/>
          <w:szCs w:val="24"/>
          <w14:textFill>
            <w14:solidFill>
              <w14:schemeClr w14:val="tx1"/>
            </w14:solidFill>
          </w14:textFill>
        </w:rPr>
        <w:t>乙方：</w:t>
      </w:r>
    </w:p>
    <w:p w14:paraId="10097AFA">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674" w:firstLineChars="28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position w:val="24"/>
          <w:sz w:val="24"/>
          <w:szCs w:val="24"/>
          <w14:textFill>
            <w14:solidFill>
              <w14:schemeClr w14:val="tx1"/>
            </w14:solidFill>
          </w14:textFill>
        </w:rPr>
        <w:t>统一社会信用代码或身份证号码：</w:t>
      </w:r>
    </w:p>
    <w:p w14:paraId="60047A22">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674" w:firstLineChars="28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住所：</w:t>
      </w:r>
    </w:p>
    <w:p w14:paraId="77B85591">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652" w:firstLineChars="28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6"/>
          <w:sz w:val="24"/>
          <w:szCs w:val="24"/>
          <w14:textFill>
            <w14:solidFill>
              <w14:schemeClr w14:val="tx1"/>
            </w14:solidFill>
          </w14:textFill>
        </w:rPr>
        <w:t>法定代表人</w:t>
      </w:r>
    </w:p>
    <w:p w14:paraId="3AA0C3E5">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697" w:firstLineChars="28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position w:val="24"/>
          <w:sz w:val="24"/>
          <w:szCs w:val="24"/>
          <w14:textFill>
            <w14:solidFill>
              <w14:schemeClr w14:val="tx1"/>
            </w14:solidFill>
          </w14:textFill>
        </w:rPr>
        <w:t>或授权代表（签字）:</w:t>
      </w:r>
    </w:p>
    <w:p w14:paraId="1ECF65C9">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674" w:firstLineChars="28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联系人：</w:t>
      </w:r>
    </w:p>
    <w:p w14:paraId="5266DAF5">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663" w:firstLineChars="28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position w:val="24"/>
          <w:sz w:val="24"/>
          <w:szCs w:val="24"/>
          <w14:textFill>
            <w14:solidFill>
              <w14:schemeClr w14:val="tx1"/>
            </w14:solidFill>
          </w14:textFill>
        </w:rPr>
        <w:t>约定送达地址：</w:t>
      </w:r>
    </w:p>
    <w:p w14:paraId="1CEA5EDA">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663" w:firstLineChars="28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邮政编码：</w:t>
      </w:r>
    </w:p>
    <w:p w14:paraId="4BA56771">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623" w:firstLineChars="28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1"/>
          <w:sz w:val="24"/>
          <w:szCs w:val="24"/>
          <w14:textFill>
            <w14:solidFill>
              <w14:schemeClr w14:val="tx1"/>
            </w14:solidFill>
          </w14:textFill>
        </w:rPr>
        <w:t>电话:</w:t>
      </w:r>
    </w:p>
    <w:p w14:paraId="60C72E9D">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669" w:firstLineChars="28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传真:</w:t>
      </w:r>
    </w:p>
    <w:p w14:paraId="20471330">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646" w:firstLineChars="28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7"/>
          <w:position w:val="24"/>
          <w:sz w:val="24"/>
          <w:szCs w:val="24"/>
          <w14:textFill>
            <w14:solidFill>
              <w14:schemeClr w14:val="tx1"/>
            </w14:solidFill>
          </w14:textFill>
        </w:rPr>
        <w:t>电子邮箱：</w:t>
      </w:r>
    </w:p>
    <w:p w14:paraId="24ED3ADA">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669" w:firstLineChars="28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开户银行：</w:t>
      </w:r>
    </w:p>
    <w:p w14:paraId="39A27C0B">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686" w:firstLineChars="286"/>
        <w:rPr>
          <w:rFonts w:hint="eastAsia" w:ascii="黑体" w:hAnsi="黑体" w:eastAsia="黑体" w:cs="黑体"/>
          <w:color w:val="000000" w:themeColor="text1"/>
          <w:sz w:val="24"/>
          <w:szCs w:val="24"/>
          <w14:textFill>
            <w14:solidFill>
              <w14:schemeClr w14:val="tx1"/>
            </w14:solidFill>
          </w14:textFill>
        </w:rPr>
        <w:sectPr>
          <w:type w:val="continuous"/>
          <w:pgSz w:w="12240" w:h="15840"/>
          <w:pgMar w:top="400" w:right="1080" w:bottom="995" w:left="1085" w:header="0" w:footer="831" w:gutter="0"/>
          <w:pgBorders>
            <w:top w:val="none" w:sz="0" w:space="0"/>
            <w:left w:val="none" w:sz="0" w:space="0"/>
            <w:bottom w:val="none" w:sz="0" w:space="0"/>
            <w:right w:val="none" w:sz="0" w:space="0"/>
          </w:pgBorders>
          <w:pgNumType w:fmt="decimal"/>
          <w:cols w:equalWidth="0" w:num="2">
            <w:col w:w="4858" w:space="100"/>
            <w:col w:w="5117"/>
          </w:cols>
        </w:sectPr>
      </w:pPr>
    </w:p>
    <w:p w14:paraId="10F5A3BF">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669" w:firstLineChars="28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3"/>
          <w:position w:val="24"/>
          <w:sz w:val="24"/>
          <w:szCs w:val="24"/>
          <w14:textFill>
            <w14:solidFill>
              <w14:schemeClr w14:val="tx1"/>
            </w14:solidFill>
          </w14:textFill>
        </w:rPr>
        <w:t>开户名称：</w:t>
      </w:r>
    </w:p>
    <w:p w14:paraId="2A77FFB4">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669" w:firstLineChars="28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开户账号：</w:t>
      </w:r>
    </w:p>
    <w:p w14:paraId="642780FE">
      <w:pPr>
        <w:pStyle w:val="7"/>
        <w:keepNext w:val="0"/>
        <w:keepLines w:val="0"/>
        <w:pageBreakBefore w:val="0"/>
        <w:widowControl/>
        <w:tabs>
          <w:tab w:val="left" w:pos="567"/>
        </w:tabs>
        <w:kinsoku/>
        <w:wordWrap w:val="0"/>
        <w:overflowPunct/>
        <w:topLinePunct w:val="0"/>
        <w:autoSpaceDE/>
        <w:autoSpaceDN/>
        <w:bidi w:val="0"/>
        <w:adjustRightInd w:val="0"/>
        <w:snapToGrid w:val="0"/>
        <w:spacing w:line="360" w:lineRule="auto"/>
        <w:ind w:left="0" w:leftChars="0" w:right="0" w:firstLine="57" w:firstLineChars="286"/>
        <w:rPr>
          <w:rFonts w:hint="eastAsia" w:ascii="黑体" w:hAnsi="黑体" w:eastAsia="黑体" w:cs="黑体"/>
          <w:color w:val="000000" w:themeColor="text1"/>
          <w:sz w:val="2"/>
          <w14:textFill>
            <w14:solidFill>
              <w14:schemeClr w14:val="tx1"/>
            </w14:solidFill>
          </w14:textFill>
        </w:rPr>
      </w:pPr>
      <w:r>
        <w:rPr>
          <w:rFonts w:hint="eastAsia" w:ascii="黑体" w:hAnsi="黑体" w:eastAsia="黑体" w:cs="黑体"/>
          <w:color w:val="000000" w:themeColor="text1"/>
          <w:sz w:val="2"/>
          <w:szCs w:val="2"/>
          <w14:textFill>
            <w14:solidFill>
              <w14:schemeClr w14:val="tx1"/>
            </w14:solidFill>
          </w14:textFill>
        </w:rPr>
        <w:br w:type="column"/>
      </w:r>
    </w:p>
    <w:p w14:paraId="0316A9CD">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669" w:firstLineChars="28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3"/>
          <w:position w:val="24"/>
          <w:sz w:val="24"/>
          <w:szCs w:val="24"/>
          <w14:textFill>
            <w14:solidFill>
              <w14:schemeClr w14:val="tx1"/>
            </w14:solidFill>
          </w14:textFill>
        </w:rPr>
        <w:t>开户名称：</w:t>
      </w:r>
    </w:p>
    <w:p w14:paraId="23D55A23">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669" w:firstLineChars="286"/>
        <w:rPr>
          <w:rFonts w:hint="eastAsia" w:ascii="黑体" w:hAnsi="黑体" w:eastAsia="黑体" w:cs="黑体"/>
          <w:color w:val="000000" w:themeColor="text1"/>
          <w:sz w:val="24"/>
          <w:szCs w:val="24"/>
          <w14:textFill>
            <w14:solidFill>
              <w14:schemeClr w14:val="tx1"/>
            </w14:solidFill>
          </w14:textFill>
        </w:rPr>
        <w:sectPr>
          <w:footerReference r:id="rId36" w:type="default"/>
          <w:type w:val="continuous"/>
          <w:pgSz w:w="12240" w:h="15840"/>
          <w:pgMar w:top="400" w:right="1080" w:bottom="995" w:left="1084" w:header="0" w:footer="831" w:gutter="0"/>
          <w:pgBorders>
            <w:top w:val="none" w:sz="0" w:space="0"/>
            <w:left w:val="none" w:sz="0" w:space="0"/>
            <w:bottom w:val="none" w:sz="0" w:space="0"/>
            <w:right w:val="none" w:sz="0" w:space="0"/>
          </w:pgBorders>
          <w:pgNumType w:fmt="decimal"/>
          <w:cols w:equalWidth="0" w:num="2">
            <w:col w:w="4947" w:space="100"/>
            <w:col w:w="5029"/>
          </w:cols>
        </w:sectPr>
      </w:pPr>
      <w:r>
        <w:rPr>
          <w:rFonts w:hint="eastAsia" w:ascii="黑体" w:hAnsi="黑体" w:eastAsia="黑体" w:cs="黑体"/>
          <w:color w:val="000000" w:themeColor="text1"/>
          <w:spacing w:val="-3"/>
          <w:sz w:val="24"/>
          <w:szCs w:val="24"/>
          <w14:textFill>
            <w14:solidFill>
              <w14:schemeClr w14:val="tx1"/>
            </w14:solidFill>
          </w14:textFill>
        </w:rPr>
        <w:t>开户账号：</w:t>
      </w:r>
    </w:p>
    <w:p w14:paraId="7333DFE4">
      <w:pPr>
        <w:bidi w:val="0"/>
        <w:jc w:val="left"/>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b/>
          <w:bCs/>
          <w:color w:val="000000" w:themeColor="text1"/>
          <w:spacing w:val="-2"/>
          <w:sz w:val="28"/>
          <w:szCs w:val="28"/>
          <w14:textFill>
            <w14:solidFill>
              <w14:schemeClr w14:val="tx1"/>
            </w14:solidFill>
          </w14:textFill>
        </w:rPr>
        <w:t>第二部分 合同一般条款</w:t>
      </w:r>
    </w:p>
    <w:p w14:paraId="08DBBC34">
      <w:pPr>
        <w:keepNext w:val="0"/>
        <w:keepLines w:val="0"/>
        <w:pageBreakBefore w:val="0"/>
        <w:widowControl/>
        <w:kinsoku/>
        <w:wordWrap w:val="0"/>
        <w:overflowPunct/>
        <w:topLinePunct w:val="0"/>
        <w:autoSpaceDE/>
        <w:autoSpaceDN/>
        <w:bidi w:val="0"/>
        <w:adjustRightInd w:val="0"/>
        <w:snapToGrid w:val="0"/>
        <w:spacing w:line="360" w:lineRule="auto"/>
        <w:ind w:left="0" w:leftChars="0" w:right="0"/>
        <w:outlineLvl w:val="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6"/>
          <w:sz w:val="24"/>
          <w:szCs w:val="24"/>
          <w14:textFill>
            <w14:solidFill>
              <w14:schemeClr w14:val="tx1"/>
            </w14:solidFill>
          </w14:textFill>
        </w:rPr>
        <w:t>2.1</w:t>
      </w:r>
      <w:r>
        <w:rPr>
          <w:rFonts w:hint="eastAsia" w:ascii="黑体" w:hAnsi="黑体" w:eastAsia="黑体" w:cs="黑体"/>
          <w:color w:val="000000" w:themeColor="text1"/>
          <w:spacing w:val="23"/>
          <w:sz w:val="24"/>
          <w:szCs w:val="24"/>
          <w14:textFill>
            <w14:solidFill>
              <w14:schemeClr w14:val="tx1"/>
            </w14:solidFill>
          </w14:textFill>
        </w:rPr>
        <w:t xml:space="preserve"> </w:t>
      </w:r>
      <w:r>
        <w:rPr>
          <w:rFonts w:hint="eastAsia" w:ascii="黑体" w:hAnsi="黑体" w:eastAsia="黑体" w:cs="黑体"/>
          <w:color w:val="000000" w:themeColor="text1"/>
          <w:spacing w:val="-6"/>
          <w:sz w:val="24"/>
          <w:szCs w:val="24"/>
          <w14:textFill>
            <w14:solidFill>
              <w14:schemeClr w14:val="tx1"/>
            </w14:solidFill>
          </w14:textFill>
        </w:rPr>
        <w:t>定义</w:t>
      </w:r>
    </w:p>
    <w:p w14:paraId="185FA536">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5" w:firstLineChars="176"/>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本合同中的下列词语应按以下内容进行解释：</w:t>
      </w:r>
    </w:p>
    <w:p w14:paraId="384B0BFE">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5" w:firstLineChars="176"/>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2.1.1“合同”系指采购人和中标供应商签订的载明双方当事人所达成的协议，并包括所有的附件、附录和构成合同的其他文件。</w:t>
      </w:r>
    </w:p>
    <w:p w14:paraId="0961464E">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5" w:firstLineChars="176"/>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2.1.2“合同价”系指根据合同约定，中标供应商在完全履行合同义务后，采购人应支付给中标供应商的价格。</w:t>
      </w:r>
    </w:p>
    <w:p w14:paraId="6EDCC615">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5" w:firstLineChars="176"/>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2.1.3“服务”系指中标供应商根据合同约定应向采购人履行的除货物和工程以外的其他政府采购对象，包括采购人自身需要的服务和向社会公众提供的公共服务。</w:t>
      </w:r>
    </w:p>
    <w:p w14:paraId="1CE1F84E">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5" w:firstLineChars="17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2.1.4“甲方”系指与中标供应商签署合同的采购人；采购人委托采购代理机构代表其与乙方签订合同的，采</w:t>
      </w:r>
      <w:r>
        <w:rPr>
          <w:rFonts w:hint="eastAsia" w:ascii="黑体" w:hAnsi="黑体" w:eastAsia="黑体" w:cs="黑体"/>
          <w:color w:val="000000" w:themeColor="text1"/>
          <w:spacing w:val="-1"/>
          <w:sz w:val="24"/>
          <w:szCs w:val="24"/>
          <w14:textFill>
            <w14:solidFill>
              <w14:schemeClr w14:val="tx1"/>
            </w14:solidFill>
          </w14:textFill>
        </w:rPr>
        <w:t>购人的授权委托书作为合同附件。</w:t>
      </w:r>
    </w:p>
    <w:p w14:paraId="074726A0">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5" w:firstLineChars="17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2.1.5“乙方”系指根据合同约定提供服务的中标供应商；两个以上的自然人、法人或者其</w:t>
      </w:r>
      <w:r>
        <w:rPr>
          <w:rFonts w:hint="eastAsia" w:ascii="黑体" w:hAnsi="黑体" w:eastAsia="黑体" w:cs="黑体"/>
          <w:color w:val="000000" w:themeColor="text1"/>
          <w:sz w:val="24"/>
          <w:szCs w:val="24"/>
          <w14:textFill>
            <w14:solidFill>
              <w14:schemeClr w14:val="tx1"/>
            </w14:solidFill>
          </w14:textFill>
        </w:rPr>
        <w:t>他组织组成一个联合体，以一个供应商的身份共同参加政府采购的，</w:t>
      </w:r>
      <w:r>
        <w:rPr>
          <w:rFonts w:hint="eastAsia" w:ascii="黑体" w:hAnsi="黑体" w:eastAsia="黑体" w:cs="黑体"/>
          <w:color w:val="000000" w:themeColor="text1"/>
          <w:spacing w:val="-1"/>
          <w:sz w:val="24"/>
          <w:szCs w:val="24"/>
          <w14:textFill>
            <w14:solidFill>
              <w14:schemeClr w14:val="tx1"/>
            </w14:solidFill>
          </w14:textFill>
        </w:rPr>
        <w:t>联合体各方均应为乙方或者与乙方相同地位的合同当事人，并就合同约定的事项对甲方承担连带责任。</w:t>
      </w:r>
    </w:p>
    <w:p w14:paraId="688609FE">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5" w:firstLineChars="17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2.1.6“现场”系指合同约定提供服务的地点。</w:t>
      </w:r>
    </w:p>
    <w:p w14:paraId="327DDB3B">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0" w:firstLineChars="0"/>
        <w:outlineLvl w:val="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2.2技术规范</w:t>
      </w:r>
    </w:p>
    <w:p w14:paraId="596E5298">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20" w:firstLineChars="175"/>
        <w:jc w:val="both"/>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服务所应遵守的技术规范应与采购文件规定的技术规范和技术规范附件(如果有的话)及其技术规范偏差表(如果被甲方接受的话)相一致；如果采购文件中没有</w:t>
      </w:r>
      <w:r>
        <w:rPr>
          <w:rFonts w:hint="eastAsia" w:ascii="黑体" w:hAnsi="黑体" w:eastAsia="黑体" w:cs="黑体"/>
          <w:color w:val="000000" w:themeColor="text1"/>
          <w:spacing w:val="-1"/>
          <w:sz w:val="24"/>
          <w:szCs w:val="24"/>
          <w14:textFill>
            <w14:solidFill>
              <w14:schemeClr w14:val="tx1"/>
            </w14:solidFill>
          </w14:textFill>
        </w:rPr>
        <w:t>技术规范的相应说明，那么应</w:t>
      </w:r>
      <w:r>
        <w:rPr>
          <w:rFonts w:hint="eastAsia" w:ascii="黑体" w:hAnsi="黑体" w:eastAsia="黑体" w:cs="黑体"/>
          <w:color w:val="000000" w:themeColor="text1"/>
          <w:spacing w:val="-2"/>
          <w:sz w:val="24"/>
          <w:szCs w:val="24"/>
          <w14:textFill>
            <w14:solidFill>
              <w14:schemeClr w14:val="tx1"/>
            </w14:solidFill>
          </w14:textFill>
        </w:rPr>
        <w:t>以国家有关部门最新颁布的相应标准和规范为准。</w:t>
      </w:r>
    </w:p>
    <w:p w14:paraId="202E29A1">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0" w:firstLineChars="0"/>
        <w:jc w:val="both"/>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2.3知识产权</w:t>
      </w:r>
    </w:p>
    <w:p w14:paraId="66734494">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8" w:firstLineChars="176"/>
        <w:jc w:val="both"/>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2.3.1乙方应保证其提供的服务不受任何第三方提出的侵犯其著作权、商标权、</w:t>
      </w:r>
      <w:r>
        <w:rPr>
          <w:rFonts w:hint="eastAsia" w:ascii="黑体" w:hAnsi="黑体" w:eastAsia="黑体" w:cs="黑体"/>
          <w:color w:val="000000" w:themeColor="text1"/>
          <w:spacing w:val="-2"/>
          <w:sz w:val="24"/>
          <w:szCs w:val="24"/>
          <w14:textFill>
            <w14:solidFill>
              <w14:schemeClr w14:val="tx1"/>
            </w14:solidFill>
          </w14:textFill>
        </w:rPr>
        <w:t>专利权等知</w:t>
      </w:r>
      <w:r>
        <w:rPr>
          <w:rFonts w:hint="eastAsia" w:ascii="黑体" w:hAnsi="黑体" w:eastAsia="黑体" w:cs="黑体"/>
          <w:color w:val="000000" w:themeColor="text1"/>
          <w:sz w:val="24"/>
          <w:szCs w:val="24"/>
          <w14:textFill>
            <w14:solidFill>
              <w14:schemeClr w14:val="tx1"/>
            </w14:solidFill>
          </w14:textFill>
        </w:rPr>
        <w:t>识产权方面的起诉；如果任何第三方提出侵权指控，那么乙方须与该第三方</w:t>
      </w:r>
      <w:r>
        <w:rPr>
          <w:rFonts w:hint="eastAsia" w:ascii="黑体" w:hAnsi="黑体" w:eastAsia="黑体" w:cs="黑体"/>
          <w:color w:val="000000" w:themeColor="text1"/>
          <w:spacing w:val="-1"/>
          <w:sz w:val="24"/>
          <w:szCs w:val="24"/>
          <w14:textFill>
            <w14:solidFill>
              <w14:schemeClr w14:val="tx1"/>
            </w14:solidFill>
          </w14:textFill>
        </w:rPr>
        <w:t>交涉并承担由此发生</w:t>
      </w:r>
      <w:r>
        <w:rPr>
          <w:rFonts w:hint="eastAsia" w:ascii="黑体" w:hAnsi="黑体" w:eastAsia="黑体" w:cs="黑体"/>
          <w:color w:val="000000" w:themeColor="text1"/>
          <w:spacing w:val="-2"/>
          <w:sz w:val="24"/>
          <w:szCs w:val="24"/>
          <w14:textFill>
            <w14:solidFill>
              <w14:schemeClr w14:val="tx1"/>
            </w14:solidFill>
          </w14:textFill>
        </w:rPr>
        <w:t>的一切责任、费用和赔偿；</w:t>
      </w:r>
    </w:p>
    <w:p w14:paraId="63DD8953">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22" w:firstLineChars="17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2.3.2 合同涉及技术成果的归属和收益的分成办法的，详见</w:t>
      </w:r>
      <w:r>
        <w:rPr>
          <w:rFonts w:hint="eastAsia" w:ascii="黑体" w:hAnsi="黑体" w:eastAsia="黑体" w:cs="黑体"/>
          <w:i/>
          <w:iCs/>
          <w:color w:val="000000" w:themeColor="text1"/>
          <w:sz w:val="25"/>
          <w:szCs w:val="25"/>
          <w:u w:val="single" w:color="000000"/>
          <w14:textFill>
            <w14:solidFill>
              <w14:schemeClr w14:val="tx1"/>
            </w14:solidFill>
          </w14:textFill>
        </w:rPr>
        <w:t>合同专用条款</w:t>
      </w:r>
      <w:r>
        <w:rPr>
          <w:rFonts w:hint="eastAsia" w:ascii="黑体" w:hAnsi="黑体" w:eastAsia="黑体" w:cs="黑体"/>
          <w:color w:val="000000" w:themeColor="text1"/>
          <w:sz w:val="24"/>
          <w:szCs w:val="24"/>
          <w14:textFill>
            <w14:solidFill>
              <w14:schemeClr w14:val="tx1"/>
            </w14:solidFill>
          </w14:textFill>
        </w:rPr>
        <w:t>。</w:t>
      </w:r>
    </w:p>
    <w:p w14:paraId="6DF7FDCF">
      <w:pPr>
        <w:keepNext w:val="0"/>
        <w:keepLines w:val="0"/>
        <w:pageBreakBefore w:val="0"/>
        <w:widowControl/>
        <w:kinsoku/>
        <w:wordWrap w:val="0"/>
        <w:overflowPunct/>
        <w:topLinePunct w:val="0"/>
        <w:autoSpaceDE/>
        <w:autoSpaceDN/>
        <w:bidi w:val="0"/>
        <w:adjustRightInd w:val="0"/>
        <w:snapToGrid w:val="0"/>
        <w:spacing w:line="360" w:lineRule="auto"/>
        <w:ind w:left="0" w:leftChars="0" w:right="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2.4 履约检查和问题反馈</w:t>
      </w:r>
    </w:p>
    <w:p w14:paraId="1DD73556">
      <w:pPr>
        <w:keepNext w:val="0"/>
        <w:keepLines w:val="0"/>
        <w:pageBreakBefore w:val="0"/>
        <w:widowControl w:val="0"/>
        <w:kinsoku w:val="0"/>
        <w:wordWrap w:val="0"/>
        <w:overflowPunct/>
        <w:topLinePunct w:val="0"/>
        <w:autoSpaceDE/>
        <w:autoSpaceDN/>
        <w:bidi w:val="0"/>
        <w:adjustRightInd w:val="0"/>
        <w:snapToGrid w:val="0"/>
        <w:spacing w:line="360" w:lineRule="auto"/>
        <w:ind w:left="0" w:leftChars="0" w:right="0" w:firstLine="417" w:firstLineChars="177"/>
        <w:textAlignment w:val="baseline"/>
        <w:rPr>
          <w:rFonts w:hint="eastAsia" w:ascii="黑体" w:hAnsi="黑体" w:eastAsia="黑体" w:cs="黑体"/>
          <w:color w:val="000000" w:themeColor="text1"/>
          <w:spacing w:val="-5"/>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2.4.1甲方有权在其认为必要时，对乙方是否能够按照合同约定提供服务进行履约检查，以</w:t>
      </w:r>
      <w:r>
        <w:rPr>
          <w:rFonts w:hint="eastAsia" w:ascii="黑体" w:hAnsi="黑体" w:eastAsia="黑体" w:cs="黑体"/>
          <w:color w:val="000000" w:themeColor="text1"/>
          <w:spacing w:val="-1"/>
          <w:sz w:val="24"/>
          <w:szCs w:val="24"/>
          <w14:textFill>
            <w14:solidFill>
              <w14:schemeClr w14:val="tx1"/>
            </w14:solidFill>
          </w14:textFill>
        </w:rPr>
        <w:t>确保乙方所提供的服务能够依约满足甲方之项目需</w:t>
      </w:r>
      <w:r>
        <w:rPr>
          <w:rFonts w:hint="eastAsia" w:ascii="黑体" w:hAnsi="黑体" w:eastAsia="黑体" w:cs="黑体"/>
          <w:color w:val="000000" w:themeColor="text1"/>
          <w:spacing w:val="-2"/>
          <w:sz w:val="24"/>
          <w:szCs w:val="24"/>
          <w14:textFill>
            <w14:solidFill>
              <w14:schemeClr w14:val="tx1"/>
            </w14:solidFill>
          </w14:textFill>
        </w:rPr>
        <w:t>求，但不得因履约检查妨碍乙方的正常工作，</w:t>
      </w:r>
      <w:r>
        <w:rPr>
          <w:rFonts w:hint="eastAsia" w:ascii="黑体" w:hAnsi="黑体" w:eastAsia="黑体" w:cs="黑体"/>
          <w:color w:val="000000" w:themeColor="text1"/>
          <w:spacing w:val="-5"/>
          <w:sz w:val="24"/>
          <w:szCs w:val="24"/>
          <w14:textFill>
            <w14:solidFill>
              <w14:schemeClr w14:val="tx1"/>
            </w14:solidFill>
          </w14:textFill>
        </w:rPr>
        <w:t>乙方应予积极配合；</w:t>
      </w:r>
    </w:p>
    <w:p w14:paraId="3814F046">
      <w:pPr>
        <w:keepNext w:val="0"/>
        <w:keepLines w:val="0"/>
        <w:pageBreakBefore w:val="0"/>
        <w:widowControl w:val="0"/>
        <w:kinsoku w:val="0"/>
        <w:wordWrap w:val="0"/>
        <w:overflowPunct/>
        <w:topLinePunct w:val="0"/>
        <w:autoSpaceDE/>
        <w:autoSpaceDN/>
        <w:bidi w:val="0"/>
        <w:adjustRightInd w:val="0"/>
        <w:snapToGrid w:val="0"/>
        <w:spacing w:line="360" w:lineRule="auto"/>
        <w:ind w:left="0" w:leftChars="0" w:right="0" w:firstLine="421" w:firstLineChars="177"/>
        <w:textAlignment w:val="baseline"/>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2.4.2合同履行期间，甲方有权将履行过程中出现的问题反馈给乙方，双方当事人应以书面形式约定需要完善和改进的内容。</w:t>
      </w:r>
    </w:p>
    <w:p w14:paraId="7625A1C2">
      <w:pPr>
        <w:keepNext w:val="0"/>
        <w:keepLines w:val="0"/>
        <w:pageBreakBefore w:val="0"/>
        <w:widowControl/>
        <w:kinsoku/>
        <w:wordWrap w:val="0"/>
        <w:overflowPunct/>
        <w:topLinePunct w:val="0"/>
        <w:autoSpaceDE/>
        <w:autoSpaceDN/>
        <w:bidi w:val="0"/>
        <w:adjustRightInd w:val="0"/>
        <w:snapToGrid w:val="0"/>
        <w:spacing w:line="360" w:lineRule="auto"/>
        <w:ind w:left="0" w:leftChars="0" w:right="0"/>
        <w:outlineLvl w:val="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2.5 结算方式和付款条件</w:t>
      </w:r>
    </w:p>
    <w:p w14:paraId="28F837D0">
      <w:pPr>
        <w:keepNext w:val="0"/>
        <w:keepLines w:val="0"/>
        <w:pageBreakBefore w:val="0"/>
        <w:widowControl/>
        <w:kinsoku/>
        <w:wordWrap w:val="0"/>
        <w:overflowPunct/>
        <w:topLinePunct w:val="0"/>
        <w:autoSpaceDE/>
        <w:autoSpaceDN/>
        <w:bidi w:val="0"/>
        <w:adjustRightInd w:val="0"/>
        <w:snapToGrid w:val="0"/>
        <w:spacing w:line="360" w:lineRule="auto"/>
        <w:ind w:left="0" w:leftChars="0" w:right="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详见</w:t>
      </w:r>
      <w:r>
        <w:rPr>
          <w:rFonts w:hint="eastAsia" w:ascii="黑体" w:hAnsi="黑体" w:eastAsia="黑体" w:cs="黑体"/>
          <w:i/>
          <w:iCs/>
          <w:color w:val="000000" w:themeColor="text1"/>
          <w:sz w:val="25"/>
          <w:szCs w:val="25"/>
          <w:u w:val="single" w:color="000000"/>
          <w14:textFill>
            <w14:solidFill>
              <w14:schemeClr w14:val="tx1"/>
            </w14:solidFill>
          </w14:textFill>
        </w:rPr>
        <w:t>合同专用条款</w:t>
      </w:r>
      <w:r>
        <w:rPr>
          <w:rFonts w:hint="eastAsia" w:ascii="黑体" w:hAnsi="黑体" w:eastAsia="黑体" w:cs="黑体"/>
          <w:color w:val="000000" w:themeColor="text1"/>
          <w:sz w:val="24"/>
          <w:szCs w:val="24"/>
          <w14:textFill>
            <w14:solidFill>
              <w14:schemeClr w14:val="tx1"/>
            </w14:solidFill>
          </w14:textFill>
        </w:rPr>
        <w:t>。</w:t>
      </w:r>
    </w:p>
    <w:p w14:paraId="66313244">
      <w:pPr>
        <w:keepNext w:val="0"/>
        <w:keepLines w:val="0"/>
        <w:pageBreakBefore w:val="0"/>
        <w:widowControl/>
        <w:kinsoku/>
        <w:wordWrap w:val="0"/>
        <w:overflowPunct/>
        <w:topLinePunct w:val="0"/>
        <w:autoSpaceDE/>
        <w:autoSpaceDN/>
        <w:bidi w:val="0"/>
        <w:adjustRightInd w:val="0"/>
        <w:snapToGrid w:val="0"/>
        <w:spacing w:line="360" w:lineRule="auto"/>
        <w:ind w:left="0" w:leftChars="0" w:right="0"/>
        <w:outlineLvl w:val="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2.6 技术资料和保密义务</w:t>
      </w:r>
    </w:p>
    <w:p w14:paraId="4F71A19E">
      <w:pPr>
        <w:keepNext w:val="0"/>
        <w:keepLines w:val="0"/>
        <w:pageBreakBefore w:val="0"/>
        <w:widowControl w:val="0"/>
        <w:kinsoku w:val="0"/>
        <w:wordWrap w:val="0"/>
        <w:overflowPunct/>
        <w:topLinePunct w:val="0"/>
        <w:autoSpaceDE/>
        <w:autoSpaceDN/>
        <w:bidi w:val="0"/>
        <w:adjustRightInd w:val="0"/>
        <w:snapToGrid w:val="0"/>
        <w:spacing w:line="360" w:lineRule="auto"/>
        <w:ind w:left="0" w:leftChars="0" w:right="0" w:firstLine="418" w:firstLineChars="176"/>
        <w:textAlignment w:val="baseline"/>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2.6.1 乙方有权依据合同约定和项目需要，向甲方了解有关情况，调阅有关资料等，甲方应予积极配合；</w:t>
      </w:r>
    </w:p>
    <w:p w14:paraId="5C240255">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5" w:firstLineChars="17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2.6.2</w:t>
      </w:r>
      <w:r>
        <w:rPr>
          <w:rFonts w:hint="eastAsia" w:ascii="黑体" w:hAnsi="黑体" w:eastAsia="黑体" w:cs="黑体"/>
          <w:color w:val="000000" w:themeColor="text1"/>
          <w:spacing w:val="55"/>
          <w:sz w:val="24"/>
          <w:szCs w:val="24"/>
          <w14:textFill>
            <w14:solidFill>
              <w14:schemeClr w14:val="tx1"/>
            </w14:solidFill>
          </w14:textFill>
        </w:rPr>
        <w:t xml:space="preserve"> </w:t>
      </w:r>
      <w:r>
        <w:rPr>
          <w:rFonts w:hint="eastAsia" w:ascii="黑体" w:hAnsi="黑体" w:eastAsia="黑体" w:cs="黑体"/>
          <w:color w:val="000000" w:themeColor="text1"/>
          <w:spacing w:val="-2"/>
          <w:sz w:val="24"/>
          <w:szCs w:val="24"/>
          <w14:textFill>
            <w14:solidFill>
              <w14:schemeClr w14:val="tx1"/>
            </w14:solidFill>
          </w14:textFill>
        </w:rPr>
        <w:t>乙方有义务妥善保管和保护由甲方提供的前款信息和资料等；</w:t>
      </w:r>
    </w:p>
    <w:p w14:paraId="2EFAD0C0">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8" w:firstLineChars="176"/>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2</w:t>
      </w:r>
      <w:r>
        <w:rPr>
          <w:rFonts w:hint="eastAsia" w:ascii="黑体" w:hAnsi="黑体" w:eastAsia="黑体" w:cs="黑体"/>
          <w:color w:val="000000" w:themeColor="text1"/>
          <w:sz w:val="24"/>
          <w:szCs w:val="24"/>
          <w14:textFill>
            <w14:solidFill>
              <w14:schemeClr w14:val="tx1"/>
            </w14:solidFill>
          </w14:textFill>
        </w:rPr>
        <w:t>.6.3 除非依照法律规定或者对方当事人的书面同意，任何一方均应保证</w:t>
      </w:r>
      <w:r>
        <w:rPr>
          <w:rFonts w:hint="eastAsia" w:ascii="黑体" w:hAnsi="黑体" w:eastAsia="黑体" w:cs="黑体"/>
          <w:color w:val="000000" w:themeColor="text1"/>
          <w:spacing w:val="-1"/>
          <w:sz w:val="24"/>
          <w:szCs w:val="24"/>
          <w14:textFill>
            <w14:solidFill>
              <w14:schemeClr w14:val="tx1"/>
            </w14:solidFill>
          </w14:textFill>
        </w:rPr>
        <w:t>不向任何第三方</w:t>
      </w:r>
      <w:r>
        <w:rPr>
          <w:rFonts w:hint="eastAsia" w:ascii="黑体" w:hAnsi="黑体" w:eastAsia="黑体" w:cs="黑体"/>
          <w:color w:val="000000" w:themeColor="text1"/>
          <w:sz w:val="24"/>
          <w:szCs w:val="24"/>
          <w14:textFill>
            <w14:solidFill>
              <w14:schemeClr w14:val="tx1"/>
            </w14:solidFill>
          </w14:textFill>
        </w:rPr>
        <w:t>提 供或披露有关合同的或者履行合同过程中知悉的对方当事人任何未公开的信息和资料，包括但不限于技术情报、技术资料、商业秘密和商业信息等，并采取一切合理和必要措施和方式防止任何</w:t>
      </w:r>
      <w:r>
        <w:rPr>
          <w:rFonts w:hint="eastAsia" w:ascii="黑体" w:hAnsi="黑体" w:eastAsia="黑体" w:cs="黑体"/>
          <w:color w:val="000000" w:themeColor="text1"/>
          <w:spacing w:val="-1"/>
          <w:sz w:val="24"/>
          <w:szCs w:val="24"/>
          <w14:textFill>
            <w14:solidFill>
              <w14:schemeClr w14:val="tx1"/>
            </w14:solidFill>
          </w14:textFill>
        </w:rPr>
        <w:t>第三方接触到对方当事人的上述保密信息和资</w:t>
      </w:r>
      <w:r>
        <w:rPr>
          <w:rFonts w:hint="eastAsia" w:ascii="黑体" w:hAnsi="黑体" w:eastAsia="黑体" w:cs="黑体"/>
          <w:color w:val="000000" w:themeColor="text1"/>
          <w:spacing w:val="-2"/>
          <w:sz w:val="24"/>
          <w:szCs w:val="24"/>
          <w14:textFill>
            <w14:solidFill>
              <w14:schemeClr w14:val="tx1"/>
            </w14:solidFill>
          </w14:textFill>
        </w:rPr>
        <w:t>料。</w:t>
      </w:r>
    </w:p>
    <w:p w14:paraId="3F14EEC7">
      <w:pPr>
        <w:keepNext w:val="0"/>
        <w:keepLines w:val="0"/>
        <w:pageBreakBefore w:val="0"/>
        <w:widowControl/>
        <w:kinsoku/>
        <w:wordWrap w:val="0"/>
        <w:overflowPunct/>
        <w:topLinePunct w:val="0"/>
        <w:autoSpaceDE/>
        <w:autoSpaceDN/>
        <w:bidi w:val="0"/>
        <w:adjustRightInd w:val="0"/>
        <w:snapToGrid w:val="0"/>
        <w:spacing w:line="360" w:lineRule="auto"/>
        <w:ind w:right="0"/>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2.7 质量保证</w:t>
      </w:r>
    </w:p>
    <w:p w14:paraId="3CC134A3">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20" w:firstLineChars="175"/>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2.7.1 乙方应建立和完善履行合同的内部质量保证体系，并提供相关内部规章制度给甲方，以便甲方进行监督检查；</w:t>
      </w:r>
    </w:p>
    <w:p w14:paraId="09337ABC">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20" w:firstLineChars="175"/>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2.7.2 乙方应保证履行合同的人员数量和素质、软件和硬件设备的配置、场地、环境和设施等满足全面履行合同的要求，并应接受甲方的监督检查。</w:t>
      </w:r>
    </w:p>
    <w:p w14:paraId="49A97B29">
      <w:pPr>
        <w:keepNext w:val="0"/>
        <w:keepLines w:val="0"/>
        <w:pageBreakBefore w:val="0"/>
        <w:widowControl/>
        <w:kinsoku/>
        <w:wordWrap w:val="0"/>
        <w:overflowPunct/>
        <w:topLinePunct w:val="0"/>
        <w:autoSpaceDE/>
        <w:autoSpaceDN/>
        <w:bidi w:val="0"/>
        <w:adjustRightInd w:val="0"/>
        <w:snapToGrid w:val="0"/>
        <w:spacing w:line="360" w:lineRule="auto"/>
        <w:ind w:right="0"/>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2.8 延迟履行</w:t>
      </w:r>
    </w:p>
    <w:p w14:paraId="43E1C842">
      <w:pPr>
        <w:keepNext w:val="0"/>
        <w:keepLines w:val="0"/>
        <w:pageBreakBefore w:val="0"/>
        <w:widowControl/>
        <w:kinsoku/>
        <w:wordWrap w:val="0"/>
        <w:overflowPunct/>
        <w:topLinePunct w:val="0"/>
        <w:autoSpaceDE/>
        <w:autoSpaceDN/>
        <w:bidi w:val="0"/>
        <w:adjustRightInd w:val="0"/>
        <w:snapToGrid w:val="0"/>
        <w:spacing w:line="360" w:lineRule="auto"/>
        <w:ind w:right="0"/>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在合同履行过程中，如果乙方遇到不能按时提供服务的情况，应及时以书面形</w:t>
      </w:r>
      <w:r>
        <w:rPr>
          <w:rFonts w:hint="eastAsia" w:ascii="黑体" w:hAnsi="黑体" w:eastAsia="黑体" w:cs="黑体"/>
          <w:color w:val="000000" w:themeColor="text1"/>
          <w:spacing w:val="-1"/>
          <w:sz w:val="24"/>
          <w:szCs w:val="24"/>
          <w14:textFill>
            <w14:solidFill>
              <w14:schemeClr w14:val="tx1"/>
            </w14:solidFill>
          </w14:textFill>
        </w:rPr>
        <w:t>式将不能按时</w:t>
      </w:r>
      <w:r>
        <w:rPr>
          <w:rFonts w:hint="eastAsia" w:ascii="黑体" w:hAnsi="黑体" w:eastAsia="黑体" w:cs="黑体"/>
          <w:color w:val="000000" w:themeColor="text1"/>
          <w:sz w:val="24"/>
          <w:szCs w:val="24"/>
          <w14:textFill>
            <w14:solidFill>
              <w14:schemeClr w14:val="tx1"/>
            </w14:solidFill>
          </w14:textFill>
        </w:rPr>
        <w:t>提供服务的理由、预期延误时间通知甲方；甲方收到乙方通知后，认为其理由正当的</w:t>
      </w:r>
      <w:r>
        <w:rPr>
          <w:rFonts w:hint="eastAsia" w:ascii="黑体" w:hAnsi="黑体" w:eastAsia="黑体" w:cs="黑体"/>
          <w:color w:val="000000" w:themeColor="text1"/>
          <w:spacing w:val="-1"/>
          <w:sz w:val="24"/>
          <w:szCs w:val="24"/>
          <w14:textFill>
            <w14:solidFill>
              <w14:schemeClr w14:val="tx1"/>
            </w14:solidFill>
          </w14:textFill>
        </w:rPr>
        <w:t>，可以书面形式酌情同意乙方可以延长履行的具体时间。</w:t>
      </w:r>
    </w:p>
    <w:p w14:paraId="4DE69074">
      <w:pPr>
        <w:keepNext w:val="0"/>
        <w:keepLines w:val="0"/>
        <w:pageBreakBefore w:val="0"/>
        <w:widowControl/>
        <w:kinsoku/>
        <w:wordWrap w:val="0"/>
        <w:overflowPunct/>
        <w:topLinePunct w:val="0"/>
        <w:autoSpaceDE/>
        <w:autoSpaceDN/>
        <w:bidi w:val="0"/>
        <w:adjustRightInd w:val="0"/>
        <w:snapToGrid w:val="0"/>
        <w:spacing w:line="360" w:lineRule="auto"/>
        <w:ind w:left="0" w:leftChars="0" w:right="0"/>
        <w:outlineLvl w:val="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2.9 合同变更</w:t>
      </w:r>
    </w:p>
    <w:p w14:paraId="13F478AD">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20" w:firstLineChars="175"/>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2.9.1 双方当事人协商一致，可以签订书面补充合同的形式变更合同，</w:t>
      </w:r>
      <w:r>
        <w:rPr>
          <w:rFonts w:hint="eastAsia" w:ascii="黑体" w:hAnsi="黑体" w:eastAsia="黑体" w:cs="黑体"/>
          <w:color w:val="000000" w:themeColor="text1"/>
          <w:spacing w:val="-1"/>
          <w:sz w:val="24"/>
          <w:szCs w:val="24"/>
          <w14:textFill>
            <w14:solidFill>
              <w14:schemeClr w14:val="tx1"/>
            </w14:solidFill>
          </w14:textFill>
        </w:rPr>
        <w:t>但不得违背采购文件</w:t>
      </w:r>
      <w:r>
        <w:rPr>
          <w:rFonts w:hint="eastAsia" w:ascii="黑体" w:hAnsi="黑体" w:eastAsia="黑体" w:cs="黑体"/>
          <w:color w:val="000000" w:themeColor="text1"/>
          <w:sz w:val="24"/>
          <w:szCs w:val="24"/>
          <w14:textFill>
            <w14:solidFill>
              <w14:schemeClr w14:val="tx1"/>
            </w14:solidFill>
          </w14:textFill>
        </w:rPr>
        <w:t>确定的事项，且如果系追加与合同标的相同的服务的，那么所有补充合同的采购金额</w:t>
      </w:r>
      <w:r>
        <w:rPr>
          <w:rFonts w:hint="eastAsia" w:ascii="黑体" w:hAnsi="黑体" w:eastAsia="黑体" w:cs="黑体"/>
          <w:color w:val="000000" w:themeColor="text1"/>
          <w:spacing w:val="-1"/>
          <w:sz w:val="24"/>
          <w:szCs w:val="24"/>
          <w14:textFill>
            <w14:solidFill>
              <w14:schemeClr w14:val="tx1"/>
            </w14:solidFill>
          </w14:textFill>
        </w:rPr>
        <w:t>不得超过原</w:t>
      </w:r>
      <w:r>
        <w:rPr>
          <w:rFonts w:hint="eastAsia" w:ascii="黑体" w:hAnsi="黑体" w:eastAsia="黑体" w:cs="黑体"/>
          <w:color w:val="000000" w:themeColor="text1"/>
          <w:spacing w:val="-4"/>
          <w:sz w:val="24"/>
          <w:szCs w:val="24"/>
          <w14:textFill>
            <w14:solidFill>
              <w14:schemeClr w14:val="tx1"/>
            </w14:solidFill>
          </w14:textFill>
        </w:rPr>
        <w:t>合同价的</w:t>
      </w:r>
      <w:r>
        <w:rPr>
          <w:rFonts w:hint="eastAsia" w:ascii="黑体" w:hAnsi="黑体" w:eastAsia="黑体" w:cs="黑体"/>
          <w:color w:val="000000" w:themeColor="text1"/>
          <w:spacing w:val="-34"/>
          <w:sz w:val="24"/>
          <w:szCs w:val="24"/>
          <w14:textFill>
            <w14:solidFill>
              <w14:schemeClr w14:val="tx1"/>
            </w14:solidFill>
          </w14:textFill>
        </w:rPr>
        <w:t xml:space="preserve"> </w:t>
      </w:r>
      <w:r>
        <w:rPr>
          <w:rFonts w:hint="eastAsia" w:ascii="黑体" w:hAnsi="黑体" w:eastAsia="黑体" w:cs="黑体"/>
          <w:color w:val="000000" w:themeColor="text1"/>
          <w:spacing w:val="-4"/>
          <w:sz w:val="24"/>
          <w:szCs w:val="24"/>
          <w14:textFill>
            <w14:solidFill>
              <w14:schemeClr w14:val="tx1"/>
            </w14:solidFill>
          </w14:textFill>
        </w:rPr>
        <w:t>10%；</w:t>
      </w:r>
    </w:p>
    <w:p w14:paraId="315AD777">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20" w:firstLineChars="175"/>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2.9.2 合同继续履行将损害国家利益和社会公共利益的，双方当事人应当以书面形式变更合同。有过错的一方应当承担赔偿责任，双方当事人都有过错的，各自承担相应的责任。</w:t>
      </w:r>
    </w:p>
    <w:p w14:paraId="5F908BAA">
      <w:pPr>
        <w:keepNext w:val="0"/>
        <w:keepLines w:val="0"/>
        <w:pageBreakBefore w:val="0"/>
        <w:widowControl/>
        <w:kinsoku/>
        <w:wordWrap w:val="0"/>
        <w:overflowPunct/>
        <w:topLinePunct w:val="0"/>
        <w:autoSpaceDE/>
        <w:autoSpaceDN/>
        <w:bidi w:val="0"/>
        <w:adjustRightInd w:val="0"/>
        <w:snapToGrid w:val="0"/>
        <w:spacing w:line="360" w:lineRule="auto"/>
        <w:ind w:left="0" w:leftChars="0" w:right="0"/>
        <w:outlineLvl w:val="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2.10 合同转让和分包</w:t>
      </w:r>
    </w:p>
    <w:p w14:paraId="3867E768">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20" w:firstLineChars="175"/>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合同的权利义务依法不得转让，但经甲方同意，乙方可以依法采取分包方式履</w:t>
      </w:r>
      <w:r>
        <w:rPr>
          <w:rFonts w:hint="eastAsia" w:ascii="黑体" w:hAnsi="黑体" w:eastAsia="黑体" w:cs="黑体"/>
          <w:color w:val="000000" w:themeColor="text1"/>
          <w:spacing w:val="-1"/>
          <w:sz w:val="24"/>
          <w:szCs w:val="24"/>
          <w14:textFill>
            <w14:solidFill>
              <w14:schemeClr w14:val="tx1"/>
            </w14:solidFill>
          </w14:textFill>
        </w:rPr>
        <w:t>行合同，即：</w:t>
      </w:r>
      <w:r>
        <w:rPr>
          <w:rFonts w:hint="eastAsia" w:ascii="黑体" w:hAnsi="黑体" w:eastAsia="黑体" w:cs="黑体"/>
          <w:color w:val="000000" w:themeColor="text1"/>
          <w:sz w:val="24"/>
          <w:szCs w:val="24"/>
          <w14:textFill>
            <w14:solidFill>
              <w14:schemeClr w14:val="tx1"/>
            </w14:solidFill>
          </w14:textFill>
        </w:rPr>
        <w:t>依法可以将合同项下的部分非主体、非关键性工作分包给他人完成，接受分包的人应当具备相应的资格条件，并不得再次分包，且乙方应就分包项目向甲方负责，并与分包供应商就分包项目向</w:t>
      </w:r>
      <w:r>
        <w:rPr>
          <w:rFonts w:hint="eastAsia" w:ascii="黑体" w:hAnsi="黑体" w:eastAsia="黑体" w:cs="黑体"/>
          <w:color w:val="000000" w:themeColor="text1"/>
          <w:spacing w:val="-5"/>
          <w:sz w:val="24"/>
          <w:szCs w:val="24"/>
          <w14:textFill>
            <w14:solidFill>
              <w14:schemeClr w14:val="tx1"/>
            </w14:solidFill>
          </w14:textFill>
        </w:rPr>
        <w:t>甲方承担连带责任。</w:t>
      </w:r>
    </w:p>
    <w:p w14:paraId="5255ADC0">
      <w:pPr>
        <w:keepNext w:val="0"/>
        <w:keepLines w:val="0"/>
        <w:pageBreakBefore w:val="0"/>
        <w:widowControl/>
        <w:kinsoku/>
        <w:wordWrap w:val="0"/>
        <w:overflowPunct/>
        <w:topLinePunct w:val="0"/>
        <w:autoSpaceDE/>
        <w:autoSpaceDN/>
        <w:bidi w:val="0"/>
        <w:adjustRightInd w:val="0"/>
        <w:snapToGrid w:val="0"/>
        <w:spacing w:line="360" w:lineRule="auto"/>
        <w:ind w:right="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2.11 不可抗力</w:t>
      </w:r>
    </w:p>
    <w:p w14:paraId="4593DEB6">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20" w:firstLineChars="175"/>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2.11.1 如果任何一方遭遇法律规定的不可抗力，致使合同履行受阻时，履行合同的期限应予延长，延长的期限应相当于不可抗力所影响的时间；</w:t>
      </w:r>
    </w:p>
    <w:p w14:paraId="53A78314">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20" w:firstLineChars="175"/>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2.11.2 因不可抗力致使不能实现合同目的的，当事人可以解除合同；</w:t>
      </w:r>
    </w:p>
    <w:p w14:paraId="75C5E774">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20" w:firstLineChars="175"/>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2.11.3 因不可抗力致使合同有变更必要的，双方当事人应在合同专用条款约定时间内以书面形式变更合同；</w:t>
      </w:r>
    </w:p>
    <w:p w14:paraId="337AF98E">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20" w:firstLineChars="175"/>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2.11.4 受不可抗力影响的一方在不可抗力发生后，应在合同专用条款约定时间内以书面形式通知对方当事人，并在合同专用条款约定时间内，将有关部门出具的证明文件送达对方当事人。</w:t>
      </w:r>
    </w:p>
    <w:p w14:paraId="3587FCA0">
      <w:pPr>
        <w:keepNext w:val="0"/>
        <w:keepLines w:val="0"/>
        <w:pageBreakBefore w:val="0"/>
        <w:widowControl/>
        <w:kinsoku/>
        <w:wordWrap w:val="0"/>
        <w:overflowPunct/>
        <w:topLinePunct w:val="0"/>
        <w:autoSpaceDE/>
        <w:autoSpaceDN/>
        <w:bidi w:val="0"/>
        <w:adjustRightInd w:val="0"/>
        <w:snapToGrid w:val="0"/>
        <w:spacing w:line="360" w:lineRule="auto"/>
        <w:ind w:right="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2.12 税费</w:t>
      </w:r>
      <w:r>
        <w:rPr>
          <w:rFonts w:hint="eastAsia" w:ascii="黑体" w:hAnsi="黑体" w:eastAsia="黑体" w:cs="黑体"/>
          <w:color w:val="000000" w:themeColor="text1"/>
          <w:spacing w:val="-1"/>
          <w:sz w:val="24"/>
          <w:szCs w:val="24"/>
          <w14:textFill>
            <w14:solidFill>
              <w14:schemeClr w14:val="tx1"/>
            </w14:solidFill>
          </w14:textFill>
        </w:rPr>
        <w:t>与合同有关的一切税费，均按照中华人民共和国法律的相关规定缴纳。</w:t>
      </w:r>
    </w:p>
    <w:p w14:paraId="74CAB3D7">
      <w:pPr>
        <w:keepNext w:val="0"/>
        <w:keepLines w:val="0"/>
        <w:pageBreakBefore w:val="0"/>
        <w:widowControl/>
        <w:kinsoku/>
        <w:wordWrap w:val="0"/>
        <w:overflowPunct/>
        <w:topLinePunct w:val="0"/>
        <w:autoSpaceDE/>
        <w:autoSpaceDN/>
        <w:bidi w:val="0"/>
        <w:adjustRightInd w:val="0"/>
        <w:snapToGrid w:val="0"/>
        <w:spacing w:line="360" w:lineRule="auto"/>
        <w:ind w:left="0" w:leftChars="0" w:right="0"/>
        <w:outlineLvl w:val="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6"/>
          <w:sz w:val="24"/>
          <w:szCs w:val="24"/>
          <w14:textFill>
            <w14:solidFill>
              <w14:schemeClr w14:val="tx1"/>
            </w14:solidFill>
          </w14:textFill>
        </w:rPr>
        <w:t>2.13</w:t>
      </w:r>
      <w:r>
        <w:rPr>
          <w:rFonts w:hint="eastAsia" w:ascii="黑体" w:hAnsi="黑体" w:eastAsia="黑体" w:cs="黑体"/>
          <w:color w:val="000000" w:themeColor="text1"/>
          <w:spacing w:val="46"/>
          <w:sz w:val="24"/>
          <w:szCs w:val="24"/>
          <w14:textFill>
            <w14:solidFill>
              <w14:schemeClr w14:val="tx1"/>
            </w14:solidFill>
          </w14:textFill>
        </w:rPr>
        <w:t xml:space="preserve"> </w:t>
      </w:r>
      <w:r>
        <w:rPr>
          <w:rFonts w:hint="eastAsia" w:ascii="黑体" w:hAnsi="黑体" w:eastAsia="黑体" w:cs="黑体"/>
          <w:color w:val="000000" w:themeColor="text1"/>
          <w:spacing w:val="-6"/>
          <w:sz w:val="24"/>
          <w:szCs w:val="24"/>
          <w14:textFill>
            <w14:solidFill>
              <w14:schemeClr w14:val="tx1"/>
            </w14:solidFill>
          </w14:textFill>
        </w:rPr>
        <w:t>乙方破产</w:t>
      </w:r>
    </w:p>
    <w:p w14:paraId="508A1C6D">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8" w:firstLineChars="176"/>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如果乙方破产导致合同无法履行时，甲方可以书面形式通知乙方终止合同且不给予乙方任何</w:t>
      </w:r>
      <w:r>
        <w:rPr>
          <w:rFonts w:hint="eastAsia" w:ascii="黑体" w:hAnsi="黑体" w:eastAsia="黑体" w:cs="黑体"/>
          <w:color w:val="000000" w:themeColor="text1"/>
          <w:spacing w:val="-4"/>
          <w:sz w:val="24"/>
          <w:szCs w:val="24"/>
          <w14:textFill>
            <w14:solidFill>
              <w14:schemeClr w14:val="tx1"/>
            </w14:solidFill>
          </w14:textFill>
        </w:rPr>
        <w:t>补偿和赔偿，但合同的终止不损害或不影响甲方已经采取或将要采取的任何要求乙方支付违约金、</w:t>
      </w:r>
      <w:r>
        <w:rPr>
          <w:rFonts w:hint="eastAsia" w:ascii="黑体" w:hAnsi="黑体" w:eastAsia="黑体" w:cs="黑体"/>
          <w:color w:val="000000" w:themeColor="text1"/>
          <w:spacing w:val="-1"/>
          <w:sz w:val="24"/>
          <w:szCs w:val="24"/>
          <w14:textFill>
            <w14:solidFill>
              <w14:schemeClr w14:val="tx1"/>
            </w14:solidFill>
          </w14:textFill>
        </w:rPr>
        <w:t>赔偿损失等的行动或补救措施的权利。</w:t>
      </w:r>
    </w:p>
    <w:p w14:paraId="5827D3A3">
      <w:pPr>
        <w:keepNext w:val="0"/>
        <w:keepLines w:val="0"/>
        <w:pageBreakBefore w:val="0"/>
        <w:widowControl/>
        <w:kinsoku/>
        <w:wordWrap w:val="0"/>
        <w:overflowPunct/>
        <w:topLinePunct w:val="0"/>
        <w:autoSpaceDE/>
        <w:autoSpaceDN/>
        <w:bidi w:val="0"/>
        <w:adjustRightInd w:val="0"/>
        <w:snapToGrid w:val="0"/>
        <w:spacing w:line="360" w:lineRule="auto"/>
        <w:ind w:left="0" w:leftChars="0" w:right="0"/>
        <w:outlineLvl w:val="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2.14 合同中止、终止</w:t>
      </w:r>
    </w:p>
    <w:p w14:paraId="4FCED71C">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8" w:firstLineChars="17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2.14.1 双方当事人不得擅自中止或者终止合同；</w:t>
      </w:r>
    </w:p>
    <w:p w14:paraId="2186C889">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8" w:firstLineChars="176"/>
        <w:jc w:val="both"/>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2.14.2 合同继续履行将损害国家利益和社会公共利益的，双方当事人应当中止或者终止合同。有过错的一方应当承担赔偿责任，双方当事人都有过错的，各自承担相应的责任。</w:t>
      </w:r>
    </w:p>
    <w:p w14:paraId="70D6EA62">
      <w:pPr>
        <w:keepNext w:val="0"/>
        <w:keepLines w:val="0"/>
        <w:pageBreakBefore w:val="0"/>
        <w:widowControl/>
        <w:kinsoku/>
        <w:wordWrap w:val="0"/>
        <w:overflowPunct/>
        <w:topLinePunct w:val="0"/>
        <w:autoSpaceDE/>
        <w:autoSpaceDN/>
        <w:bidi w:val="0"/>
        <w:adjustRightInd w:val="0"/>
        <w:snapToGrid w:val="0"/>
        <w:spacing w:line="360" w:lineRule="auto"/>
        <w:ind w:left="0" w:leftChars="0" w:right="0"/>
        <w:outlineLvl w:val="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2.15 检验和验收</w:t>
      </w:r>
    </w:p>
    <w:p w14:paraId="6280709C">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9" w:firstLineChars="181"/>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4"/>
          <w:sz w:val="24"/>
          <w:szCs w:val="24"/>
          <w14:textFill>
            <w14:solidFill>
              <w14:schemeClr w14:val="tx1"/>
            </w14:solidFill>
          </w14:textFill>
        </w:rPr>
        <w:t>2.15.1</w:t>
      </w:r>
      <w:r>
        <w:rPr>
          <w:rFonts w:hint="eastAsia" w:ascii="黑体" w:hAnsi="黑体" w:eastAsia="黑体" w:cs="黑体"/>
          <w:color w:val="000000" w:themeColor="text1"/>
          <w:spacing w:val="51"/>
          <w:sz w:val="24"/>
          <w:szCs w:val="24"/>
          <w14:textFill>
            <w14:solidFill>
              <w14:schemeClr w14:val="tx1"/>
            </w14:solidFill>
          </w14:textFill>
        </w:rPr>
        <w:t xml:space="preserve"> </w:t>
      </w:r>
      <w:r>
        <w:rPr>
          <w:rFonts w:hint="eastAsia" w:ascii="黑体" w:hAnsi="黑体" w:eastAsia="黑体" w:cs="黑体"/>
          <w:color w:val="000000" w:themeColor="text1"/>
          <w:spacing w:val="-4"/>
          <w:sz w:val="24"/>
          <w:szCs w:val="24"/>
          <w14:textFill>
            <w14:solidFill>
              <w14:schemeClr w14:val="tx1"/>
            </w14:solidFill>
          </w14:textFill>
        </w:rPr>
        <w:t>乙方按照</w:t>
      </w:r>
      <w:r>
        <w:rPr>
          <w:rFonts w:hint="eastAsia" w:ascii="黑体" w:hAnsi="黑体" w:eastAsia="黑体" w:cs="黑体"/>
          <w:i/>
          <w:iCs/>
          <w:color w:val="000000" w:themeColor="text1"/>
          <w:spacing w:val="-4"/>
          <w:sz w:val="25"/>
          <w:szCs w:val="25"/>
          <w:u w:val="single" w:color="000000"/>
          <w14:textFill>
            <w14:solidFill>
              <w14:schemeClr w14:val="tx1"/>
            </w14:solidFill>
          </w14:textFill>
        </w:rPr>
        <w:t>合同专用条款</w:t>
      </w:r>
      <w:r>
        <w:rPr>
          <w:rFonts w:hint="eastAsia" w:ascii="黑体" w:hAnsi="黑体" w:eastAsia="黑体" w:cs="黑体"/>
          <w:color w:val="000000" w:themeColor="text1"/>
          <w:spacing w:val="-4"/>
          <w:sz w:val="24"/>
          <w:szCs w:val="24"/>
          <w14:textFill>
            <w14:solidFill>
              <w14:schemeClr w14:val="tx1"/>
            </w14:solidFill>
          </w14:textFill>
        </w:rPr>
        <w:t>的约定，定期提交服务报告，甲方按照</w:t>
      </w:r>
      <w:r>
        <w:rPr>
          <w:rFonts w:hint="eastAsia" w:ascii="黑体" w:hAnsi="黑体" w:eastAsia="黑体" w:cs="黑体"/>
          <w:i/>
          <w:iCs/>
          <w:color w:val="000000" w:themeColor="text1"/>
          <w:spacing w:val="-4"/>
          <w:sz w:val="25"/>
          <w:szCs w:val="25"/>
          <w:u w:val="single" w:color="000000"/>
          <w14:textFill>
            <w14:solidFill>
              <w14:schemeClr w14:val="tx1"/>
            </w14:solidFill>
          </w14:textFill>
        </w:rPr>
        <w:t>合同专用条款</w:t>
      </w:r>
      <w:r>
        <w:rPr>
          <w:rFonts w:hint="eastAsia" w:ascii="黑体" w:hAnsi="黑体" w:eastAsia="黑体" w:cs="黑体"/>
          <w:color w:val="000000" w:themeColor="text1"/>
          <w:spacing w:val="-4"/>
          <w:sz w:val="24"/>
          <w:szCs w:val="24"/>
          <w14:textFill>
            <w14:solidFill>
              <w14:schemeClr w14:val="tx1"/>
            </w14:solidFill>
          </w14:textFill>
        </w:rPr>
        <w:t>的约定</w:t>
      </w:r>
      <w:r>
        <w:rPr>
          <w:rFonts w:hint="eastAsia" w:ascii="黑体" w:hAnsi="黑体" w:eastAsia="黑体" w:cs="黑体"/>
          <w:color w:val="000000" w:themeColor="text1"/>
          <w:spacing w:val="-1"/>
          <w:sz w:val="24"/>
          <w:szCs w:val="24"/>
          <w14:textFill>
            <w14:solidFill>
              <w14:schemeClr w14:val="tx1"/>
            </w14:solidFill>
          </w14:textFill>
        </w:rPr>
        <w:t>进行定期验收；</w:t>
      </w:r>
    </w:p>
    <w:p w14:paraId="347B210D">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23" w:firstLineChars="181"/>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2.15.2 合同期满或者履行完毕后，甲方有权组织（包括依法邀请国家认可的质量检测机构参</w:t>
      </w:r>
      <w:r>
        <w:rPr>
          <w:rFonts w:hint="eastAsia" w:ascii="黑体" w:hAnsi="黑体" w:eastAsia="黑体" w:cs="黑体"/>
          <w:color w:val="000000" w:themeColor="text1"/>
          <w:spacing w:val="-4"/>
          <w:sz w:val="24"/>
          <w:szCs w:val="24"/>
          <w14:textFill>
            <w14:solidFill>
              <w14:schemeClr w14:val="tx1"/>
            </w14:solidFill>
          </w14:textFill>
        </w:rPr>
        <w:t>加）对乙方履约的验收，即：按照合同约定的标准，组织对乙方履约情况的验收，并出具验收书；</w:t>
      </w:r>
      <w:r>
        <w:rPr>
          <w:rFonts w:hint="eastAsia" w:ascii="黑体" w:hAnsi="黑体" w:eastAsia="黑体" w:cs="黑体"/>
          <w:color w:val="000000" w:themeColor="text1"/>
          <w:sz w:val="24"/>
          <w:szCs w:val="24"/>
          <w14:textFill>
            <w14:solidFill>
              <w14:schemeClr w14:val="tx1"/>
            </w14:solidFill>
          </w14:textFill>
        </w:rPr>
        <w:t>向社会公众提供的公共服务项目，验收时应当邀请服务对象参与并出具意见，验收结</w:t>
      </w:r>
      <w:r>
        <w:rPr>
          <w:rFonts w:hint="eastAsia" w:ascii="黑体" w:hAnsi="黑体" w:eastAsia="黑体" w:cs="黑体"/>
          <w:color w:val="000000" w:themeColor="text1"/>
          <w:spacing w:val="-1"/>
          <w:sz w:val="24"/>
          <w:szCs w:val="24"/>
          <w14:textFill>
            <w14:solidFill>
              <w14:schemeClr w14:val="tx1"/>
            </w14:solidFill>
          </w14:textFill>
        </w:rPr>
        <w:t>果应当向社会公告；</w:t>
      </w:r>
    </w:p>
    <w:p w14:paraId="76765869">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34" w:firstLineChars="181"/>
        <w:rPr>
          <w:rFonts w:hint="eastAsia" w:ascii="黑体" w:hAnsi="黑体" w:eastAsia="黑体" w:cs="黑体"/>
          <w:color w:val="000000" w:themeColor="text1"/>
          <w:sz w:val="25"/>
          <w:szCs w:val="25"/>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2.15.3 检验和验收标准、程序等具体内容以及前述验收书的效力详见</w:t>
      </w:r>
      <w:r>
        <w:rPr>
          <w:rFonts w:hint="eastAsia" w:ascii="黑体" w:hAnsi="黑体" w:eastAsia="黑体" w:cs="黑体"/>
          <w:i/>
          <w:iCs/>
          <w:color w:val="000000" w:themeColor="text1"/>
          <w:sz w:val="25"/>
          <w:szCs w:val="25"/>
          <w:u w:val="single" w:color="000000"/>
          <w14:textFill>
            <w14:solidFill>
              <w14:schemeClr w14:val="tx1"/>
            </w14:solidFill>
          </w14:textFill>
        </w:rPr>
        <w:t>合同专用条款</w:t>
      </w:r>
      <w:r>
        <w:rPr>
          <w:rFonts w:hint="eastAsia" w:ascii="黑体" w:hAnsi="黑体" w:eastAsia="黑体" w:cs="黑体"/>
          <w:i/>
          <w:iCs/>
          <w:color w:val="000000" w:themeColor="text1"/>
          <w:sz w:val="25"/>
          <w:szCs w:val="25"/>
          <w14:textFill>
            <w14:solidFill>
              <w14:schemeClr w14:val="tx1"/>
            </w14:solidFill>
          </w14:textFill>
        </w:rPr>
        <w:t>。</w:t>
      </w:r>
    </w:p>
    <w:p w14:paraId="4AC9816D">
      <w:pPr>
        <w:keepNext w:val="0"/>
        <w:keepLines w:val="0"/>
        <w:pageBreakBefore w:val="0"/>
        <w:widowControl/>
        <w:kinsoku/>
        <w:wordWrap w:val="0"/>
        <w:overflowPunct/>
        <w:topLinePunct w:val="0"/>
        <w:autoSpaceDE/>
        <w:autoSpaceDN/>
        <w:bidi w:val="0"/>
        <w:adjustRightInd w:val="0"/>
        <w:snapToGrid w:val="0"/>
        <w:spacing w:line="360" w:lineRule="auto"/>
        <w:ind w:left="0" w:leftChars="0" w:right="0"/>
        <w:outlineLvl w:val="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2.16 通知和送达</w:t>
      </w:r>
    </w:p>
    <w:p w14:paraId="0D067379">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20" w:firstLineChars="175"/>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2.16.1 任何一方因履行合同而以合同第一部分尾部所列明的</w:t>
      </w:r>
      <w:r>
        <w:rPr>
          <w:rFonts w:hint="eastAsia" w:ascii="黑体" w:hAnsi="黑体" w:eastAsia="黑体" w:cs="黑体"/>
          <w:color w:val="000000" w:themeColor="text1"/>
          <w:sz w:val="24"/>
          <w:szCs w:val="24"/>
          <w:u w:val="single" w:color="auto"/>
          <w14:textFill>
            <w14:solidFill>
              <w14:schemeClr w14:val="tx1"/>
            </w14:solidFill>
          </w14:textFill>
        </w:rPr>
        <w:t>合同履行</w:t>
      </w:r>
      <w:r>
        <w:rPr>
          <w:rFonts w:hint="eastAsia" w:ascii="黑体" w:hAnsi="黑体" w:eastAsia="黑体" w:cs="黑体"/>
          <w:color w:val="000000" w:themeColor="text1"/>
          <w:spacing w:val="-1"/>
          <w:sz w:val="24"/>
          <w:szCs w:val="24"/>
          <w:u w:val="single" w:color="auto"/>
          <w14:textFill>
            <w14:solidFill>
              <w14:schemeClr w14:val="tx1"/>
            </w14:solidFill>
          </w14:textFill>
        </w:rPr>
        <w:t>地人民法院</w:t>
      </w:r>
      <w:r>
        <w:rPr>
          <w:rFonts w:hint="eastAsia" w:ascii="黑体" w:hAnsi="黑体" w:eastAsia="黑体" w:cs="黑体"/>
          <w:color w:val="000000" w:themeColor="text1"/>
          <w:spacing w:val="-1"/>
          <w:sz w:val="24"/>
          <w:szCs w:val="24"/>
          <w14:textFill>
            <w14:solidFill>
              <w14:schemeClr w14:val="tx1"/>
            </w14:solidFill>
          </w14:textFill>
        </w:rPr>
        <w:t>发出的所</w:t>
      </w:r>
      <w:r>
        <w:rPr>
          <w:rFonts w:hint="eastAsia" w:ascii="黑体" w:hAnsi="黑体" w:eastAsia="黑体" w:cs="黑体"/>
          <w:color w:val="000000" w:themeColor="text1"/>
          <w:sz w:val="24"/>
          <w:szCs w:val="24"/>
          <w14:textFill>
            <w14:solidFill>
              <w14:schemeClr w14:val="tx1"/>
            </w14:solidFill>
          </w14:textFill>
        </w:rPr>
        <w:t>有通知、文件、材料，均视为已向对方当事人送达；任何一方变更上述送达方式</w:t>
      </w:r>
      <w:r>
        <w:rPr>
          <w:rFonts w:hint="eastAsia" w:ascii="黑体" w:hAnsi="黑体" w:eastAsia="黑体" w:cs="黑体"/>
          <w:color w:val="000000" w:themeColor="text1"/>
          <w:spacing w:val="-1"/>
          <w:sz w:val="24"/>
          <w:szCs w:val="24"/>
          <w14:textFill>
            <w14:solidFill>
              <w14:schemeClr w14:val="tx1"/>
            </w14:solidFill>
          </w14:textFill>
        </w:rPr>
        <w:t>或者地址的，应</w:t>
      </w:r>
      <w:bookmarkStart w:id="33" w:name="bookmark9"/>
      <w:bookmarkEnd w:id="33"/>
      <w:r>
        <w:rPr>
          <w:rFonts w:hint="eastAsia" w:ascii="黑体" w:hAnsi="黑体" w:eastAsia="黑体" w:cs="黑体"/>
          <w:color w:val="000000" w:themeColor="text1"/>
          <w:spacing w:val="-1"/>
          <w:sz w:val="24"/>
          <w:szCs w:val="24"/>
          <w14:textFill>
            <w14:solidFill>
              <w14:schemeClr w14:val="tx1"/>
            </w14:solidFill>
          </w14:textFill>
        </w:rPr>
        <w:t>于</w:t>
      </w:r>
      <w:r>
        <w:rPr>
          <w:rFonts w:hint="eastAsia" w:ascii="黑体" w:hAnsi="黑体" w:eastAsia="黑体" w:cs="黑体"/>
          <w:color w:val="000000" w:themeColor="text1"/>
          <w:spacing w:val="-45"/>
          <w:sz w:val="24"/>
          <w:szCs w:val="24"/>
          <w14:textFill>
            <w14:solidFill>
              <w14:schemeClr w14:val="tx1"/>
            </w14:solidFill>
          </w14:textFill>
        </w:rPr>
        <w:t xml:space="preserve"> </w:t>
      </w:r>
      <w:r>
        <w:rPr>
          <w:rFonts w:hint="eastAsia" w:ascii="黑体" w:hAnsi="黑体" w:eastAsia="黑体" w:cs="黑体"/>
          <w:color w:val="000000" w:themeColor="text1"/>
          <w:spacing w:val="-1"/>
          <w:sz w:val="24"/>
          <w:szCs w:val="24"/>
          <w:u w:val="single" w:color="auto"/>
          <w14:textFill>
            <w14:solidFill>
              <w14:schemeClr w14:val="tx1"/>
            </w14:solidFill>
          </w14:textFill>
        </w:rPr>
        <w:t>3</w:t>
      </w:r>
      <w:r>
        <w:rPr>
          <w:rFonts w:hint="eastAsia" w:ascii="黑体" w:hAnsi="黑体" w:eastAsia="黑体" w:cs="黑体"/>
          <w:color w:val="000000" w:themeColor="text1"/>
          <w:spacing w:val="-55"/>
          <w:sz w:val="24"/>
          <w:szCs w:val="24"/>
          <w:u w:val="single" w:color="auto"/>
          <w14:textFill>
            <w14:solidFill>
              <w14:schemeClr w14:val="tx1"/>
            </w14:solidFill>
          </w14:textFill>
        </w:rPr>
        <w:t xml:space="preserve"> </w:t>
      </w:r>
      <w:r>
        <w:rPr>
          <w:rFonts w:hint="eastAsia" w:ascii="黑体" w:hAnsi="黑体" w:eastAsia="黑体" w:cs="黑体"/>
          <w:color w:val="000000" w:themeColor="text1"/>
          <w:spacing w:val="-1"/>
          <w:sz w:val="24"/>
          <w:szCs w:val="24"/>
          <w14:textFill>
            <w14:solidFill>
              <w14:schemeClr w14:val="tx1"/>
            </w14:solidFill>
          </w14:textFill>
        </w:rPr>
        <w:t>个工作日内书面通知对方当事人，在对方当事人收到有关变更通知之前，变更前的约定送达</w:t>
      </w:r>
      <w:r>
        <w:rPr>
          <w:rFonts w:hint="eastAsia" w:ascii="黑体" w:hAnsi="黑体" w:eastAsia="黑体" w:cs="黑体"/>
          <w:color w:val="000000" w:themeColor="text1"/>
          <w:spacing w:val="-2"/>
          <w:sz w:val="24"/>
          <w:szCs w:val="24"/>
          <w14:textFill>
            <w14:solidFill>
              <w14:schemeClr w14:val="tx1"/>
            </w14:solidFill>
          </w14:textFill>
        </w:rPr>
        <w:t>方式或者地址仍视为有效。</w:t>
      </w:r>
    </w:p>
    <w:p w14:paraId="1FCB5A3A">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09" w:firstLineChars="175"/>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2.16.2 以当面交付方式送达的，交付之时视为送达；以电子邮件方式送达的，发出电子邮件</w:t>
      </w:r>
      <w:r>
        <w:rPr>
          <w:rFonts w:hint="eastAsia" w:ascii="黑体" w:hAnsi="黑体" w:eastAsia="黑体" w:cs="黑体"/>
          <w:color w:val="000000" w:themeColor="text1"/>
          <w:sz w:val="24"/>
          <w:szCs w:val="24"/>
          <w14:textFill>
            <w14:solidFill>
              <w14:schemeClr w14:val="tx1"/>
            </w14:solidFill>
          </w14:textFill>
        </w:rPr>
        <w:t>之时视为送达；以传真方式送达的，发出传真之时视为送达；以邮寄</w:t>
      </w:r>
      <w:r>
        <w:rPr>
          <w:rFonts w:hint="eastAsia" w:ascii="黑体" w:hAnsi="黑体" w:eastAsia="黑体" w:cs="黑体"/>
          <w:color w:val="000000" w:themeColor="text1"/>
          <w:spacing w:val="-1"/>
          <w:sz w:val="24"/>
          <w:szCs w:val="24"/>
          <w14:textFill>
            <w14:solidFill>
              <w14:schemeClr w14:val="tx1"/>
            </w14:solidFill>
          </w14:textFill>
        </w:rPr>
        <w:t>方式送达的，邮件挂号寄出</w:t>
      </w:r>
      <w:r>
        <w:rPr>
          <w:rFonts w:hint="eastAsia" w:ascii="黑体" w:hAnsi="黑体" w:eastAsia="黑体" w:cs="黑体"/>
          <w:color w:val="000000" w:themeColor="text1"/>
          <w:spacing w:val="-2"/>
          <w:sz w:val="24"/>
          <w:szCs w:val="24"/>
          <w14:textFill>
            <w14:solidFill>
              <w14:schemeClr w14:val="tx1"/>
            </w14:solidFill>
          </w14:textFill>
        </w:rPr>
        <w:t>或者交邮之日之次日视为送达。</w:t>
      </w:r>
    </w:p>
    <w:p w14:paraId="6080A8F3">
      <w:pPr>
        <w:keepNext w:val="0"/>
        <w:keepLines w:val="0"/>
        <w:pageBreakBefore w:val="0"/>
        <w:widowControl/>
        <w:kinsoku/>
        <w:wordWrap w:val="0"/>
        <w:overflowPunct/>
        <w:topLinePunct w:val="0"/>
        <w:autoSpaceDE/>
        <w:autoSpaceDN/>
        <w:bidi w:val="0"/>
        <w:adjustRightInd w:val="0"/>
        <w:snapToGrid w:val="0"/>
        <w:spacing w:line="360" w:lineRule="auto"/>
        <w:ind w:right="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2.17 合同使用的文字和适用的法律</w:t>
      </w:r>
    </w:p>
    <w:p w14:paraId="45A22CFC">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8" w:firstLineChars="17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2.17.1 合同使用汉语书就、变更和解释；</w:t>
      </w:r>
    </w:p>
    <w:p w14:paraId="296D8512">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8" w:firstLineChars="176"/>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2.17.2 合同适用中华人民共和国法律。</w:t>
      </w:r>
    </w:p>
    <w:p w14:paraId="7B014ED4">
      <w:pPr>
        <w:keepNext w:val="0"/>
        <w:keepLines w:val="0"/>
        <w:pageBreakBefore w:val="0"/>
        <w:widowControl/>
        <w:kinsoku/>
        <w:wordWrap w:val="0"/>
        <w:overflowPunct/>
        <w:topLinePunct w:val="0"/>
        <w:autoSpaceDE/>
        <w:autoSpaceDN/>
        <w:bidi w:val="0"/>
        <w:adjustRightInd w:val="0"/>
        <w:snapToGrid w:val="0"/>
        <w:spacing w:line="360" w:lineRule="auto"/>
        <w:ind w:left="0" w:leftChars="0" w:right="0"/>
        <w:outlineLvl w:val="0"/>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z w:val="24"/>
          <w:szCs w:val="24"/>
          <w14:textFill>
            <w14:solidFill>
              <w14:schemeClr w14:val="tx1"/>
            </w14:solidFill>
          </w14:textFill>
        </w:rPr>
        <w:t>2.18 履约保证金</w:t>
      </w:r>
    </w:p>
    <w:p w14:paraId="7F794167">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7" w:firstLineChars="177"/>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2"/>
          <w:sz w:val="24"/>
          <w:szCs w:val="24"/>
          <w14:textFill>
            <w14:solidFill>
              <w14:schemeClr w14:val="tx1"/>
            </w14:solidFill>
          </w14:textFill>
        </w:rPr>
        <w:t>2.18.1采购文件要求乙方提交履约保证金的</w:t>
      </w:r>
      <w:r>
        <w:rPr>
          <w:rFonts w:hint="eastAsia" w:ascii="黑体" w:hAnsi="黑体" w:eastAsia="黑体" w:cs="黑体"/>
          <w:color w:val="000000" w:themeColor="text1"/>
          <w:spacing w:val="-3"/>
          <w:sz w:val="24"/>
          <w:szCs w:val="24"/>
          <w14:textFill>
            <w14:solidFill>
              <w14:schemeClr w14:val="tx1"/>
            </w14:solidFill>
          </w14:textFill>
        </w:rPr>
        <w:t>，乙方应按</w:t>
      </w:r>
      <w:r>
        <w:rPr>
          <w:rFonts w:hint="eastAsia" w:ascii="黑体" w:hAnsi="黑体" w:eastAsia="黑体" w:cs="黑体"/>
          <w:i/>
          <w:iCs/>
          <w:color w:val="000000" w:themeColor="text1"/>
          <w:spacing w:val="-3"/>
          <w:sz w:val="25"/>
          <w:szCs w:val="25"/>
          <w:u w:val="single" w:color="000000"/>
          <w14:textFill>
            <w14:solidFill>
              <w14:schemeClr w14:val="tx1"/>
            </w14:solidFill>
          </w14:textFill>
        </w:rPr>
        <w:t>合同专用条款</w:t>
      </w:r>
      <w:r>
        <w:rPr>
          <w:rFonts w:hint="eastAsia" w:ascii="黑体" w:hAnsi="黑体" w:eastAsia="黑体" w:cs="黑体"/>
          <w:color w:val="000000" w:themeColor="text1"/>
          <w:spacing w:val="-3"/>
          <w:sz w:val="24"/>
          <w:szCs w:val="24"/>
          <w14:textFill>
            <w14:solidFill>
              <w14:schemeClr w14:val="tx1"/>
            </w14:solidFill>
          </w14:textFill>
        </w:rPr>
        <w:t>约定的方式，以支票、</w:t>
      </w:r>
      <w:r>
        <w:rPr>
          <w:rFonts w:hint="eastAsia" w:ascii="黑体" w:hAnsi="黑体" w:eastAsia="黑体" w:cs="黑体"/>
          <w:color w:val="000000" w:themeColor="text1"/>
          <w:spacing w:val="-2"/>
          <w:sz w:val="24"/>
          <w:szCs w:val="24"/>
          <w14:textFill>
            <w14:solidFill>
              <w14:schemeClr w14:val="tx1"/>
            </w14:solidFill>
          </w14:textFill>
        </w:rPr>
        <w:t>汇票、本票或者金融机构、担保机构出具的保函等非现金形式，提交合同总价的</w:t>
      </w:r>
      <w:r>
        <w:rPr>
          <w:rFonts w:hint="eastAsia" w:ascii="黑体" w:hAnsi="黑体" w:eastAsia="黑体" w:cs="黑体"/>
          <w:color w:val="000000" w:themeColor="text1"/>
          <w:spacing w:val="-2"/>
          <w:sz w:val="24"/>
          <w:szCs w:val="24"/>
          <w:u w:val="single" w:color="auto"/>
          <w:lang w:val="en-US" w:eastAsia="zh-CN"/>
          <w14:textFill>
            <w14:solidFill>
              <w14:schemeClr w14:val="tx1"/>
            </w14:solidFill>
          </w14:textFill>
        </w:rPr>
        <w:t>10</w:t>
      </w:r>
      <w:r>
        <w:rPr>
          <w:rFonts w:hint="eastAsia" w:ascii="黑体" w:hAnsi="黑体" w:eastAsia="黑体" w:cs="黑体"/>
          <w:color w:val="000000" w:themeColor="text1"/>
          <w:spacing w:val="-2"/>
          <w:sz w:val="24"/>
          <w:szCs w:val="24"/>
          <w:u w:val="single" w:color="auto"/>
          <w14:textFill>
            <w14:solidFill>
              <w14:schemeClr w14:val="tx1"/>
            </w14:solidFill>
          </w14:textFill>
        </w:rPr>
        <w:t>%</w:t>
      </w:r>
      <w:r>
        <w:rPr>
          <w:rFonts w:hint="eastAsia" w:ascii="黑体" w:hAnsi="黑体" w:eastAsia="黑体" w:cs="黑体"/>
          <w:color w:val="000000" w:themeColor="text1"/>
          <w:spacing w:val="-2"/>
          <w:sz w:val="24"/>
          <w:szCs w:val="24"/>
          <w14:textFill>
            <w14:solidFill>
              <w14:schemeClr w14:val="tx1"/>
            </w14:solidFill>
          </w14:textFill>
        </w:rPr>
        <w:t>作</w:t>
      </w:r>
      <w:r>
        <w:rPr>
          <w:rFonts w:hint="eastAsia" w:ascii="黑体" w:hAnsi="黑体" w:eastAsia="黑体" w:cs="黑体"/>
          <w:color w:val="000000" w:themeColor="text1"/>
          <w:spacing w:val="-3"/>
          <w:sz w:val="24"/>
          <w:szCs w:val="24"/>
          <w14:textFill>
            <w14:solidFill>
              <w14:schemeClr w14:val="tx1"/>
            </w14:solidFill>
          </w14:textFill>
        </w:rPr>
        <w:t>为履约</w:t>
      </w:r>
      <w:r>
        <w:rPr>
          <w:rFonts w:hint="eastAsia" w:ascii="黑体" w:hAnsi="黑体" w:eastAsia="黑体" w:cs="黑体"/>
          <w:color w:val="000000" w:themeColor="text1"/>
          <w:spacing w:val="-1"/>
          <w:sz w:val="24"/>
          <w:szCs w:val="24"/>
          <w14:textFill>
            <w14:solidFill>
              <w14:schemeClr w14:val="tx1"/>
            </w14:solidFill>
          </w14:textFill>
        </w:rPr>
        <w:t>保证金；</w:t>
      </w:r>
    </w:p>
    <w:p w14:paraId="7EB880DE">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00" w:firstLineChars="177"/>
        <w:jc w:val="both"/>
        <w:rPr>
          <w:rFonts w:hint="eastAsia" w:ascii="黑体" w:hAnsi="黑体" w:eastAsia="黑体" w:cs="黑体"/>
          <w:color w:val="000000" w:themeColor="text1"/>
          <w:spacing w:val="-2"/>
          <w:sz w:val="24"/>
          <w:szCs w:val="24"/>
          <w14:textFill>
            <w14:solidFill>
              <w14:schemeClr w14:val="tx1"/>
            </w14:solidFill>
          </w14:textFill>
        </w:rPr>
      </w:pPr>
      <w:r>
        <w:rPr>
          <w:rFonts w:hint="eastAsia" w:ascii="黑体" w:hAnsi="黑体" w:eastAsia="黑体" w:cs="黑体"/>
          <w:color w:val="000000" w:themeColor="text1"/>
          <w:spacing w:val="-7"/>
          <w:sz w:val="24"/>
          <w:szCs w:val="24"/>
          <w14:textFill>
            <w14:solidFill>
              <w14:schemeClr w14:val="tx1"/>
            </w14:solidFill>
          </w14:textFill>
        </w:rPr>
        <w:t>2.18.2如果乙方不履行合同，履约保证金不予退还；如果乙方未能按合同约定全面履行义务，</w:t>
      </w:r>
      <w:r>
        <w:rPr>
          <w:rFonts w:hint="eastAsia" w:ascii="黑体" w:hAnsi="黑体" w:eastAsia="黑体" w:cs="黑体"/>
          <w:color w:val="000000" w:themeColor="text1"/>
          <w:sz w:val="24"/>
          <w:szCs w:val="24"/>
          <w14:textFill>
            <w14:solidFill>
              <w14:schemeClr w14:val="tx1"/>
            </w14:solidFill>
          </w14:textFill>
        </w:rPr>
        <w:t>那么甲方有权从履约保证金中取得补偿或赔偿，同时不影响甲方要求乙方承</w:t>
      </w:r>
      <w:r>
        <w:rPr>
          <w:rFonts w:hint="eastAsia" w:ascii="黑体" w:hAnsi="黑体" w:eastAsia="黑体" w:cs="黑体"/>
          <w:color w:val="000000" w:themeColor="text1"/>
          <w:spacing w:val="-1"/>
          <w:sz w:val="24"/>
          <w:szCs w:val="24"/>
          <w14:textFill>
            <w14:solidFill>
              <w14:schemeClr w14:val="tx1"/>
            </w14:solidFill>
          </w14:textFill>
        </w:rPr>
        <w:t>担合同约定的超过履</w:t>
      </w:r>
      <w:r>
        <w:rPr>
          <w:rFonts w:hint="eastAsia" w:ascii="黑体" w:hAnsi="黑体" w:eastAsia="黑体" w:cs="黑体"/>
          <w:color w:val="000000" w:themeColor="text1"/>
          <w:spacing w:val="-2"/>
          <w:sz w:val="24"/>
          <w:szCs w:val="24"/>
          <w14:textFill>
            <w14:solidFill>
              <w14:schemeClr w14:val="tx1"/>
            </w14:solidFill>
          </w14:textFill>
        </w:rPr>
        <w:t>约保证金的违约责任的权利。</w:t>
      </w:r>
    </w:p>
    <w:p w14:paraId="6D90FC5C">
      <w:pPr>
        <w:keepNext w:val="0"/>
        <w:keepLines w:val="0"/>
        <w:pageBreakBefore w:val="0"/>
        <w:widowControl/>
        <w:kinsoku/>
        <w:wordWrap w:val="0"/>
        <w:overflowPunct/>
        <w:topLinePunct w:val="0"/>
        <w:autoSpaceDE/>
        <w:autoSpaceDN/>
        <w:bidi w:val="0"/>
        <w:adjustRightInd w:val="0"/>
        <w:snapToGrid w:val="0"/>
        <w:spacing w:line="360" w:lineRule="auto"/>
        <w:ind w:right="0"/>
        <w:jc w:val="both"/>
        <w:rPr>
          <w:rFonts w:hint="eastAsia" w:ascii="黑体" w:hAnsi="黑体" w:eastAsia="黑体" w:cs="黑体"/>
          <w:color w:val="000000" w:themeColor="text1"/>
          <w:spacing w:val="-1"/>
          <w:sz w:val="24"/>
          <w:szCs w:val="24"/>
          <w14:textFill>
            <w14:solidFill>
              <w14:schemeClr w14:val="tx1"/>
            </w14:solidFill>
          </w14:textFill>
        </w:rPr>
      </w:pPr>
      <w:r>
        <w:rPr>
          <w:rFonts w:hint="eastAsia" w:ascii="黑体" w:hAnsi="黑体" w:eastAsia="黑体" w:cs="黑体"/>
          <w:color w:val="000000" w:themeColor="text1"/>
          <w:spacing w:val="-1"/>
          <w:sz w:val="24"/>
          <w:szCs w:val="24"/>
          <w14:textFill>
            <w14:solidFill>
              <w14:schemeClr w14:val="tx1"/>
            </w14:solidFill>
          </w14:textFill>
        </w:rPr>
        <w:t>2.19 合同份数</w:t>
      </w:r>
    </w:p>
    <w:p w14:paraId="6DCACEC1">
      <w:pPr>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18" w:firstLineChars="179"/>
        <w:jc w:val="both"/>
        <w:rPr>
          <w:rFonts w:hint="eastAsia" w:ascii="黑体" w:hAnsi="黑体" w:eastAsia="黑体" w:cs="黑体"/>
          <w:color w:val="000000" w:themeColor="text1"/>
          <w:sz w:val="24"/>
          <w:szCs w:val="24"/>
          <w14:textFill>
            <w14:solidFill>
              <w14:schemeClr w14:val="tx1"/>
            </w14:solidFill>
          </w14:textFill>
        </w:rPr>
      </w:pPr>
      <w:r>
        <w:rPr>
          <w:rFonts w:hint="eastAsia" w:ascii="黑体" w:hAnsi="黑体" w:eastAsia="黑体" w:cs="黑体"/>
          <w:color w:val="000000" w:themeColor="text1"/>
          <w:spacing w:val="-3"/>
          <w:sz w:val="24"/>
          <w:szCs w:val="24"/>
          <w14:textFill>
            <w14:solidFill>
              <w14:schemeClr w14:val="tx1"/>
            </w14:solidFill>
          </w14:textFill>
        </w:rPr>
        <w:t>合同份数按</w:t>
      </w:r>
      <w:r>
        <w:rPr>
          <w:rFonts w:hint="eastAsia" w:ascii="黑体" w:hAnsi="黑体" w:eastAsia="黑体" w:cs="黑体"/>
          <w:i/>
          <w:iCs/>
          <w:color w:val="000000" w:themeColor="text1"/>
          <w:spacing w:val="-3"/>
          <w:sz w:val="25"/>
          <w:szCs w:val="25"/>
          <w:u w:val="single" w:color="000000"/>
          <w14:textFill>
            <w14:solidFill>
              <w14:schemeClr w14:val="tx1"/>
            </w14:solidFill>
          </w14:textFill>
        </w:rPr>
        <w:t>合同专用条款</w:t>
      </w:r>
      <w:r>
        <w:rPr>
          <w:rFonts w:hint="eastAsia" w:ascii="黑体" w:hAnsi="黑体" w:eastAsia="黑体" w:cs="黑体"/>
          <w:color w:val="000000" w:themeColor="text1"/>
          <w:spacing w:val="-3"/>
          <w:sz w:val="24"/>
          <w:szCs w:val="24"/>
          <w14:textFill>
            <w14:solidFill>
              <w14:schemeClr w14:val="tx1"/>
            </w14:solidFill>
          </w14:textFill>
        </w:rPr>
        <w:t>规定，每份均具有同等法律效力。</w:t>
      </w:r>
    </w:p>
    <w:p w14:paraId="005D4DF7">
      <w:pPr>
        <w:pStyle w:val="6"/>
        <w:keepNext w:val="0"/>
        <w:keepLines w:val="0"/>
        <w:pageBreakBefore w:val="0"/>
        <w:widowControl/>
        <w:kinsoku/>
        <w:wordWrap w:val="0"/>
        <w:overflowPunct/>
        <w:topLinePunct w:val="0"/>
        <w:autoSpaceDE/>
        <w:autoSpaceDN/>
        <w:bidi w:val="0"/>
        <w:adjustRightInd w:val="0"/>
        <w:snapToGrid w:val="0"/>
        <w:spacing w:line="360" w:lineRule="auto"/>
        <w:ind w:left="0" w:leftChars="0" w:right="0" w:firstLine="422" w:firstLineChars="175"/>
        <w:textAlignment w:val="auto"/>
        <w:rPr>
          <w:rFonts w:hint="eastAsia" w:ascii="黑体" w:hAnsi="黑体" w:eastAsia="黑体" w:cs="黑体"/>
          <w:b/>
          <w:color w:val="000000" w:themeColor="text1"/>
          <w:sz w:val="24"/>
          <w14:textFill>
            <w14:solidFill>
              <w14:schemeClr w14:val="tx1"/>
            </w14:solidFill>
          </w14:textFill>
        </w:rPr>
        <w:sectPr>
          <w:headerReference r:id="rId37" w:type="default"/>
          <w:footerReference r:id="rId38" w:type="default"/>
          <w:pgSz w:w="11907" w:h="16840"/>
          <w:pgMar w:top="1134" w:right="1417" w:bottom="1134" w:left="1417" w:header="851" w:footer="851" w:gutter="0"/>
          <w:pgNumType w:fmt="decimal"/>
          <w:cols w:space="720" w:num="1"/>
          <w:rtlGutter w:val="0"/>
          <w:docGrid w:linePitch="462" w:charSpace="0"/>
        </w:sectPr>
      </w:pPr>
      <w:r>
        <w:rPr>
          <w:rFonts w:hint="eastAsia" w:ascii="黑体" w:hAnsi="黑体" w:eastAsia="黑体" w:cs="黑体"/>
          <w:b/>
          <w:color w:val="000000" w:themeColor="text1"/>
          <w:sz w:val="24"/>
          <w14:textFill>
            <w14:solidFill>
              <w14:schemeClr w14:val="tx1"/>
            </w14:solidFill>
          </w14:textFill>
        </w:rPr>
        <w:t>备注：最终签订合同以与甲方签订合同为准。</w:t>
      </w:r>
    </w:p>
    <w:p w14:paraId="5BC3BAB3">
      <w:pPr>
        <w:pStyle w:val="26"/>
        <w:spacing w:line="560" w:lineRule="exact"/>
        <w:ind w:firstLine="0"/>
        <w:jc w:val="center"/>
        <w:rPr>
          <w:rFonts w:hint="eastAsia" w:ascii="宋体" w:hAnsi="宋体" w:eastAsia="宋体" w:cs="宋体"/>
          <w:b/>
          <w:szCs w:val="24"/>
        </w:rPr>
      </w:pPr>
      <w:bookmarkStart w:id="34" w:name="_Toc331685784"/>
      <w:r>
        <w:rPr>
          <w:rFonts w:hint="eastAsia" w:ascii="宋体" w:hAnsi="宋体" w:eastAsia="宋体" w:cs="宋体"/>
          <w:b/>
          <w:szCs w:val="24"/>
        </w:rPr>
        <w:t>第三部分  合同专用条款</w:t>
      </w:r>
      <w:bookmarkEnd w:id="34"/>
    </w:p>
    <w:p w14:paraId="1001300C">
      <w:pPr>
        <w:spacing w:line="560" w:lineRule="exact"/>
        <w:ind w:firstLine="480" w:firstLineChars="200"/>
        <w:rPr>
          <w:rFonts w:hint="eastAsia" w:ascii="宋体" w:hAnsi="宋体" w:eastAsia="宋体" w:cs="宋体"/>
          <w:sz w:val="24"/>
        </w:rPr>
      </w:pPr>
      <w:r>
        <w:rPr>
          <w:rFonts w:hint="eastAsia" w:ascii="宋体" w:hAnsi="宋体" w:eastAsia="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15"/>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187B55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noWrap w:val="0"/>
            <w:vAlign w:val="center"/>
          </w:tcPr>
          <w:p w14:paraId="6A942558">
            <w:pPr>
              <w:spacing w:line="560" w:lineRule="exact"/>
              <w:jc w:val="center"/>
              <w:rPr>
                <w:rFonts w:hint="eastAsia" w:ascii="宋体" w:hAnsi="宋体" w:eastAsia="宋体" w:cs="宋体"/>
                <w:b/>
                <w:sz w:val="24"/>
              </w:rPr>
            </w:pPr>
            <w:r>
              <w:rPr>
                <w:rFonts w:hint="eastAsia" w:ascii="宋体" w:hAnsi="宋体" w:eastAsia="宋体" w:cs="宋体"/>
                <w:b/>
                <w:sz w:val="24"/>
              </w:rPr>
              <w:t>条款号</w:t>
            </w:r>
          </w:p>
        </w:tc>
        <w:tc>
          <w:tcPr>
            <w:tcW w:w="7633" w:type="dxa"/>
            <w:noWrap w:val="0"/>
            <w:vAlign w:val="center"/>
          </w:tcPr>
          <w:p w14:paraId="25E41875">
            <w:pPr>
              <w:spacing w:line="560" w:lineRule="exact"/>
              <w:jc w:val="center"/>
              <w:rPr>
                <w:rFonts w:hint="eastAsia" w:ascii="宋体" w:hAnsi="宋体" w:eastAsia="宋体" w:cs="宋体"/>
                <w:b/>
                <w:sz w:val="24"/>
              </w:rPr>
            </w:pPr>
            <w:r>
              <w:rPr>
                <w:rFonts w:hint="eastAsia" w:ascii="宋体" w:hAnsi="宋体" w:eastAsia="宋体" w:cs="宋体"/>
                <w:b/>
                <w:sz w:val="24"/>
              </w:rPr>
              <w:t>约定内容</w:t>
            </w:r>
          </w:p>
        </w:tc>
      </w:tr>
      <w:tr w14:paraId="07EACF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noWrap w:val="0"/>
            <w:vAlign w:val="center"/>
          </w:tcPr>
          <w:p w14:paraId="5455AC45">
            <w:pPr>
              <w:spacing w:line="560" w:lineRule="exact"/>
              <w:jc w:val="center"/>
              <w:rPr>
                <w:rFonts w:hint="eastAsia" w:ascii="宋体" w:hAnsi="宋体" w:eastAsia="宋体" w:cs="宋体"/>
                <w:sz w:val="24"/>
                <w:szCs w:val="24"/>
                <w:u w:val="none"/>
                <w:lang w:val="en-US" w:eastAsia="zh-CN"/>
              </w:rPr>
            </w:pPr>
          </w:p>
        </w:tc>
        <w:tc>
          <w:tcPr>
            <w:tcW w:w="7633" w:type="dxa"/>
            <w:noWrap w:val="0"/>
            <w:vAlign w:val="center"/>
          </w:tcPr>
          <w:p w14:paraId="52567AC6">
            <w:pPr>
              <w:spacing w:line="560" w:lineRule="exact"/>
              <w:rPr>
                <w:rFonts w:hint="eastAsia" w:ascii="宋体" w:hAnsi="宋体" w:eastAsia="宋体" w:cs="宋体"/>
                <w:sz w:val="24"/>
                <w:szCs w:val="24"/>
                <w:u w:val="none"/>
                <w:lang w:val="en-US"/>
              </w:rPr>
            </w:pPr>
          </w:p>
        </w:tc>
      </w:tr>
      <w:tr w14:paraId="5FC711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581D90C0">
            <w:pPr>
              <w:spacing w:line="560" w:lineRule="exact"/>
              <w:rPr>
                <w:rFonts w:hint="eastAsia" w:ascii="宋体" w:hAnsi="宋体" w:eastAsia="宋体" w:cs="宋体"/>
                <w:sz w:val="24"/>
              </w:rPr>
            </w:pPr>
          </w:p>
        </w:tc>
        <w:tc>
          <w:tcPr>
            <w:tcW w:w="7633" w:type="dxa"/>
            <w:noWrap w:val="0"/>
            <w:vAlign w:val="center"/>
          </w:tcPr>
          <w:p w14:paraId="2F4108B3">
            <w:pPr>
              <w:spacing w:line="560" w:lineRule="exact"/>
              <w:rPr>
                <w:rFonts w:hint="eastAsia" w:ascii="宋体" w:hAnsi="宋体" w:eastAsia="宋体" w:cs="宋体"/>
                <w:sz w:val="24"/>
              </w:rPr>
            </w:pPr>
          </w:p>
        </w:tc>
      </w:tr>
      <w:tr w14:paraId="44A32A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31790F83">
            <w:pPr>
              <w:spacing w:line="560" w:lineRule="exact"/>
              <w:rPr>
                <w:rFonts w:hint="eastAsia" w:ascii="宋体" w:hAnsi="宋体" w:eastAsia="宋体" w:cs="宋体"/>
                <w:sz w:val="24"/>
              </w:rPr>
            </w:pPr>
          </w:p>
        </w:tc>
        <w:tc>
          <w:tcPr>
            <w:tcW w:w="7633" w:type="dxa"/>
            <w:noWrap w:val="0"/>
            <w:vAlign w:val="center"/>
          </w:tcPr>
          <w:p w14:paraId="291926D6">
            <w:pPr>
              <w:spacing w:line="560" w:lineRule="exact"/>
              <w:rPr>
                <w:rFonts w:hint="eastAsia" w:ascii="宋体" w:hAnsi="宋体" w:eastAsia="宋体" w:cs="宋体"/>
                <w:sz w:val="24"/>
              </w:rPr>
            </w:pPr>
          </w:p>
        </w:tc>
      </w:tr>
      <w:tr w14:paraId="2C33D6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20817B54">
            <w:pPr>
              <w:spacing w:line="560" w:lineRule="exact"/>
              <w:rPr>
                <w:rFonts w:hint="eastAsia" w:ascii="宋体" w:hAnsi="宋体" w:eastAsia="宋体" w:cs="宋体"/>
                <w:sz w:val="24"/>
              </w:rPr>
            </w:pPr>
          </w:p>
        </w:tc>
        <w:tc>
          <w:tcPr>
            <w:tcW w:w="7633" w:type="dxa"/>
            <w:noWrap w:val="0"/>
            <w:vAlign w:val="center"/>
          </w:tcPr>
          <w:p w14:paraId="3A2DAFEA">
            <w:pPr>
              <w:spacing w:line="560" w:lineRule="exact"/>
              <w:rPr>
                <w:rFonts w:hint="eastAsia" w:ascii="宋体" w:hAnsi="宋体" w:eastAsia="宋体" w:cs="宋体"/>
                <w:sz w:val="24"/>
              </w:rPr>
            </w:pPr>
          </w:p>
        </w:tc>
      </w:tr>
      <w:tr w14:paraId="7B6508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7EE973DD">
            <w:pPr>
              <w:spacing w:line="560" w:lineRule="exact"/>
              <w:rPr>
                <w:rFonts w:hint="eastAsia" w:ascii="宋体" w:hAnsi="宋体" w:eastAsia="宋体" w:cs="宋体"/>
                <w:sz w:val="24"/>
              </w:rPr>
            </w:pPr>
          </w:p>
        </w:tc>
        <w:tc>
          <w:tcPr>
            <w:tcW w:w="7633" w:type="dxa"/>
            <w:noWrap w:val="0"/>
            <w:vAlign w:val="center"/>
          </w:tcPr>
          <w:p w14:paraId="68842CE7">
            <w:pPr>
              <w:spacing w:line="560" w:lineRule="exact"/>
              <w:rPr>
                <w:rFonts w:hint="eastAsia" w:ascii="宋体" w:hAnsi="宋体" w:eastAsia="宋体" w:cs="宋体"/>
                <w:sz w:val="24"/>
                <w:u w:val="single"/>
              </w:rPr>
            </w:pPr>
          </w:p>
        </w:tc>
      </w:tr>
      <w:tr w14:paraId="10D131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0E296137">
            <w:pPr>
              <w:spacing w:line="560" w:lineRule="exact"/>
              <w:rPr>
                <w:rFonts w:hint="eastAsia" w:ascii="宋体" w:hAnsi="宋体" w:eastAsia="宋体" w:cs="宋体"/>
                <w:sz w:val="24"/>
              </w:rPr>
            </w:pPr>
          </w:p>
        </w:tc>
        <w:tc>
          <w:tcPr>
            <w:tcW w:w="7633" w:type="dxa"/>
            <w:noWrap w:val="0"/>
            <w:vAlign w:val="center"/>
          </w:tcPr>
          <w:p w14:paraId="6E839119">
            <w:pPr>
              <w:spacing w:line="560" w:lineRule="exact"/>
              <w:rPr>
                <w:rFonts w:hint="eastAsia" w:ascii="宋体" w:hAnsi="宋体" w:eastAsia="宋体" w:cs="宋体"/>
                <w:sz w:val="24"/>
              </w:rPr>
            </w:pPr>
          </w:p>
        </w:tc>
      </w:tr>
      <w:tr w14:paraId="2F4CA4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3364E780">
            <w:pPr>
              <w:spacing w:line="560" w:lineRule="exact"/>
              <w:rPr>
                <w:rFonts w:hint="eastAsia" w:ascii="宋体" w:hAnsi="宋体" w:eastAsia="宋体" w:cs="宋体"/>
                <w:sz w:val="24"/>
              </w:rPr>
            </w:pPr>
          </w:p>
        </w:tc>
        <w:tc>
          <w:tcPr>
            <w:tcW w:w="7633" w:type="dxa"/>
            <w:noWrap w:val="0"/>
            <w:vAlign w:val="center"/>
          </w:tcPr>
          <w:p w14:paraId="06AD0204">
            <w:pPr>
              <w:spacing w:line="560" w:lineRule="exact"/>
              <w:rPr>
                <w:rFonts w:hint="eastAsia" w:ascii="宋体" w:hAnsi="宋体" w:eastAsia="宋体" w:cs="宋体"/>
                <w:sz w:val="24"/>
                <w:u w:val="single"/>
              </w:rPr>
            </w:pPr>
          </w:p>
        </w:tc>
      </w:tr>
      <w:tr w14:paraId="2E7A94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708D61AB">
            <w:pPr>
              <w:spacing w:line="560" w:lineRule="exact"/>
              <w:rPr>
                <w:rFonts w:hint="eastAsia" w:ascii="宋体" w:hAnsi="宋体" w:eastAsia="宋体" w:cs="宋体"/>
                <w:sz w:val="24"/>
              </w:rPr>
            </w:pPr>
          </w:p>
        </w:tc>
        <w:tc>
          <w:tcPr>
            <w:tcW w:w="7633" w:type="dxa"/>
            <w:noWrap w:val="0"/>
            <w:vAlign w:val="center"/>
          </w:tcPr>
          <w:p w14:paraId="0069823B">
            <w:pPr>
              <w:spacing w:line="560" w:lineRule="exact"/>
              <w:rPr>
                <w:rFonts w:hint="eastAsia" w:ascii="宋体" w:hAnsi="宋体" w:eastAsia="宋体" w:cs="宋体"/>
                <w:sz w:val="24"/>
              </w:rPr>
            </w:pPr>
          </w:p>
        </w:tc>
      </w:tr>
      <w:tr w14:paraId="2414BE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7A18191B">
            <w:pPr>
              <w:spacing w:line="560" w:lineRule="exact"/>
              <w:rPr>
                <w:rFonts w:hint="eastAsia" w:ascii="宋体" w:hAnsi="宋体" w:eastAsia="宋体" w:cs="宋体"/>
                <w:sz w:val="24"/>
              </w:rPr>
            </w:pPr>
          </w:p>
        </w:tc>
        <w:tc>
          <w:tcPr>
            <w:tcW w:w="7633" w:type="dxa"/>
            <w:noWrap w:val="0"/>
            <w:vAlign w:val="center"/>
          </w:tcPr>
          <w:p w14:paraId="737E59B2">
            <w:pPr>
              <w:spacing w:line="560" w:lineRule="exact"/>
              <w:rPr>
                <w:rFonts w:hint="eastAsia" w:ascii="宋体" w:hAnsi="宋体" w:eastAsia="宋体" w:cs="宋体"/>
                <w:sz w:val="24"/>
              </w:rPr>
            </w:pPr>
          </w:p>
        </w:tc>
      </w:tr>
      <w:tr w14:paraId="1E80C8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576611CB">
            <w:pPr>
              <w:spacing w:line="560" w:lineRule="exact"/>
              <w:rPr>
                <w:rFonts w:hint="eastAsia" w:ascii="宋体" w:hAnsi="宋体" w:eastAsia="宋体" w:cs="宋体"/>
                <w:sz w:val="24"/>
              </w:rPr>
            </w:pPr>
          </w:p>
        </w:tc>
        <w:tc>
          <w:tcPr>
            <w:tcW w:w="7633" w:type="dxa"/>
            <w:noWrap w:val="0"/>
            <w:vAlign w:val="center"/>
          </w:tcPr>
          <w:p w14:paraId="68E9229B">
            <w:pPr>
              <w:spacing w:line="560" w:lineRule="exact"/>
              <w:rPr>
                <w:rFonts w:hint="eastAsia" w:ascii="宋体" w:hAnsi="宋体" w:eastAsia="宋体" w:cs="宋体"/>
                <w:sz w:val="24"/>
              </w:rPr>
            </w:pPr>
          </w:p>
        </w:tc>
      </w:tr>
      <w:tr w14:paraId="39ED6D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5B68FCE7">
            <w:pPr>
              <w:spacing w:line="560" w:lineRule="exact"/>
              <w:rPr>
                <w:rFonts w:hint="eastAsia" w:ascii="宋体" w:hAnsi="宋体" w:eastAsia="宋体" w:cs="宋体"/>
                <w:sz w:val="24"/>
              </w:rPr>
            </w:pPr>
          </w:p>
        </w:tc>
        <w:tc>
          <w:tcPr>
            <w:tcW w:w="7633" w:type="dxa"/>
            <w:noWrap w:val="0"/>
            <w:vAlign w:val="center"/>
          </w:tcPr>
          <w:p w14:paraId="1F010675">
            <w:pPr>
              <w:spacing w:line="560" w:lineRule="exact"/>
              <w:rPr>
                <w:rFonts w:hint="eastAsia" w:ascii="宋体" w:hAnsi="宋体" w:eastAsia="宋体" w:cs="宋体"/>
                <w:sz w:val="24"/>
              </w:rPr>
            </w:pPr>
          </w:p>
        </w:tc>
      </w:tr>
      <w:tr w14:paraId="23CE6C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6710C916">
            <w:pPr>
              <w:spacing w:line="560" w:lineRule="exact"/>
              <w:rPr>
                <w:rFonts w:hint="eastAsia" w:ascii="宋体" w:hAnsi="宋体" w:eastAsia="宋体" w:cs="宋体"/>
                <w:sz w:val="24"/>
              </w:rPr>
            </w:pPr>
          </w:p>
        </w:tc>
        <w:tc>
          <w:tcPr>
            <w:tcW w:w="7633" w:type="dxa"/>
            <w:noWrap w:val="0"/>
            <w:vAlign w:val="center"/>
          </w:tcPr>
          <w:p w14:paraId="0246A469">
            <w:pPr>
              <w:spacing w:line="560" w:lineRule="exact"/>
              <w:rPr>
                <w:rFonts w:hint="eastAsia" w:ascii="宋体" w:hAnsi="宋体" w:eastAsia="宋体" w:cs="宋体"/>
                <w:sz w:val="24"/>
              </w:rPr>
            </w:pPr>
          </w:p>
        </w:tc>
      </w:tr>
    </w:tbl>
    <w:p w14:paraId="11AD4A3C">
      <w:pPr>
        <w:spacing w:after="156" w:line="560" w:lineRule="exact"/>
        <w:ind w:firstLine="480"/>
        <w:rPr>
          <w:rFonts w:hint="eastAsia" w:ascii="宋体" w:hAnsi="宋体" w:eastAsia="宋体" w:cs="宋体"/>
        </w:rPr>
      </w:pPr>
    </w:p>
    <w:p w14:paraId="315F07C8">
      <w:pPr>
        <w:rPr>
          <w:rFonts w:hint="eastAsia"/>
        </w:rPr>
      </w:pPr>
    </w:p>
    <w:sectPr>
      <w:pgSz w:w="11907" w:h="16840"/>
      <w:pgMar w:top="1134" w:right="1417" w:bottom="1134" w:left="1417" w:header="851" w:footer="851" w:gutter="0"/>
      <w:pgNumType w:fmt="decimal"/>
      <w:cols w:space="720" w:num="1"/>
      <w:rtlGutter w:val="0"/>
      <w:docGrid w:linePitch="46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9C6C46">
    <w:pPr>
      <w:spacing w:line="208" w:lineRule="auto"/>
      <w:ind w:left="3443"/>
      <w:rPr>
        <w:rFonts w:ascii="宋体" w:hAnsi="宋体" w:eastAsia="宋体" w:cs="宋体"/>
        <w:sz w:val="17"/>
        <w:szCs w:val="17"/>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37EE97">
    <w:pPr>
      <w:spacing w:line="209" w:lineRule="auto"/>
      <w:ind w:left="3476"/>
      <w:rPr>
        <w:rFonts w:ascii="宋体" w:hAnsi="宋体" w:eastAsia="宋体" w:cs="宋体"/>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873504">
    <w:pPr>
      <w:spacing w:line="209" w:lineRule="auto"/>
      <w:ind w:left="3476"/>
      <w:rPr>
        <w:rFonts w:ascii="宋体" w:hAnsi="宋体" w:eastAsia="宋体" w:cs="宋体"/>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BFA3DB">
                          <w:pPr>
                            <w:pStyle w:val="9"/>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2FBFA3DB">
                    <w:pPr>
                      <w:pStyle w:val="9"/>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898223">
    <w:pPr>
      <w:spacing w:line="209" w:lineRule="auto"/>
      <w:ind w:left="3505"/>
      <w:rPr>
        <w:rFonts w:ascii="宋体" w:hAnsi="宋体" w:eastAsia="宋体" w:cs="宋体"/>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DF6BF2">
                          <w:pPr>
                            <w:pStyle w:val="9"/>
                          </w:pPr>
                          <w:r>
                            <w:fldChar w:fldCharType="begin"/>
                          </w:r>
                          <w:r>
                            <w:instrText xml:space="preserve"> PAGE  \* MERGEFORMAT </w:instrText>
                          </w:r>
                          <w:r>
                            <w:fldChar w:fldCharType="separate"/>
                          </w:r>
                          <w:r>
                            <w:t>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47DF6BF2">
                    <w:pPr>
                      <w:pStyle w:val="9"/>
                    </w:pPr>
                    <w:r>
                      <w:fldChar w:fldCharType="begin"/>
                    </w:r>
                    <w:r>
                      <w:instrText xml:space="preserve"> PAGE  \* MERGEFORMAT </w:instrText>
                    </w:r>
                    <w:r>
                      <w:fldChar w:fldCharType="separate"/>
                    </w:r>
                    <w:r>
                      <w:t>18</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D863FA">
    <w:pPr>
      <w:spacing w:line="209" w:lineRule="auto"/>
      <w:ind w:left="3409"/>
      <w:rPr>
        <w:rFonts w:ascii="宋体" w:hAnsi="宋体" w:eastAsia="宋体" w:cs="宋体"/>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B9CCF1">
                          <w:pPr>
                            <w:pStyle w:val="9"/>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59B9CCF1">
                    <w:pPr>
                      <w:pStyle w:val="9"/>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FB30BE">
    <w:pPr>
      <w:spacing w:line="209" w:lineRule="auto"/>
      <w:ind w:left="3409"/>
      <w:rPr>
        <w:rFonts w:ascii="宋体" w:hAnsi="宋体" w:eastAsia="宋体" w:cs="宋体"/>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6DD0E0">
                          <w:pPr>
                            <w:pStyle w:val="9"/>
                          </w:pPr>
                          <w:r>
                            <w:fldChar w:fldCharType="begin"/>
                          </w:r>
                          <w:r>
                            <w:instrText xml:space="preserve"> PAGE  \* MERGEFORMAT </w:instrText>
                          </w:r>
                          <w:r>
                            <w:fldChar w:fldCharType="separate"/>
                          </w:r>
                          <w:r>
                            <w:t>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036DD0E0">
                    <w:pPr>
                      <w:pStyle w:val="9"/>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7AAE74">
    <w:pPr>
      <w:spacing w:line="209" w:lineRule="auto"/>
      <w:ind w:left="3827"/>
      <w:rPr>
        <w:rFonts w:ascii="宋体" w:hAnsi="宋体" w:eastAsia="宋体" w:cs="宋体"/>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C8F62E">
                          <w:pPr>
                            <w:pStyle w:val="9"/>
                          </w:pPr>
                          <w:r>
                            <w:fldChar w:fldCharType="begin"/>
                          </w:r>
                          <w:r>
                            <w:instrText xml:space="preserve"> PAGE  \* MERGEFORMAT </w:instrText>
                          </w:r>
                          <w:r>
                            <w:fldChar w:fldCharType="separate"/>
                          </w:r>
                          <w:r>
                            <w:t>23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6CC8F62E">
                    <w:pPr>
                      <w:pStyle w:val="9"/>
                    </w:pPr>
                    <w:r>
                      <w:fldChar w:fldCharType="begin"/>
                    </w:r>
                    <w:r>
                      <w:instrText xml:space="preserve"> PAGE  \* MERGEFORMAT </w:instrText>
                    </w:r>
                    <w:r>
                      <w:fldChar w:fldCharType="separate"/>
                    </w:r>
                    <w:r>
                      <w:t>23</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C2F8CA">
    <w:pPr>
      <w:spacing w:line="209" w:lineRule="auto"/>
      <w:ind w:left="3409"/>
      <w:rPr>
        <w:rFonts w:ascii="宋体" w:hAnsi="宋体" w:eastAsia="宋体" w:cs="宋体"/>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17B08A">
                          <w:pPr>
                            <w:pStyle w:val="9"/>
                          </w:pPr>
                          <w:r>
                            <w:fldChar w:fldCharType="begin"/>
                          </w:r>
                          <w:r>
                            <w:instrText xml:space="preserve"> PAGE  \* MERGEFORMAT </w:instrText>
                          </w:r>
                          <w:r>
                            <w:fldChar w:fldCharType="separate"/>
                          </w:r>
                          <w:r>
                            <w:t>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3417B08A">
                    <w:pPr>
                      <w:pStyle w:val="9"/>
                    </w:pPr>
                    <w:r>
                      <w:fldChar w:fldCharType="begin"/>
                    </w:r>
                    <w:r>
                      <w:instrText xml:space="preserve"> PAGE  \* MERGEFORMAT </w:instrText>
                    </w:r>
                    <w:r>
                      <w:fldChar w:fldCharType="separate"/>
                    </w:r>
                    <w:r>
                      <w:t>25</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23E47B">
    <w:pPr>
      <w:spacing w:line="209" w:lineRule="auto"/>
      <w:ind w:left="3898"/>
      <w:rPr>
        <w:rFonts w:ascii="宋体" w:hAnsi="宋体" w:eastAsia="宋体" w:cs="宋体"/>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177FF0">
                          <w:pPr>
                            <w:pStyle w:val="9"/>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40177FF0">
                    <w:pPr>
                      <w:pStyle w:val="9"/>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80F27B">
    <w:pPr>
      <w:spacing w:line="209" w:lineRule="auto"/>
      <w:ind w:left="3409"/>
      <w:rPr>
        <w:rFonts w:ascii="宋体" w:hAnsi="宋体" w:eastAsia="宋体" w:cs="宋体"/>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F593CF">
                          <w:pPr>
                            <w:pStyle w:val="9"/>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50F593CF">
                    <w:pPr>
                      <w:pStyle w:val="9"/>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CF0992">
    <w:pPr>
      <w:spacing w:line="209" w:lineRule="auto"/>
      <w:ind w:left="3409"/>
      <w:rPr>
        <w:rFonts w:ascii="宋体" w:hAnsi="宋体" w:eastAsia="宋体" w:cs="宋体"/>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5F40CC">
                          <w:pPr>
                            <w:pStyle w:val="9"/>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745F40CC">
                    <w:pPr>
                      <w:pStyle w:val="9"/>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BF9C38">
    <w:pPr>
      <w:spacing w:line="173" w:lineRule="auto"/>
      <w:ind w:left="4791"/>
      <w:rPr>
        <w:rFonts w:ascii="宋体" w:hAnsi="宋体" w:eastAsia="宋体" w:cs="宋体"/>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1D044E6">
                          <w:pPr>
                            <w:pStyle w:val="9"/>
                          </w:pPr>
                          <w:r>
                            <w:fldChar w:fldCharType="begin"/>
                          </w:r>
                          <w:r>
                            <w:instrText xml:space="preserve"> PAGE  \* MERGEFORMAT </w:instrText>
                          </w:r>
                          <w:r>
                            <w:fldChar w:fldCharType="separate"/>
                          </w:r>
                          <w:r>
                            <w:t>42</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21D044E6">
                    <w:pPr>
                      <w:pStyle w:val="9"/>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0E71EE">
    <w:pPr>
      <w:spacing w:line="209" w:lineRule="auto"/>
      <w:ind w:left="3409"/>
      <w:rPr>
        <w:rFonts w:ascii="宋体" w:hAnsi="宋体" w:eastAsia="宋体" w:cs="宋体"/>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C780AA">
                          <w:pPr>
                            <w:pStyle w:val="9"/>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65C780AA">
                    <w:pPr>
                      <w:pStyle w:val="9"/>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935C3A">
    <w:pPr>
      <w:spacing w:line="209" w:lineRule="auto"/>
      <w:ind w:left="3409"/>
      <w:rPr>
        <w:rFonts w:ascii="宋体" w:hAnsi="宋体" w:eastAsia="宋体" w:cs="宋体"/>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2723DEB">
                          <w:pPr>
                            <w:pStyle w:val="9"/>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32723DEB">
                    <w:pPr>
                      <w:pStyle w:val="9"/>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E6E181">
    <w:pPr>
      <w:spacing w:line="209" w:lineRule="auto"/>
      <w:ind w:left="4178"/>
      <w:rPr>
        <w:rFonts w:ascii="宋体" w:hAnsi="宋体" w:eastAsia="宋体" w:cs="宋体"/>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BF7F49">
                          <w:pPr>
                            <w:pStyle w:val="9"/>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1FBF7F49">
                    <w:pPr>
                      <w:pStyle w:val="9"/>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897729">
    <w:pPr>
      <w:spacing w:line="209" w:lineRule="auto"/>
      <w:ind w:left="3459"/>
      <w:rPr>
        <w:rFonts w:ascii="宋体" w:hAnsi="宋体" w:eastAsia="宋体" w:cs="宋体"/>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8BFF12">
                          <w:pPr>
                            <w:pStyle w:val="9"/>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7E8BFF12">
                    <w:pPr>
                      <w:pStyle w:val="9"/>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8C0AA4">
    <w:pPr>
      <w:spacing w:line="209" w:lineRule="auto"/>
      <w:ind w:left="3409"/>
      <w:rPr>
        <w:rFonts w:ascii="宋体" w:hAnsi="宋体" w:eastAsia="宋体" w:cs="宋体"/>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2DF8110">
                          <w:pPr>
                            <w:pStyle w:val="9"/>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12DF8110">
                    <w:pPr>
                      <w:pStyle w:val="9"/>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AABD0">
    <w:pPr>
      <w:spacing w:line="209" w:lineRule="auto"/>
      <w:ind w:left="3816"/>
      <w:rPr>
        <w:rFonts w:ascii="宋体" w:hAnsi="宋体" w:eastAsia="宋体" w:cs="宋体"/>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C95A41">
                          <w:pPr>
                            <w:pStyle w:val="9"/>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23C95A41">
                    <w:pPr>
                      <w:pStyle w:val="9"/>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CEE16B">
    <w:pPr>
      <w:spacing w:line="209" w:lineRule="auto"/>
      <w:ind w:left="3409"/>
      <w:rPr>
        <w:rFonts w:ascii="宋体" w:hAnsi="宋体" w:eastAsia="宋体" w:cs="宋体"/>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9318F3">
                          <w:pPr>
                            <w:pStyle w:val="9"/>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14:paraId="789318F3">
                    <w:pPr>
                      <w:pStyle w:val="9"/>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581391">
    <w:pPr>
      <w:spacing w:line="209" w:lineRule="auto"/>
      <w:ind w:left="3409"/>
      <w:rPr>
        <w:rFonts w:ascii="宋体" w:hAnsi="宋体" w:eastAsia="宋体" w:cs="宋体"/>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9B8741">
                          <w:pPr>
                            <w:pStyle w:val="9"/>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539B8741">
                    <w:pPr>
                      <w:pStyle w:val="9"/>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CCB36B">
    <w:pPr>
      <w:spacing w:line="209" w:lineRule="auto"/>
      <w:ind w:left="3443"/>
      <w:rPr>
        <w:rFonts w:ascii="宋体" w:hAnsi="宋体" w:eastAsia="宋体" w:cs="宋体"/>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24A8DB">
                          <w:pPr>
                            <w:pStyle w:val="9"/>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4C24A8DB">
                    <w:pPr>
                      <w:pStyle w:val="9"/>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BF2A7A">
    <w:pPr>
      <w:spacing w:line="209" w:lineRule="auto"/>
      <w:ind w:left="3570"/>
      <w:rPr>
        <w:rFonts w:ascii="宋体" w:hAnsi="宋体" w:eastAsia="宋体" w:cs="宋体"/>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06F3CE2">
                          <w:pPr>
                            <w:pStyle w:val="9"/>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306F3CE2">
                    <w:pPr>
                      <w:pStyle w:val="9"/>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2D2A0A">
    <w:pPr>
      <w:spacing w:line="209" w:lineRule="auto"/>
      <w:ind w:left="3409"/>
      <w:rPr>
        <w:rFonts w:ascii="宋体" w:hAnsi="宋体" w:eastAsia="宋体" w:cs="宋体"/>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3F86D6">
                          <w:pPr>
                            <w:pStyle w:val="9"/>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603F86D6">
                    <w:pPr>
                      <w:pStyle w:val="9"/>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25E1FF">
    <w:pPr>
      <w:spacing w:line="209" w:lineRule="auto"/>
      <w:ind w:left="4010"/>
      <w:rPr>
        <w:rFonts w:ascii="宋体" w:hAnsi="宋体" w:eastAsia="宋体" w:cs="宋体"/>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4EA18B">
                          <w:pPr>
                            <w:pStyle w:val="9"/>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184EA18B">
                    <w:pPr>
                      <w:pStyle w:val="9"/>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9951EA">
    <w:pPr>
      <w:spacing w:line="209" w:lineRule="auto"/>
      <w:ind w:left="3409"/>
      <w:rPr>
        <w:rFonts w:ascii="宋体" w:hAnsi="宋体" w:eastAsia="宋体" w:cs="宋体"/>
        <w:sz w:val="18"/>
        <w:szCs w:val="18"/>
      </w:rPr>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67B74A">
                          <w:pPr>
                            <w:pStyle w:val="9"/>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4967B74A">
                    <w:pPr>
                      <w:pStyle w:val="9"/>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053F96">
    <w:pPr>
      <w:spacing w:line="209" w:lineRule="auto"/>
      <w:ind w:left="3542"/>
      <w:rPr>
        <w:rFonts w:ascii="宋体" w:hAnsi="宋体" w:eastAsia="宋体" w:cs="宋体"/>
        <w:sz w:val="18"/>
        <w:szCs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1DBE49">
                          <w:pPr>
                            <w:pStyle w:val="9"/>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261DBE49">
                    <w:pPr>
                      <w:pStyle w:val="9"/>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27AD96">
    <w:pPr>
      <w:spacing w:line="209" w:lineRule="auto"/>
      <w:ind w:left="3758"/>
      <w:rPr>
        <w:rFonts w:ascii="宋体" w:hAnsi="宋体" w:eastAsia="宋体" w:cs="宋体"/>
        <w:sz w:val="18"/>
        <w:szCs w:val="18"/>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95FC18">
                          <w:pPr>
                            <w:pStyle w:val="9"/>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5295FC18">
                    <w:pPr>
                      <w:pStyle w:val="9"/>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CB3F5B">
    <w:pPr>
      <w:spacing w:line="209" w:lineRule="auto"/>
      <w:ind w:left="3871"/>
      <w:rPr>
        <w:rFonts w:ascii="宋体" w:hAnsi="宋体" w:eastAsia="宋体" w:cs="宋体"/>
        <w:sz w:val="18"/>
        <w:szCs w:val="18"/>
      </w:rPr>
    </w:pPr>
    <w:r>
      <w:rPr>
        <w:sz w:val="18"/>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031726F">
                          <w:pPr>
                            <w:pStyle w:val="9"/>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Edhg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EdhgzAgAAYwQAAA4AAAAAAAAAAQAgAAAAHwEAAGRycy9lMm9Eb2MueG1sUEsF&#10;BgAAAAAGAAYAWQEAAMQFAAAAAA==&#10;">
              <v:fill on="f" focussize="0,0"/>
              <v:stroke on="f" weight="0.5pt"/>
              <v:imagedata o:title=""/>
              <o:lock v:ext="edit" aspectratio="f"/>
              <v:textbox inset="0mm,0mm,0mm,0mm" style="mso-fit-shape-to-text:t;">
                <w:txbxContent>
                  <w:p w14:paraId="1031726F">
                    <w:pPr>
                      <w:pStyle w:val="9"/>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5B2B70">
    <w:pPr>
      <w:spacing w:line="209" w:lineRule="auto"/>
      <w:ind w:left="3575"/>
      <w:rPr>
        <w:rFonts w:ascii="宋体" w:hAnsi="宋体" w:eastAsia="宋体" w:cs="宋体"/>
        <w:sz w:val="18"/>
        <w:szCs w:val="18"/>
      </w:rPr>
    </w:pPr>
    <w:r>
      <w:rPr>
        <w:sz w:val="18"/>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7DA8D9">
                          <w:pPr>
                            <w:pStyle w:val="9"/>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ApX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MClfjICAABjBAAADgAAAAAAAAABACAAAAAfAQAAZHJzL2Uyb0RvYy54bWxQSwUG&#10;AAAAAAYABgBZAQAAwwUAAAAA&#10;">
              <v:fill on="f" focussize="0,0"/>
              <v:stroke on="f" weight="0.5pt"/>
              <v:imagedata o:title=""/>
              <o:lock v:ext="edit" aspectratio="f"/>
              <v:textbox inset="0mm,0mm,0mm,0mm" style="mso-fit-shape-to-text:t;">
                <w:txbxContent>
                  <w:p w14:paraId="137DA8D9">
                    <w:pPr>
                      <w:pStyle w:val="9"/>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CDD252">
    <w:pPr>
      <w:spacing w:line="168" w:lineRule="auto"/>
      <w:ind w:left="4947"/>
      <w:rPr>
        <w:rFonts w:ascii="Calibri" w:hAnsi="Calibri" w:eastAsia="Calibri" w:cs="Calibri"/>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69" name="文本框 6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929EB70">
                          <w:pPr>
                            <w:pStyle w:val="9"/>
                          </w:pPr>
                          <w:r>
                            <w:fldChar w:fldCharType="begin"/>
                          </w:r>
                          <w:r>
                            <w:instrText xml:space="preserve"> PAGE  \* MERGEFORMAT </w:instrText>
                          </w:r>
                          <w:r>
                            <w:fldChar w:fldCharType="separate"/>
                          </w:r>
                          <w:r>
                            <w:t>73</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pnGzcoBAACbAwAADgAAAAAAAAABACAAAAAeAQAAZHJzL2Uyb0Rv&#10;Yy54bWxQSwUGAAAAAAYABgBZAQAAWgUAAAAA&#10;">
              <v:fill on="f" focussize="0,0"/>
              <v:stroke on="f"/>
              <v:imagedata o:title=""/>
              <o:lock v:ext="edit" aspectratio="f"/>
              <v:textbox inset="0mm,0mm,0mm,0mm" style="mso-fit-shape-to-text:t;">
                <w:txbxContent>
                  <w:p w14:paraId="1929EB70">
                    <w:pPr>
                      <w:pStyle w:val="9"/>
                    </w:pPr>
                    <w:r>
                      <w:fldChar w:fldCharType="begin"/>
                    </w:r>
                    <w:r>
                      <w:instrText xml:space="preserve"> PAGE  \* MERGEFORMAT </w:instrText>
                    </w:r>
                    <w:r>
                      <w:fldChar w:fldCharType="separate"/>
                    </w:r>
                    <w:r>
                      <w:t>73</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A286E8">
    <w:pPr>
      <w:spacing w:line="168" w:lineRule="auto"/>
      <w:ind w:left="4948"/>
      <w:rPr>
        <w:rFonts w:ascii="Calibri" w:hAnsi="Calibri" w:eastAsia="Calibri" w:cs="Calibri"/>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70" name="文本框 7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748E912">
                          <w:pPr>
                            <w:pStyle w:val="9"/>
                          </w:pPr>
                          <w:r>
                            <w:fldChar w:fldCharType="begin"/>
                          </w:r>
                          <w:r>
                            <w:instrText xml:space="preserve"> PAGE  \* MERGEFORMAT </w:instrText>
                          </w:r>
                          <w:r>
                            <w:fldChar w:fldCharType="separate"/>
                          </w:r>
                          <w:r>
                            <w:t>75</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qFkH8yQEAAJsDAAAOAAAAAAAAAAEAIAAAAB4BAABkcnMvZTJvRG9j&#10;LnhtbFBLBQYAAAAABgAGAFkBAABZBQAAAAA=&#10;">
              <v:fill on="f" focussize="0,0"/>
              <v:stroke on="f"/>
              <v:imagedata o:title=""/>
              <o:lock v:ext="edit" aspectratio="f"/>
              <v:textbox inset="0mm,0mm,0mm,0mm" style="mso-fit-shape-to-text:t;">
                <w:txbxContent>
                  <w:p w14:paraId="7748E912">
                    <w:pPr>
                      <w:pStyle w:val="9"/>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E96F2D">
    <w:pPr>
      <w:pStyle w:val="9"/>
      <w:jc w:val="cente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71" name="文本框 7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BA935F4">
                          <w:pPr>
                            <w:pStyle w:val="9"/>
                          </w:pPr>
                          <w:r>
                            <w:fldChar w:fldCharType="begin"/>
                          </w:r>
                          <w:r>
                            <w:instrText xml:space="preserve"> PAGE  \* MERGEFORMAT </w:instrText>
                          </w:r>
                          <w:r>
                            <w:fldChar w:fldCharType="separate"/>
                          </w:r>
                          <w:r>
                            <w:t>73</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BCdYQtyQEAAJsDAAAOAAAAAAAAAAEAIAAAAB4BAABkcnMvZTJvRG9j&#10;LnhtbFBLBQYAAAAABgAGAFkBAABZBQAAAAA=&#10;">
              <v:fill on="f" focussize="0,0"/>
              <v:stroke on="f"/>
              <v:imagedata o:title=""/>
              <o:lock v:ext="edit" aspectratio="f"/>
              <v:textbox inset="0mm,0mm,0mm,0mm" style="mso-fit-shape-to-text:t;">
                <w:txbxContent>
                  <w:p w14:paraId="3BA935F4">
                    <w:pPr>
                      <w:pStyle w:val="9"/>
                    </w:pPr>
                    <w:r>
                      <w:fldChar w:fldCharType="begin"/>
                    </w:r>
                    <w:r>
                      <w:instrText xml:space="preserve"> PAGE  \* MERGEFORMAT </w:instrText>
                    </w:r>
                    <w:r>
                      <w:fldChar w:fldCharType="separate"/>
                    </w:r>
                    <w:r>
                      <w:t>73</w:t>
                    </w:r>
                    <w:r>
                      <w:fldChar w:fldCharType="end"/>
                    </w:r>
                  </w:p>
                </w:txbxContent>
              </v:textbox>
            </v:shape>
          </w:pict>
        </mc:Fallback>
      </mc:AlternateContent>
    </w:r>
  </w:p>
  <w:p w14:paraId="21897BB6">
    <w:pPr>
      <w:pStyle w:val="9"/>
      <w:ind w:right="360"/>
      <w:jc w:val="right"/>
      <w:rPr>
        <w:rFonts w:hint="eastAsia"/>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0A8CD1">
    <w:pPr>
      <w:pStyle w:val="7"/>
      <w:tabs>
        <w:tab w:val="left" w:pos="567"/>
      </w:tabs>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0A649A">
    <w:pPr>
      <w:pStyle w:val="10"/>
      <w:pBdr>
        <w:bottom w:val="none" w:color="auto" w:sz="0" w:space="0"/>
      </w:pBd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AEC575"/>
    <w:multiLevelType w:val="singleLevel"/>
    <w:tmpl w:val="83AEC575"/>
    <w:lvl w:ilvl="0" w:tentative="0">
      <w:start w:val="7"/>
      <w:numFmt w:val="decimal"/>
      <w:suff w:val="nothing"/>
      <w:lvlText w:val="%1、"/>
      <w:lvlJc w:val="left"/>
    </w:lvl>
  </w:abstractNum>
  <w:abstractNum w:abstractNumId="1">
    <w:nsid w:val="8D491900"/>
    <w:multiLevelType w:val="singleLevel"/>
    <w:tmpl w:val="8D491900"/>
    <w:lvl w:ilvl="0" w:tentative="0">
      <w:start w:val="4"/>
      <w:numFmt w:val="decimal"/>
      <w:lvlText w:val="%1."/>
      <w:lvlJc w:val="left"/>
      <w:pPr>
        <w:tabs>
          <w:tab w:val="left" w:pos="312"/>
        </w:tabs>
      </w:pPr>
    </w:lvl>
  </w:abstractNum>
  <w:abstractNum w:abstractNumId="2">
    <w:nsid w:val="96866BC7"/>
    <w:multiLevelType w:val="singleLevel"/>
    <w:tmpl w:val="96866BC7"/>
    <w:lvl w:ilvl="0" w:tentative="0">
      <w:start w:val="4"/>
      <w:numFmt w:val="chineseCounting"/>
      <w:suff w:val="nothing"/>
      <w:lvlText w:val="%1、"/>
      <w:lvlJc w:val="left"/>
      <w:rPr>
        <w:rFonts w:hint="eastAsia"/>
      </w:rPr>
    </w:lvl>
  </w:abstractNum>
  <w:abstractNum w:abstractNumId="3">
    <w:nsid w:val="9945019D"/>
    <w:multiLevelType w:val="singleLevel"/>
    <w:tmpl w:val="9945019D"/>
    <w:lvl w:ilvl="0" w:tentative="0">
      <w:start w:val="1"/>
      <w:numFmt w:val="decimal"/>
      <w:lvlText w:val="（%1)"/>
      <w:lvlJc w:val="left"/>
      <w:pPr>
        <w:tabs>
          <w:tab w:val="left" w:pos="312"/>
        </w:tabs>
        <w:ind w:left="-76"/>
      </w:pPr>
    </w:lvl>
  </w:abstractNum>
  <w:abstractNum w:abstractNumId="4">
    <w:nsid w:val="B6CE0E0A"/>
    <w:multiLevelType w:val="singleLevel"/>
    <w:tmpl w:val="B6CE0E0A"/>
    <w:lvl w:ilvl="0" w:tentative="0">
      <w:start w:val="2"/>
      <w:numFmt w:val="decimal"/>
      <w:suff w:val="nothing"/>
      <w:lvlText w:val="（%1）"/>
      <w:lvlJc w:val="left"/>
    </w:lvl>
  </w:abstractNum>
  <w:abstractNum w:abstractNumId="5">
    <w:nsid w:val="BD9610B5"/>
    <w:multiLevelType w:val="singleLevel"/>
    <w:tmpl w:val="BD9610B5"/>
    <w:lvl w:ilvl="0" w:tentative="0">
      <w:start w:val="13"/>
      <w:numFmt w:val="decimal"/>
      <w:lvlText w:val="%1."/>
      <w:lvlJc w:val="left"/>
      <w:pPr>
        <w:tabs>
          <w:tab w:val="left" w:pos="312"/>
        </w:tabs>
      </w:pPr>
    </w:lvl>
  </w:abstractNum>
  <w:abstractNum w:abstractNumId="6">
    <w:nsid w:val="C8232FB5"/>
    <w:multiLevelType w:val="singleLevel"/>
    <w:tmpl w:val="C8232FB5"/>
    <w:lvl w:ilvl="0" w:tentative="0">
      <w:start w:val="2"/>
      <w:numFmt w:val="decimal"/>
      <w:lvlText w:val="%1."/>
      <w:lvlJc w:val="left"/>
      <w:pPr>
        <w:tabs>
          <w:tab w:val="left" w:pos="312"/>
        </w:tabs>
      </w:pPr>
    </w:lvl>
  </w:abstractNum>
  <w:abstractNum w:abstractNumId="7">
    <w:nsid w:val="CF3CE2E2"/>
    <w:multiLevelType w:val="singleLevel"/>
    <w:tmpl w:val="CF3CE2E2"/>
    <w:lvl w:ilvl="0" w:tentative="0">
      <w:start w:val="3"/>
      <w:numFmt w:val="chineseCounting"/>
      <w:suff w:val="nothing"/>
      <w:lvlText w:val="%1、"/>
      <w:lvlJc w:val="left"/>
      <w:rPr>
        <w:rFonts w:hint="eastAsia"/>
      </w:rPr>
    </w:lvl>
  </w:abstractNum>
  <w:abstractNum w:abstractNumId="8">
    <w:nsid w:val="D05C1D31"/>
    <w:multiLevelType w:val="singleLevel"/>
    <w:tmpl w:val="D05C1D31"/>
    <w:lvl w:ilvl="0" w:tentative="0">
      <w:start w:val="5"/>
      <w:numFmt w:val="decimal"/>
      <w:suff w:val="nothing"/>
      <w:lvlText w:val="%1、"/>
      <w:lvlJc w:val="left"/>
    </w:lvl>
  </w:abstractNum>
  <w:abstractNum w:abstractNumId="9">
    <w:nsid w:val="D9F94F26"/>
    <w:multiLevelType w:val="singleLevel"/>
    <w:tmpl w:val="D9F94F26"/>
    <w:lvl w:ilvl="0" w:tentative="0">
      <w:start w:val="3"/>
      <w:numFmt w:val="decimal"/>
      <w:suff w:val="nothing"/>
      <w:lvlText w:val="（%1）"/>
      <w:lvlJc w:val="left"/>
    </w:lvl>
  </w:abstractNum>
  <w:abstractNum w:abstractNumId="10">
    <w:nsid w:val="DB7D8823"/>
    <w:multiLevelType w:val="singleLevel"/>
    <w:tmpl w:val="DB7D8823"/>
    <w:lvl w:ilvl="0" w:tentative="0">
      <w:start w:val="15"/>
      <w:numFmt w:val="decimal"/>
      <w:lvlText w:val="%1."/>
      <w:lvlJc w:val="left"/>
      <w:pPr>
        <w:tabs>
          <w:tab w:val="left" w:pos="312"/>
        </w:tabs>
      </w:pPr>
    </w:lvl>
  </w:abstractNum>
  <w:abstractNum w:abstractNumId="11">
    <w:nsid w:val="DE0B7A4B"/>
    <w:multiLevelType w:val="singleLevel"/>
    <w:tmpl w:val="DE0B7A4B"/>
    <w:lvl w:ilvl="0" w:tentative="0">
      <w:start w:val="1"/>
      <w:numFmt w:val="decimal"/>
      <w:suff w:val="nothing"/>
      <w:lvlText w:val="（%1）"/>
      <w:lvlJc w:val="left"/>
    </w:lvl>
  </w:abstractNum>
  <w:abstractNum w:abstractNumId="12">
    <w:nsid w:val="F54B9B0F"/>
    <w:multiLevelType w:val="singleLevel"/>
    <w:tmpl w:val="F54B9B0F"/>
    <w:lvl w:ilvl="0" w:tentative="0">
      <w:start w:val="7"/>
      <w:numFmt w:val="chineseCounting"/>
      <w:suff w:val="nothing"/>
      <w:lvlText w:val="%1、"/>
      <w:lvlJc w:val="left"/>
      <w:rPr>
        <w:rFonts w:hint="eastAsia"/>
      </w:rPr>
    </w:lvl>
  </w:abstractNum>
  <w:abstractNum w:abstractNumId="13">
    <w:nsid w:val="FD7694CB"/>
    <w:multiLevelType w:val="singleLevel"/>
    <w:tmpl w:val="FD7694CB"/>
    <w:lvl w:ilvl="0" w:tentative="0">
      <w:start w:val="35"/>
      <w:numFmt w:val="decimal"/>
      <w:lvlText w:val="%1."/>
      <w:lvlJc w:val="left"/>
      <w:pPr>
        <w:tabs>
          <w:tab w:val="left" w:pos="312"/>
        </w:tabs>
      </w:pPr>
      <w:rPr>
        <w:rFonts w:hint="default"/>
        <w:b/>
        <w:bCs/>
      </w:rPr>
    </w:lvl>
  </w:abstractNum>
  <w:abstractNum w:abstractNumId="14">
    <w:nsid w:val="0482F020"/>
    <w:multiLevelType w:val="singleLevel"/>
    <w:tmpl w:val="0482F020"/>
    <w:lvl w:ilvl="0" w:tentative="0">
      <w:start w:val="24"/>
      <w:numFmt w:val="decimal"/>
      <w:lvlText w:val="%1."/>
      <w:lvlJc w:val="left"/>
      <w:pPr>
        <w:tabs>
          <w:tab w:val="left" w:pos="312"/>
        </w:tabs>
      </w:pPr>
    </w:lvl>
  </w:abstractNum>
  <w:abstractNum w:abstractNumId="15">
    <w:nsid w:val="19E004D6"/>
    <w:multiLevelType w:val="singleLevel"/>
    <w:tmpl w:val="19E004D6"/>
    <w:lvl w:ilvl="0" w:tentative="0">
      <w:start w:val="1"/>
      <w:numFmt w:val="chineseCounting"/>
      <w:suff w:val="nothing"/>
      <w:lvlText w:val="（%1）"/>
      <w:lvlJc w:val="left"/>
      <w:rPr>
        <w:rFonts w:hint="eastAsia"/>
      </w:rPr>
    </w:lvl>
  </w:abstractNum>
  <w:abstractNum w:abstractNumId="16">
    <w:nsid w:val="1AEE4626"/>
    <w:multiLevelType w:val="singleLevel"/>
    <w:tmpl w:val="1AEE4626"/>
    <w:lvl w:ilvl="0" w:tentative="0">
      <w:start w:val="5"/>
      <w:numFmt w:val="chineseCounting"/>
      <w:suff w:val="space"/>
      <w:lvlText w:val="第%1章"/>
      <w:lvlJc w:val="left"/>
      <w:rPr>
        <w:rFonts w:hint="eastAsia"/>
      </w:rPr>
    </w:lvl>
  </w:abstractNum>
  <w:abstractNum w:abstractNumId="17">
    <w:nsid w:val="32049E9C"/>
    <w:multiLevelType w:val="singleLevel"/>
    <w:tmpl w:val="32049E9C"/>
    <w:lvl w:ilvl="0" w:tentative="0">
      <w:start w:val="18"/>
      <w:numFmt w:val="decimal"/>
      <w:lvlText w:val="%1."/>
      <w:lvlJc w:val="left"/>
      <w:pPr>
        <w:tabs>
          <w:tab w:val="left" w:pos="312"/>
        </w:tabs>
      </w:pPr>
    </w:lvl>
  </w:abstractNum>
  <w:abstractNum w:abstractNumId="18">
    <w:nsid w:val="490FBB39"/>
    <w:multiLevelType w:val="singleLevel"/>
    <w:tmpl w:val="490FBB39"/>
    <w:lvl w:ilvl="0" w:tentative="0">
      <w:start w:val="1"/>
      <w:numFmt w:val="chineseCounting"/>
      <w:suff w:val="nothing"/>
      <w:lvlText w:val="（%1）"/>
      <w:lvlJc w:val="left"/>
      <w:rPr>
        <w:rFonts w:hint="eastAsia"/>
      </w:rPr>
    </w:lvl>
  </w:abstractNum>
  <w:abstractNum w:abstractNumId="19">
    <w:nsid w:val="62E3B025"/>
    <w:multiLevelType w:val="singleLevel"/>
    <w:tmpl w:val="62E3B025"/>
    <w:lvl w:ilvl="0" w:tentative="0">
      <w:start w:val="1"/>
      <w:numFmt w:val="decimal"/>
      <w:lvlText w:val="%1."/>
      <w:lvlJc w:val="left"/>
      <w:pPr>
        <w:tabs>
          <w:tab w:val="left" w:pos="312"/>
        </w:tabs>
      </w:pPr>
    </w:lvl>
  </w:abstractNum>
  <w:num w:numId="1">
    <w:abstractNumId w:val="19"/>
  </w:num>
  <w:num w:numId="2">
    <w:abstractNumId w:val="1"/>
  </w:num>
  <w:num w:numId="3">
    <w:abstractNumId w:val="5"/>
  </w:num>
  <w:num w:numId="4">
    <w:abstractNumId w:val="10"/>
  </w:num>
  <w:num w:numId="5">
    <w:abstractNumId w:val="9"/>
  </w:num>
  <w:num w:numId="6">
    <w:abstractNumId w:val="17"/>
  </w:num>
  <w:num w:numId="7">
    <w:abstractNumId w:val="14"/>
  </w:num>
  <w:num w:numId="8">
    <w:abstractNumId w:val="3"/>
  </w:num>
  <w:num w:numId="9">
    <w:abstractNumId w:val="4"/>
  </w:num>
  <w:num w:numId="10">
    <w:abstractNumId w:val="13"/>
  </w:num>
  <w:num w:numId="11">
    <w:abstractNumId w:val="18"/>
  </w:num>
  <w:num w:numId="12">
    <w:abstractNumId w:val="15"/>
  </w:num>
  <w:num w:numId="13">
    <w:abstractNumId w:val="7"/>
  </w:num>
  <w:num w:numId="14">
    <w:abstractNumId w:val="0"/>
  </w:num>
  <w:num w:numId="15">
    <w:abstractNumId w:val="8"/>
  </w:num>
  <w:num w:numId="16">
    <w:abstractNumId w:val="11"/>
  </w:num>
  <w:num w:numId="17">
    <w:abstractNumId w:val="6"/>
  </w:num>
  <w:num w:numId="18">
    <w:abstractNumId w:val="2"/>
  </w:num>
  <w:num w:numId="19">
    <w:abstractNumId w:val="12"/>
  </w:num>
  <w:num w:numId="2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displayBackgroundShape w:val="1"/>
  <w:embedSystemFonts/>
  <w:bordersDoNotSurroundHeader w:val="0"/>
  <w:bordersDoNotSurroundFooter w:val="0"/>
  <w:revisionView w:markup="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ODI2ZTI4NmEwZDM5MjkwMDVkNzRmNjJjMmM0YWZiODEifQ=="/>
    <w:docVar w:name="KSO_WPS_MARK_KEY" w:val="4a35cb80-f1c3-479f-acaa-6a83532b8a2a"/>
  </w:docVars>
  <w:rsids>
    <w:rsidRoot w:val="00000000"/>
    <w:rsid w:val="001641B9"/>
    <w:rsid w:val="001669D4"/>
    <w:rsid w:val="0018274C"/>
    <w:rsid w:val="00351550"/>
    <w:rsid w:val="00411CA3"/>
    <w:rsid w:val="006911F9"/>
    <w:rsid w:val="008D4EE8"/>
    <w:rsid w:val="00953D9C"/>
    <w:rsid w:val="00B93F2F"/>
    <w:rsid w:val="00BD7A8D"/>
    <w:rsid w:val="00EF5BA2"/>
    <w:rsid w:val="00FC206D"/>
    <w:rsid w:val="011E3D92"/>
    <w:rsid w:val="01207B0A"/>
    <w:rsid w:val="012A6BDB"/>
    <w:rsid w:val="013730A5"/>
    <w:rsid w:val="013B5B09"/>
    <w:rsid w:val="018345E4"/>
    <w:rsid w:val="01DF79C5"/>
    <w:rsid w:val="01E515B4"/>
    <w:rsid w:val="01FB40D3"/>
    <w:rsid w:val="02070CCA"/>
    <w:rsid w:val="023C41F5"/>
    <w:rsid w:val="023D413A"/>
    <w:rsid w:val="02A4476B"/>
    <w:rsid w:val="02C1531D"/>
    <w:rsid w:val="02CD1F13"/>
    <w:rsid w:val="02E1776D"/>
    <w:rsid w:val="02FA25DD"/>
    <w:rsid w:val="030516AD"/>
    <w:rsid w:val="03125B78"/>
    <w:rsid w:val="035148F2"/>
    <w:rsid w:val="0381685A"/>
    <w:rsid w:val="03871047"/>
    <w:rsid w:val="03D96842"/>
    <w:rsid w:val="040A2CF3"/>
    <w:rsid w:val="040D3BC9"/>
    <w:rsid w:val="0410030A"/>
    <w:rsid w:val="041B280B"/>
    <w:rsid w:val="04297A88"/>
    <w:rsid w:val="04842AA6"/>
    <w:rsid w:val="04A10F62"/>
    <w:rsid w:val="04A96068"/>
    <w:rsid w:val="04DC643E"/>
    <w:rsid w:val="0530445B"/>
    <w:rsid w:val="05355B4E"/>
    <w:rsid w:val="05500BDA"/>
    <w:rsid w:val="055E32F7"/>
    <w:rsid w:val="05A0746B"/>
    <w:rsid w:val="05AD3936"/>
    <w:rsid w:val="05AE2765"/>
    <w:rsid w:val="05B64EE1"/>
    <w:rsid w:val="05C3315A"/>
    <w:rsid w:val="05E11832"/>
    <w:rsid w:val="05E25CD6"/>
    <w:rsid w:val="05E57574"/>
    <w:rsid w:val="05E76E48"/>
    <w:rsid w:val="060A6FDB"/>
    <w:rsid w:val="063B3638"/>
    <w:rsid w:val="066D36C2"/>
    <w:rsid w:val="0680729D"/>
    <w:rsid w:val="06AC0092"/>
    <w:rsid w:val="077458BD"/>
    <w:rsid w:val="07762B7A"/>
    <w:rsid w:val="07854B6B"/>
    <w:rsid w:val="07A31495"/>
    <w:rsid w:val="07AC659B"/>
    <w:rsid w:val="07FB4E2D"/>
    <w:rsid w:val="08036C4D"/>
    <w:rsid w:val="08602EE2"/>
    <w:rsid w:val="089D7C92"/>
    <w:rsid w:val="08A54D99"/>
    <w:rsid w:val="08E21B49"/>
    <w:rsid w:val="090C4E18"/>
    <w:rsid w:val="092959CA"/>
    <w:rsid w:val="092B6A44"/>
    <w:rsid w:val="092B7994"/>
    <w:rsid w:val="0935611C"/>
    <w:rsid w:val="09502F56"/>
    <w:rsid w:val="09704F57"/>
    <w:rsid w:val="09AB4631"/>
    <w:rsid w:val="09B2776D"/>
    <w:rsid w:val="09B63701"/>
    <w:rsid w:val="09C120A6"/>
    <w:rsid w:val="09D122E9"/>
    <w:rsid w:val="09D26061"/>
    <w:rsid w:val="0A00672A"/>
    <w:rsid w:val="0A1B5312"/>
    <w:rsid w:val="0A346390"/>
    <w:rsid w:val="0A4F1460"/>
    <w:rsid w:val="0A570314"/>
    <w:rsid w:val="0A8A2498"/>
    <w:rsid w:val="0A8D3D36"/>
    <w:rsid w:val="0AA52BCC"/>
    <w:rsid w:val="0ACE7A48"/>
    <w:rsid w:val="0ACF6648"/>
    <w:rsid w:val="0AFF3A4F"/>
    <w:rsid w:val="0B005469"/>
    <w:rsid w:val="0B0B35D9"/>
    <w:rsid w:val="0B1224AE"/>
    <w:rsid w:val="0B3348DE"/>
    <w:rsid w:val="0B61144B"/>
    <w:rsid w:val="0B6251C3"/>
    <w:rsid w:val="0B6947A3"/>
    <w:rsid w:val="0B7A42BB"/>
    <w:rsid w:val="0BB2614A"/>
    <w:rsid w:val="0BE34556"/>
    <w:rsid w:val="0BEA58E4"/>
    <w:rsid w:val="0BEA7692"/>
    <w:rsid w:val="0BFE313E"/>
    <w:rsid w:val="0C0F70F9"/>
    <w:rsid w:val="0C122745"/>
    <w:rsid w:val="0C1421E9"/>
    <w:rsid w:val="0C2D757F"/>
    <w:rsid w:val="0C2F779B"/>
    <w:rsid w:val="0C477D9B"/>
    <w:rsid w:val="0C4A0131"/>
    <w:rsid w:val="0C4A6383"/>
    <w:rsid w:val="0C607954"/>
    <w:rsid w:val="0C790A16"/>
    <w:rsid w:val="0C7E7DDA"/>
    <w:rsid w:val="0C9B6BDE"/>
    <w:rsid w:val="0CAF4438"/>
    <w:rsid w:val="0CBB2DDD"/>
    <w:rsid w:val="0CCC6D98"/>
    <w:rsid w:val="0CD21ED4"/>
    <w:rsid w:val="0CDF2F6F"/>
    <w:rsid w:val="0CE265BB"/>
    <w:rsid w:val="0CFD51A3"/>
    <w:rsid w:val="0D156991"/>
    <w:rsid w:val="0D1D0BA0"/>
    <w:rsid w:val="0D660F9A"/>
    <w:rsid w:val="0D6FB21B"/>
    <w:rsid w:val="0D755FDB"/>
    <w:rsid w:val="0D95362E"/>
    <w:rsid w:val="0D9A0C44"/>
    <w:rsid w:val="0DA43871"/>
    <w:rsid w:val="0DC12675"/>
    <w:rsid w:val="0DC43F13"/>
    <w:rsid w:val="0DC950AB"/>
    <w:rsid w:val="0DCD2DC7"/>
    <w:rsid w:val="0DDA3736"/>
    <w:rsid w:val="0DDF2AFB"/>
    <w:rsid w:val="0DF90060"/>
    <w:rsid w:val="0E0E518E"/>
    <w:rsid w:val="0E1704E7"/>
    <w:rsid w:val="0E19425F"/>
    <w:rsid w:val="0E2624D8"/>
    <w:rsid w:val="0E355127"/>
    <w:rsid w:val="0E372937"/>
    <w:rsid w:val="0E476157"/>
    <w:rsid w:val="0E4F1A2E"/>
    <w:rsid w:val="0E6D45AA"/>
    <w:rsid w:val="0EB421D9"/>
    <w:rsid w:val="0ECE0C1D"/>
    <w:rsid w:val="0F227143"/>
    <w:rsid w:val="0F2E3D3A"/>
    <w:rsid w:val="0F3F1AA3"/>
    <w:rsid w:val="0F692FC4"/>
    <w:rsid w:val="0FA1450C"/>
    <w:rsid w:val="0FBA55CD"/>
    <w:rsid w:val="0FBC1346"/>
    <w:rsid w:val="0FCD3553"/>
    <w:rsid w:val="0FF3288D"/>
    <w:rsid w:val="1021562A"/>
    <w:rsid w:val="10246EEB"/>
    <w:rsid w:val="10685029"/>
    <w:rsid w:val="109565B0"/>
    <w:rsid w:val="10AA7D55"/>
    <w:rsid w:val="10B169D0"/>
    <w:rsid w:val="10E34B45"/>
    <w:rsid w:val="112076B2"/>
    <w:rsid w:val="112F6814"/>
    <w:rsid w:val="1131366D"/>
    <w:rsid w:val="11491CA2"/>
    <w:rsid w:val="11C6025A"/>
    <w:rsid w:val="11CC3AC0"/>
    <w:rsid w:val="121A67F7"/>
    <w:rsid w:val="121F5BBC"/>
    <w:rsid w:val="12386C7D"/>
    <w:rsid w:val="12483364"/>
    <w:rsid w:val="124D097B"/>
    <w:rsid w:val="12744159"/>
    <w:rsid w:val="12901120"/>
    <w:rsid w:val="129465AA"/>
    <w:rsid w:val="12B409FA"/>
    <w:rsid w:val="12C10A21"/>
    <w:rsid w:val="12E7492B"/>
    <w:rsid w:val="13182D37"/>
    <w:rsid w:val="134753CA"/>
    <w:rsid w:val="13664E83"/>
    <w:rsid w:val="13727D5F"/>
    <w:rsid w:val="137912FC"/>
    <w:rsid w:val="139B5716"/>
    <w:rsid w:val="13CE7899"/>
    <w:rsid w:val="13E46BC2"/>
    <w:rsid w:val="13ED55A8"/>
    <w:rsid w:val="14186D67"/>
    <w:rsid w:val="145E6E6F"/>
    <w:rsid w:val="14BC76F2"/>
    <w:rsid w:val="14C32B7C"/>
    <w:rsid w:val="151E03AD"/>
    <w:rsid w:val="1550037A"/>
    <w:rsid w:val="15655FDB"/>
    <w:rsid w:val="15681628"/>
    <w:rsid w:val="15747FCD"/>
    <w:rsid w:val="158F6B4C"/>
    <w:rsid w:val="16070E41"/>
    <w:rsid w:val="161672D6"/>
    <w:rsid w:val="16273291"/>
    <w:rsid w:val="16491459"/>
    <w:rsid w:val="1666200B"/>
    <w:rsid w:val="16826719"/>
    <w:rsid w:val="16AA3997"/>
    <w:rsid w:val="16B70AB9"/>
    <w:rsid w:val="16E318AE"/>
    <w:rsid w:val="16E66CA8"/>
    <w:rsid w:val="16F05D79"/>
    <w:rsid w:val="17107F18"/>
    <w:rsid w:val="17306175"/>
    <w:rsid w:val="17885FB1"/>
    <w:rsid w:val="17C52D61"/>
    <w:rsid w:val="17D0041E"/>
    <w:rsid w:val="17DB4333"/>
    <w:rsid w:val="180E5AF8"/>
    <w:rsid w:val="183B3024"/>
    <w:rsid w:val="18702CCD"/>
    <w:rsid w:val="18992736"/>
    <w:rsid w:val="18BE612E"/>
    <w:rsid w:val="19235F91"/>
    <w:rsid w:val="193B23CF"/>
    <w:rsid w:val="196B16E7"/>
    <w:rsid w:val="197301CE"/>
    <w:rsid w:val="1977452F"/>
    <w:rsid w:val="19874772"/>
    <w:rsid w:val="198C1D89"/>
    <w:rsid w:val="19960E59"/>
    <w:rsid w:val="199E1ABC"/>
    <w:rsid w:val="19CD180A"/>
    <w:rsid w:val="19D41982"/>
    <w:rsid w:val="19D68EDC"/>
    <w:rsid w:val="19E13BA7"/>
    <w:rsid w:val="19E219A9"/>
    <w:rsid w:val="1A5A3C35"/>
    <w:rsid w:val="1A604FC3"/>
    <w:rsid w:val="1A880339"/>
    <w:rsid w:val="1A954C6D"/>
    <w:rsid w:val="1AA17AB6"/>
    <w:rsid w:val="1AB64BE3"/>
    <w:rsid w:val="1ABB736F"/>
    <w:rsid w:val="1ADF413A"/>
    <w:rsid w:val="1AE856E5"/>
    <w:rsid w:val="1AEB0D31"/>
    <w:rsid w:val="1B214753"/>
    <w:rsid w:val="1B7E1BA5"/>
    <w:rsid w:val="1B9118D8"/>
    <w:rsid w:val="1BF65BDF"/>
    <w:rsid w:val="1BFF85DF"/>
    <w:rsid w:val="1C0D4CD7"/>
    <w:rsid w:val="1C316C17"/>
    <w:rsid w:val="1C47468D"/>
    <w:rsid w:val="1C8C20A0"/>
    <w:rsid w:val="1CAC2742"/>
    <w:rsid w:val="1CB82E95"/>
    <w:rsid w:val="1CC61A56"/>
    <w:rsid w:val="1D0C481B"/>
    <w:rsid w:val="1D1B676C"/>
    <w:rsid w:val="1D291FE4"/>
    <w:rsid w:val="1D774AFE"/>
    <w:rsid w:val="1D813CEF"/>
    <w:rsid w:val="1D8B05A9"/>
    <w:rsid w:val="1D927B8A"/>
    <w:rsid w:val="1DB55626"/>
    <w:rsid w:val="1DDF8FC6"/>
    <w:rsid w:val="1DF95513"/>
    <w:rsid w:val="1E4126EE"/>
    <w:rsid w:val="1E62130A"/>
    <w:rsid w:val="1E625AE5"/>
    <w:rsid w:val="1EB853CE"/>
    <w:rsid w:val="1EBF49AE"/>
    <w:rsid w:val="1EE066D3"/>
    <w:rsid w:val="1F0423C1"/>
    <w:rsid w:val="1F095C2A"/>
    <w:rsid w:val="1F0C571A"/>
    <w:rsid w:val="1F122D30"/>
    <w:rsid w:val="1F1545CE"/>
    <w:rsid w:val="1F206AAA"/>
    <w:rsid w:val="1F5A6485"/>
    <w:rsid w:val="1F7237CF"/>
    <w:rsid w:val="1F9279CD"/>
    <w:rsid w:val="1F974FE3"/>
    <w:rsid w:val="1FC92A5C"/>
    <w:rsid w:val="1FD73772"/>
    <w:rsid w:val="1FF99ACD"/>
    <w:rsid w:val="201E5A8D"/>
    <w:rsid w:val="20322F5E"/>
    <w:rsid w:val="20541126"/>
    <w:rsid w:val="20717F2A"/>
    <w:rsid w:val="20735A50"/>
    <w:rsid w:val="20847B91"/>
    <w:rsid w:val="20907734"/>
    <w:rsid w:val="20A43E5C"/>
    <w:rsid w:val="20AC32C6"/>
    <w:rsid w:val="20FF1092"/>
    <w:rsid w:val="210668C5"/>
    <w:rsid w:val="21246D4B"/>
    <w:rsid w:val="212E1977"/>
    <w:rsid w:val="213A656E"/>
    <w:rsid w:val="21466CC1"/>
    <w:rsid w:val="216E446A"/>
    <w:rsid w:val="219C4B33"/>
    <w:rsid w:val="21B87493"/>
    <w:rsid w:val="21D249F9"/>
    <w:rsid w:val="21D95D87"/>
    <w:rsid w:val="21E87D78"/>
    <w:rsid w:val="22124DF5"/>
    <w:rsid w:val="222B5EB7"/>
    <w:rsid w:val="224D22D1"/>
    <w:rsid w:val="22627F65"/>
    <w:rsid w:val="22A5210D"/>
    <w:rsid w:val="22B81E40"/>
    <w:rsid w:val="22D62D35"/>
    <w:rsid w:val="230230BC"/>
    <w:rsid w:val="23052BAC"/>
    <w:rsid w:val="2305495A"/>
    <w:rsid w:val="230E4C02"/>
    <w:rsid w:val="231D1CA3"/>
    <w:rsid w:val="231E77CA"/>
    <w:rsid w:val="2322550C"/>
    <w:rsid w:val="23270D74"/>
    <w:rsid w:val="235C6C70"/>
    <w:rsid w:val="237646A6"/>
    <w:rsid w:val="23C860B3"/>
    <w:rsid w:val="23D22A8E"/>
    <w:rsid w:val="23D305B4"/>
    <w:rsid w:val="23D42CAA"/>
    <w:rsid w:val="23E10F23"/>
    <w:rsid w:val="23FA3D93"/>
    <w:rsid w:val="23FF13A9"/>
    <w:rsid w:val="240E783E"/>
    <w:rsid w:val="24140A51"/>
    <w:rsid w:val="24155071"/>
    <w:rsid w:val="24172B97"/>
    <w:rsid w:val="241A2687"/>
    <w:rsid w:val="241E0F46"/>
    <w:rsid w:val="242B219E"/>
    <w:rsid w:val="24511112"/>
    <w:rsid w:val="24635E36"/>
    <w:rsid w:val="247A0A24"/>
    <w:rsid w:val="24DE1906"/>
    <w:rsid w:val="24F26A21"/>
    <w:rsid w:val="24F2724B"/>
    <w:rsid w:val="25140E84"/>
    <w:rsid w:val="251B0465"/>
    <w:rsid w:val="254774AC"/>
    <w:rsid w:val="255816B9"/>
    <w:rsid w:val="257F6C45"/>
    <w:rsid w:val="25AB3597"/>
    <w:rsid w:val="25E847EB"/>
    <w:rsid w:val="25FF7D86"/>
    <w:rsid w:val="26244900"/>
    <w:rsid w:val="262B46D7"/>
    <w:rsid w:val="26377520"/>
    <w:rsid w:val="26561413"/>
    <w:rsid w:val="265A4FBD"/>
    <w:rsid w:val="265C2AE3"/>
    <w:rsid w:val="26793695"/>
    <w:rsid w:val="267C3185"/>
    <w:rsid w:val="267E811B"/>
    <w:rsid w:val="26BE554B"/>
    <w:rsid w:val="26D42FC1"/>
    <w:rsid w:val="2727075A"/>
    <w:rsid w:val="27710810"/>
    <w:rsid w:val="27FF5F98"/>
    <w:rsid w:val="28164F13"/>
    <w:rsid w:val="28212236"/>
    <w:rsid w:val="282E6701"/>
    <w:rsid w:val="284F3511"/>
    <w:rsid w:val="286839C1"/>
    <w:rsid w:val="28795ABD"/>
    <w:rsid w:val="287C121A"/>
    <w:rsid w:val="28920A3E"/>
    <w:rsid w:val="2899001E"/>
    <w:rsid w:val="28CA01D8"/>
    <w:rsid w:val="28ED036A"/>
    <w:rsid w:val="2916341D"/>
    <w:rsid w:val="296C74E1"/>
    <w:rsid w:val="298E7457"/>
    <w:rsid w:val="29C27101"/>
    <w:rsid w:val="29D60DFE"/>
    <w:rsid w:val="29EC0622"/>
    <w:rsid w:val="2A1D07DB"/>
    <w:rsid w:val="2A314286"/>
    <w:rsid w:val="2A4B359A"/>
    <w:rsid w:val="2A6E1037"/>
    <w:rsid w:val="2A902A6F"/>
    <w:rsid w:val="2A9C2048"/>
    <w:rsid w:val="2ACA2711"/>
    <w:rsid w:val="2AD215C5"/>
    <w:rsid w:val="2AE15CAC"/>
    <w:rsid w:val="2AE61515"/>
    <w:rsid w:val="2AEA270C"/>
    <w:rsid w:val="2B1240B8"/>
    <w:rsid w:val="2B125E66"/>
    <w:rsid w:val="2B3C1135"/>
    <w:rsid w:val="2B5272C3"/>
    <w:rsid w:val="2B5D17D7"/>
    <w:rsid w:val="2B6F5066"/>
    <w:rsid w:val="2B836D64"/>
    <w:rsid w:val="2B870602"/>
    <w:rsid w:val="2B91322F"/>
    <w:rsid w:val="2B9D34E6"/>
    <w:rsid w:val="2BDB094E"/>
    <w:rsid w:val="2BE30425"/>
    <w:rsid w:val="2C550700"/>
    <w:rsid w:val="2C646B95"/>
    <w:rsid w:val="2C9A25B7"/>
    <w:rsid w:val="2C9C632F"/>
    <w:rsid w:val="2CA3146B"/>
    <w:rsid w:val="2CA46F92"/>
    <w:rsid w:val="2CB43679"/>
    <w:rsid w:val="2CBD0053"/>
    <w:rsid w:val="2CC15D95"/>
    <w:rsid w:val="2CC43900"/>
    <w:rsid w:val="2CC633AC"/>
    <w:rsid w:val="2D2500D2"/>
    <w:rsid w:val="2D2B320F"/>
    <w:rsid w:val="2D4367AA"/>
    <w:rsid w:val="2D652BC5"/>
    <w:rsid w:val="2D656721"/>
    <w:rsid w:val="2D8868B3"/>
    <w:rsid w:val="2DA01E4F"/>
    <w:rsid w:val="2DB476A8"/>
    <w:rsid w:val="2DD815E9"/>
    <w:rsid w:val="2E1B3283"/>
    <w:rsid w:val="2E2C723F"/>
    <w:rsid w:val="2E2E751B"/>
    <w:rsid w:val="2E44449B"/>
    <w:rsid w:val="2E5D2B73"/>
    <w:rsid w:val="2E6D7F83"/>
    <w:rsid w:val="2E6F43B8"/>
    <w:rsid w:val="2EC90F31"/>
    <w:rsid w:val="2EF51D26"/>
    <w:rsid w:val="2EF75A9F"/>
    <w:rsid w:val="2F191EB9"/>
    <w:rsid w:val="2F3B1E2F"/>
    <w:rsid w:val="2F4A02C4"/>
    <w:rsid w:val="2F603644"/>
    <w:rsid w:val="2F6F7D2B"/>
    <w:rsid w:val="2F923A19"/>
    <w:rsid w:val="2F9E6EAD"/>
    <w:rsid w:val="2FAA0D63"/>
    <w:rsid w:val="2FC00586"/>
    <w:rsid w:val="2FC55B9D"/>
    <w:rsid w:val="2FC7645C"/>
    <w:rsid w:val="2FDC6A42"/>
    <w:rsid w:val="2FFC58BE"/>
    <w:rsid w:val="30000983"/>
    <w:rsid w:val="301112D5"/>
    <w:rsid w:val="307A26B9"/>
    <w:rsid w:val="307D0225"/>
    <w:rsid w:val="3082583C"/>
    <w:rsid w:val="3095556F"/>
    <w:rsid w:val="30E12562"/>
    <w:rsid w:val="30F009F7"/>
    <w:rsid w:val="30F93D50"/>
    <w:rsid w:val="3115220C"/>
    <w:rsid w:val="31162FEA"/>
    <w:rsid w:val="312863E3"/>
    <w:rsid w:val="31434FCB"/>
    <w:rsid w:val="317E24A7"/>
    <w:rsid w:val="3186310A"/>
    <w:rsid w:val="31A16195"/>
    <w:rsid w:val="31D77279"/>
    <w:rsid w:val="31EA18EB"/>
    <w:rsid w:val="31EC5663"/>
    <w:rsid w:val="31EE097A"/>
    <w:rsid w:val="31F6028F"/>
    <w:rsid w:val="322F79DB"/>
    <w:rsid w:val="324C7EAF"/>
    <w:rsid w:val="32582CF8"/>
    <w:rsid w:val="329F0927"/>
    <w:rsid w:val="32A25E73"/>
    <w:rsid w:val="32BA750F"/>
    <w:rsid w:val="32E30C38"/>
    <w:rsid w:val="32E97DF4"/>
    <w:rsid w:val="33150BE9"/>
    <w:rsid w:val="334B63B9"/>
    <w:rsid w:val="335214F5"/>
    <w:rsid w:val="337B4EF0"/>
    <w:rsid w:val="3381002D"/>
    <w:rsid w:val="33C87A09"/>
    <w:rsid w:val="33D03D0E"/>
    <w:rsid w:val="33FB503E"/>
    <w:rsid w:val="341F67E7"/>
    <w:rsid w:val="343D03F7"/>
    <w:rsid w:val="34580D8D"/>
    <w:rsid w:val="34784F8C"/>
    <w:rsid w:val="34A00986"/>
    <w:rsid w:val="34B63D06"/>
    <w:rsid w:val="34B87A7E"/>
    <w:rsid w:val="34CB5A03"/>
    <w:rsid w:val="34E645EB"/>
    <w:rsid w:val="34EF0FC6"/>
    <w:rsid w:val="34FA62E8"/>
    <w:rsid w:val="35150A2C"/>
    <w:rsid w:val="351F18AB"/>
    <w:rsid w:val="35215623"/>
    <w:rsid w:val="352D221A"/>
    <w:rsid w:val="354B444E"/>
    <w:rsid w:val="35571045"/>
    <w:rsid w:val="35597D15"/>
    <w:rsid w:val="356E3C0C"/>
    <w:rsid w:val="35A5268E"/>
    <w:rsid w:val="35AF70D3"/>
    <w:rsid w:val="35D1576D"/>
    <w:rsid w:val="35EB79DF"/>
    <w:rsid w:val="363C023B"/>
    <w:rsid w:val="363D46DF"/>
    <w:rsid w:val="36407D2B"/>
    <w:rsid w:val="3647730B"/>
    <w:rsid w:val="36BF37DB"/>
    <w:rsid w:val="36CA5847"/>
    <w:rsid w:val="36F84234"/>
    <w:rsid w:val="371F5B92"/>
    <w:rsid w:val="37217A51"/>
    <w:rsid w:val="37667C65"/>
    <w:rsid w:val="37677539"/>
    <w:rsid w:val="37A91900"/>
    <w:rsid w:val="37C90943"/>
    <w:rsid w:val="37C91FA2"/>
    <w:rsid w:val="37E32F01"/>
    <w:rsid w:val="37E666B0"/>
    <w:rsid w:val="37EDA7BF"/>
    <w:rsid w:val="37FF3012"/>
    <w:rsid w:val="38325D99"/>
    <w:rsid w:val="384D672F"/>
    <w:rsid w:val="385E093C"/>
    <w:rsid w:val="386F66A6"/>
    <w:rsid w:val="38795776"/>
    <w:rsid w:val="389D76B7"/>
    <w:rsid w:val="38E01351"/>
    <w:rsid w:val="3902751A"/>
    <w:rsid w:val="3905525C"/>
    <w:rsid w:val="39113C01"/>
    <w:rsid w:val="392F746D"/>
    <w:rsid w:val="393022D9"/>
    <w:rsid w:val="393826BE"/>
    <w:rsid w:val="3949339B"/>
    <w:rsid w:val="39504729"/>
    <w:rsid w:val="398443D3"/>
    <w:rsid w:val="398E5251"/>
    <w:rsid w:val="39981C2C"/>
    <w:rsid w:val="39B952CE"/>
    <w:rsid w:val="39C742BF"/>
    <w:rsid w:val="39E82BB3"/>
    <w:rsid w:val="39EB6200"/>
    <w:rsid w:val="39F96B6F"/>
    <w:rsid w:val="3A127ACC"/>
    <w:rsid w:val="3A176FF5"/>
    <w:rsid w:val="3A3B7187"/>
    <w:rsid w:val="3A4678DA"/>
    <w:rsid w:val="3A500759"/>
    <w:rsid w:val="3AAD1707"/>
    <w:rsid w:val="3AC54CA3"/>
    <w:rsid w:val="3AED5FCA"/>
    <w:rsid w:val="3B0357CB"/>
    <w:rsid w:val="3B070E17"/>
    <w:rsid w:val="3B07350D"/>
    <w:rsid w:val="3B2E2848"/>
    <w:rsid w:val="3B5D312D"/>
    <w:rsid w:val="3B8B7C9A"/>
    <w:rsid w:val="3BA50630"/>
    <w:rsid w:val="3BB32D4D"/>
    <w:rsid w:val="3BBB7E54"/>
    <w:rsid w:val="3BF03FA1"/>
    <w:rsid w:val="3BF33B9D"/>
    <w:rsid w:val="3C073099"/>
    <w:rsid w:val="3C3C0F95"/>
    <w:rsid w:val="3C7F0E81"/>
    <w:rsid w:val="3C917532"/>
    <w:rsid w:val="3CB11983"/>
    <w:rsid w:val="3CCD6091"/>
    <w:rsid w:val="3CE433F0"/>
    <w:rsid w:val="3CF36A2A"/>
    <w:rsid w:val="3CFE624A"/>
    <w:rsid w:val="3D516CC2"/>
    <w:rsid w:val="3DAD6FF1"/>
    <w:rsid w:val="3DDF607B"/>
    <w:rsid w:val="3DEE42CC"/>
    <w:rsid w:val="3DFF227A"/>
    <w:rsid w:val="3E10092B"/>
    <w:rsid w:val="3E126451"/>
    <w:rsid w:val="3E1A3557"/>
    <w:rsid w:val="3E247F32"/>
    <w:rsid w:val="3E2E7003"/>
    <w:rsid w:val="3E5F540E"/>
    <w:rsid w:val="3E6447D3"/>
    <w:rsid w:val="3E691C6B"/>
    <w:rsid w:val="3E7F33BB"/>
    <w:rsid w:val="3E8B6203"/>
    <w:rsid w:val="3E935619"/>
    <w:rsid w:val="3E9A6446"/>
    <w:rsid w:val="3EA66B99"/>
    <w:rsid w:val="3EAB41B0"/>
    <w:rsid w:val="3EBB0897"/>
    <w:rsid w:val="3EBE9EFE"/>
    <w:rsid w:val="3EDB4A95"/>
    <w:rsid w:val="3EDE1BD7"/>
    <w:rsid w:val="3F6F51DD"/>
    <w:rsid w:val="3F7F1AB4"/>
    <w:rsid w:val="3F8AC08C"/>
    <w:rsid w:val="3FBB0422"/>
    <w:rsid w:val="3FC714BD"/>
    <w:rsid w:val="3FC77ACA"/>
    <w:rsid w:val="3FE0432D"/>
    <w:rsid w:val="3FED0C99"/>
    <w:rsid w:val="3FFBB288"/>
    <w:rsid w:val="3FFEB72D"/>
    <w:rsid w:val="40181D19"/>
    <w:rsid w:val="401D10DD"/>
    <w:rsid w:val="40273D0A"/>
    <w:rsid w:val="404228F2"/>
    <w:rsid w:val="405C7E57"/>
    <w:rsid w:val="406D5BC1"/>
    <w:rsid w:val="40704F1F"/>
    <w:rsid w:val="408F1FDB"/>
    <w:rsid w:val="40A23390"/>
    <w:rsid w:val="40BC08F6"/>
    <w:rsid w:val="40D65BD0"/>
    <w:rsid w:val="413E130B"/>
    <w:rsid w:val="41406E31"/>
    <w:rsid w:val="41A05B22"/>
    <w:rsid w:val="42366486"/>
    <w:rsid w:val="423A6E3C"/>
    <w:rsid w:val="42497F67"/>
    <w:rsid w:val="425012F6"/>
    <w:rsid w:val="425C413F"/>
    <w:rsid w:val="42784CF1"/>
    <w:rsid w:val="429531AD"/>
    <w:rsid w:val="42C271ED"/>
    <w:rsid w:val="430F11B1"/>
    <w:rsid w:val="430F2F5F"/>
    <w:rsid w:val="43122A4F"/>
    <w:rsid w:val="431542ED"/>
    <w:rsid w:val="431C742A"/>
    <w:rsid w:val="433C187A"/>
    <w:rsid w:val="436808C1"/>
    <w:rsid w:val="43A629DE"/>
    <w:rsid w:val="43C30DEE"/>
    <w:rsid w:val="43F9776B"/>
    <w:rsid w:val="44370514"/>
    <w:rsid w:val="4439400C"/>
    <w:rsid w:val="4461309E"/>
    <w:rsid w:val="447D214A"/>
    <w:rsid w:val="44A678F3"/>
    <w:rsid w:val="44C77869"/>
    <w:rsid w:val="44E0053D"/>
    <w:rsid w:val="44E1092B"/>
    <w:rsid w:val="44E328F5"/>
    <w:rsid w:val="44E4041B"/>
    <w:rsid w:val="44F20D8A"/>
    <w:rsid w:val="45237196"/>
    <w:rsid w:val="45294080"/>
    <w:rsid w:val="45352A25"/>
    <w:rsid w:val="454B3FF6"/>
    <w:rsid w:val="45967968"/>
    <w:rsid w:val="459D41A5"/>
    <w:rsid w:val="459E05CA"/>
    <w:rsid w:val="45A8769B"/>
    <w:rsid w:val="45F428E0"/>
    <w:rsid w:val="46184820"/>
    <w:rsid w:val="46222FA9"/>
    <w:rsid w:val="46236D21"/>
    <w:rsid w:val="463902F3"/>
    <w:rsid w:val="46445615"/>
    <w:rsid w:val="46470C62"/>
    <w:rsid w:val="46492C2C"/>
    <w:rsid w:val="467D28D5"/>
    <w:rsid w:val="46BC3D38"/>
    <w:rsid w:val="46C329DE"/>
    <w:rsid w:val="46E44703"/>
    <w:rsid w:val="46FC1A4C"/>
    <w:rsid w:val="47176886"/>
    <w:rsid w:val="47362E76"/>
    <w:rsid w:val="475278BE"/>
    <w:rsid w:val="475F1FDB"/>
    <w:rsid w:val="476A10AC"/>
    <w:rsid w:val="477E6905"/>
    <w:rsid w:val="477FB67B"/>
    <w:rsid w:val="47941C85"/>
    <w:rsid w:val="479779C7"/>
    <w:rsid w:val="47AB6FCE"/>
    <w:rsid w:val="47D44777"/>
    <w:rsid w:val="47E250E6"/>
    <w:rsid w:val="47FE17F4"/>
    <w:rsid w:val="481B63B6"/>
    <w:rsid w:val="481D611E"/>
    <w:rsid w:val="48396CD0"/>
    <w:rsid w:val="483A5C59"/>
    <w:rsid w:val="484A2C8B"/>
    <w:rsid w:val="48741AB6"/>
    <w:rsid w:val="48B85E47"/>
    <w:rsid w:val="48DD3AFF"/>
    <w:rsid w:val="48DD765B"/>
    <w:rsid w:val="4915066C"/>
    <w:rsid w:val="491F5EC6"/>
    <w:rsid w:val="4928020B"/>
    <w:rsid w:val="49345DA0"/>
    <w:rsid w:val="49523BA5"/>
    <w:rsid w:val="4989333F"/>
    <w:rsid w:val="498D1081"/>
    <w:rsid w:val="499C3073"/>
    <w:rsid w:val="49AB1508"/>
    <w:rsid w:val="49B54134"/>
    <w:rsid w:val="49E05655"/>
    <w:rsid w:val="49ED1B20"/>
    <w:rsid w:val="49EF5898"/>
    <w:rsid w:val="49F11610"/>
    <w:rsid w:val="49F20EE5"/>
    <w:rsid w:val="4A1452FF"/>
    <w:rsid w:val="4A1E22DB"/>
    <w:rsid w:val="4A315EB1"/>
    <w:rsid w:val="4A446121"/>
    <w:rsid w:val="4A5120AF"/>
    <w:rsid w:val="4A5E47CC"/>
    <w:rsid w:val="4A873D23"/>
    <w:rsid w:val="4AB83EDC"/>
    <w:rsid w:val="4AD351BA"/>
    <w:rsid w:val="4ADB406F"/>
    <w:rsid w:val="4AE90539"/>
    <w:rsid w:val="4AF13892"/>
    <w:rsid w:val="4AF64A04"/>
    <w:rsid w:val="4B074E64"/>
    <w:rsid w:val="4B0C247A"/>
    <w:rsid w:val="4B1F21AD"/>
    <w:rsid w:val="4B5D2E6D"/>
    <w:rsid w:val="4B616322"/>
    <w:rsid w:val="4B873109"/>
    <w:rsid w:val="4B877630"/>
    <w:rsid w:val="4BAD1567"/>
    <w:rsid w:val="4BD016F9"/>
    <w:rsid w:val="4BEE392E"/>
    <w:rsid w:val="4BF76C86"/>
    <w:rsid w:val="4C172E84"/>
    <w:rsid w:val="4C1C049B"/>
    <w:rsid w:val="4C416153"/>
    <w:rsid w:val="4CAF130F"/>
    <w:rsid w:val="4CB46925"/>
    <w:rsid w:val="4CD174D7"/>
    <w:rsid w:val="4D135D42"/>
    <w:rsid w:val="4D575F0B"/>
    <w:rsid w:val="4D722A68"/>
    <w:rsid w:val="4D853892"/>
    <w:rsid w:val="4D88228C"/>
    <w:rsid w:val="4D8E15E7"/>
    <w:rsid w:val="4DAB5F7A"/>
    <w:rsid w:val="4DB7491F"/>
    <w:rsid w:val="4DB869F4"/>
    <w:rsid w:val="4DC112FA"/>
    <w:rsid w:val="4DCF4404"/>
    <w:rsid w:val="4DE17402"/>
    <w:rsid w:val="4DFC4A28"/>
    <w:rsid w:val="4E37780E"/>
    <w:rsid w:val="4E6C395B"/>
    <w:rsid w:val="4E772300"/>
    <w:rsid w:val="4E8D38D2"/>
    <w:rsid w:val="4EA07161"/>
    <w:rsid w:val="4EB87C67"/>
    <w:rsid w:val="4EBE3A8B"/>
    <w:rsid w:val="4EC45545"/>
    <w:rsid w:val="4EE0467E"/>
    <w:rsid w:val="4F1A568E"/>
    <w:rsid w:val="4F2204BE"/>
    <w:rsid w:val="4F22401A"/>
    <w:rsid w:val="4F275AD4"/>
    <w:rsid w:val="4F3B332E"/>
    <w:rsid w:val="4F5F0DCA"/>
    <w:rsid w:val="4F6F4D85"/>
    <w:rsid w:val="4F7426F5"/>
    <w:rsid w:val="4F967F01"/>
    <w:rsid w:val="4FAD5FDA"/>
    <w:rsid w:val="505446A7"/>
    <w:rsid w:val="50574197"/>
    <w:rsid w:val="505A4E96"/>
    <w:rsid w:val="505E1082"/>
    <w:rsid w:val="5085442F"/>
    <w:rsid w:val="50A06E47"/>
    <w:rsid w:val="50AF5D81"/>
    <w:rsid w:val="50B25872"/>
    <w:rsid w:val="50D13F4A"/>
    <w:rsid w:val="50D6330E"/>
    <w:rsid w:val="50EC2B32"/>
    <w:rsid w:val="50F9524E"/>
    <w:rsid w:val="511300BE"/>
    <w:rsid w:val="511B3417"/>
    <w:rsid w:val="513149E8"/>
    <w:rsid w:val="51556929"/>
    <w:rsid w:val="51595CED"/>
    <w:rsid w:val="51A258E6"/>
    <w:rsid w:val="51A90A23"/>
    <w:rsid w:val="51D6733E"/>
    <w:rsid w:val="51E97071"/>
    <w:rsid w:val="51F93F80"/>
    <w:rsid w:val="521A547C"/>
    <w:rsid w:val="52232583"/>
    <w:rsid w:val="524167AA"/>
    <w:rsid w:val="528172AA"/>
    <w:rsid w:val="528F7C18"/>
    <w:rsid w:val="52AA4A52"/>
    <w:rsid w:val="52AA6800"/>
    <w:rsid w:val="52AB4326"/>
    <w:rsid w:val="52BC4786"/>
    <w:rsid w:val="53035F10"/>
    <w:rsid w:val="53204D14"/>
    <w:rsid w:val="5325232B"/>
    <w:rsid w:val="532F4F57"/>
    <w:rsid w:val="535350EA"/>
    <w:rsid w:val="5354676C"/>
    <w:rsid w:val="53560736"/>
    <w:rsid w:val="53590226"/>
    <w:rsid w:val="538708F0"/>
    <w:rsid w:val="53B65679"/>
    <w:rsid w:val="53B86CFB"/>
    <w:rsid w:val="53D0673A"/>
    <w:rsid w:val="53E775E0"/>
    <w:rsid w:val="53E977FC"/>
    <w:rsid w:val="54136627"/>
    <w:rsid w:val="54640C31"/>
    <w:rsid w:val="54A379AB"/>
    <w:rsid w:val="54F90031"/>
    <w:rsid w:val="55342CF9"/>
    <w:rsid w:val="553721DB"/>
    <w:rsid w:val="55717AA9"/>
    <w:rsid w:val="557F15E8"/>
    <w:rsid w:val="55983288"/>
    <w:rsid w:val="55A90FF1"/>
    <w:rsid w:val="55BD684B"/>
    <w:rsid w:val="55DD1C64"/>
    <w:rsid w:val="55FF9E3B"/>
    <w:rsid w:val="561346BC"/>
    <w:rsid w:val="56327239"/>
    <w:rsid w:val="56446F6C"/>
    <w:rsid w:val="564927D4"/>
    <w:rsid w:val="56737851"/>
    <w:rsid w:val="567C0FC9"/>
    <w:rsid w:val="569F23F4"/>
    <w:rsid w:val="56CF2CD9"/>
    <w:rsid w:val="56E30533"/>
    <w:rsid w:val="56F73FDE"/>
    <w:rsid w:val="572172AD"/>
    <w:rsid w:val="57454D4A"/>
    <w:rsid w:val="57772E69"/>
    <w:rsid w:val="57A53A3A"/>
    <w:rsid w:val="57BB838A"/>
    <w:rsid w:val="57BE1FBB"/>
    <w:rsid w:val="57C739B1"/>
    <w:rsid w:val="57D85BBE"/>
    <w:rsid w:val="57E44562"/>
    <w:rsid w:val="584E7C2E"/>
    <w:rsid w:val="585316E8"/>
    <w:rsid w:val="58535244"/>
    <w:rsid w:val="589812B0"/>
    <w:rsid w:val="58D345D7"/>
    <w:rsid w:val="58E81E30"/>
    <w:rsid w:val="58FF7111"/>
    <w:rsid w:val="596A0A97"/>
    <w:rsid w:val="59945B14"/>
    <w:rsid w:val="59DB3743"/>
    <w:rsid w:val="59E95CA5"/>
    <w:rsid w:val="5A027234"/>
    <w:rsid w:val="5A0C5FF2"/>
    <w:rsid w:val="5A1F7AD4"/>
    <w:rsid w:val="5A3D43FE"/>
    <w:rsid w:val="5A427C66"/>
    <w:rsid w:val="5A517EA9"/>
    <w:rsid w:val="5A7140A7"/>
    <w:rsid w:val="5A7A11AE"/>
    <w:rsid w:val="5A9A35FE"/>
    <w:rsid w:val="5AB107D2"/>
    <w:rsid w:val="5ABFE1CD"/>
    <w:rsid w:val="5ADA39FB"/>
    <w:rsid w:val="5ADF54B5"/>
    <w:rsid w:val="5AF727FF"/>
    <w:rsid w:val="5B4B2B4A"/>
    <w:rsid w:val="5B667984"/>
    <w:rsid w:val="5BBE50CA"/>
    <w:rsid w:val="5C4A2E02"/>
    <w:rsid w:val="5C4C0928"/>
    <w:rsid w:val="5C515F3F"/>
    <w:rsid w:val="5C537F09"/>
    <w:rsid w:val="5C5679F9"/>
    <w:rsid w:val="5C606182"/>
    <w:rsid w:val="5C8005D2"/>
    <w:rsid w:val="5CB14C2F"/>
    <w:rsid w:val="5D064F7B"/>
    <w:rsid w:val="5D1C479E"/>
    <w:rsid w:val="5D284EF1"/>
    <w:rsid w:val="5D487342"/>
    <w:rsid w:val="5D5A7BEB"/>
    <w:rsid w:val="5D5F28DD"/>
    <w:rsid w:val="5D6D6DA8"/>
    <w:rsid w:val="5D9C143B"/>
    <w:rsid w:val="5DB26EB1"/>
    <w:rsid w:val="5DE74DAC"/>
    <w:rsid w:val="5DEF3C61"/>
    <w:rsid w:val="5DFB81C6"/>
    <w:rsid w:val="5DFFC993"/>
    <w:rsid w:val="5E231B5D"/>
    <w:rsid w:val="5E3C677A"/>
    <w:rsid w:val="5E40626B"/>
    <w:rsid w:val="5E56783C"/>
    <w:rsid w:val="5E875C48"/>
    <w:rsid w:val="5E987E55"/>
    <w:rsid w:val="5EA66A16"/>
    <w:rsid w:val="5EA93E10"/>
    <w:rsid w:val="5EE27322"/>
    <w:rsid w:val="5EEA61D6"/>
    <w:rsid w:val="5F2FCB6C"/>
    <w:rsid w:val="5F3A715E"/>
    <w:rsid w:val="5F716456"/>
    <w:rsid w:val="5F7F1EFB"/>
    <w:rsid w:val="5F88611B"/>
    <w:rsid w:val="5F9977F6"/>
    <w:rsid w:val="5FA171DD"/>
    <w:rsid w:val="5FDCAC5A"/>
    <w:rsid w:val="5FDE21DF"/>
    <w:rsid w:val="5FF92C3C"/>
    <w:rsid w:val="5FFE982A"/>
    <w:rsid w:val="5FFF6BD0"/>
    <w:rsid w:val="60193217"/>
    <w:rsid w:val="6062696C"/>
    <w:rsid w:val="60A56859"/>
    <w:rsid w:val="60A96349"/>
    <w:rsid w:val="60D1764E"/>
    <w:rsid w:val="60D333C6"/>
    <w:rsid w:val="610E43FE"/>
    <w:rsid w:val="61300818"/>
    <w:rsid w:val="6142679E"/>
    <w:rsid w:val="61665FE8"/>
    <w:rsid w:val="61750921"/>
    <w:rsid w:val="617C3A5E"/>
    <w:rsid w:val="617C580C"/>
    <w:rsid w:val="617E77D6"/>
    <w:rsid w:val="61DA7EB5"/>
    <w:rsid w:val="621974FF"/>
    <w:rsid w:val="622B7232"/>
    <w:rsid w:val="62505B15"/>
    <w:rsid w:val="62740BD9"/>
    <w:rsid w:val="62960B4F"/>
    <w:rsid w:val="635A7DCF"/>
    <w:rsid w:val="636E73D6"/>
    <w:rsid w:val="637D1D0F"/>
    <w:rsid w:val="63972DD1"/>
    <w:rsid w:val="639A01CB"/>
    <w:rsid w:val="639C03E7"/>
    <w:rsid w:val="63B70D7D"/>
    <w:rsid w:val="63D731CD"/>
    <w:rsid w:val="63E90547"/>
    <w:rsid w:val="63EE6769"/>
    <w:rsid w:val="63FF44D2"/>
    <w:rsid w:val="643B19AE"/>
    <w:rsid w:val="645760BC"/>
    <w:rsid w:val="64613830"/>
    <w:rsid w:val="648D7D30"/>
    <w:rsid w:val="64966BE4"/>
    <w:rsid w:val="64B17EC2"/>
    <w:rsid w:val="64FB7A3D"/>
    <w:rsid w:val="65297A59"/>
    <w:rsid w:val="65420B1A"/>
    <w:rsid w:val="656B62C3"/>
    <w:rsid w:val="65B01F28"/>
    <w:rsid w:val="65B31A18"/>
    <w:rsid w:val="65C9123C"/>
    <w:rsid w:val="65D73958"/>
    <w:rsid w:val="65D8147F"/>
    <w:rsid w:val="65EB11B2"/>
    <w:rsid w:val="66134265"/>
    <w:rsid w:val="662B15AE"/>
    <w:rsid w:val="6642629C"/>
    <w:rsid w:val="6646288C"/>
    <w:rsid w:val="66524D8D"/>
    <w:rsid w:val="665E3732"/>
    <w:rsid w:val="66613222"/>
    <w:rsid w:val="6667702B"/>
    <w:rsid w:val="66703465"/>
    <w:rsid w:val="66742F55"/>
    <w:rsid w:val="66A80E51"/>
    <w:rsid w:val="66AF0431"/>
    <w:rsid w:val="66EF082E"/>
    <w:rsid w:val="67136C12"/>
    <w:rsid w:val="6747066A"/>
    <w:rsid w:val="676C00D0"/>
    <w:rsid w:val="676C6322"/>
    <w:rsid w:val="677A7474"/>
    <w:rsid w:val="677A7ACA"/>
    <w:rsid w:val="67987117"/>
    <w:rsid w:val="67CB3049"/>
    <w:rsid w:val="67ED7463"/>
    <w:rsid w:val="67EF4302"/>
    <w:rsid w:val="67FC1454"/>
    <w:rsid w:val="683926A8"/>
    <w:rsid w:val="68514968"/>
    <w:rsid w:val="6852376A"/>
    <w:rsid w:val="68633281"/>
    <w:rsid w:val="68BE495C"/>
    <w:rsid w:val="68C54DA1"/>
    <w:rsid w:val="68D45F2D"/>
    <w:rsid w:val="68E819D9"/>
    <w:rsid w:val="68F00A95"/>
    <w:rsid w:val="68F562B4"/>
    <w:rsid w:val="69224EEB"/>
    <w:rsid w:val="692769A5"/>
    <w:rsid w:val="69744E10"/>
    <w:rsid w:val="69A753F0"/>
    <w:rsid w:val="69B55D5F"/>
    <w:rsid w:val="69C73CE4"/>
    <w:rsid w:val="69F820EF"/>
    <w:rsid w:val="6A164324"/>
    <w:rsid w:val="6A2627B9"/>
    <w:rsid w:val="6A484E25"/>
    <w:rsid w:val="6AB204F0"/>
    <w:rsid w:val="6AC10733"/>
    <w:rsid w:val="6AC65D4A"/>
    <w:rsid w:val="6AC975E8"/>
    <w:rsid w:val="6B0B19AE"/>
    <w:rsid w:val="6B0B7C00"/>
    <w:rsid w:val="6B113469"/>
    <w:rsid w:val="6B26541A"/>
    <w:rsid w:val="6B413622"/>
    <w:rsid w:val="6B7D0AFE"/>
    <w:rsid w:val="6B7E184A"/>
    <w:rsid w:val="6BBE467E"/>
    <w:rsid w:val="6BCF6E80"/>
    <w:rsid w:val="6BD050D2"/>
    <w:rsid w:val="6BE20961"/>
    <w:rsid w:val="6BF608B1"/>
    <w:rsid w:val="6C021003"/>
    <w:rsid w:val="6C517895"/>
    <w:rsid w:val="6C7672FB"/>
    <w:rsid w:val="6CC62031"/>
    <w:rsid w:val="6CF92406"/>
    <w:rsid w:val="6D433682"/>
    <w:rsid w:val="6D45564C"/>
    <w:rsid w:val="6D604233"/>
    <w:rsid w:val="6D6A3304"/>
    <w:rsid w:val="6D8C5028"/>
    <w:rsid w:val="6DA33260"/>
    <w:rsid w:val="6DA73C10"/>
    <w:rsid w:val="6DD30EA9"/>
    <w:rsid w:val="6DE36C13"/>
    <w:rsid w:val="6E657628"/>
    <w:rsid w:val="6E666866"/>
    <w:rsid w:val="6E6F8E20"/>
    <w:rsid w:val="6E712470"/>
    <w:rsid w:val="6E7A1325"/>
    <w:rsid w:val="6E7C32EF"/>
    <w:rsid w:val="6E865F1C"/>
    <w:rsid w:val="6EAB5982"/>
    <w:rsid w:val="6EB13FAC"/>
    <w:rsid w:val="6EE90259"/>
    <w:rsid w:val="6EEF1D13"/>
    <w:rsid w:val="6EF07839"/>
    <w:rsid w:val="6F3C65DA"/>
    <w:rsid w:val="6F5E0C47"/>
    <w:rsid w:val="6F800BBD"/>
    <w:rsid w:val="6F887A72"/>
    <w:rsid w:val="6FB62831"/>
    <w:rsid w:val="6FCC795E"/>
    <w:rsid w:val="6FD92E48"/>
    <w:rsid w:val="6FF033C7"/>
    <w:rsid w:val="6FFFD817"/>
    <w:rsid w:val="70001CFE"/>
    <w:rsid w:val="701A2DBF"/>
    <w:rsid w:val="70425E72"/>
    <w:rsid w:val="70497201"/>
    <w:rsid w:val="705B5186"/>
    <w:rsid w:val="705D3ACA"/>
    <w:rsid w:val="706E310B"/>
    <w:rsid w:val="7073427E"/>
    <w:rsid w:val="707A1AB0"/>
    <w:rsid w:val="707F7F53"/>
    <w:rsid w:val="70CB5E68"/>
    <w:rsid w:val="70CF151C"/>
    <w:rsid w:val="70DC62C7"/>
    <w:rsid w:val="70DD3DED"/>
    <w:rsid w:val="70F353BF"/>
    <w:rsid w:val="70F829D5"/>
    <w:rsid w:val="71347EB1"/>
    <w:rsid w:val="714B51FB"/>
    <w:rsid w:val="715B3EF4"/>
    <w:rsid w:val="715B67A3"/>
    <w:rsid w:val="716562BC"/>
    <w:rsid w:val="716F0EE9"/>
    <w:rsid w:val="71704C61"/>
    <w:rsid w:val="718304F0"/>
    <w:rsid w:val="7190371E"/>
    <w:rsid w:val="719941B8"/>
    <w:rsid w:val="71C01745"/>
    <w:rsid w:val="71C50D8A"/>
    <w:rsid w:val="71C77772"/>
    <w:rsid w:val="71D46DD9"/>
    <w:rsid w:val="71DB367D"/>
    <w:rsid w:val="71ED62B2"/>
    <w:rsid w:val="71FE04BF"/>
    <w:rsid w:val="72174BBD"/>
    <w:rsid w:val="722872EA"/>
    <w:rsid w:val="72442376"/>
    <w:rsid w:val="7251239D"/>
    <w:rsid w:val="7285473C"/>
    <w:rsid w:val="729B7ABC"/>
    <w:rsid w:val="73010267"/>
    <w:rsid w:val="73165394"/>
    <w:rsid w:val="733C0CEE"/>
    <w:rsid w:val="734939BC"/>
    <w:rsid w:val="7357440E"/>
    <w:rsid w:val="739015EB"/>
    <w:rsid w:val="73A33420"/>
    <w:rsid w:val="73F95254"/>
    <w:rsid w:val="740C0C71"/>
    <w:rsid w:val="74393A30"/>
    <w:rsid w:val="74597C2E"/>
    <w:rsid w:val="74820F33"/>
    <w:rsid w:val="748A603A"/>
    <w:rsid w:val="74AA048A"/>
    <w:rsid w:val="74B135C7"/>
    <w:rsid w:val="74C27582"/>
    <w:rsid w:val="74C652C4"/>
    <w:rsid w:val="74D13525"/>
    <w:rsid w:val="74D16A0F"/>
    <w:rsid w:val="74D340BC"/>
    <w:rsid w:val="74E92D60"/>
    <w:rsid w:val="74FE7ABF"/>
    <w:rsid w:val="74FF4332"/>
    <w:rsid w:val="751122B7"/>
    <w:rsid w:val="75134281"/>
    <w:rsid w:val="75170692"/>
    <w:rsid w:val="751D6EAE"/>
    <w:rsid w:val="756E14B8"/>
    <w:rsid w:val="757B8B91"/>
    <w:rsid w:val="757C5983"/>
    <w:rsid w:val="758B206A"/>
    <w:rsid w:val="75A03D67"/>
    <w:rsid w:val="75D457BF"/>
    <w:rsid w:val="75D45D07"/>
    <w:rsid w:val="75E83018"/>
    <w:rsid w:val="75ED6880"/>
    <w:rsid w:val="763149BF"/>
    <w:rsid w:val="765863F0"/>
    <w:rsid w:val="7693567A"/>
    <w:rsid w:val="769F401E"/>
    <w:rsid w:val="76CE0460"/>
    <w:rsid w:val="76D87530"/>
    <w:rsid w:val="7711659E"/>
    <w:rsid w:val="7731279D"/>
    <w:rsid w:val="773B361B"/>
    <w:rsid w:val="776668EA"/>
    <w:rsid w:val="77A64F39"/>
    <w:rsid w:val="77AF6099"/>
    <w:rsid w:val="77C80CDB"/>
    <w:rsid w:val="77C81353"/>
    <w:rsid w:val="77DD7880"/>
    <w:rsid w:val="77DE0382"/>
    <w:rsid w:val="77EF0934"/>
    <w:rsid w:val="77EFF6DA"/>
    <w:rsid w:val="77FF4FE7"/>
    <w:rsid w:val="77FFF7AF"/>
    <w:rsid w:val="78012B4C"/>
    <w:rsid w:val="780954C8"/>
    <w:rsid w:val="78142364"/>
    <w:rsid w:val="78412EB3"/>
    <w:rsid w:val="785E3A65"/>
    <w:rsid w:val="785E75C1"/>
    <w:rsid w:val="78850FF2"/>
    <w:rsid w:val="789D458E"/>
    <w:rsid w:val="78D635FC"/>
    <w:rsid w:val="78E90E66"/>
    <w:rsid w:val="78F13B18"/>
    <w:rsid w:val="791505C8"/>
    <w:rsid w:val="79352A18"/>
    <w:rsid w:val="795F7A95"/>
    <w:rsid w:val="796D2246"/>
    <w:rsid w:val="797352EE"/>
    <w:rsid w:val="797B41A3"/>
    <w:rsid w:val="798219D5"/>
    <w:rsid w:val="79AB40C9"/>
    <w:rsid w:val="79B06543"/>
    <w:rsid w:val="79BD2A0E"/>
    <w:rsid w:val="79DF2984"/>
    <w:rsid w:val="7A0423EA"/>
    <w:rsid w:val="7A342CD0"/>
    <w:rsid w:val="7A3C7DD6"/>
    <w:rsid w:val="7A454EDD"/>
    <w:rsid w:val="7A88301C"/>
    <w:rsid w:val="7A9C2623"/>
    <w:rsid w:val="7ABC69F3"/>
    <w:rsid w:val="7ABF3760"/>
    <w:rsid w:val="7AEF309B"/>
    <w:rsid w:val="7AF4245F"/>
    <w:rsid w:val="7B187EFC"/>
    <w:rsid w:val="7B3542CF"/>
    <w:rsid w:val="7B4A207F"/>
    <w:rsid w:val="7B5FFEA2"/>
    <w:rsid w:val="7B737828"/>
    <w:rsid w:val="7B8F3F36"/>
    <w:rsid w:val="7B95154C"/>
    <w:rsid w:val="7B98728E"/>
    <w:rsid w:val="7B9F23CB"/>
    <w:rsid w:val="7BA73EBB"/>
    <w:rsid w:val="7BAFD3BD"/>
    <w:rsid w:val="7BDBF221"/>
    <w:rsid w:val="7BE82EDD"/>
    <w:rsid w:val="7BF94EBB"/>
    <w:rsid w:val="7BFEFB3D"/>
    <w:rsid w:val="7C09018C"/>
    <w:rsid w:val="7C1C7EBF"/>
    <w:rsid w:val="7C3945CD"/>
    <w:rsid w:val="7C413482"/>
    <w:rsid w:val="7C5E4034"/>
    <w:rsid w:val="7C653614"/>
    <w:rsid w:val="7C686C61"/>
    <w:rsid w:val="7C9219F0"/>
    <w:rsid w:val="7CDE33C7"/>
    <w:rsid w:val="7CF93D5D"/>
    <w:rsid w:val="7D170C92"/>
    <w:rsid w:val="7D23702C"/>
    <w:rsid w:val="7D382AD7"/>
    <w:rsid w:val="7DC46119"/>
    <w:rsid w:val="7DE40569"/>
    <w:rsid w:val="7DF565E3"/>
    <w:rsid w:val="7DF7C791"/>
    <w:rsid w:val="7DFE688F"/>
    <w:rsid w:val="7E1A042F"/>
    <w:rsid w:val="7E521976"/>
    <w:rsid w:val="7E5C45A3"/>
    <w:rsid w:val="7E720471"/>
    <w:rsid w:val="7E722019"/>
    <w:rsid w:val="7E75762F"/>
    <w:rsid w:val="7E8E6727"/>
    <w:rsid w:val="7EA83A6D"/>
    <w:rsid w:val="7EADF39F"/>
    <w:rsid w:val="7EAF0B77"/>
    <w:rsid w:val="7EB73ECF"/>
    <w:rsid w:val="7EBE525E"/>
    <w:rsid w:val="7ED339A6"/>
    <w:rsid w:val="7F3D6873"/>
    <w:rsid w:val="7F49F9FB"/>
    <w:rsid w:val="7F62204B"/>
    <w:rsid w:val="7F6A9D74"/>
    <w:rsid w:val="7F7E349D"/>
    <w:rsid w:val="7F9F9076"/>
    <w:rsid w:val="7FB65B26"/>
    <w:rsid w:val="7FBF78A8"/>
    <w:rsid w:val="7FC748CF"/>
    <w:rsid w:val="7FDDDDD6"/>
    <w:rsid w:val="7FDE95E1"/>
    <w:rsid w:val="7FDFBD1F"/>
    <w:rsid w:val="7FE73A5B"/>
    <w:rsid w:val="7FEAE7D7"/>
    <w:rsid w:val="7FFE20A5"/>
    <w:rsid w:val="8BDFADD5"/>
    <w:rsid w:val="9443AA8B"/>
    <w:rsid w:val="95675015"/>
    <w:rsid w:val="977BC8FA"/>
    <w:rsid w:val="A26FC6D8"/>
    <w:rsid w:val="A6AB6981"/>
    <w:rsid w:val="A6BF5A70"/>
    <w:rsid w:val="A9DF48B6"/>
    <w:rsid w:val="AB7DABDA"/>
    <w:rsid w:val="B6C0216D"/>
    <w:rsid w:val="B7FEEDDA"/>
    <w:rsid w:val="B9FF18BB"/>
    <w:rsid w:val="BDF936D0"/>
    <w:rsid w:val="BEA9AD2E"/>
    <w:rsid w:val="BF9F961E"/>
    <w:rsid w:val="BFBAF35A"/>
    <w:rsid w:val="BFBBB534"/>
    <w:rsid w:val="BFDF4932"/>
    <w:rsid w:val="BFFBBA5E"/>
    <w:rsid w:val="C7DF243F"/>
    <w:rsid w:val="C7FB29C3"/>
    <w:rsid w:val="CB7F0237"/>
    <w:rsid w:val="CBBE7D5E"/>
    <w:rsid w:val="CEBDF57C"/>
    <w:rsid w:val="D1FCBD4C"/>
    <w:rsid w:val="D7668DB6"/>
    <w:rsid w:val="D7B50707"/>
    <w:rsid w:val="DBD7B297"/>
    <w:rsid w:val="DD7F8909"/>
    <w:rsid w:val="DD9D5377"/>
    <w:rsid w:val="DDF27926"/>
    <w:rsid w:val="DEEED913"/>
    <w:rsid w:val="DFBD945A"/>
    <w:rsid w:val="DFE550E3"/>
    <w:rsid w:val="DFEFC6F4"/>
    <w:rsid w:val="DFFB6A7B"/>
    <w:rsid w:val="DFFEE8BD"/>
    <w:rsid w:val="E2DDF694"/>
    <w:rsid w:val="E77F0497"/>
    <w:rsid w:val="E85634C1"/>
    <w:rsid w:val="EADB58A1"/>
    <w:rsid w:val="EBE61B90"/>
    <w:rsid w:val="EBFF83BC"/>
    <w:rsid w:val="EDF2125C"/>
    <w:rsid w:val="EDF7EE77"/>
    <w:rsid w:val="EEFDEE8F"/>
    <w:rsid w:val="EF1A1B4A"/>
    <w:rsid w:val="EF1E98AE"/>
    <w:rsid w:val="EFCF662A"/>
    <w:rsid w:val="EFDF1A7F"/>
    <w:rsid w:val="EFFFAA07"/>
    <w:rsid w:val="F1FE9C50"/>
    <w:rsid w:val="F3744B0A"/>
    <w:rsid w:val="F3DE9359"/>
    <w:rsid w:val="F4FD31E2"/>
    <w:rsid w:val="F5CB038B"/>
    <w:rsid w:val="F5DBCE0C"/>
    <w:rsid w:val="F6BAEA3B"/>
    <w:rsid w:val="F6FA5704"/>
    <w:rsid w:val="F6FF16FE"/>
    <w:rsid w:val="F77B8BD3"/>
    <w:rsid w:val="F7E3CB40"/>
    <w:rsid w:val="F7F953C5"/>
    <w:rsid w:val="F9BE3C87"/>
    <w:rsid w:val="F9F45931"/>
    <w:rsid w:val="FB970A05"/>
    <w:rsid w:val="FBAB0877"/>
    <w:rsid w:val="FBF73569"/>
    <w:rsid w:val="FBFFEA0C"/>
    <w:rsid w:val="FDAFD17D"/>
    <w:rsid w:val="FDFE09B6"/>
    <w:rsid w:val="FE7D0F93"/>
    <w:rsid w:val="FE7F2C1F"/>
    <w:rsid w:val="FE7F7C65"/>
    <w:rsid w:val="FE7FD930"/>
    <w:rsid w:val="FED9C7DD"/>
    <w:rsid w:val="FEFB9C4E"/>
    <w:rsid w:val="FF30C876"/>
    <w:rsid w:val="FFA5AFB9"/>
    <w:rsid w:val="FFAE040C"/>
    <w:rsid w:val="FFE676D1"/>
    <w:rsid w:val="FFEE2428"/>
    <w:rsid w:val="FFF305FE"/>
    <w:rsid w:val="FFF34F3E"/>
    <w:rsid w:val="FFFB264A"/>
    <w:rsid w:val="FFFBECE5"/>
    <w:rsid w:val="FFFD6E7D"/>
    <w:rsid w:val="FFFF36D5"/>
    <w:rsid w:val="FFFF681A"/>
    <w:rsid w:val="FFFFC1B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next w:val="1"/>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3">
    <w:name w:val="heading 2"/>
    <w:basedOn w:val="1"/>
    <w:next w:val="1"/>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4">
    <w:name w:val="heading 3"/>
    <w:basedOn w:val="1"/>
    <w:next w:val="1"/>
    <w:qFormat/>
    <w:uiPriority w:val="0"/>
    <w:pPr>
      <w:keepNext/>
      <w:keepLines/>
      <w:autoSpaceDE w:val="0"/>
      <w:autoSpaceDN w:val="0"/>
      <w:adjustRightInd w:val="0"/>
      <w:spacing w:before="360" w:after="120"/>
      <w:jc w:val="left"/>
      <w:outlineLvl w:val="2"/>
    </w:pPr>
    <w:rPr>
      <w:rFonts w:ascii="宋体" w:hAnsi="Times New Roman"/>
      <w:b/>
      <w:kern w:val="0"/>
      <w:sz w:val="24"/>
      <w:szCs w:val="20"/>
      <w:u w:val="single"/>
    </w:rPr>
  </w:style>
  <w:style w:type="paragraph" w:styleId="5">
    <w:name w:val="heading 4"/>
    <w:basedOn w:val="1"/>
    <w:next w:val="1"/>
    <w:qFormat/>
    <w:uiPriority w:val="0"/>
    <w:pPr>
      <w:keepNext/>
      <w:keepLines/>
      <w:widowControl w:val="0"/>
      <w:spacing w:before="280" w:beforeLines="0" w:after="290" w:afterLines="0" w:line="376" w:lineRule="auto"/>
      <w:jc w:val="both"/>
      <w:outlineLvl w:val="3"/>
    </w:pPr>
    <w:rPr>
      <w:rFonts w:hint="default" w:ascii="Arial" w:hAnsi="Arial" w:eastAsia="黑体"/>
      <w:b/>
      <w:bCs/>
      <w:kern w:val="2"/>
      <w:sz w:val="28"/>
      <w:szCs w:val="28"/>
    </w:rPr>
  </w:style>
  <w:style w:type="character" w:default="1" w:styleId="17">
    <w:name w:val="Default Paragraph Font"/>
    <w:semiHidden/>
    <w:qFormat/>
    <w:uiPriority w:val="0"/>
  </w:style>
  <w:style w:type="table" w:default="1" w:styleId="15">
    <w:name w:val="Normal Table"/>
    <w:semiHidden/>
    <w:qFormat/>
    <w:uiPriority w:val="0"/>
    <w:tblPr>
      <w:tblCellMar>
        <w:top w:w="0" w:type="dxa"/>
        <w:left w:w="108" w:type="dxa"/>
        <w:bottom w:w="0" w:type="dxa"/>
        <w:right w:w="108" w:type="dxa"/>
      </w:tblCellMar>
    </w:tblPr>
  </w:style>
  <w:style w:type="paragraph" w:styleId="6">
    <w:name w:val="Normal Indent"/>
    <w:basedOn w:val="1"/>
    <w:next w:val="1"/>
    <w:qFormat/>
    <w:uiPriority w:val="0"/>
    <w:pPr>
      <w:autoSpaceDE w:val="0"/>
      <w:autoSpaceDN w:val="0"/>
      <w:adjustRightInd w:val="0"/>
      <w:ind w:firstLine="420"/>
      <w:jc w:val="left"/>
    </w:pPr>
    <w:rPr>
      <w:rFonts w:ascii="宋体"/>
      <w:kern w:val="0"/>
      <w:sz w:val="24"/>
      <w:szCs w:val="20"/>
    </w:rPr>
  </w:style>
  <w:style w:type="paragraph" w:styleId="7">
    <w:name w:val="Body Text"/>
    <w:basedOn w:val="1"/>
    <w:next w:val="1"/>
    <w:semiHidden/>
    <w:qFormat/>
    <w:uiPriority w:val="0"/>
    <w:rPr>
      <w:rFonts w:ascii="仿宋" w:hAnsi="仿宋" w:eastAsia="仿宋" w:cs="仿宋"/>
      <w:sz w:val="27"/>
      <w:szCs w:val="27"/>
      <w:lang w:val="en-US" w:eastAsia="en-US" w:bidi="ar-SA"/>
    </w:rPr>
  </w:style>
  <w:style w:type="paragraph" w:styleId="8">
    <w:name w:val="Plain Text"/>
    <w:basedOn w:val="1"/>
    <w:next w:val="1"/>
    <w:qFormat/>
    <w:uiPriority w:val="0"/>
    <w:rPr>
      <w:rFonts w:ascii="宋体" w:hAnsi="Courier New"/>
      <w:szCs w:val="20"/>
    </w:rPr>
  </w:style>
  <w:style w:type="paragraph" w:styleId="9">
    <w:name w:val="footer"/>
    <w:basedOn w:val="1"/>
    <w:qFormat/>
    <w:uiPriority w:val="99"/>
    <w:pPr>
      <w:tabs>
        <w:tab w:val="center" w:pos="4153"/>
        <w:tab w:val="right" w:pos="8306"/>
      </w:tabs>
      <w:autoSpaceDE w:val="0"/>
      <w:autoSpaceDN w:val="0"/>
      <w:adjustRightInd w:val="0"/>
      <w:snapToGrid w:val="0"/>
      <w:jc w:val="left"/>
    </w:pPr>
    <w:rPr>
      <w:rFonts w:ascii="宋体"/>
      <w:kern w:val="0"/>
      <w:sz w:val="18"/>
      <w:szCs w:val="20"/>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1">
    <w:name w:val="footnote text"/>
    <w:basedOn w:val="1"/>
    <w:qFormat/>
    <w:uiPriority w:val="0"/>
    <w:pPr>
      <w:snapToGrid w:val="0"/>
      <w:jc w:val="left"/>
    </w:pPr>
    <w:rPr>
      <w:sz w:val="18"/>
    </w:rPr>
  </w:style>
  <w:style w:type="paragraph" w:styleId="12">
    <w:name w:val="Normal (Web)"/>
    <w:basedOn w:val="1"/>
    <w:next w:val="13"/>
    <w:qFormat/>
    <w:uiPriority w:val="0"/>
    <w:pPr>
      <w:widowControl/>
      <w:spacing w:before="100" w:beforeAutospacing="1" w:after="100" w:afterAutospacing="1"/>
      <w:jc w:val="left"/>
    </w:pPr>
    <w:rPr>
      <w:rFonts w:ascii="宋体" w:hAnsi="宋体" w:cs="宋体"/>
      <w:kern w:val="0"/>
      <w:sz w:val="24"/>
    </w:rPr>
  </w:style>
  <w:style w:type="paragraph" w:customStyle="1" w:styleId="13">
    <w:name w:val="目录 41"/>
    <w:next w:val="1"/>
    <w:qFormat/>
    <w:uiPriority w:val="0"/>
    <w:pPr>
      <w:wordWrap w:val="0"/>
      <w:ind w:left="1275"/>
      <w:jc w:val="both"/>
    </w:pPr>
    <w:rPr>
      <w:rFonts w:ascii="Times New Roman" w:hAnsi="Times New Roman" w:eastAsia="宋体" w:cs="Times New Roman"/>
      <w:sz w:val="21"/>
      <w:lang w:val="en-US" w:eastAsia="zh-CN" w:bidi="ar-SA"/>
    </w:rPr>
  </w:style>
  <w:style w:type="paragraph" w:styleId="14">
    <w:name w:val="Body Text First Indent"/>
    <w:basedOn w:val="7"/>
    <w:qFormat/>
    <w:uiPriority w:val="99"/>
    <w:pPr>
      <w:tabs>
        <w:tab w:val="left" w:pos="567"/>
      </w:tabs>
      <w:autoSpaceDE w:val="0"/>
      <w:autoSpaceDN w:val="0"/>
      <w:adjustRightInd w:val="0"/>
      <w:spacing w:line="312" w:lineRule="atLeast"/>
      <w:ind w:firstLine="420"/>
    </w:pPr>
    <w:rPr>
      <w:kern w:val="0"/>
    </w:rPr>
  </w:style>
  <w:style w:type="table" w:styleId="16">
    <w:name w:val="Table Grid"/>
    <w:basedOn w:val="1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8">
    <w:name w:val="Hyperlink"/>
    <w:qFormat/>
    <w:uiPriority w:val="99"/>
    <w:rPr>
      <w:color w:val="0000FF"/>
      <w:u w:val="single"/>
    </w:rPr>
  </w:style>
  <w:style w:type="paragraph" w:customStyle="1" w:styleId="19">
    <w:name w:val="_Style 1"/>
    <w:qFormat/>
    <w:uiPriority w:val="99"/>
    <w:pPr>
      <w:widowControl w:val="0"/>
      <w:ind w:firstLine="200" w:firstLineChars="200"/>
      <w:jc w:val="both"/>
    </w:pPr>
    <w:rPr>
      <w:rFonts w:ascii="Times New Roman" w:hAnsi="Times New Roman" w:eastAsia="仿宋_GB2312" w:cs="Times New Roman"/>
      <w:kern w:val="2"/>
      <w:sz w:val="24"/>
      <w:szCs w:val="22"/>
      <w:lang w:val="en-US" w:eastAsia="zh-CN" w:bidi="ar-SA"/>
    </w:rPr>
  </w:style>
  <w:style w:type="paragraph" w:customStyle="1" w:styleId="20">
    <w:name w:val="正文+首行缩进2字符"/>
    <w:basedOn w:val="1"/>
    <w:qFormat/>
    <w:uiPriority w:val="0"/>
    <w:pPr>
      <w:ind w:firstLine="200" w:firstLineChars="200"/>
    </w:pPr>
  </w:style>
  <w:style w:type="table" w:customStyle="1" w:styleId="21">
    <w:name w:val="Table Normal"/>
    <w:semiHidden/>
    <w:unhideWhenUsed/>
    <w:qFormat/>
    <w:uiPriority w:val="0"/>
    <w:tblPr>
      <w:tblCellMar>
        <w:top w:w="0" w:type="dxa"/>
        <w:left w:w="0" w:type="dxa"/>
        <w:bottom w:w="0" w:type="dxa"/>
        <w:right w:w="0" w:type="dxa"/>
      </w:tblCellMar>
    </w:tblPr>
  </w:style>
  <w:style w:type="paragraph" w:customStyle="1" w:styleId="22">
    <w:name w:val="Table Text"/>
    <w:basedOn w:val="1"/>
    <w:semiHidden/>
    <w:qFormat/>
    <w:uiPriority w:val="0"/>
    <w:rPr>
      <w:rFonts w:ascii="仿宋" w:hAnsi="仿宋" w:eastAsia="仿宋" w:cs="仿宋"/>
      <w:sz w:val="24"/>
      <w:szCs w:val="24"/>
      <w:lang w:val="en-US" w:eastAsia="en-US" w:bidi="ar-SA"/>
    </w:rPr>
  </w:style>
  <w:style w:type="paragraph" w:styleId="23">
    <w:name w:val="List Paragraph"/>
    <w:basedOn w:val="1"/>
    <w:qFormat/>
    <w:uiPriority w:val="34"/>
    <w:pPr>
      <w:widowControl/>
      <w:ind w:firstLine="420" w:firstLineChars="200"/>
      <w:jc w:val="left"/>
    </w:pPr>
    <w:rPr>
      <w:kern w:val="0"/>
      <w:sz w:val="24"/>
    </w:rPr>
  </w:style>
  <w:style w:type="paragraph" w:customStyle="1" w:styleId="24">
    <w:name w:val="Default"/>
    <w:qFormat/>
    <w:uiPriority w:val="0"/>
    <w:pPr>
      <w:widowControl w:val="0"/>
      <w:autoSpaceDE w:val="0"/>
      <w:autoSpaceDN w:val="0"/>
    </w:pPr>
    <w:rPr>
      <w:rFonts w:ascii="宋体" w:hAnsi="Times New Roman" w:eastAsia="宋体" w:cs="宋体"/>
      <w:color w:val="000000"/>
      <w:sz w:val="24"/>
      <w:szCs w:val="24"/>
      <w:lang w:val="en-US" w:eastAsia="zh-CN" w:bidi="ar-SA"/>
    </w:rPr>
  </w:style>
  <w:style w:type="paragraph" w:customStyle="1" w:styleId="25">
    <w:name w:val="WPSOffice手动目录 1"/>
    <w:qFormat/>
    <w:uiPriority w:val="0"/>
    <w:pPr>
      <w:ind w:leftChars="0"/>
    </w:pPr>
    <w:rPr>
      <w:rFonts w:ascii="Arial" w:hAnsi="Arial" w:eastAsia="Arial" w:cs="Arial"/>
      <w:sz w:val="20"/>
      <w:szCs w:val="20"/>
    </w:rPr>
  </w:style>
  <w:style w:type="paragraph" w:customStyle="1" w:styleId="26">
    <w:name w:val="正文缩进1"/>
    <w:basedOn w:val="1"/>
    <w:qFormat/>
    <w:uiPriority w:val="0"/>
    <w:pPr>
      <w:autoSpaceDE w:val="0"/>
      <w:autoSpaceDN w:val="0"/>
      <w:adjustRightInd w:val="0"/>
      <w:ind w:firstLine="420"/>
      <w:jc w:val="left"/>
    </w:pPr>
    <w:rPr>
      <w:rFonts w:ascii="宋体"/>
      <w:kern w:val="0"/>
      <w:sz w:val="24"/>
      <w:szCs w:val="20"/>
    </w:rPr>
  </w:style>
  <w:style w:type="paragraph" w:customStyle="1" w:styleId="27">
    <w:name w:val="索引 11"/>
    <w:basedOn w:val="1"/>
    <w:next w:val="1"/>
    <w:qFormat/>
    <w:uiPriority w:val="0"/>
    <w:pPr>
      <w:spacing w:line="360" w:lineRule="auto"/>
    </w:pPr>
    <w:rPr>
      <w:rFonts w:ascii="仿宋_GB2312" w:eastAsia="仿宋_GB2312"/>
      <w:sz w:val="24"/>
      <w:szCs w:val="20"/>
    </w:rPr>
  </w:style>
  <w:style w:type="paragraph" w:customStyle="1" w:styleId="28">
    <w:name w:val="纯文本1"/>
    <w:basedOn w:val="1"/>
    <w:qFormat/>
    <w:uiPriority w:val="0"/>
    <w:rPr>
      <w:rFonts w:ascii="宋体" w:hAnsi="Courier New"/>
      <w:kern w:val="0"/>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2" Type="http://schemas.openxmlformats.org/officeDocument/2006/relationships/fontTable" Target="fontTable.xml"/><Relationship Id="rId41" Type="http://schemas.openxmlformats.org/officeDocument/2006/relationships/numbering" Target="numbering.xml"/><Relationship Id="rId40" Type="http://schemas.openxmlformats.org/officeDocument/2006/relationships/customXml" Target="../customXml/item1.xml"/><Relationship Id="rId4" Type="http://schemas.openxmlformats.org/officeDocument/2006/relationships/endnotes" Target="endnotes.xml"/><Relationship Id="rId39" Type="http://schemas.openxmlformats.org/officeDocument/2006/relationships/theme" Target="theme/theme1.xml"/><Relationship Id="rId38" Type="http://schemas.openxmlformats.org/officeDocument/2006/relationships/footer" Target="footer32.xml"/><Relationship Id="rId37" Type="http://schemas.openxmlformats.org/officeDocument/2006/relationships/header" Target="header2.xml"/><Relationship Id="rId36" Type="http://schemas.openxmlformats.org/officeDocument/2006/relationships/footer" Target="footer31.xml"/><Relationship Id="rId35" Type="http://schemas.openxmlformats.org/officeDocument/2006/relationships/footer" Target="footer30.xml"/><Relationship Id="rId34" Type="http://schemas.openxmlformats.org/officeDocument/2006/relationships/header" Target="header1.xml"/><Relationship Id="rId33" Type="http://schemas.openxmlformats.org/officeDocument/2006/relationships/footer" Target="footer29.xml"/><Relationship Id="rId32" Type="http://schemas.openxmlformats.org/officeDocument/2006/relationships/footer" Target="footer28.xml"/><Relationship Id="rId31" Type="http://schemas.openxmlformats.org/officeDocument/2006/relationships/footer" Target="footer27.xml"/><Relationship Id="rId30" Type="http://schemas.openxmlformats.org/officeDocument/2006/relationships/footer" Target="footer26.xml"/><Relationship Id="rId3" Type="http://schemas.openxmlformats.org/officeDocument/2006/relationships/footnotes" Target="footnotes.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1028"/>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79</Pages>
  <Words>14130</Words>
  <Characters>14734</Characters>
  <TotalTime>38</TotalTime>
  <ScaleCrop>false</ScaleCrop>
  <LinksUpToDate>false</LinksUpToDate>
  <CharactersWithSpaces>15079</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2024-01-04T13:04:00Z</dcterms:created>
  <dc:creator>Kingsoft-PDF</dc:creator>
  <cp:lastModifiedBy>dell</cp:lastModifiedBy>
  <cp:lastPrinted>2025-03-24T04:02:00Z</cp:lastPrinted>
  <dcterms:modified xsi:type="dcterms:W3CDTF">2025-03-31T11:39:39Z</dcterms:modified>
  <dc:subject>pdfbuilder</dc:subject>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2024-01-02T13:04:30Z</vt:filetime>
  </property>
  <property fmtid="{D5CDD505-2E9C-101B-9397-08002B2CF9AE}" pid="4" name="UsrData">
    <vt:lpwstr>6593994fd022c6001f5cae1dwl</vt:lpwstr>
  </property>
  <property fmtid="{D5CDD505-2E9C-101B-9397-08002B2CF9AE}" pid="5" name="KSOProductBuildVer">
    <vt:lpwstr>2052-12.1.0.20305</vt:lpwstr>
  </property>
  <property fmtid="{D5CDD505-2E9C-101B-9397-08002B2CF9AE}" pid="6" name="ICV">
    <vt:lpwstr>1F40B83ADAA447F091869ABC958C68AF_13</vt:lpwstr>
  </property>
  <property fmtid="{D5CDD505-2E9C-101B-9397-08002B2CF9AE}" pid="7" name="KSOTemplateDocerSaveRecord">
    <vt:lpwstr>eyJoZGlkIjoiNDMwMDYyMmIyNmMxMTAyOTg4ZmM4ZDA2NDYxOTU0ZjciLCJ1c2VySWQiOiI0MTAzMzg0OTUifQ==</vt:lpwstr>
  </property>
</Properties>
</file>