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CF24A">
      <w:pPr>
        <w:pStyle w:val="5"/>
        <w:ind w:firstLine="0"/>
        <w:jc w:val="center"/>
        <w:rPr>
          <w:rFonts w:ascii="仿宋" w:hAnsi="仿宋" w:eastAsia="仿宋" w:cs="仿宋"/>
          <w:b/>
          <w:color w:val="auto"/>
          <w:sz w:val="44"/>
          <w:szCs w:val="44"/>
        </w:rPr>
      </w:pPr>
      <w:bookmarkStart w:id="506" w:name="_GoBack"/>
      <w:r>
        <w:rPr>
          <w:rFonts w:hint="eastAsia" w:ascii="仿宋" w:hAnsi="仿宋" w:eastAsia="仿宋" w:cs="仿宋"/>
          <w:b/>
          <w:color w:val="auto"/>
          <w:sz w:val="44"/>
          <w:szCs w:val="44"/>
        </w:rPr>
        <w:t>岳普湖县2023年土地开发项目新增耕地纳入自治区补充耕地指标储备库项目</w:t>
      </w:r>
    </w:p>
    <w:p w14:paraId="4D802BBA">
      <w:pPr>
        <w:pStyle w:val="5"/>
        <w:spacing w:line="960" w:lineRule="auto"/>
        <w:ind w:firstLine="0"/>
        <w:jc w:val="center"/>
        <w:rPr>
          <w:rFonts w:ascii="仿宋" w:hAnsi="仿宋" w:eastAsia="仿宋" w:cs="仿宋"/>
          <w:b/>
          <w:color w:val="auto"/>
          <w:sz w:val="56"/>
          <w:szCs w:val="56"/>
        </w:rPr>
      </w:pPr>
      <w:r>
        <w:rPr>
          <w:rFonts w:hint="eastAsia" w:ascii="仿宋" w:hAnsi="仿宋" w:eastAsia="仿宋" w:cs="仿宋"/>
          <w:b/>
          <w:color w:val="auto"/>
          <w:sz w:val="40"/>
          <w:szCs w:val="40"/>
        </w:rPr>
        <w:t>项目编号：</w:t>
      </w:r>
      <w:r>
        <w:rPr>
          <w:rFonts w:hint="eastAsia" w:ascii="仿宋" w:hAnsi="仿宋" w:eastAsia="仿宋" w:cs="仿宋"/>
          <w:b/>
          <w:color w:val="auto"/>
          <w:sz w:val="40"/>
          <w:szCs w:val="40"/>
          <w:lang w:eastAsia="zh-CN"/>
        </w:rPr>
        <w:t>KSHD-(GK)2025-02</w:t>
      </w:r>
      <w:r>
        <w:rPr>
          <w:rFonts w:ascii="仿宋" w:hAnsi="仿宋" w:eastAsia="仿宋" w:cs="仿宋"/>
          <w:b/>
          <w:color w:val="auto"/>
          <w:sz w:val="40"/>
          <w:szCs w:val="40"/>
        </w:rPr>
        <w:t xml:space="preserve"> </w:t>
      </w:r>
    </w:p>
    <w:p w14:paraId="2B153911">
      <w:pPr>
        <w:pStyle w:val="8"/>
        <w:ind w:firstLine="0"/>
        <w:rPr>
          <w:color w:val="auto"/>
        </w:rPr>
      </w:pPr>
    </w:p>
    <w:p w14:paraId="5DE730DF">
      <w:pPr>
        <w:pStyle w:val="25"/>
        <w:rPr>
          <w:color w:val="auto"/>
        </w:rPr>
      </w:pPr>
    </w:p>
    <w:p w14:paraId="0C14F1B6">
      <w:pPr>
        <w:pStyle w:val="5"/>
        <w:spacing w:line="720" w:lineRule="auto"/>
        <w:jc w:val="center"/>
        <w:rPr>
          <w:rFonts w:ascii="仿宋" w:hAnsi="仿宋" w:eastAsia="仿宋" w:cs="宋体"/>
          <w:b/>
          <w:color w:val="auto"/>
          <w:sz w:val="52"/>
          <w:szCs w:val="52"/>
        </w:rPr>
      </w:pPr>
      <w:r>
        <w:rPr>
          <w:rFonts w:hint="eastAsia" w:ascii="仿宋" w:hAnsi="仿宋" w:eastAsia="仿宋" w:cs="宋体"/>
          <w:b/>
          <w:color w:val="auto"/>
          <w:sz w:val="56"/>
          <w:szCs w:val="56"/>
        </w:rPr>
        <w:t>招</w:t>
      </w:r>
    </w:p>
    <w:p w14:paraId="2513741C">
      <w:pPr>
        <w:pStyle w:val="5"/>
        <w:spacing w:line="720" w:lineRule="auto"/>
        <w:jc w:val="center"/>
        <w:rPr>
          <w:rFonts w:ascii="仿宋" w:hAnsi="仿宋" w:eastAsia="仿宋" w:cs="宋体"/>
          <w:b/>
          <w:color w:val="auto"/>
          <w:sz w:val="56"/>
          <w:szCs w:val="56"/>
        </w:rPr>
      </w:pPr>
      <w:r>
        <w:rPr>
          <w:rFonts w:hint="eastAsia" w:ascii="仿宋" w:hAnsi="仿宋" w:eastAsia="仿宋" w:cs="宋体"/>
          <w:b/>
          <w:color w:val="auto"/>
          <w:sz w:val="56"/>
          <w:szCs w:val="56"/>
        </w:rPr>
        <w:t>标</w:t>
      </w:r>
    </w:p>
    <w:p w14:paraId="53D3CAF3">
      <w:pPr>
        <w:pStyle w:val="5"/>
        <w:spacing w:line="720" w:lineRule="auto"/>
        <w:jc w:val="center"/>
        <w:rPr>
          <w:rFonts w:ascii="仿宋" w:hAnsi="仿宋" w:eastAsia="仿宋" w:cs="宋体"/>
          <w:b/>
          <w:color w:val="auto"/>
          <w:sz w:val="56"/>
          <w:szCs w:val="56"/>
        </w:rPr>
      </w:pPr>
      <w:r>
        <w:rPr>
          <w:rFonts w:hint="eastAsia" w:ascii="仿宋" w:hAnsi="仿宋" w:eastAsia="仿宋" w:cs="宋体"/>
          <w:b/>
          <w:color w:val="auto"/>
          <w:sz w:val="56"/>
          <w:szCs w:val="56"/>
        </w:rPr>
        <w:t>文</w:t>
      </w:r>
    </w:p>
    <w:p w14:paraId="368D9B42">
      <w:pPr>
        <w:pStyle w:val="5"/>
        <w:spacing w:line="720" w:lineRule="auto"/>
        <w:jc w:val="center"/>
        <w:rPr>
          <w:rFonts w:ascii="仿宋" w:hAnsi="仿宋" w:eastAsia="仿宋" w:cs="宋体"/>
          <w:b/>
          <w:color w:val="auto"/>
          <w:sz w:val="56"/>
          <w:szCs w:val="56"/>
        </w:rPr>
      </w:pPr>
      <w:r>
        <w:rPr>
          <w:rFonts w:hint="eastAsia" w:ascii="仿宋" w:hAnsi="仿宋" w:eastAsia="仿宋" w:cs="宋体"/>
          <w:b/>
          <w:color w:val="auto"/>
          <w:sz w:val="56"/>
          <w:szCs w:val="56"/>
        </w:rPr>
        <w:t>件</w:t>
      </w:r>
    </w:p>
    <w:p w14:paraId="3E031B99">
      <w:pPr>
        <w:pStyle w:val="36"/>
        <w:ind w:firstLine="0" w:firstLineChars="0"/>
        <w:rPr>
          <w:rFonts w:hint="default"/>
          <w:color w:val="auto"/>
        </w:rPr>
      </w:pPr>
    </w:p>
    <w:p w14:paraId="5A3D6EB1">
      <w:pPr>
        <w:rPr>
          <w:color w:val="auto"/>
        </w:rPr>
      </w:pPr>
    </w:p>
    <w:p w14:paraId="083403B7">
      <w:pPr>
        <w:pStyle w:val="5"/>
        <w:ind w:firstLine="0"/>
        <w:rPr>
          <w:color w:val="auto"/>
        </w:rPr>
      </w:pPr>
    </w:p>
    <w:p w14:paraId="6B29BD10">
      <w:pPr>
        <w:spacing w:line="360" w:lineRule="auto"/>
        <w:jc w:val="left"/>
        <w:rPr>
          <w:rFonts w:ascii="仿宋" w:hAnsi="仿宋" w:eastAsia="仿宋" w:cs="仿宋"/>
          <w:b/>
          <w:bCs/>
          <w:color w:val="auto"/>
          <w:sz w:val="30"/>
        </w:rPr>
      </w:pPr>
      <w:r>
        <w:rPr>
          <w:rFonts w:hint="eastAsia" w:ascii="仿宋" w:hAnsi="仿宋" w:eastAsia="仿宋" w:cs="仿宋"/>
          <w:b/>
          <w:bCs/>
          <w:color w:val="auto"/>
          <w:sz w:val="30"/>
        </w:rPr>
        <w:t>招   标   人：新疆维吾尔自治区岳普湖县自然资源局</w:t>
      </w:r>
    </w:p>
    <w:p w14:paraId="308210E3">
      <w:pPr>
        <w:spacing w:line="360" w:lineRule="auto"/>
        <w:jc w:val="left"/>
        <w:rPr>
          <w:rFonts w:ascii="仿宋" w:hAnsi="仿宋" w:eastAsia="仿宋" w:cs="仿宋"/>
          <w:b/>
          <w:bCs/>
          <w:color w:val="auto"/>
          <w:sz w:val="30"/>
        </w:rPr>
      </w:pPr>
      <w:r>
        <w:rPr>
          <w:rFonts w:hint="eastAsia" w:ascii="仿宋" w:hAnsi="仿宋" w:eastAsia="仿宋" w:cs="仿宋"/>
          <w:b/>
          <w:bCs/>
          <w:color w:val="auto"/>
          <w:sz w:val="30"/>
        </w:rPr>
        <w:t>采购代理机构：喀什厚德建设工程项目管理有限公司</w:t>
      </w:r>
    </w:p>
    <w:p w14:paraId="18644567">
      <w:pPr>
        <w:spacing w:line="360" w:lineRule="auto"/>
        <w:ind w:left="2108" w:hanging="2100" w:hangingChars="700"/>
        <w:jc w:val="left"/>
        <w:rPr>
          <w:rFonts w:ascii="仿宋" w:hAnsi="仿宋" w:eastAsia="仿宋" w:cs="仿宋"/>
          <w:b/>
          <w:bCs/>
          <w:color w:val="auto"/>
          <w:sz w:val="30"/>
        </w:rPr>
      </w:pPr>
      <w:r>
        <w:rPr>
          <w:rFonts w:hint="eastAsia" w:ascii="仿宋" w:hAnsi="仿宋" w:eastAsia="仿宋" w:cs="仿宋"/>
          <w:b/>
          <w:bCs/>
          <w:color w:val="auto"/>
          <w:sz w:val="30"/>
        </w:rPr>
        <w:t>代理机构地址：新疆喀什地区喀什市人民东路天缘国际酒店院内综合办公楼3楼303室</w:t>
      </w:r>
    </w:p>
    <w:p w14:paraId="56E08E51">
      <w:pPr>
        <w:spacing w:line="360" w:lineRule="auto"/>
        <w:jc w:val="left"/>
        <w:rPr>
          <w:rFonts w:ascii="仿宋" w:hAnsi="仿宋" w:eastAsia="仿宋" w:cs="仿宋"/>
          <w:b/>
          <w:bCs/>
          <w:color w:val="auto"/>
          <w:sz w:val="30"/>
          <w:szCs w:val="30"/>
        </w:rPr>
      </w:pPr>
      <w:r>
        <w:rPr>
          <w:rFonts w:hint="eastAsia" w:ascii="仿宋" w:hAnsi="仿宋" w:eastAsia="仿宋" w:cs="仿宋"/>
          <w:b/>
          <w:bCs/>
          <w:color w:val="auto"/>
          <w:sz w:val="30"/>
          <w:szCs w:val="30"/>
        </w:rPr>
        <w:t>联   系   人：弈小玲</w:t>
      </w:r>
    </w:p>
    <w:p w14:paraId="5745DDB7">
      <w:pPr>
        <w:spacing w:line="360" w:lineRule="auto"/>
        <w:jc w:val="left"/>
        <w:rPr>
          <w:rFonts w:ascii="仿宋" w:hAnsi="仿宋" w:eastAsia="仿宋" w:cs="仿宋"/>
          <w:b/>
          <w:bCs/>
          <w:color w:val="auto"/>
          <w:sz w:val="30"/>
          <w:szCs w:val="30"/>
        </w:rPr>
      </w:pPr>
      <w:r>
        <w:rPr>
          <w:rFonts w:hint="eastAsia" w:ascii="仿宋" w:hAnsi="仿宋" w:eastAsia="仿宋" w:cs="仿宋"/>
          <w:b/>
          <w:bCs/>
          <w:color w:val="auto"/>
          <w:sz w:val="30"/>
          <w:szCs w:val="30"/>
        </w:rPr>
        <w:t>联  系 电 话：16699780112</w:t>
      </w:r>
    </w:p>
    <w:p w14:paraId="3181832C">
      <w:pPr>
        <w:spacing w:line="360" w:lineRule="auto"/>
        <w:jc w:val="left"/>
        <w:rPr>
          <w:rFonts w:ascii="仿宋" w:hAnsi="仿宋" w:eastAsia="仿宋" w:cs="仿宋"/>
          <w:b/>
          <w:bCs/>
          <w:color w:val="auto"/>
          <w:sz w:val="30"/>
          <w:szCs w:val="30"/>
        </w:rPr>
      </w:pPr>
      <w:r>
        <w:rPr>
          <w:rFonts w:hint="eastAsia" w:ascii="仿宋" w:hAnsi="仿宋" w:eastAsia="仿宋" w:cs="仿宋"/>
          <w:b/>
          <w:bCs/>
          <w:color w:val="auto"/>
          <w:sz w:val="30"/>
          <w:szCs w:val="30"/>
        </w:rPr>
        <w:t xml:space="preserve"> </w:t>
      </w:r>
    </w:p>
    <w:p w14:paraId="4CA62DCF">
      <w:pPr>
        <w:spacing w:line="600" w:lineRule="exact"/>
        <w:jc w:val="center"/>
        <w:rPr>
          <w:rFonts w:ascii="仿宋" w:hAnsi="仿宋" w:eastAsia="仿宋" w:cs="仿宋"/>
          <w:color w:val="auto"/>
        </w:rPr>
      </w:pPr>
      <w:r>
        <w:rPr>
          <w:rFonts w:hint="eastAsia" w:ascii="仿宋" w:hAnsi="仿宋" w:eastAsia="仿宋" w:cs="仿宋"/>
          <w:b/>
          <w:bCs/>
          <w:color w:val="auto"/>
          <w:sz w:val="30"/>
          <w:szCs w:val="30"/>
        </w:rPr>
        <w:t>发  出 日 期</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u w:val="single"/>
        </w:rPr>
        <w:t>2025年1月</w:t>
      </w:r>
    </w:p>
    <w:p w14:paraId="50ADDF26">
      <w:pPr>
        <w:spacing w:line="240" w:lineRule="atLeast"/>
        <w:ind w:left="1079" w:leftChars="257" w:hanging="540"/>
        <w:jc w:val="center"/>
        <w:rPr>
          <w:rFonts w:ascii="仿宋" w:hAnsi="仿宋" w:eastAsia="仿宋" w:cs="宋体"/>
          <w:b/>
          <w:color w:val="auto"/>
          <w:sz w:val="32"/>
        </w:rPr>
      </w:pPr>
      <w:r>
        <w:rPr>
          <w:rFonts w:hint="eastAsia" w:ascii="宋体" w:hAnsi="宋体" w:cs="宋体"/>
          <w:b/>
          <w:color w:val="auto"/>
          <w:sz w:val="52"/>
        </w:rPr>
        <w:br w:type="page"/>
      </w:r>
      <w:bookmarkStart w:id="0" w:name="_Toc216582804"/>
      <w:bookmarkStart w:id="1" w:name="_Toc25817"/>
      <w:bookmarkStart w:id="2" w:name="_Toc22782"/>
      <w:bookmarkStart w:id="3" w:name="_Toc17230"/>
      <w:r>
        <w:rPr>
          <w:rFonts w:hint="eastAsia" w:ascii="仿宋" w:hAnsi="仿宋" w:eastAsia="仿宋" w:cs="宋体"/>
          <w:b/>
          <w:color w:val="auto"/>
          <w:sz w:val="32"/>
        </w:rPr>
        <w:t>目  录</w:t>
      </w:r>
    </w:p>
    <w:p w14:paraId="5718F5C5">
      <w:pPr>
        <w:spacing w:line="360" w:lineRule="auto"/>
        <w:ind w:left="1079" w:leftChars="257" w:hanging="540"/>
        <w:jc w:val="center"/>
        <w:rPr>
          <w:rFonts w:ascii="仿宋" w:hAnsi="仿宋" w:eastAsia="仿宋" w:cs="宋体"/>
          <w:b/>
          <w:color w:val="auto"/>
          <w:sz w:val="32"/>
        </w:rPr>
      </w:pPr>
    </w:p>
    <w:p w14:paraId="0744B943">
      <w:pPr>
        <w:pStyle w:val="23"/>
        <w:tabs>
          <w:tab w:val="right" w:leader="dot" w:pos="8312"/>
        </w:tabs>
        <w:spacing w:line="360" w:lineRule="auto"/>
        <w:rPr>
          <w:rFonts w:ascii="仿宋" w:hAnsi="仿宋" w:eastAsia="仿宋" w:cs="宋体"/>
          <w:b/>
          <w:bCs/>
          <w:color w:val="auto"/>
          <w:sz w:val="24"/>
          <w:szCs w:val="32"/>
        </w:rPr>
      </w:pPr>
      <w:r>
        <w:rPr>
          <w:rFonts w:hint="eastAsia" w:ascii="仿宋" w:hAnsi="仿宋" w:eastAsia="仿宋" w:cs="宋体"/>
          <w:b/>
          <w:bCs/>
          <w:color w:val="auto"/>
          <w:kern w:val="0"/>
          <w:sz w:val="24"/>
        </w:rPr>
        <w:fldChar w:fldCharType="begin"/>
      </w:r>
      <w:r>
        <w:rPr>
          <w:rFonts w:hint="eastAsia" w:ascii="仿宋" w:hAnsi="仿宋" w:eastAsia="仿宋" w:cs="宋体"/>
          <w:b/>
          <w:bCs/>
          <w:color w:val="auto"/>
          <w:kern w:val="0"/>
          <w:sz w:val="24"/>
        </w:rPr>
        <w:instrText xml:space="preserve"> TOC \o "1-3" \h \z \u </w:instrText>
      </w:r>
      <w:r>
        <w:rPr>
          <w:rFonts w:hint="eastAsia" w:ascii="仿宋" w:hAnsi="仿宋" w:eastAsia="仿宋" w:cs="宋体"/>
          <w:b/>
          <w:bCs/>
          <w:color w:val="auto"/>
          <w:kern w:val="0"/>
          <w:sz w:val="24"/>
        </w:rPr>
        <w:fldChar w:fldCharType="separate"/>
      </w:r>
      <w:r>
        <w:rPr>
          <w:color w:val="auto"/>
        </w:rPr>
        <w:fldChar w:fldCharType="begin"/>
      </w:r>
      <w:r>
        <w:rPr>
          <w:color w:val="auto"/>
        </w:rPr>
        <w:instrText xml:space="preserve"> HYPERLINK \l "_Toc25817" </w:instrText>
      </w:r>
      <w:r>
        <w:rPr>
          <w:color w:val="auto"/>
        </w:rPr>
        <w:fldChar w:fldCharType="separate"/>
      </w:r>
      <w:r>
        <w:rPr>
          <w:rFonts w:hint="eastAsia" w:ascii="仿宋" w:hAnsi="仿宋" w:eastAsia="仿宋" w:cs="宋体"/>
          <w:b/>
          <w:bCs/>
          <w:color w:val="auto"/>
          <w:sz w:val="24"/>
          <w:szCs w:val="32"/>
        </w:rPr>
        <w:t>第1章   投标人须知</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1</w:t>
      </w:r>
      <w:r>
        <w:rPr>
          <w:rFonts w:hint="eastAsia" w:ascii="仿宋" w:hAnsi="仿宋" w:eastAsia="仿宋" w:cs="宋体"/>
          <w:b/>
          <w:bCs/>
          <w:color w:val="auto"/>
          <w:sz w:val="24"/>
          <w:szCs w:val="32"/>
        </w:rPr>
        <w:fldChar w:fldCharType="end"/>
      </w:r>
    </w:p>
    <w:p w14:paraId="3A5F1C17">
      <w:pPr>
        <w:pStyle w:val="28"/>
        <w:tabs>
          <w:tab w:val="right" w:leader="dot" w:pos="8312"/>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"_Toc22145" </w:instrText>
      </w:r>
      <w:r>
        <w:rPr>
          <w:color w:val="auto"/>
        </w:rPr>
        <w:fldChar w:fldCharType="separate"/>
      </w:r>
      <w:r>
        <w:rPr>
          <w:rFonts w:hint="eastAsia" w:ascii="仿宋" w:hAnsi="仿宋" w:eastAsia="仿宋" w:cs="宋体"/>
          <w:b/>
          <w:bCs/>
          <w:color w:val="auto"/>
          <w:sz w:val="24"/>
          <w:szCs w:val="32"/>
        </w:rPr>
        <w:t>一   总 则</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1</w:t>
      </w:r>
      <w:r>
        <w:rPr>
          <w:rFonts w:hint="eastAsia" w:ascii="仿宋" w:hAnsi="仿宋" w:eastAsia="仿宋" w:cs="宋体"/>
          <w:b/>
          <w:bCs/>
          <w:color w:val="auto"/>
          <w:sz w:val="24"/>
          <w:szCs w:val="32"/>
        </w:rPr>
        <w:fldChar w:fldCharType="end"/>
      </w:r>
    </w:p>
    <w:p w14:paraId="5459FB1B">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"_Toc5999" </w:instrText>
      </w:r>
      <w:r>
        <w:rPr>
          <w:color w:val="auto"/>
        </w:rPr>
        <w:fldChar w:fldCharType="separate"/>
      </w:r>
      <w:r>
        <w:rPr>
          <w:rFonts w:hint="eastAsia" w:ascii="仿宋" w:hAnsi="仿宋" w:eastAsia="仿宋" w:cs="宋体"/>
          <w:b/>
          <w:bCs/>
          <w:color w:val="auto"/>
          <w:sz w:val="24"/>
          <w:szCs w:val="32"/>
        </w:rPr>
        <w:t>1.采购人、采购代理机构及投标人</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1</w:t>
      </w:r>
      <w:r>
        <w:rPr>
          <w:rFonts w:hint="eastAsia" w:ascii="仿宋" w:hAnsi="仿宋" w:eastAsia="仿宋" w:cs="宋体"/>
          <w:b/>
          <w:bCs/>
          <w:color w:val="auto"/>
          <w:sz w:val="24"/>
          <w:szCs w:val="32"/>
        </w:rPr>
        <w:fldChar w:fldCharType="end"/>
      </w:r>
    </w:p>
    <w:p w14:paraId="580215C8">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"_Toc4322" </w:instrText>
      </w:r>
      <w:r>
        <w:rPr>
          <w:color w:val="auto"/>
        </w:rPr>
        <w:fldChar w:fldCharType="separate"/>
      </w:r>
      <w:r>
        <w:rPr>
          <w:rFonts w:hint="eastAsia" w:ascii="仿宋" w:hAnsi="仿宋" w:eastAsia="仿宋" w:cs="宋体"/>
          <w:b/>
          <w:bCs/>
          <w:color w:val="auto"/>
          <w:sz w:val="24"/>
          <w:szCs w:val="32"/>
        </w:rPr>
        <w:t>2.资金来源</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PAGEREF _Toc4322 </w:instrText>
      </w:r>
      <w:r>
        <w:rPr>
          <w:rFonts w:hint="eastAsia" w:ascii="仿宋" w:hAnsi="仿宋" w:eastAsia="仿宋" w:cs="宋体"/>
          <w:b/>
          <w:bCs/>
          <w:color w:val="auto"/>
          <w:sz w:val="24"/>
          <w:szCs w:val="32"/>
        </w:rPr>
        <w:fldChar w:fldCharType="separate"/>
      </w:r>
      <w:r>
        <w:rPr>
          <w:rFonts w:ascii="仿宋" w:hAnsi="仿宋" w:eastAsia="仿宋" w:cs="宋体"/>
          <w:b/>
          <w:bCs/>
          <w:color w:val="auto"/>
          <w:sz w:val="24"/>
          <w:szCs w:val="32"/>
        </w:rPr>
        <w:t>1</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fldChar w:fldCharType="end"/>
      </w:r>
    </w:p>
    <w:p w14:paraId="750953B3">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"_Toc13828" </w:instrText>
      </w:r>
      <w:r>
        <w:rPr>
          <w:color w:val="auto"/>
        </w:rPr>
        <w:fldChar w:fldCharType="separate"/>
      </w:r>
      <w:r>
        <w:rPr>
          <w:rFonts w:hint="eastAsia" w:ascii="仿宋" w:hAnsi="仿宋" w:eastAsia="仿宋" w:cs="宋体"/>
          <w:b/>
          <w:bCs/>
          <w:color w:val="auto"/>
          <w:sz w:val="24"/>
          <w:szCs w:val="32"/>
        </w:rPr>
        <w:t>3.投标费用</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PAGEREF _Toc13828 </w:instrText>
      </w:r>
      <w:r>
        <w:rPr>
          <w:rFonts w:hint="eastAsia" w:ascii="仿宋" w:hAnsi="仿宋" w:eastAsia="仿宋" w:cs="宋体"/>
          <w:b/>
          <w:bCs/>
          <w:color w:val="auto"/>
          <w:sz w:val="24"/>
          <w:szCs w:val="32"/>
        </w:rPr>
        <w:fldChar w:fldCharType="separate"/>
      </w:r>
      <w:r>
        <w:rPr>
          <w:rFonts w:ascii="仿宋" w:hAnsi="仿宋" w:eastAsia="仿宋" w:cs="宋体"/>
          <w:b/>
          <w:bCs/>
          <w:color w:val="auto"/>
          <w:sz w:val="24"/>
          <w:szCs w:val="32"/>
        </w:rPr>
        <w:t>1</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fldChar w:fldCharType="end"/>
      </w:r>
    </w:p>
    <w:p w14:paraId="5F51A0B4">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"_Toc32665" </w:instrText>
      </w:r>
      <w:r>
        <w:rPr>
          <w:color w:val="auto"/>
        </w:rPr>
        <w:fldChar w:fldCharType="separate"/>
      </w:r>
      <w:r>
        <w:rPr>
          <w:rFonts w:hint="eastAsia" w:ascii="仿宋" w:hAnsi="仿宋" w:eastAsia="仿宋" w:cs="宋体"/>
          <w:b/>
          <w:bCs/>
          <w:color w:val="auto"/>
          <w:sz w:val="24"/>
          <w:szCs w:val="32"/>
        </w:rPr>
        <w:t>4.适用法律</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PAGEREF _Toc32665 </w:instrText>
      </w:r>
      <w:r>
        <w:rPr>
          <w:rFonts w:hint="eastAsia" w:ascii="仿宋" w:hAnsi="仿宋" w:eastAsia="仿宋" w:cs="宋体"/>
          <w:b/>
          <w:bCs/>
          <w:color w:val="auto"/>
          <w:sz w:val="24"/>
          <w:szCs w:val="32"/>
        </w:rPr>
        <w:fldChar w:fldCharType="separate"/>
      </w:r>
      <w:r>
        <w:rPr>
          <w:rFonts w:ascii="仿宋" w:hAnsi="仿宋" w:eastAsia="仿宋" w:cs="宋体"/>
          <w:b/>
          <w:bCs/>
          <w:color w:val="auto"/>
          <w:sz w:val="24"/>
          <w:szCs w:val="32"/>
        </w:rPr>
        <w:t>1</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fldChar w:fldCharType="end"/>
      </w:r>
    </w:p>
    <w:p w14:paraId="656C4B0C">
      <w:pPr>
        <w:pStyle w:val="28"/>
        <w:tabs>
          <w:tab w:val="right" w:leader="dot" w:pos="8312"/>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"_Toc28572" </w:instrText>
      </w:r>
      <w:r>
        <w:rPr>
          <w:color w:val="auto"/>
        </w:rPr>
        <w:fldChar w:fldCharType="separate"/>
      </w:r>
      <w:r>
        <w:rPr>
          <w:rFonts w:hint="eastAsia" w:ascii="仿宋" w:hAnsi="仿宋" w:eastAsia="仿宋" w:cs="宋体"/>
          <w:b/>
          <w:bCs/>
          <w:color w:val="auto"/>
          <w:sz w:val="24"/>
          <w:szCs w:val="32"/>
        </w:rPr>
        <w:t>二   招标文件</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PAGEREF _Toc28572 </w:instrText>
      </w:r>
      <w:r>
        <w:rPr>
          <w:rFonts w:hint="eastAsia" w:ascii="仿宋" w:hAnsi="仿宋" w:eastAsia="仿宋" w:cs="宋体"/>
          <w:b/>
          <w:bCs/>
          <w:color w:val="auto"/>
          <w:sz w:val="24"/>
          <w:szCs w:val="32"/>
        </w:rPr>
        <w:fldChar w:fldCharType="separate"/>
      </w:r>
      <w:r>
        <w:rPr>
          <w:rFonts w:ascii="仿宋" w:hAnsi="仿宋" w:eastAsia="仿宋" w:cs="宋体"/>
          <w:b/>
          <w:bCs/>
          <w:color w:val="auto"/>
          <w:sz w:val="24"/>
          <w:szCs w:val="32"/>
        </w:rPr>
        <w:t>2</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fldChar w:fldCharType="end"/>
      </w:r>
    </w:p>
    <w:p w14:paraId="3E08155B">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"_Toc4671" </w:instrText>
      </w:r>
      <w:r>
        <w:rPr>
          <w:color w:val="auto"/>
        </w:rPr>
        <w:fldChar w:fldCharType="separate"/>
      </w:r>
      <w:r>
        <w:rPr>
          <w:rFonts w:hint="eastAsia" w:ascii="仿宋" w:hAnsi="仿宋" w:eastAsia="仿宋" w:cs="宋体"/>
          <w:b/>
          <w:bCs/>
          <w:color w:val="auto"/>
          <w:sz w:val="24"/>
          <w:szCs w:val="32"/>
        </w:rPr>
        <w:t>5.招标文件构成</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PAGEREF _Toc4671 </w:instrText>
      </w:r>
      <w:r>
        <w:rPr>
          <w:rFonts w:hint="eastAsia" w:ascii="仿宋" w:hAnsi="仿宋" w:eastAsia="仿宋" w:cs="宋体"/>
          <w:b/>
          <w:bCs/>
          <w:color w:val="auto"/>
          <w:sz w:val="24"/>
          <w:szCs w:val="32"/>
        </w:rPr>
        <w:fldChar w:fldCharType="separate"/>
      </w:r>
      <w:r>
        <w:rPr>
          <w:rFonts w:ascii="仿宋" w:hAnsi="仿宋" w:eastAsia="仿宋" w:cs="宋体"/>
          <w:b/>
          <w:bCs/>
          <w:color w:val="auto"/>
          <w:sz w:val="24"/>
          <w:szCs w:val="32"/>
        </w:rPr>
        <w:t>2</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fldChar w:fldCharType="end"/>
      </w:r>
    </w:p>
    <w:p w14:paraId="649103FA">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"_Toc1922" </w:instrText>
      </w:r>
      <w:r>
        <w:rPr>
          <w:color w:val="auto"/>
        </w:rPr>
        <w:fldChar w:fldCharType="separate"/>
      </w:r>
      <w:r>
        <w:rPr>
          <w:rFonts w:hint="eastAsia" w:ascii="仿宋" w:hAnsi="仿宋" w:eastAsia="仿宋" w:cs="宋体"/>
          <w:b/>
          <w:bCs/>
          <w:color w:val="auto"/>
          <w:sz w:val="24"/>
          <w:szCs w:val="32"/>
        </w:rPr>
        <w:t>6.招标文件的澄清与修改</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PAGEREF _Toc1922 </w:instrText>
      </w:r>
      <w:r>
        <w:rPr>
          <w:rFonts w:hint="eastAsia" w:ascii="仿宋" w:hAnsi="仿宋" w:eastAsia="仿宋" w:cs="宋体"/>
          <w:b/>
          <w:bCs/>
          <w:color w:val="auto"/>
          <w:sz w:val="24"/>
          <w:szCs w:val="32"/>
        </w:rPr>
        <w:fldChar w:fldCharType="separate"/>
      </w:r>
      <w:r>
        <w:rPr>
          <w:rFonts w:ascii="仿宋" w:hAnsi="仿宋" w:eastAsia="仿宋" w:cs="宋体"/>
          <w:b/>
          <w:bCs/>
          <w:color w:val="auto"/>
          <w:sz w:val="24"/>
          <w:szCs w:val="32"/>
        </w:rPr>
        <w:t>2</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fldChar w:fldCharType="end"/>
      </w:r>
    </w:p>
    <w:p w14:paraId="2911B21B">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"_Toc12448" </w:instrText>
      </w:r>
      <w:r>
        <w:rPr>
          <w:color w:val="auto"/>
        </w:rPr>
        <w:fldChar w:fldCharType="separate"/>
      </w:r>
      <w:r>
        <w:rPr>
          <w:rFonts w:hint="eastAsia" w:ascii="仿宋" w:hAnsi="仿宋" w:eastAsia="仿宋" w:cs="宋体"/>
          <w:b/>
          <w:bCs/>
          <w:color w:val="auto"/>
          <w:sz w:val="24"/>
          <w:szCs w:val="32"/>
        </w:rPr>
        <w:t>7.投标截止时间的顺延</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PAGEREF _Toc12448 </w:instrText>
      </w:r>
      <w:r>
        <w:rPr>
          <w:rFonts w:hint="eastAsia" w:ascii="仿宋" w:hAnsi="仿宋" w:eastAsia="仿宋" w:cs="宋体"/>
          <w:b/>
          <w:bCs/>
          <w:color w:val="auto"/>
          <w:sz w:val="24"/>
          <w:szCs w:val="32"/>
        </w:rPr>
        <w:fldChar w:fldCharType="separate"/>
      </w:r>
      <w:r>
        <w:rPr>
          <w:rFonts w:ascii="仿宋" w:hAnsi="仿宋" w:eastAsia="仿宋" w:cs="宋体"/>
          <w:b/>
          <w:bCs/>
          <w:color w:val="auto"/>
          <w:sz w:val="24"/>
          <w:szCs w:val="32"/>
        </w:rPr>
        <w:t>2</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fldChar w:fldCharType="end"/>
      </w:r>
    </w:p>
    <w:p w14:paraId="16D5451E">
      <w:pPr>
        <w:pStyle w:val="28"/>
        <w:tabs>
          <w:tab w:val="right" w:leader="dot" w:pos="8312"/>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"_Toc31039" </w:instrText>
      </w:r>
      <w:r>
        <w:rPr>
          <w:color w:val="auto"/>
        </w:rPr>
        <w:fldChar w:fldCharType="separate"/>
      </w:r>
      <w:r>
        <w:rPr>
          <w:rFonts w:hint="eastAsia" w:ascii="仿宋" w:hAnsi="仿宋" w:eastAsia="仿宋" w:cs="宋体"/>
          <w:b/>
          <w:bCs/>
          <w:color w:val="auto"/>
          <w:sz w:val="24"/>
          <w:szCs w:val="32"/>
        </w:rPr>
        <w:t>三   投标文件的编制</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PAGEREF _Toc31039 </w:instrText>
      </w:r>
      <w:r>
        <w:rPr>
          <w:rFonts w:hint="eastAsia" w:ascii="仿宋" w:hAnsi="仿宋" w:eastAsia="仿宋" w:cs="宋体"/>
          <w:b/>
          <w:bCs/>
          <w:color w:val="auto"/>
          <w:sz w:val="24"/>
          <w:szCs w:val="32"/>
        </w:rPr>
        <w:fldChar w:fldCharType="separate"/>
      </w:r>
      <w:r>
        <w:rPr>
          <w:rFonts w:ascii="仿宋" w:hAnsi="仿宋" w:eastAsia="仿宋" w:cs="宋体"/>
          <w:b/>
          <w:bCs/>
          <w:color w:val="auto"/>
          <w:sz w:val="24"/>
          <w:szCs w:val="32"/>
        </w:rPr>
        <w:t>2</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fldChar w:fldCharType="end"/>
      </w:r>
    </w:p>
    <w:p w14:paraId="6B24D072">
      <w:pPr>
        <w:pStyle w:val="14"/>
        <w:tabs>
          <w:tab w:val="right" w:pos="3600"/>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"_Toc30570" </w:instrText>
      </w:r>
      <w:r>
        <w:rPr>
          <w:color w:val="auto"/>
        </w:rPr>
        <w:fldChar w:fldCharType="separate"/>
      </w:r>
      <w:r>
        <w:rPr>
          <w:rFonts w:hint="eastAsia" w:ascii="仿宋" w:hAnsi="仿宋" w:eastAsia="仿宋" w:cs="宋体"/>
          <w:b/>
          <w:bCs/>
          <w:color w:val="auto"/>
          <w:sz w:val="24"/>
          <w:szCs w:val="32"/>
        </w:rPr>
        <w:t>8.</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投标范围及投标文件中标准和计量单位的使用</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PAGEREF _Toc30570 </w:instrText>
      </w:r>
      <w:r>
        <w:rPr>
          <w:rFonts w:hint="eastAsia" w:ascii="仿宋" w:hAnsi="仿宋" w:eastAsia="仿宋" w:cs="宋体"/>
          <w:b/>
          <w:bCs/>
          <w:color w:val="auto"/>
          <w:sz w:val="24"/>
          <w:szCs w:val="32"/>
        </w:rPr>
        <w:fldChar w:fldCharType="separate"/>
      </w:r>
      <w:r>
        <w:rPr>
          <w:rFonts w:ascii="仿宋" w:hAnsi="仿宋" w:eastAsia="仿宋" w:cs="宋体"/>
          <w:b/>
          <w:bCs/>
          <w:color w:val="auto"/>
          <w:sz w:val="24"/>
          <w:szCs w:val="32"/>
        </w:rPr>
        <w:t>2</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fldChar w:fldCharType="end"/>
      </w:r>
    </w:p>
    <w:p w14:paraId="2D538F66">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"_Toc18692" </w:instrText>
      </w:r>
      <w:r>
        <w:rPr>
          <w:color w:val="auto"/>
        </w:rPr>
        <w:fldChar w:fldCharType="separate"/>
      </w:r>
      <w:r>
        <w:rPr>
          <w:rFonts w:hint="eastAsia" w:ascii="仿宋" w:hAnsi="仿宋" w:eastAsia="仿宋" w:cs="宋体"/>
          <w:b/>
          <w:bCs/>
          <w:color w:val="auto"/>
          <w:sz w:val="24"/>
          <w:szCs w:val="32"/>
        </w:rPr>
        <w:t>9.投标文件构成</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PAGEREF _Toc18692 </w:instrText>
      </w:r>
      <w:r>
        <w:rPr>
          <w:rFonts w:hint="eastAsia" w:ascii="仿宋" w:hAnsi="仿宋" w:eastAsia="仿宋" w:cs="宋体"/>
          <w:b/>
          <w:bCs/>
          <w:color w:val="auto"/>
          <w:sz w:val="24"/>
          <w:szCs w:val="32"/>
        </w:rPr>
        <w:fldChar w:fldCharType="separate"/>
      </w:r>
      <w:r>
        <w:rPr>
          <w:rFonts w:ascii="仿宋" w:hAnsi="仿宋" w:eastAsia="仿宋" w:cs="宋体"/>
          <w:b/>
          <w:bCs/>
          <w:color w:val="auto"/>
          <w:sz w:val="24"/>
          <w:szCs w:val="32"/>
        </w:rPr>
        <w:t>2</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fldChar w:fldCharType="end"/>
      </w:r>
    </w:p>
    <w:p w14:paraId="56CC9186">
      <w:pPr>
        <w:pStyle w:val="14"/>
        <w:tabs>
          <w:tab w:val="right" w:pos="3600"/>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"_Toc13143" </w:instrText>
      </w:r>
      <w:r>
        <w:rPr>
          <w:color w:val="auto"/>
        </w:rPr>
        <w:fldChar w:fldCharType="separate"/>
      </w:r>
      <w:r>
        <w:rPr>
          <w:rFonts w:hint="eastAsia" w:ascii="仿宋" w:hAnsi="仿宋" w:eastAsia="仿宋" w:cs="宋体"/>
          <w:b/>
          <w:bCs/>
          <w:color w:val="auto"/>
          <w:sz w:val="24"/>
          <w:szCs w:val="32"/>
        </w:rPr>
        <w:t>10.</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证明投标标的的合格性和符合招标文件规定的技术文件</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3</w:t>
      </w:r>
    </w:p>
    <w:p w14:paraId="2322E138">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"_Toc19624" </w:instrText>
      </w:r>
      <w:r>
        <w:rPr>
          <w:color w:val="auto"/>
        </w:rPr>
        <w:fldChar w:fldCharType="separate"/>
      </w:r>
      <w:r>
        <w:rPr>
          <w:rFonts w:hint="eastAsia" w:ascii="仿宋" w:hAnsi="仿宋" w:eastAsia="仿宋" w:cs="宋体"/>
          <w:b/>
          <w:bCs/>
          <w:color w:val="auto"/>
          <w:sz w:val="24"/>
          <w:szCs w:val="32"/>
        </w:rPr>
        <w:t>11.投标报价</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PAGEREF _Toc19624 </w:instrText>
      </w:r>
      <w:r>
        <w:rPr>
          <w:rFonts w:hint="eastAsia" w:ascii="仿宋" w:hAnsi="仿宋" w:eastAsia="仿宋" w:cs="宋体"/>
          <w:b/>
          <w:bCs/>
          <w:color w:val="auto"/>
          <w:sz w:val="24"/>
          <w:szCs w:val="32"/>
        </w:rPr>
        <w:fldChar w:fldCharType="separate"/>
      </w:r>
      <w:r>
        <w:rPr>
          <w:rFonts w:ascii="仿宋" w:hAnsi="仿宋" w:eastAsia="仿宋" w:cs="宋体"/>
          <w:b/>
          <w:bCs/>
          <w:color w:val="auto"/>
          <w:sz w:val="24"/>
          <w:szCs w:val="32"/>
        </w:rPr>
        <w:t>3</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fldChar w:fldCharType="end"/>
      </w:r>
    </w:p>
    <w:p w14:paraId="49923416">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"_Toc22212" </w:instrText>
      </w:r>
      <w:r>
        <w:rPr>
          <w:color w:val="auto"/>
        </w:rPr>
        <w:fldChar w:fldCharType="separate"/>
      </w:r>
      <w:r>
        <w:rPr>
          <w:rFonts w:hint="eastAsia" w:ascii="仿宋" w:hAnsi="仿宋" w:eastAsia="仿宋" w:cs="宋体"/>
          <w:b/>
          <w:bCs/>
          <w:color w:val="auto"/>
          <w:sz w:val="24"/>
          <w:szCs w:val="32"/>
        </w:rPr>
        <w:t>12.投标保证金</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PAGEREF _Toc22212 </w:instrText>
      </w:r>
      <w:r>
        <w:rPr>
          <w:rFonts w:hint="eastAsia" w:ascii="仿宋" w:hAnsi="仿宋" w:eastAsia="仿宋" w:cs="宋体"/>
          <w:b/>
          <w:bCs/>
          <w:color w:val="auto"/>
          <w:sz w:val="24"/>
          <w:szCs w:val="32"/>
        </w:rPr>
        <w:fldChar w:fldCharType="separate"/>
      </w:r>
      <w:r>
        <w:rPr>
          <w:rFonts w:ascii="仿宋" w:hAnsi="仿宋" w:eastAsia="仿宋" w:cs="宋体"/>
          <w:b/>
          <w:bCs/>
          <w:color w:val="auto"/>
          <w:sz w:val="24"/>
          <w:szCs w:val="32"/>
        </w:rPr>
        <w:t>3</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fldChar w:fldCharType="end"/>
      </w:r>
    </w:p>
    <w:p w14:paraId="7D2DEF3E">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"_Toc22901" </w:instrText>
      </w:r>
      <w:r>
        <w:rPr>
          <w:color w:val="auto"/>
        </w:rPr>
        <w:fldChar w:fldCharType="separate"/>
      </w:r>
      <w:r>
        <w:rPr>
          <w:rFonts w:hint="eastAsia" w:ascii="仿宋" w:hAnsi="仿宋" w:eastAsia="仿宋" w:cs="宋体"/>
          <w:b/>
          <w:bCs/>
          <w:color w:val="auto"/>
          <w:sz w:val="24"/>
          <w:szCs w:val="32"/>
        </w:rPr>
        <w:t>13.投标有效期</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PAGEREF _Toc22901 </w:instrText>
      </w:r>
      <w:r>
        <w:rPr>
          <w:rFonts w:hint="eastAsia" w:ascii="仿宋" w:hAnsi="仿宋" w:eastAsia="仿宋" w:cs="宋体"/>
          <w:b/>
          <w:bCs/>
          <w:color w:val="auto"/>
          <w:sz w:val="24"/>
          <w:szCs w:val="32"/>
        </w:rPr>
        <w:fldChar w:fldCharType="separate"/>
      </w:r>
      <w:r>
        <w:rPr>
          <w:rFonts w:ascii="仿宋" w:hAnsi="仿宋" w:eastAsia="仿宋" w:cs="宋体"/>
          <w:b/>
          <w:bCs/>
          <w:color w:val="auto"/>
          <w:sz w:val="24"/>
          <w:szCs w:val="32"/>
        </w:rPr>
        <w:t>4</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fldChar w:fldCharType="end"/>
      </w:r>
    </w:p>
    <w:p w14:paraId="63CA5F7C">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"_Toc17609" </w:instrText>
      </w:r>
      <w:r>
        <w:rPr>
          <w:color w:val="auto"/>
        </w:rPr>
        <w:fldChar w:fldCharType="separate"/>
      </w:r>
      <w:r>
        <w:rPr>
          <w:rFonts w:hint="eastAsia" w:ascii="仿宋" w:hAnsi="仿宋" w:eastAsia="仿宋" w:cs="宋体"/>
          <w:b/>
          <w:bCs/>
          <w:color w:val="auto"/>
          <w:sz w:val="24"/>
          <w:szCs w:val="32"/>
        </w:rPr>
        <w:t>14.投标文件的签署及规定</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PAGEREF _Toc17609 </w:instrText>
      </w:r>
      <w:r>
        <w:rPr>
          <w:rFonts w:hint="eastAsia" w:ascii="仿宋" w:hAnsi="仿宋" w:eastAsia="仿宋" w:cs="宋体"/>
          <w:b/>
          <w:bCs/>
          <w:color w:val="auto"/>
          <w:sz w:val="24"/>
          <w:szCs w:val="32"/>
        </w:rPr>
        <w:fldChar w:fldCharType="separate"/>
      </w:r>
      <w:r>
        <w:rPr>
          <w:rFonts w:ascii="仿宋" w:hAnsi="仿宋" w:eastAsia="仿宋" w:cs="宋体"/>
          <w:b/>
          <w:bCs/>
          <w:color w:val="auto"/>
          <w:sz w:val="24"/>
          <w:szCs w:val="32"/>
        </w:rPr>
        <w:t>4</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fldChar w:fldCharType="end"/>
      </w:r>
    </w:p>
    <w:p w14:paraId="58D58C1D">
      <w:pPr>
        <w:pStyle w:val="28"/>
        <w:tabs>
          <w:tab w:val="right" w:leader="dot" w:pos="8312"/>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"_Toc25925" </w:instrText>
      </w:r>
      <w:r>
        <w:rPr>
          <w:color w:val="auto"/>
        </w:rPr>
        <w:fldChar w:fldCharType="separate"/>
      </w:r>
      <w:r>
        <w:rPr>
          <w:rFonts w:hint="eastAsia" w:ascii="仿宋" w:hAnsi="仿宋" w:eastAsia="仿宋" w:cs="宋体"/>
          <w:b/>
          <w:bCs/>
          <w:color w:val="auto"/>
          <w:sz w:val="24"/>
          <w:szCs w:val="32"/>
        </w:rPr>
        <w:t>四   投标文件的递交</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PAGEREF _Toc25925 </w:instrText>
      </w:r>
      <w:r>
        <w:rPr>
          <w:rFonts w:hint="eastAsia" w:ascii="仿宋" w:hAnsi="仿宋" w:eastAsia="仿宋" w:cs="宋体"/>
          <w:b/>
          <w:bCs/>
          <w:color w:val="auto"/>
          <w:sz w:val="24"/>
          <w:szCs w:val="32"/>
        </w:rPr>
        <w:fldChar w:fldCharType="separate"/>
      </w:r>
      <w:r>
        <w:rPr>
          <w:rFonts w:ascii="仿宋" w:hAnsi="仿宋" w:eastAsia="仿宋" w:cs="宋体"/>
          <w:b/>
          <w:bCs/>
          <w:color w:val="auto"/>
          <w:sz w:val="24"/>
          <w:szCs w:val="32"/>
        </w:rPr>
        <w:t>4</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fldChar w:fldCharType="end"/>
      </w:r>
    </w:p>
    <w:p w14:paraId="1DBFD24A">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"_Toc26195" </w:instrText>
      </w:r>
      <w:r>
        <w:rPr>
          <w:color w:val="auto"/>
        </w:rPr>
        <w:fldChar w:fldCharType="separate"/>
      </w:r>
      <w:r>
        <w:rPr>
          <w:rFonts w:hint="eastAsia" w:ascii="仿宋" w:hAnsi="仿宋" w:eastAsia="仿宋" w:cs="宋体"/>
          <w:b/>
          <w:bCs/>
          <w:color w:val="auto"/>
          <w:sz w:val="24"/>
          <w:szCs w:val="32"/>
        </w:rPr>
        <w:t>15.投标文件的密封和标记</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4</w:t>
      </w:r>
      <w:r>
        <w:rPr>
          <w:rFonts w:hint="eastAsia" w:ascii="仿宋" w:hAnsi="仿宋" w:eastAsia="仿宋" w:cs="宋体"/>
          <w:b/>
          <w:bCs/>
          <w:color w:val="auto"/>
          <w:sz w:val="24"/>
          <w:szCs w:val="32"/>
        </w:rPr>
        <w:fldChar w:fldCharType="end"/>
      </w:r>
    </w:p>
    <w:p w14:paraId="0DC86BFA">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"_Toc24017" </w:instrText>
      </w:r>
      <w:r>
        <w:rPr>
          <w:color w:val="auto"/>
        </w:rPr>
        <w:fldChar w:fldCharType="separate"/>
      </w:r>
      <w:r>
        <w:rPr>
          <w:rFonts w:hint="eastAsia" w:ascii="仿宋" w:hAnsi="仿宋" w:eastAsia="仿宋" w:cs="宋体"/>
          <w:b/>
          <w:bCs/>
          <w:color w:val="auto"/>
          <w:sz w:val="24"/>
          <w:szCs w:val="32"/>
        </w:rPr>
        <w:t>16.投标截止</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4</w:t>
      </w:r>
      <w:r>
        <w:rPr>
          <w:rFonts w:hint="eastAsia" w:ascii="仿宋" w:hAnsi="仿宋" w:eastAsia="仿宋" w:cs="宋体"/>
          <w:b/>
          <w:bCs/>
          <w:color w:val="auto"/>
          <w:sz w:val="24"/>
          <w:szCs w:val="32"/>
        </w:rPr>
        <w:fldChar w:fldCharType="end"/>
      </w:r>
    </w:p>
    <w:p w14:paraId="6F58EB88">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"_Toc24785" </w:instrText>
      </w:r>
      <w:r>
        <w:rPr>
          <w:color w:val="auto"/>
        </w:rPr>
        <w:fldChar w:fldCharType="separate"/>
      </w:r>
      <w:r>
        <w:rPr>
          <w:rFonts w:hint="eastAsia" w:ascii="仿宋" w:hAnsi="仿宋" w:eastAsia="仿宋" w:cs="宋体"/>
          <w:b/>
          <w:bCs/>
          <w:color w:val="auto"/>
          <w:sz w:val="24"/>
          <w:szCs w:val="32"/>
        </w:rPr>
        <w:t>17.投标文件的接收、修改与撤回</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4</w:t>
      </w:r>
      <w:r>
        <w:rPr>
          <w:rFonts w:hint="eastAsia" w:ascii="仿宋" w:hAnsi="仿宋" w:eastAsia="仿宋" w:cs="宋体"/>
          <w:b/>
          <w:bCs/>
          <w:color w:val="auto"/>
          <w:sz w:val="24"/>
          <w:szCs w:val="32"/>
        </w:rPr>
        <w:fldChar w:fldCharType="end"/>
      </w:r>
    </w:p>
    <w:p w14:paraId="7F0A96CB">
      <w:pPr>
        <w:pStyle w:val="28"/>
        <w:tabs>
          <w:tab w:val="right" w:leader="dot" w:pos="8312"/>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"_Toc20246" </w:instrText>
      </w:r>
      <w:r>
        <w:rPr>
          <w:color w:val="auto"/>
        </w:rPr>
        <w:fldChar w:fldCharType="separate"/>
      </w:r>
      <w:r>
        <w:rPr>
          <w:rFonts w:hint="eastAsia" w:ascii="仿宋" w:hAnsi="仿宋" w:eastAsia="仿宋" w:cs="宋体"/>
          <w:b/>
          <w:bCs/>
          <w:color w:val="auto"/>
          <w:sz w:val="24"/>
          <w:szCs w:val="32"/>
        </w:rPr>
        <w:t>五   开标及评标</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5</w:t>
      </w:r>
      <w:r>
        <w:rPr>
          <w:rFonts w:hint="eastAsia" w:ascii="仿宋" w:hAnsi="仿宋" w:eastAsia="仿宋" w:cs="宋体"/>
          <w:b/>
          <w:bCs/>
          <w:color w:val="auto"/>
          <w:sz w:val="24"/>
          <w:szCs w:val="32"/>
        </w:rPr>
        <w:fldChar w:fldCharType="end"/>
      </w:r>
    </w:p>
    <w:p w14:paraId="64EE2FED">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"_Toc17257" </w:instrText>
      </w:r>
      <w:r>
        <w:rPr>
          <w:color w:val="auto"/>
        </w:rPr>
        <w:fldChar w:fldCharType="separate"/>
      </w:r>
      <w:r>
        <w:rPr>
          <w:rFonts w:hint="eastAsia" w:ascii="仿宋" w:hAnsi="仿宋" w:eastAsia="仿宋" w:cs="宋体"/>
          <w:b/>
          <w:bCs/>
          <w:color w:val="auto"/>
          <w:sz w:val="24"/>
          <w:szCs w:val="32"/>
        </w:rPr>
        <w:t>18. 开标</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5</w:t>
      </w:r>
      <w:r>
        <w:rPr>
          <w:rFonts w:hint="eastAsia" w:ascii="仿宋" w:hAnsi="仿宋" w:eastAsia="仿宋" w:cs="宋体"/>
          <w:b/>
          <w:bCs/>
          <w:color w:val="auto"/>
          <w:sz w:val="24"/>
          <w:szCs w:val="32"/>
        </w:rPr>
        <w:fldChar w:fldCharType="end"/>
      </w:r>
    </w:p>
    <w:p w14:paraId="4E04D977">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"_Toc31290" </w:instrText>
      </w:r>
      <w:r>
        <w:rPr>
          <w:color w:val="auto"/>
        </w:rPr>
        <w:fldChar w:fldCharType="separate"/>
      </w:r>
      <w:r>
        <w:rPr>
          <w:rFonts w:hint="eastAsia" w:ascii="仿宋" w:hAnsi="仿宋" w:eastAsia="仿宋" w:cs="宋体"/>
          <w:b/>
          <w:bCs/>
          <w:color w:val="auto"/>
          <w:sz w:val="24"/>
          <w:szCs w:val="32"/>
        </w:rPr>
        <w:t>19.资格审查及组建评标委员会</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5</w:t>
      </w:r>
      <w:r>
        <w:rPr>
          <w:rFonts w:hint="eastAsia" w:ascii="仿宋" w:hAnsi="仿宋" w:eastAsia="仿宋" w:cs="宋体"/>
          <w:b/>
          <w:bCs/>
          <w:color w:val="auto"/>
          <w:sz w:val="24"/>
          <w:szCs w:val="32"/>
        </w:rPr>
        <w:fldChar w:fldCharType="end"/>
      </w:r>
    </w:p>
    <w:p w14:paraId="4D4636E4">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"_Toc26332" </w:instrText>
      </w:r>
      <w:r>
        <w:rPr>
          <w:color w:val="auto"/>
        </w:rPr>
        <w:fldChar w:fldCharType="separate"/>
      </w:r>
      <w:r>
        <w:rPr>
          <w:rFonts w:hint="eastAsia" w:ascii="仿宋" w:hAnsi="仿宋" w:eastAsia="仿宋" w:cs="宋体"/>
          <w:b/>
          <w:bCs/>
          <w:color w:val="auto"/>
          <w:sz w:val="24"/>
          <w:szCs w:val="32"/>
        </w:rPr>
        <w:t>20.投标文件符合性审查与澄清</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6</w:t>
      </w:r>
      <w:r>
        <w:rPr>
          <w:rFonts w:hint="eastAsia" w:ascii="仿宋" w:hAnsi="仿宋" w:eastAsia="仿宋" w:cs="宋体"/>
          <w:b/>
          <w:bCs/>
          <w:color w:val="auto"/>
          <w:sz w:val="24"/>
          <w:szCs w:val="32"/>
        </w:rPr>
        <w:fldChar w:fldCharType="end"/>
      </w:r>
    </w:p>
    <w:p w14:paraId="1BE8F042">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"_Toc18529" </w:instrText>
      </w:r>
      <w:r>
        <w:rPr>
          <w:color w:val="auto"/>
        </w:rPr>
        <w:fldChar w:fldCharType="separate"/>
      </w:r>
      <w:r>
        <w:rPr>
          <w:rFonts w:hint="eastAsia" w:ascii="仿宋" w:hAnsi="仿宋" w:eastAsia="仿宋" w:cs="宋体"/>
          <w:b/>
          <w:bCs/>
          <w:color w:val="auto"/>
          <w:sz w:val="24"/>
          <w:szCs w:val="32"/>
        </w:rPr>
        <w:t>21.投标偏离</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6</w:t>
      </w:r>
      <w:r>
        <w:rPr>
          <w:rFonts w:hint="eastAsia" w:ascii="仿宋" w:hAnsi="仿宋" w:eastAsia="仿宋" w:cs="宋体"/>
          <w:b/>
          <w:bCs/>
          <w:color w:val="auto"/>
          <w:sz w:val="24"/>
          <w:szCs w:val="32"/>
        </w:rPr>
        <w:fldChar w:fldCharType="end"/>
      </w:r>
    </w:p>
    <w:p w14:paraId="327725C9">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"_Toc23936" </w:instrText>
      </w:r>
      <w:r>
        <w:rPr>
          <w:color w:val="auto"/>
        </w:rPr>
        <w:fldChar w:fldCharType="separate"/>
      </w:r>
      <w:r>
        <w:rPr>
          <w:rFonts w:hint="eastAsia" w:ascii="仿宋" w:hAnsi="仿宋" w:eastAsia="仿宋" w:cs="宋体"/>
          <w:b/>
          <w:bCs/>
          <w:color w:val="auto"/>
          <w:sz w:val="24"/>
          <w:szCs w:val="32"/>
        </w:rPr>
        <w:t>22.投标无效</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6</w:t>
      </w:r>
      <w:r>
        <w:rPr>
          <w:rFonts w:hint="eastAsia" w:ascii="仿宋" w:hAnsi="仿宋" w:eastAsia="仿宋" w:cs="宋体"/>
          <w:b/>
          <w:bCs/>
          <w:color w:val="auto"/>
          <w:sz w:val="24"/>
          <w:szCs w:val="32"/>
        </w:rPr>
        <w:fldChar w:fldCharType="end"/>
      </w:r>
    </w:p>
    <w:p w14:paraId="7FF38D5F">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"_Toc8521" </w:instrText>
      </w:r>
      <w:r>
        <w:rPr>
          <w:color w:val="auto"/>
        </w:rPr>
        <w:fldChar w:fldCharType="separate"/>
      </w:r>
      <w:r>
        <w:rPr>
          <w:rFonts w:hint="eastAsia" w:ascii="仿宋" w:hAnsi="仿宋" w:eastAsia="仿宋" w:cs="宋体"/>
          <w:b/>
          <w:bCs/>
          <w:color w:val="auto"/>
          <w:sz w:val="24"/>
          <w:szCs w:val="32"/>
        </w:rPr>
        <w:t>23.比较与评价</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7</w:t>
      </w:r>
      <w:r>
        <w:rPr>
          <w:rFonts w:hint="eastAsia" w:ascii="仿宋" w:hAnsi="仿宋" w:eastAsia="仿宋" w:cs="宋体"/>
          <w:b/>
          <w:bCs/>
          <w:color w:val="auto"/>
          <w:sz w:val="24"/>
          <w:szCs w:val="32"/>
        </w:rPr>
        <w:fldChar w:fldCharType="end"/>
      </w:r>
    </w:p>
    <w:p w14:paraId="5954EF71">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"_Toc31728" </w:instrText>
      </w:r>
      <w:r>
        <w:rPr>
          <w:color w:val="auto"/>
        </w:rPr>
        <w:fldChar w:fldCharType="separate"/>
      </w:r>
      <w:r>
        <w:rPr>
          <w:rFonts w:hint="eastAsia" w:ascii="仿宋" w:hAnsi="仿宋" w:eastAsia="仿宋" w:cs="宋体"/>
          <w:b/>
          <w:bCs/>
          <w:color w:val="auto"/>
          <w:sz w:val="24"/>
          <w:szCs w:val="32"/>
        </w:rPr>
        <w:t>24.废标</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7</w:t>
      </w:r>
      <w:r>
        <w:rPr>
          <w:rFonts w:hint="eastAsia" w:ascii="仿宋" w:hAnsi="仿宋" w:eastAsia="仿宋" w:cs="宋体"/>
          <w:b/>
          <w:bCs/>
          <w:color w:val="auto"/>
          <w:sz w:val="24"/>
          <w:szCs w:val="32"/>
        </w:rPr>
        <w:fldChar w:fldCharType="end"/>
      </w:r>
    </w:p>
    <w:p w14:paraId="14F1B5CB">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"_Toc11175" </w:instrText>
      </w:r>
      <w:r>
        <w:rPr>
          <w:color w:val="auto"/>
        </w:rPr>
        <w:fldChar w:fldCharType="separate"/>
      </w:r>
      <w:r>
        <w:rPr>
          <w:rFonts w:hint="eastAsia" w:ascii="仿宋" w:hAnsi="仿宋" w:eastAsia="仿宋" w:cs="宋体"/>
          <w:b/>
          <w:bCs/>
          <w:color w:val="auto"/>
          <w:sz w:val="24"/>
          <w:szCs w:val="32"/>
        </w:rPr>
        <w:t>25.保密原则</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7</w:t>
      </w:r>
      <w:r>
        <w:rPr>
          <w:rFonts w:hint="eastAsia" w:ascii="仿宋" w:hAnsi="仿宋" w:eastAsia="仿宋" w:cs="宋体"/>
          <w:b/>
          <w:bCs/>
          <w:color w:val="auto"/>
          <w:sz w:val="24"/>
          <w:szCs w:val="32"/>
        </w:rPr>
        <w:fldChar w:fldCharType="end"/>
      </w:r>
    </w:p>
    <w:p w14:paraId="3DFC6F97">
      <w:pPr>
        <w:pStyle w:val="28"/>
        <w:tabs>
          <w:tab w:val="right" w:leader="dot" w:pos="8312"/>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"_Toc2153" </w:instrText>
      </w:r>
      <w:r>
        <w:rPr>
          <w:color w:val="auto"/>
        </w:rPr>
        <w:fldChar w:fldCharType="separate"/>
      </w:r>
      <w:r>
        <w:rPr>
          <w:rFonts w:hint="eastAsia" w:ascii="仿宋" w:hAnsi="仿宋" w:eastAsia="仿宋" w:cs="宋体"/>
          <w:b/>
          <w:bCs/>
          <w:color w:val="auto"/>
          <w:sz w:val="24"/>
          <w:szCs w:val="32"/>
        </w:rPr>
        <w:t>六   确定中标</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end"/>
      </w:r>
      <w:r>
        <w:rPr>
          <w:rFonts w:hint="eastAsia" w:ascii="仿宋" w:hAnsi="仿宋" w:eastAsia="仿宋" w:cs="宋体"/>
          <w:b/>
          <w:bCs/>
          <w:color w:val="auto"/>
          <w:kern w:val="0"/>
          <w:sz w:val="24"/>
        </w:rPr>
        <w:t>7</w:t>
      </w:r>
    </w:p>
    <w:p w14:paraId="41D24691">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"_Toc28066" </w:instrText>
      </w:r>
      <w:r>
        <w:rPr>
          <w:color w:val="auto"/>
        </w:rPr>
        <w:fldChar w:fldCharType="separate"/>
      </w:r>
      <w:r>
        <w:rPr>
          <w:rFonts w:hint="eastAsia" w:ascii="仿宋" w:hAnsi="仿宋" w:eastAsia="仿宋" w:cs="宋体"/>
          <w:b/>
          <w:bCs/>
          <w:color w:val="auto"/>
          <w:sz w:val="24"/>
          <w:szCs w:val="32"/>
        </w:rPr>
        <w:t>26.中标候选人的确定原则及标准</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end"/>
      </w:r>
      <w:r>
        <w:rPr>
          <w:rFonts w:hint="eastAsia" w:ascii="仿宋" w:hAnsi="仿宋" w:eastAsia="仿宋" w:cs="宋体"/>
          <w:b/>
          <w:bCs/>
          <w:color w:val="auto"/>
          <w:kern w:val="0"/>
          <w:sz w:val="24"/>
        </w:rPr>
        <w:t>7</w:t>
      </w:r>
    </w:p>
    <w:p w14:paraId="68102D0F">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"_Toc19950" </w:instrText>
      </w:r>
      <w:r>
        <w:rPr>
          <w:color w:val="auto"/>
        </w:rPr>
        <w:fldChar w:fldCharType="separate"/>
      </w:r>
      <w:r>
        <w:rPr>
          <w:rFonts w:hint="eastAsia" w:ascii="仿宋" w:hAnsi="仿宋" w:eastAsia="仿宋" w:cs="宋体"/>
          <w:b/>
          <w:bCs/>
          <w:color w:val="auto"/>
          <w:sz w:val="24"/>
          <w:szCs w:val="32"/>
        </w:rPr>
        <w:t>27.确定中标候选人和中标人</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8</w:t>
      </w:r>
      <w:r>
        <w:rPr>
          <w:rFonts w:hint="eastAsia" w:ascii="仿宋" w:hAnsi="仿宋" w:eastAsia="仿宋" w:cs="宋体"/>
          <w:b/>
          <w:bCs/>
          <w:color w:val="auto"/>
          <w:sz w:val="24"/>
          <w:szCs w:val="32"/>
        </w:rPr>
        <w:fldChar w:fldCharType="end"/>
      </w:r>
    </w:p>
    <w:p w14:paraId="02A934C9">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"_Toc13782" </w:instrText>
      </w:r>
      <w:r>
        <w:rPr>
          <w:color w:val="auto"/>
        </w:rPr>
        <w:fldChar w:fldCharType="separate"/>
      </w:r>
      <w:r>
        <w:rPr>
          <w:rFonts w:hint="eastAsia" w:ascii="仿宋" w:hAnsi="仿宋" w:eastAsia="仿宋" w:cs="宋体"/>
          <w:b/>
          <w:bCs/>
          <w:color w:val="auto"/>
          <w:sz w:val="24"/>
          <w:szCs w:val="32"/>
        </w:rPr>
        <w:t>28.采购任务取消</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8</w:t>
      </w:r>
      <w:r>
        <w:rPr>
          <w:rFonts w:hint="eastAsia" w:ascii="仿宋" w:hAnsi="仿宋" w:eastAsia="仿宋" w:cs="宋体"/>
          <w:b/>
          <w:bCs/>
          <w:color w:val="auto"/>
          <w:sz w:val="24"/>
          <w:szCs w:val="32"/>
        </w:rPr>
        <w:fldChar w:fldCharType="end"/>
      </w:r>
    </w:p>
    <w:p w14:paraId="11FC8B9C">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"_Toc31142" </w:instrText>
      </w:r>
      <w:r>
        <w:rPr>
          <w:color w:val="auto"/>
        </w:rPr>
        <w:fldChar w:fldCharType="separate"/>
      </w:r>
      <w:r>
        <w:rPr>
          <w:rFonts w:hint="eastAsia" w:ascii="仿宋" w:hAnsi="仿宋" w:eastAsia="仿宋" w:cs="宋体"/>
          <w:b/>
          <w:bCs/>
          <w:color w:val="auto"/>
          <w:sz w:val="24"/>
          <w:szCs w:val="32"/>
        </w:rPr>
        <w:t>29.中标通知书和招标结果通知书</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8</w:t>
      </w:r>
      <w:r>
        <w:rPr>
          <w:rFonts w:hint="eastAsia" w:ascii="仿宋" w:hAnsi="仿宋" w:eastAsia="仿宋" w:cs="宋体"/>
          <w:b/>
          <w:bCs/>
          <w:color w:val="auto"/>
          <w:sz w:val="24"/>
          <w:szCs w:val="32"/>
        </w:rPr>
        <w:fldChar w:fldCharType="end"/>
      </w:r>
    </w:p>
    <w:p w14:paraId="020D93E0">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"_Toc14795" </w:instrText>
      </w:r>
      <w:r>
        <w:rPr>
          <w:color w:val="auto"/>
        </w:rPr>
        <w:fldChar w:fldCharType="separate"/>
      </w:r>
      <w:r>
        <w:rPr>
          <w:rFonts w:hint="eastAsia" w:ascii="仿宋" w:hAnsi="仿宋" w:eastAsia="仿宋" w:cs="宋体"/>
          <w:b/>
          <w:bCs/>
          <w:color w:val="auto"/>
          <w:sz w:val="24"/>
          <w:szCs w:val="32"/>
        </w:rPr>
        <w:t>30.签订合同</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8</w:t>
      </w:r>
      <w:r>
        <w:rPr>
          <w:rFonts w:hint="eastAsia" w:ascii="仿宋" w:hAnsi="仿宋" w:eastAsia="仿宋" w:cs="宋体"/>
          <w:b/>
          <w:bCs/>
          <w:color w:val="auto"/>
          <w:sz w:val="24"/>
          <w:szCs w:val="32"/>
        </w:rPr>
        <w:fldChar w:fldCharType="end"/>
      </w:r>
    </w:p>
    <w:p w14:paraId="581F5F4A">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"_Toc7188" </w:instrText>
      </w:r>
      <w:r>
        <w:rPr>
          <w:color w:val="auto"/>
        </w:rPr>
        <w:fldChar w:fldCharType="separate"/>
      </w:r>
      <w:r>
        <w:rPr>
          <w:rFonts w:hint="eastAsia" w:ascii="仿宋" w:hAnsi="仿宋" w:eastAsia="仿宋" w:cs="宋体"/>
          <w:b/>
          <w:bCs/>
          <w:color w:val="auto"/>
          <w:sz w:val="24"/>
          <w:szCs w:val="32"/>
        </w:rPr>
        <w:t>31.履约保证金</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8</w:t>
      </w:r>
      <w:r>
        <w:rPr>
          <w:rFonts w:hint="eastAsia" w:ascii="仿宋" w:hAnsi="仿宋" w:eastAsia="仿宋" w:cs="宋体"/>
          <w:b/>
          <w:bCs/>
          <w:color w:val="auto"/>
          <w:sz w:val="24"/>
          <w:szCs w:val="32"/>
        </w:rPr>
        <w:fldChar w:fldCharType="end"/>
      </w:r>
    </w:p>
    <w:p w14:paraId="7CF277A6">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"_Toc31936" </w:instrText>
      </w:r>
      <w:r>
        <w:rPr>
          <w:color w:val="auto"/>
        </w:rPr>
        <w:fldChar w:fldCharType="separate"/>
      </w:r>
      <w:r>
        <w:rPr>
          <w:rFonts w:hint="eastAsia" w:ascii="仿宋" w:hAnsi="仿宋" w:eastAsia="仿宋" w:cs="宋体"/>
          <w:b/>
          <w:bCs/>
          <w:color w:val="auto"/>
          <w:sz w:val="24"/>
          <w:szCs w:val="32"/>
        </w:rPr>
        <w:t>32.中标服务费</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8</w:t>
      </w:r>
      <w:r>
        <w:rPr>
          <w:rFonts w:hint="eastAsia" w:ascii="仿宋" w:hAnsi="仿宋" w:eastAsia="仿宋" w:cs="宋体"/>
          <w:b/>
          <w:bCs/>
          <w:color w:val="auto"/>
          <w:sz w:val="24"/>
          <w:szCs w:val="32"/>
        </w:rPr>
        <w:fldChar w:fldCharType="end"/>
      </w:r>
    </w:p>
    <w:p w14:paraId="1322A6D0">
      <w:pPr>
        <w:pStyle w:val="14"/>
        <w:tabs>
          <w:tab w:val="right" w:leader="dot" w:pos="8312"/>
          <w:tab w:val="clear" w:pos="1260"/>
          <w:tab w:val="clear" w:pos="8630"/>
        </w:tabs>
        <w:spacing w:line="360" w:lineRule="auto"/>
        <w:rPr>
          <w:rFonts w:ascii="仿宋" w:hAnsi="仿宋" w:eastAsia="仿宋" w:cs="宋体"/>
          <w:b/>
          <w:bCs/>
          <w:color w:val="auto"/>
          <w:kern w:val="0"/>
          <w:sz w:val="24"/>
        </w:rPr>
      </w:pPr>
      <w:r>
        <w:rPr>
          <w:color w:val="auto"/>
        </w:rPr>
        <w:fldChar w:fldCharType="begin"/>
      </w:r>
      <w:r>
        <w:rPr>
          <w:color w:val="auto"/>
        </w:rPr>
        <w:instrText xml:space="preserve"> HYPERLINK \l "_Toc13588" </w:instrText>
      </w:r>
      <w:r>
        <w:rPr>
          <w:color w:val="auto"/>
        </w:rPr>
        <w:fldChar w:fldCharType="separate"/>
      </w:r>
      <w:r>
        <w:rPr>
          <w:rFonts w:hint="eastAsia" w:ascii="仿宋" w:hAnsi="仿宋" w:eastAsia="仿宋" w:cs="宋体"/>
          <w:b/>
          <w:bCs/>
          <w:color w:val="auto"/>
          <w:kern w:val="0"/>
          <w:sz w:val="24"/>
        </w:rPr>
        <w:t>33.政府采购信用担保</w:t>
      </w:r>
      <w:r>
        <w:rPr>
          <w:rFonts w:hint="eastAsia" w:ascii="仿宋" w:hAnsi="仿宋" w:eastAsia="仿宋" w:cs="宋体"/>
          <w:b/>
          <w:bCs/>
          <w:color w:val="auto"/>
          <w:kern w:val="0"/>
          <w:sz w:val="24"/>
        </w:rPr>
        <w:tab/>
      </w:r>
      <w:r>
        <w:rPr>
          <w:rFonts w:hint="eastAsia" w:ascii="仿宋" w:hAnsi="仿宋" w:eastAsia="仿宋" w:cs="宋体"/>
          <w:b/>
          <w:bCs/>
          <w:color w:val="auto"/>
          <w:kern w:val="0"/>
          <w:sz w:val="24"/>
        </w:rPr>
        <w:t>8</w:t>
      </w:r>
      <w:r>
        <w:rPr>
          <w:rFonts w:hint="eastAsia" w:ascii="仿宋" w:hAnsi="仿宋" w:eastAsia="仿宋" w:cs="宋体"/>
          <w:b/>
          <w:bCs/>
          <w:color w:val="auto"/>
          <w:kern w:val="0"/>
          <w:sz w:val="24"/>
        </w:rPr>
        <w:fldChar w:fldCharType="end"/>
      </w:r>
    </w:p>
    <w:p w14:paraId="61EAC24C">
      <w:pPr>
        <w:pStyle w:val="14"/>
        <w:tabs>
          <w:tab w:val="right" w:leader="dot" w:pos="8312"/>
          <w:tab w:val="clear" w:pos="1260"/>
          <w:tab w:val="clear" w:pos="8630"/>
        </w:tabs>
        <w:spacing w:line="360" w:lineRule="auto"/>
        <w:rPr>
          <w:rFonts w:ascii="仿宋" w:hAnsi="仿宋" w:eastAsia="仿宋" w:cs="宋体"/>
          <w:b/>
          <w:bCs/>
          <w:color w:val="auto"/>
          <w:kern w:val="0"/>
          <w:sz w:val="24"/>
        </w:rPr>
      </w:pPr>
      <w:r>
        <w:rPr>
          <w:color w:val="auto"/>
        </w:rPr>
        <w:fldChar w:fldCharType="begin"/>
      </w:r>
      <w:r>
        <w:rPr>
          <w:color w:val="auto"/>
        </w:rPr>
        <w:instrText xml:space="preserve"> HYPERLINK \l "_Toc27198" </w:instrText>
      </w:r>
      <w:r>
        <w:rPr>
          <w:color w:val="auto"/>
        </w:rPr>
        <w:fldChar w:fldCharType="separate"/>
      </w:r>
      <w:r>
        <w:rPr>
          <w:rFonts w:hint="eastAsia" w:ascii="仿宋" w:hAnsi="仿宋" w:eastAsia="仿宋" w:cs="宋体"/>
          <w:b/>
          <w:bCs/>
          <w:color w:val="auto"/>
          <w:kern w:val="0"/>
          <w:sz w:val="24"/>
        </w:rPr>
        <w:t>34.廉洁自律规定</w:t>
      </w:r>
      <w:r>
        <w:rPr>
          <w:rFonts w:hint="eastAsia" w:ascii="仿宋" w:hAnsi="仿宋" w:eastAsia="仿宋" w:cs="宋体"/>
          <w:b/>
          <w:bCs/>
          <w:color w:val="auto"/>
          <w:kern w:val="0"/>
          <w:sz w:val="24"/>
        </w:rPr>
        <w:tab/>
      </w:r>
      <w:r>
        <w:rPr>
          <w:rFonts w:hint="eastAsia" w:ascii="仿宋" w:hAnsi="仿宋" w:eastAsia="仿宋" w:cs="宋体"/>
          <w:b/>
          <w:bCs/>
          <w:color w:val="auto"/>
          <w:kern w:val="0"/>
          <w:sz w:val="24"/>
        </w:rPr>
        <w:t>8</w:t>
      </w:r>
      <w:r>
        <w:rPr>
          <w:rFonts w:hint="eastAsia" w:ascii="仿宋" w:hAnsi="仿宋" w:eastAsia="仿宋" w:cs="宋体"/>
          <w:b/>
          <w:bCs/>
          <w:color w:val="auto"/>
          <w:kern w:val="0"/>
          <w:sz w:val="24"/>
        </w:rPr>
        <w:fldChar w:fldCharType="end"/>
      </w:r>
    </w:p>
    <w:p w14:paraId="2FD09C04">
      <w:pPr>
        <w:pStyle w:val="14"/>
        <w:tabs>
          <w:tab w:val="right" w:leader="dot" w:pos="8312"/>
          <w:tab w:val="clear" w:pos="1260"/>
          <w:tab w:val="clear" w:pos="8630"/>
        </w:tabs>
        <w:spacing w:line="360" w:lineRule="auto"/>
        <w:rPr>
          <w:rFonts w:ascii="仿宋" w:hAnsi="仿宋" w:eastAsia="仿宋" w:cs="宋体"/>
          <w:b/>
          <w:bCs/>
          <w:color w:val="auto"/>
          <w:kern w:val="0"/>
          <w:sz w:val="24"/>
        </w:rPr>
      </w:pPr>
      <w:r>
        <w:rPr>
          <w:color w:val="auto"/>
        </w:rPr>
        <w:fldChar w:fldCharType="begin"/>
      </w:r>
      <w:r>
        <w:rPr>
          <w:color w:val="auto"/>
        </w:rPr>
        <w:instrText xml:space="preserve"> HYPERLINK \l "_Toc10437" </w:instrText>
      </w:r>
      <w:r>
        <w:rPr>
          <w:color w:val="auto"/>
        </w:rPr>
        <w:fldChar w:fldCharType="separate"/>
      </w:r>
      <w:r>
        <w:rPr>
          <w:rFonts w:hint="eastAsia" w:ascii="仿宋" w:hAnsi="仿宋" w:eastAsia="仿宋" w:cs="宋体"/>
          <w:b/>
          <w:bCs/>
          <w:color w:val="auto"/>
          <w:kern w:val="0"/>
          <w:sz w:val="24"/>
        </w:rPr>
        <w:t>35.人员回避</w:t>
      </w:r>
      <w:r>
        <w:rPr>
          <w:rFonts w:hint="eastAsia" w:ascii="仿宋" w:hAnsi="仿宋" w:eastAsia="仿宋" w:cs="宋体"/>
          <w:b/>
          <w:bCs/>
          <w:color w:val="auto"/>
          <w:kern w:val="0"/>
          <w:sz w:val="24"/>
        </w:rPr>
        <w:tab/>
      </w:r>
      <w:r>
        <w:rPr>
          <w:rFonts w:hint="eastAsia" w:ascii="仿宋" w:hAnsi="仿宋" w:eastAsia="仿宋" w:cs="宋体"/>
          <w:b/>
          <w:bCs/>
          <w:color w:val="auto"/>
          <w:kern w:val="0"/>
          <w:sz w:val="24"/>
        </w:rPr>
        <w:t>8</w:t>
      </w:r>
      <w:r>
        <w:rPr>
          <w:rFonts w:hint="eastAsia" w:ascii="仿宋" w:hAnsi="仿宋" w:eastAsia="仿宋" w:cs="宋体"/>
          <w:b/>
          <w:bCs/>
          <w:color w:val="auto"/>
          <w:kern w:val="0"/>
          <w:sz w:val="24"/>
        </w:rPr>
        <w:fldChar w:fldCharType="end"/>
      </w:r>
    </w:p>
    <w:p w14:paraId="52CDAFFF">
      <w:pPr>
        <w:pStyle w:val="14"/>
        <w:tabs>
          <w:tab w:val="right" w:leader="dot" w:pos="8312"/>
          <w:tab w:val="clear" w:pos="1260"/>
          <w:tab w:val="clear" w:pos="8630"/>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"_Toc10700" </w:instrText>
      </w:r>
      <w:r>
        <w:rPr>
          <w:color w:val="auto"/>
        </w:rPr>
        <w:fldChar w:fldCharType="separate"/>
      </w:r>
      <w:r>
        <w:rPr>
          <w:rFonts w:hint="eastAsia" w:ascii="仿宋" w:hAnsi="仿宋" w:eastAsia="仿宋" w:cs="宋体"/>
          <w:b/>
          <w:bCs/>
          <w:color w:val="auto"/>
          <w:kern w:val="0"/>
          <w:sz w:val="24"/>
        </w:rPr>
        <w:t>36.质疑与接收</w:t>
      </w:r>
      <w:r>
        <w:rPr>
          <w:rFonts w:hint="eastAsia" w:ascii="仿宋" w:hAnsi="仿宋" w:eastAsia="仿宋" w:cs="宋体"/>
          <w:b/>
          <w:bCs/>
          <w:color w:val="auto"/>
          <w:kern w:val="0"/>
          <w:sz w:val="24"/>
        </w:rPr>
        <w:tab/>
      </w:r>
      <w:r>
        <w:rPr>
          <w:rFonts w:hint="eastAsia" w:ascii="仿宋" w:hAnsi="仿宋" w:eastAsia="仿宋" w:cs="宋体"/>
          <w:b/>
          <w:bCs/>
          <w:color w:val="auto"/>
          <w:kern w:val="0"/>
          <w:sz w:val="24"/>
        </w:rPr>
        <w:t>8</w:t>
      </w:r>
      <w:r>
        <w:rPr>
          <w:rFonts w:hint="eastAsia" w:ascii="仿宋" w:hAnsi="仿宋" w:eastAsia="仿宋" w:cs="宋体"/>
          <w:b/>
          <w:bCs/>
          <w:color w:val="auto"/>
          <w:kern w:val="0"/>
          <w:sz w:val="24"/>
        </w:rPr>
        <w:fldChar w:fldCharType="end"/>
      </w:r>
    </w:p>
    <w:p w14:paraId="7DB9EEDE">
      <w:pPr>
        <w:pStyle w:val="28"/>
        <w:tabs>
          <w:tab w:val="right" w:leader="dot" w:pos="8312"/>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"_Toc19692" </w:instrText>
      </w:r>
      <w:r>
        <w:rPr>
          <w:color w:val="auto"/>
        </w:rPr>
        <w:fldChar w:fldCharType="separate"/>
      </w:r>
      <w:r>
        <w:rPr>
          <w:rFonts w:hint="eastAsia" w:ascii="仿宋" w:hAnsi="仿宋" w:eastAsia="仿宋" w:cs="宋体"/>
          <w:b/>
          <w:bCs/>
          <w:color w:val="auto"/>
          <w:sz w:val="24"/>
          <w:szCs w:val="32"/>
        </w:rPr>
        <w:t>第2章 投标文件格式</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1</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t>6</w:t>
      </w:r>
    </w:p>
    <w:p w14:paraId="19237878">
      <w:pPr>
        <w:pStyle w:val="28"/>
        <w:tabs>
          <w:tab w:val="right" w:leader="dot" w:pos="8312"/>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"_Toc20439" </w:instrText>
      </w:r>
      <w:r>
        <w:rPr>
          <w:color w:val="auto"/>
        </w:rPr>
        <w:fldChar w:fldCharType="separate"/>
      </w:r>
      <w:r>
        <w:rPr>
          <w:rFonts w:hint="eastAsia" w:ascii="仿宋" w:hAnsi="仿宋" w:eastAsia="仿宋" w:cs="宋体"/>
          <w:b/>
          <w:bCs/>
          <w:color w:val="auto"/>
          <w:sz w:val="24"/>
          <w:szCs w:val="32"/>
        </w:rPr>
        <w:t>第3章 投标邀请</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t>40</w:t>
      </w:r>
    </w:p>
    <w:p w14:paraId="4AC5E915">
      <w:pPr>
        <w:pStyle w:val="28"/>
        <w:tabs>
          <w:tab w:val="right" w:leader="dot" w:pos="8312"/>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"_Toc22779" </w:instrText>
      </w:r>
      <w:r>
        <w:rPr>
          <w:color w:val="auto"/>
        </w:rPr>
        <w:fldChar w:fldCharType="separate"/>
      </w:r>
      <w:r>
        <w:rPr>
          <w:rFonts w:hint="eastAsia" w:ascii="仿宋" w:hAnsi="仿宋" w:eastAsia="仿宋" w:cs="宋体"/>
          <w:b/>
          <w:bCs/>
          <w:color w:val="auto"/>
          <w:sz w:val="24"/>
          <w:szCs w:val="32"/>
        </w:rPr>
        <w:t>第4章 投标人须知资料表</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4</w:t>
      </w:r>
      <w:r>
        <w:rPr>
          <w:rFonts w:hint="eastAsia" w:ascii="仿宋" w:hAnsi="仿宋" w:eastAsia="仿宋" w:cs="宋体"/>
          <w:b/>
          <w:bCs/>
          <w:color w:val="auto"/>
          <w:sz w:val="24"/>
          <w:szCs w:val="32"/>
        </w:rPr>
        <w:fldChar w:fldCharType="end"/>
      </w:r>
      <w:r>
        <w:rPr>
          <w:rFonts w:hint="eastAsia" w:ascii="仿宋" w:hAnsi="仿宋" w:eastAsia="仿宋" w:cs="宋体"/>
          <w:b/>
          <w:bCs/>
          <w:color w:val="auto"/>
          <w:sz w:val="24"/>
          <w:szCs w:val="32"/>
        </w:rPr>
        <w:t>2</w:t>
      </w:r>
    </w:p>
    <w:p w14:paraId="24C766C1">
      <w:pPr>
        <w:pStyle w:val="28"/>
        <w:tabs>
          <w:tab w:val="right" w:leader="dot" w:pos="8312"/>
        </w:tabs>
        <w:spacing w:line="360" w:lineRule="auto"/>
        <w:rPr>
          <w:rFonts w:ascii="仿宋" w:hAnsi="仿宋" w:eastAsia="仿宋" w:cs="宋体"/>
          <w:b/>
          <w:bCs/>
          <w:color w:val="auto"/>
          <w:sz w:val="24"/>
          <w:szCs w:val="32"/>
        </w:rPr>
      </w:pPr>
      <w:r>
        <w:rPr>
          <w:color w:val="auto"/>
        </w:rPr>
        <w:fldChar w:fldCharType="begin"/>
      </w:r>
      <w:r>
        <w:rPr>
          <w:color w:val="auto"/>
        </w:rPr>
        <w:instrText xml:space="preserve"> HYPERLINK \l "_Toc23331" </w:instrText>
      </w:r>
      <w:r>
        <w:rPr>
          <w:color w:val="auto"/>
        </w:rPr>
        <w:fldChar w:fldCharType="separate"/>
      </w:r>
      <w:r>
        <w:rPr>
          <w:rFonts w:hint="eastAsia" w:ascii="仿宋" w:hAnsi="仿宋" w:eastAsia="仿宋" w:cs="宋体"/>
          <w:b/>
          <w:bCs/>
          <w:color w:val="auto"/>
          <w:sz w:val="24"/>
          <w:szCs w:val="32"/>
        </w:rPr>
        <w:t>第5章 服务需求</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44</w:t>
      </w:r>
      <w:r>
        <w:rPr>
          <w:rFonts w:hint="eastAsia" w:ascii="仿宋" w:hAnsi="仿宋" w:eastAsia="仿宋" w:cs="宋体"/>
          <w:b/>
          <w:bCs/>
          <w:color w:val="auto"/>
          <w:sz w:val="24"/>
          <w:szCs w:val="32"/>
        </w:rPr>
        <w:fldChar w:fldCharType="end"/>
      </w:r>
    </w:p>
    <w:p w14:paraId="430A2162">
      <w:pPr>
        <w:pStyle w:val="28"/>
        <w:tabs>
          <w:tab w:val="right" w:leader="dot" w:pos="8312"/>
        </w:tabs>
        <w:spacing w:line="360" w:lineRule="auto"/>
        <w:rPr>
          <w:rFonts w:ascii="仿宋" w:hAnsi="仿宋" w:eastAsia="仿宋" w:cs="宋体"/>
          <w:b/>
          <w:bCs/>
          <w:color w:val="auto"/>
          <w:sz w:val="24"/>
          <w:szCs w:val="32"/>
        </w:rPr>
      </w:pPr>
      <w:r>
        <w:rPr>
          <w:rFonts w:hint="eastAsia" w:ascii="仿宋" w:hAnsi="仿宋" w:eastAsia="仿宋" w:cs="宋体"/>
          <w:b/>
          <w:bCs/>
          <w:color w:val="auto"/>
          <w:sz w:val="24"/>
          <w:szCs w:val="32"/>
        </w:rPr>
        <w:fldChar w:fldCharType="begin"/>
      </w:r>
      <w:r>
        <w:rPr>
          <w:rFonts w:hint="eastAsia" w:ascii="仿宋" w:hAnsi="仿宋" w:eastAsia="仿宋" w:cs="宋体"/>
          <w:b/>
          <w:bCs/>
          <w:color w:val="auto"/>
          <w:sz w:val="24"/>
          <w:szCs w:val="32"/>
        </w:rPr>
        <w:instrText xml:space="preserve"> HYPERLINK \l _Toc4337 </w:instrText>
      </w:r>
      <w:r>
        <w:rPr>
          <w:rFonts w:hint="eastAsia" w:ascii="仿宋" w:hAnsi="仿宋" w:eastAsia="仿宋" w:cs="宋体"/>
          <w:b/>
          <w:bCs/>
          <w:color w:val="auto"/>
          <w:sz w:val="24"/>
          <w:szCs w:val="32"/>
        </w:rPr>
        <w:fldChar w:fldCharType="separate"/>
      </w:r>
      <w:r>
        <w:rPr>
          <w:rFonts w:hint="eastAsia" w:ascii="仿宋" w:hAnsi="仿宋" w:eastAsia="仿宋" w:cs="宋体"/>
          <w:b/>
          <w:bCs/>
          <w:color w:val="auto"/>
          <w:sz w:val="24"/>
          <w:szCs w:val="32"/>
        </w:rPr>
        <w:t>第6章 评标方法和标准</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46</w:t>
      </w:r>
    </w:p>
    <w:p w14:paraId="6576791F">
      <w:pPr>
        <w:pStyle w:val="28"/>
        <w:tabs>
          <w:tab w:val="right" w:leader="dot" w:pos="8312"/>
        </w:tabs>
        <w:spacing w:line="360" w:lineRule="auto"/>
        <w:rPr>
          <w:rFonts w:ascii="仿宋" w:hAnsi="仿宋" w:eastAsia="仿宋" w:cs="宋体"/>
          <w:b/>
          <w:bCs/>
          <w:color w:val="auto"/>
          <w:sz w:val="24"/>
          <w:szCs w:val="32"/>
        </w:rPr>
        <w:sectPr>
          <w:headerReference r:id="rId3" w:type="default"/>
          <w:footerReference r:id="rId4" w:type="default"/>
          <w:pgSz w:w="11906" w:h="16838"/>
          <w:pgMar w:top="1474" w:right="1701" w:bottom="1474" w:left="1701" w:header="851" w:footer="992" w:gutter="0"/>
          <w:pgNumType w:start="1"/>
          <w:cols w:space="720" w:num="1"/>
          <w:docGrid w:type="linesAndChars" w:linePitch="312" w:charSpace="0"/>
        </w:sectPr>
      </w:pPr>
      <w:r>
        <w:rPr>
          <w:rFonts w:hint="eastAsia" w:ascii="仿宋" w:hAnsi="仿宋" w:eastAsia="仿宋" w:cs="宋体"/>
          <w:b/>
          <w:bCs/>
          <w:color w:val="auto"/>
          <w:sz w:val="24"/>
          <w:szCs w:val="32"/>
        </w:rPr>
        <w:t>第7章 政府采购合同</w:t>
      </w:r>
      <w:r>
        <w:rPr>
          <w:rFonts w:hint="eastAsia" w:ascii="仿宋" w:hAnsi="仿宋" w:eastAsia="仿宋" w:cs="宋体"/>
          <w:b/>
          <w:bCs/>
          <w:color w:val="auto"/>
          <w:sz w:val="24"/>
          <w:szCs w:val="32"/>
        </w:rPr>
        <w:tab/>
      </w:r>
      <w:r>
        <w:rPr>
          <w:rFonts w:hint="eastAsia" w:ascii="仿宋" w:hAnsi="仿宋" w:eastAsia="仿宋" w:cs="宋体"/>
          <w:b/>
          <w:bCs/>
          <w:color w:val="auto"/>
          <w:sz w:val="24"/>
          <w:szCs w:val="32"/>
        </w:rPr>
        <w:t>54</w:t>
      </w:r>
      <w:r>
        <w:rPr>
          <w:rFonts w:hint="eastAsia" w:ascii="仿宋" w:hAnsi="仿宋" w:eastAsia="仿宋" w:cs="宋体"/>
          <w:b/>
          <w:bCs/>
          <w:color w:val="auto"/>
          <w:sz w:val="24"/>
          <w:szCs w:val="32"/>
        </w:rPr>
        <w:fldChar w:fldCharType="end"/>
      </w:r>
    </w:p>
    <w:p w14:paraId="62445B3F">
      <w:pPr>
        <w:pStyle w:val="2"/>
        <w:numPr>
          <w:ilvl w:val="0"/>
          <w:numId w:val="2"/>
        </w:numPr>
        <w:jc w:val="both"/>
        <w:rPr>
          <w:color w:val="auto"/>
        </w:rPr>
      </w:pPr>
      <w:r>
        <w:rPr>
          <w:rFonts w:hint="eastAsia"/>
          <w:bCs/>
          <w:color w:val="auto"/>
          <w:kern w:val="0"/>
          <w:sz w:val="40"/>
          <w:szCs w:val="24"/>
        </w:rPr>
        <w:fldChar w:fldCharType="end"/>
      </w:r>
      <w:bookmarkStart w:id="4" w:name="_Toc515647756"/>
      <w:r>
        <w:rPr>
          <w:rFonts w:hint="eastAsia"/>
          <w:color w:val="auto"/>
        </w:rPr>
        <w:t>投标人须知</w:t>
      </w:r>
      <w:bookmarkEnd w:id="0"/>
      <w:bookmarkEnd w:id="1"/>
      <w:bookmarkEnd w:id="2"/>
      <w:bookmarkEnd w:id="3"/>
      <w:bookmarkEnd w:id="4"/>
    </w:p>
    <w:p w14:paraId="5BC0B573">
      <w:pPr>
        <w:pStyle w:val="3"/>
        <w:spacing w:before="0" w:line="360" w:lineRule="auto"/>
        <w:ind w:left="539" w:leftChars="257"/>
        <w:rPr>
          <w:rFonts w:ascii="仿宋" w:hAnsi="仿宋" w:eastAsia="仿宋" w:cs="宋体"/>
          <w:color w:val="auto"/>
          <w:sz w:val="28"/>
          <w:szCs w:val="28"/>
        </w:rPr>
      </w:pPr>
      <w:bookmarkStart w:id="5" w:name="_Toc216582805"/>
      <w:bookmarkStart w:id="6" w:name="_Toc520356143"/>
      <w:bookmarkStart w:id="7" w:name="_Toc515647757"/>
      <w:bookmarkStart w:id="8" w:name="_Toc21215"/>
      <w:bookmarkStart w:id="9" w:name="_Toc22145"/>
      <w:bookmarkStart w:id="10" w:name="_Toc21015"/>
      <w:r>
        <w:rPr>
          <w:rFonts w:hint="eastAsia" w:ascii="仿宋" w:hAnsi="仿宋" w:eastAsia="仿宋" w:cs="宋体"/>
          <w:color w:val="auto"/>
          <w:sz w:val="28"/>
        </w:rPr>
        <w:t xml:space="preserve">一   </w:t>
      </w:r>
      <w:bookmarkEnd w:id="5"/>
      <w:bookmarkEnd w:id="6"/>
      <w:bookmarkEnd w:id="7"/>
      <w:r>
        <w:rPr>
          <w:rFonts w:hint="eastAsia" w:ascii="仿宋" w:hAnsi="仿宋" w:eastAsia="仿宋" w:cs="宋体"/>
          <w:color w:val="auto"/>
          <w:sz w:val="28"/>
        </w:rPr>
        <w:t>总</w:t>
      </w:r>
      <w:r>
        <w:rPr>
          <w:rFonts w:hint="eastAsia" w:ascii="仿宋" w:hAnsi="仿宋" w:eastAsia="仿宋" w:cs="宋体"/>
          <w:color w:val="auto"/>
          <w:sz w:val="28"/>
          <w:szCs w:val="28"/>
        </w:rPr>
        <w:t xml:space="preserve"> 则</w:t>
      </w:r>
      <w:bookmarkEnd w:id="8"/>
      <w:bookmarkEnd w:id="9"/>
      <w:bookmarkEnd w:id="10"/>
    </w:p>
    <w:p w14:paraId="03A09F9B">
      <w:pPr>
        <w:pStyle w:val="4"/>
        <w:spacing w:before="0" w:after="0" w:line="240" w:lineRule="atLeast"/>
        <w:ind w:left="964" w:hanging="960" w:hangingChars="400"/>
        <w:rPr>
          <w:rFonts w:ascii="仿宋" w:hAnsi="仿宋" w:eastAsia="仿宋" w:cs="宋体"/>
          <w:color w:val="auto"/>
          <w:u w:val="none"/>
        </w:rPr>
      </w:pPr>
      <w:bookmarkStart w:id="11" w:name="_Toc520356144"/>
      <w:bookmarkStart w:id="12" w:name="_Toc518923061"/>
      <w:bookmarkStart w:id="13" w:name="_Toc12013"/>
      <w:r>
        <w:rPr>
          <w:rFonts w:hint="eastAsia" w:ascii="仿宋" w:hAnsi="仿宋" w:eastAsia="仿宋" w:cs="宋体"/>
          <w:color w:val="auto"/>
          <w:u w:val="none"/>
        </w:rPr>
        <w:t>1.采购人、采购代理机构及</w:t>
      </w:r>
      <w:bookmarkEnd w:id="11"/>
      <w:r>
        <w:rPr>
          <w:rFonts w:hint="eastAsia" w:ascii="仿宋" w:hAnsi="仿宋" w:eastAsia="仿宋" w:cs="宋体"/>
          <w:color w:val="auto"/>
          <w:u w:val="none"/>
        </w:rPr>
        <w:t>投标人</w:t>
      </w:r>
      <w:bookmarkEnd w:id="12"/>
      <w:bookmarkEnd w:id="13"/>
    </w:p>
    <w:p w14:paraId="6CCD465B">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1.1     采购人：是指依法开展政府采购活动的国家机关、事业单位、团体组织。</w:t>
      </w:r>
    </w:p>
    <w:p w14:paraId="792F09BA">
      <w:pPr>
        <w:spacing w:line="240" w:lineRule="atLeast"/>
        <w:ind w:firstLine="960" w:firstLineChars="400"/>
        <w:rPr>
          <w:rFonts w:ascii="仿宋" w:hAnsi="仿宋" w:eastAsia="仿宋" w:cs="宋体"/>
          <w:color w:val="auto"/>
          <w:sz w:val="24"/>
        </w:rPr>
      </w:pPr>
      <w:r>
        <w:rPr>
          <w:rFonts w:hint="eastAsia" w:ascii="仿宋" w:hAnsi="仿宋" w:eastAsia="仿宋" w:cs="宋体"/>
          <w:color w:val="auto"/>
          <w:sz w:val="24"/>
        </w:rPr>
        <w:t>本项目的采购人见</w:t>
      </w:r>
      <w:r>
        <w:rPr>
          <w:rFonts w:hint="eastAsia" w:ascii="仿宋" w:hAnsi="仿宋" w:eastAsia="仿宋" w:cs="宋体"/>
          <w:color w:val="auto"/>
          <w:sz w:val="24"/>
          <w:u w:val="single"/>
        </w:rPr>
        <w:t>投标人须知资料表</w:t>
      </w:r>
      <w:r>
        <w:rPr>
          <w:rFonts w:hint="eastAsia" w:ascii="仿宋" w:hAnsi="仿宋" w:eastAsia="仿宋" w:cs="宋体"/>
          <w:color w:val="auto"/>
          <w:sz w:val="24"/>
        </w:rPr>
        <w:t>。</w:t>
      </w:r>
    </w:p>
    <w:p w14:paraId="082C0BFF">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1.2     采购代理机构：是指集中采购机构或从事采购代理业务的社会中介机构。本项目的采购代理机构见</w:t>
      </w:r>
      <w:r>
        <w:rPr>
          <w:rFonts w:hint="eastAsia" w:ascii="仿宋" w:hAnsi="仿宋" w:eastAsia="仿宋" w:cs="宋体"/>
          <w:color w:val="auto"/>
          <w:sz w:val="24"/>
          <w:u w:val="single"/>
        </w:rPr>
        <w:t>投标人须知资料表</w:t>
      </w:r>
      <w:r>
        <w:rPr>
          <w:rFonts w:hint="eastAsia" w:ascii="仿宋" w:hAnsi="仿宋" w:eastAsia="仿宋" w:cs="宋体"/>
          <w:color w:val="auto"/>
          <w:sz w:val="24"/>
        </w:rPr>
        <w:t>。</w:t>
      </w:r>
    </w:p>
    <w:p w14:paraId="29345C57">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1.3     投标人：是指向采购人提供货物、工程或者服务的法人、非法人组织或者自然人。本项目的投标人须满足以下条件：</w:t>
      </w:r>
    </w:p>
    <w:p w14:paraId="168E9581">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1.3.1</w:t>
      </w:r>
      <w:r>
        <w:rPr>
          <w:rFonts w:hint="eastAsia" w:ascii="仿宋" w:hAnsi="仿宋" w:eastAsia="仿宋" w:cs="宋体"/>
          <w:color w:val="auto"/>
          <w:sz w:val="24"/>
        </w:rPr>
        <w:tab/>
      </w:r>
      <w:r>
        <w:rPr>
          <w:rFonts w:hint="eastAsia" w:ascii="仿宋" w:hAnsi="仿宋" w:eastAsia="仿宋" w:cs="宋体"/>
          <w:color w:val="auto"/>
          <w:sz w:val="24"/>
        </w:rPr>
        <w:t>在中华人民共和国境内注册，能够独立承担民事责任，有生产或供应能力的本国供应商。</w:t>
      </w:r>
    </w:p>
    <w:p w14:paraId="3044CD3C">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1.3.2   具备《中华人民共和国政府采购法》第二十二条关于供应商条件的规定，遵守本项目采购人本级和上级财政部门政府采购的有关规定。</w:t>
      </w:r>
    </w:p>
    <w:p w14:paraId="34EEFF81">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1.3.3   以采购代理机构认可的方式获得了本项目的招标文件。</w:t>
      </w:r>
    </w:p>
    <w:p w14:paraId="56BC7A82">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1.3.4   符合</w:t>
      </w:r>
      <w:r>
        <w:rPr>
          <w:rFonts w:hint="eastAsia" w:ascii="仿宋" w:hAnsi="仿宋" w:eastAsia="仿宋" w:cs="宋体"/>
          <w:color w:val="auto"/>
          <w:sz w:val="24"/>
          <w:u w:val="single"/>
        </w:rPr>
        <w:t>投标人须知资料</w:t>
      </w:r>
      <w:r>
        <w:rPr>
          <w:rFonts w:hint="eastAsia" w:ascii="仿宋" w:hAnsi="仿宋" w:eastAsia="仿宋" w:cs="宋体"/>
          <w:color w:val="auto"/>
          <w:sz w:val="24"/>
        </w:rPr>
        <w:t>表中规定的其他要求。</w:t>
      </w:r>
    </w:p>
    <w:p w14:paraId="64834295">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1.3.5   若</w:t>
      </w:r>
      <w:r>
        <w:rPr>
          <w:rFonts w:hint="eastAsia" w:ascii="仿宋" w:hAnsi="仿宋" w:eastAsia="仿宋" w:cs="宋体"/>
          <w:color w:val="auto"/>
          <w:sz w:val="24"/>
          <w:u w:val="single"/>
        </w:rPr>
        <w:t>投标人须知资料表</w:t>
      </w:r>
      <w:r>
        <w:rPr>
          <w:rFonts w:hint="eastAsia" w:ascii="仿宋" w:hAnsi="仿宋" w:eastAsia="仿宋" w:cs="宋体"/>
          <w:color w:val="auto"/>
          <w:sz w:val="24"/>
        </w:rPr>
        <w:t>中写明专门面向中小企业采购的，如投标人为非中小企业，其投标将被认定为投标无效。</w:t>
      </w:r>
    </w:p>
    <w:p w14:paraId="6CB11D4F">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1.4     本项目</w:t>
      </w:r>
      <w:r>
        <w:rPr>
          <w:rFonts w:hint="eastAsia" w:ascii="仿宋" w:hAnsi="仿宋" w:eastAsia="仿宋" w:cs="宋体"/>
          <w:b/>
          <w:bCs/>
          <w:color w:val="auto"/>
          <w:sz w:val="24"/>
        </w:rPr>
        <w:t>不允许</w:t>
      </w:r>
      <w:r>
        <w:rPr>
          <w:rFonts w:hint="eastAsia" w:ascii="仿宋" w:hAnsi="仿宋" w:eastAsia="仿宋" w:cs="宋体"/>
          <w:color w:val="auto"/>
          <w:sz w:val="24"/>
        </w:rPr>
        <w:t>联合体投标；</w:t>
      </w:r>
    </w:p>
    <w:p w14:paraId="34B2D3FA">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1.5     单位负责人为同一人或者存在直接控股、管理关系的不同供应商，其相关投标将被认定为</w:t>
      </w:r>
      <w:r>
        <w:rPr>
          <w:rFonts w:hint="eastAsia" w:ascii="仿宋" w:hAnsi="仿宋" w:eastAsia="仿宋" w:cs="宋体"/>
          <w:b/>
          <w:bCs/>
          <w:color w:val="auto"/>
          <w:sz w:val="24"/>
        </w:rPr>
        <w:t>投标无效</w:t>
      </w:r>
      <w:r>
        <w:rPr>
          <w:rFonts w:hint="eastAsia" w:ascii="仿宋" w:hAnsi="仿宋" w:eastAsia="仿宋" w:cs="宋体"/>
          <w:color w:val="auto"/>
          <w:sz w:val="24"/>
        </w:rPr>
        <w:t>。</w:t>
      </w:r>
    </w:p>
    <w:p w14:paraId="7D479805">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1.6     为本项目提供过整体设计、规范编制或者项目管理、监理、检测等服务的供应商，不得再参加本项目上述服务以外的其他采购活动。否则其投标将被认定为投标无效。</w:t>
      </w:r>
    </w:p>
    <w:p w14:paraId="1B8154FC">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1.7</w:t>
      </w:r>
      <w:r>
        <w:rPr>
          <w:rFonts w:hint="eastAsia" w:ascii="仿宋" w:hAnsi="仿宋" w:eastAsia="仿宋" w:cs="宋体"/>
          <w:color w:val="auto"/>
          <w:sz w:val="24"/>
        </w:rPr>
        <w:tab/>
      </w:r>
      <w:r>
        <w:rPr>
          <w:rFonts w:hint="eastAsia" w:ascii="仿宋" w:hAnsi="仿宋" w:eastAsia="仿宋" w:cs="宋体"/>
          <w:color w:val="auto"/>
          <w:sz w:val="24"/>
        </w:rPr>
        <w:t>投标人在投标过程中不得向采购人提供、给予任何有价值的物品，影响其正常决策行为。一经发现，其将被认定为</w:t>
      </w:r>
      <w:r>
        <w:rPr>
          <w:rFonts w:hint="eastAsia" w:ascii="仿宋" w:hAnsi="仿宋" w:eastAsia="仿宋" w:cs="宋体"/>
          <w:b/>
          <w:bCs/>
          <w:color w:val="auto"/>
          <w:sz w:val="24"/>
        </w:rPr>
        <w:t>投标无效</w:t>
      </w:r>
      <w:r>
        <w:rPr>
          <w:rFonts w:hint="eastAsia" w:ascii="仿宋" w:hAnsi="仿宋" w:eastAsia="仿宋" w:cs="宋体"/>
          <w:color w:val="auto"/>
          <w:sz w:val="24"/>
        </w:rPr>
        <w:t>。</w:t>
      </w:r>
    </w:p>
    <w:p w14:paraId="5120D26C">
      <w:pPr>
        <w:pStyle w:val="4"/>
        <w:spacing w:before="0" w:after="0" w:line="240" w:lineRule="atLeast"/>
        <w:ind w:left="964" w:hanging="960" w:hangingChars="400"/>
        <w:rPr>
          <w:rFonts w:ascii="仿宋" w:hAnsi="仿宋" w:eastAsia="仿宋" w:cs="宋体"/>
          <w:color w:val="auto"/>
          <w:u w:val="none"/>
        </w:rPr>
      </w:pPr>
      <w:bookmarkStart w:id="14" w:name="_Toc12139"/>
      <w:bookmarkStart w:id="15" w:name="_Toc515647759"/>
      <w:bookmarkStart w:id="16" w:name="_Toc5286"/>
      <w:bookmarkStart w:id="17" w:name="_Toc4322"/>
      <w:r>
        <w:rPr>
          <w:rFonts w:hint="eastAsia" w:ascii="仿宋" w:hAnsi="仿宋" w:eastAsia="仿宋" w:cs="宋体"/>
          <w:color w:val="auto"/>
          <w:u w:val="none"/>
        </w:rPr>
        <w:t>2.资金来源</w:t>
      </w:r>
      <w:bookmarkEnd w:id="14"/>
      <w:bookmarkEnd w:id="15"/>
      <w:bookmarkEnd w:id="16"/>
      <w:bookmarkEnd w:id="17"/>
    </w:p>
    <w:p w14:paraId="5553F246">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2.1</w:t>
      </w:r>
      <w:r>
        <w:rPr>
          <w:rFonts w:hint="eastAsia" w:ascii="仿宋" w:hAnsi="仿宋" w:eastAsia="仿宋" w:cs="宋体"/>
          <w:color w:val="auto"/>
          <w:sz w:val="24"/>
        </w:rPr>
        <w:tab/>
      </w:r>
      <w:r>
        <w:rPr>
          <w:rFonts w:hint="eastAsia" w:ascii="仿宋" w:hAnsi="仿宋" w:eastAsia="仿宋" w:cs="宋体"/>
          <w:color w:val="auto"/>
          <w:sz w:val="24"/>
        </w:rPr>
        <w:t>本项目的采购人已获得足以支付本次招标后所签订的合同项下的资金（包括财政性资金和本项目采购中无法与财政性资金分割的非财政性资金）。</w:t>
      </w:r>
    </w:p>
    <w:p w14:paraId="32C204BB">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2.2     项目预算金额和分项或分包最高限价</w:t>
      </w:r>
      <w:r>
        <w:rPr>
          <w:rFonts w:hint="eastAsia" w:ascii="仿宋" w:hAnsi="仿宋" w:eastAsia="仿宋" w:cs="宋体"/>
          <w:color w:val="auto"/>
          <w:sz w:val="24"/>
          <w:u w:val="single"/>
        </w:rPr>
        <w:t>见投标人须知资料表</w:t>
      </w:r>
      <w:r>
        <w:rPr>
          <w:rFonts w:hint="eastAsia" w:ascii="仿宋" w:hAnsi="仿宋" w:eastAsia="仿宋" w:cs="宋体"/>
          <w:color w:val="auto"/>
          <w:sz w:val="24"/>
        </w:rPr>
        <w:t>。</w:t>
      </w:r>
    </w:p>
    <w:p w14:paraId="16065ED2">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2.3     投标人报价超过招标文件规定的预算金额或者分项、分包最高限价的，其投标将被认定为</w:t>
      </w:r>
      <w:r>
        <w:rPr>
          <w:rFonts w:hint="eastAsia" w:ascii="仿宋" w:hAnsi="仿宋" w:eastAsia="仿宋" w:cs="宋体"/>
          <w:b/>
          <w:bCs/>
          <w:color w:val="auto"/>
          <w:sz w:val="24"/>
        </w:rPr>
        <w:t>投标无效</w:t>
      </w:r>
      <w:r>
        <w:rPr>
          <w:rFonts w:hint="eastAsia" w:ascii="仿宋" w:hAnsi="仿宋" w:eastAsia="仿宋" w:cs="宋体"/>
          <w:color w:val="auto"/>
          <w:sz w:val="24"/>
        </w:rPr>
        <w:t>。</w:t>
      </w:r>
    </w:p>
    <w:p w14:paraId="7EA0050C">
      <w:pPr>
        <w:pStyle w:val="4"/>
        <w:spacing w:before="0" w:after="0" w:line="240" w:lineRule="atLeast"/>
        <w:ind w:left="964" w:hanging="960" w:hangingChars="400"/>
        <w:rPr>
          <w:rFonts w:ascii="仿宋" w:hAnsi="仿宋" w:eastAsia="仿宋" w:cs="宋体"/>
          <w:color w:val="auto"/>
          <w:u w:val="none"/>
        </w:rPr>
      </w:pPr>
      <w:bookmarkStart w:id="18" w:name="_Toc520356145"/>
      <w:bookmarkStart w:id="19" w:name="_Toc515647760"/>
      <w:bookmarkStart w:id="20" w:name="_Toc13828"/>
      <w:bookmarkStart w:id="21" w:name="_Toc20526"/>
      <w:bookmarkStart w:id="22" w:name="_Toc15936"/>
      <w:r>
        <w:rPr>
          <w:rFonts w:hint="eastAsia" w:ascii="仿宋" w:hAnsi="仿宋" w:eastAsia="仿宋" w:cs="宋体"/>
          <w:color w:val="auto"/>
          <w:u w:val="none"/>
        </w:rPr>
        <w:t>3.投标费用</w:t>
      </w:r>
      <w:bookmarkEnd w:id="18"/>
      <w:bookmarkEnd w:id="19"/>
      <w:bookmarkEnd w:id="20"/>
      <w:bookmarkEnd w:id="21"/>
      <w:bookmarkEnd w:id="22"/>
    </w:p>
    <w:p w14:paraId="0E88EE55">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3.1</w:t>
      </w:r>
      <w:r>
        <w:rPr>
          <w:rFonts w:hint="eastAsia" w:ascii="仿宋" w:hAnsi="仿宋" w:eastAsia="仿宋" w:cs="宋体"/>
          <w:color w:val="auto"/>
          <w:sz w:val="24"/>
        </w:rPr>
        <w:tab/>
      </w:r>
      <w:r>
        <w:rPr>
          <w:rFonts w:hint="eastAsia" w:ascii="仿宋" w:hAnsi="仿宋" w:eastAsia="仿宋" w:cs="宋体"/>
          <w:color w:val="auto"/>
          <w:sz w:val="24"/>
        </w:rPr>
        <w:t>不论投标的结果如何，投标人应承担所有与准备和参加投标有关的费用。</w:t>
      </w:r>
    </w:p>
    <w:p w14:paraId="1DDAE441">
      <w:pPr>
        <w:pStyle w:val="4"/>
        <w:spacing w:before="0" w:after="0" w:line="240" w:lineRule="atLeast"/>
        <w:ind w:left="964" w:hanging="960" w:hangingChars="400"/>
        <w:rPr>
          <w:rFonts w:ascii="仿宋" w:hAnsi="仿宋" w:eastAsia="仿宋" w:cs="宋体"/>
          <w:color w:val="auto"/>
          <w:u w:val="none"/>
        </w:rPr>
      </w:pPr>
      <w:bookmarkStart w:id="23" w:name="_Toc515647761"/>
      <w:bookmarkStart w:id="24" w:name="_Toc4463"/>
      <w:bookmarkStart w:id="25" w:name="_Toc6116"/>
      <w:bookmarkStart w:id="26" w:name="_Toc32665"/>
      <w:r>
        <w:rPr>
          <w:rFonts w:hint="eastAsia" w:ascii="仿宋" w:hAnsi="仿宋" w:eastAsia="仿宋" w:cs="宋体"/>
          <w:color w:val="auto"/>
          <w:u w:val="none"/>
        </w:rPr>
        <w:t>4.适用法律</w:t>
      </w:r>
      <w:bookmarkEnd w:id="23"/>
      <w:bookmarkEnd w:id="24"/>
      <w:bookmarkEnd w:id="25"/>
      <w:bookmarkEnd w:id="26"/>
    </w:p>
    <w:p w14:paraId="6FE35A18">
      <w:pPr>
        <w:spacing w:line="240" w:lineRule="atLeast"/>
        <w:ind w:left="960" w:hanging="960" w:hangingChars="400"/>
        <w:rPr>
          <w:rFonts w:ascii="仿宋" w:hAnsi="仿宋" w:eastAsia="仿宋" w:cs="宋体"/>
          <w:color w:val="auto"/>
          <w:sz w:val="34"/>
        </w:rPr>
      </w:pPr>
      <w:r>
        <w:rPr>
          <w:rFonts w:hint="eastAsia" w:ascii="仿宋" w:hAnsi="仿宋" w:eastAsia="仿宋" w:cs="宋体"/>
          <w:color w:val="auto"/>
          <w:sz w:val="24"/>
        </w:rPr>
        <w:t xml:space="preserve">        本项目采购人、采购代理机构、投标人、评标委员会的相关行为均受《中华人民共和国政府采购法》、《中华人民共和国政府采购法实施条例》、中华人民共和国财政部令第87 号--政府采购货物和服务招标报价管理办法及本项目本级和上级财政部门政府采购有关规定的约束， 其权利受到上述法律法规的保护。</w:t>
      </w:r>
    </w:p>
    <w:p w14:paraId="38BEE28A">
      <w:pPr>
        <w:spacing w:line="240" w:lineRule="atLeast"/>
        <w:ind w:left="960" w:hanging="960" w:hangingChars="400"/>
        <w:rPr>
          <w:rFonts w:ascii="仿宋" w:hAnsi="仿宋" w:eastAsia="仿宋" w:cs="宋体"/>
          <w:color w:val="auto"/>
          <w:sz w:val="24"/>
        </w:rPr>
      </w:pPr>
    </w:p>
    <w:p w14:paraId="1DDE71EF">
      <w:pPr>
        <w:pStyle w:val="3"/>
        <w:spacing w:before="0" w:line="360" w:lineRule="auto"/>
        <w:ind w:left="1124" w:hanging="1120" w:hangingChars="400"/>
        <w:rPr>
          <w:rFonts w:ascii="仿宋" w:hAnsi="仿宋" w:eastAsia="仿宋" w:cs="宋体"/>
          <w:color w:val="auto"/>
        </w:rPr>
      </w:pPr>
      <w:bookmarkStart w:id="27" w:name="_Toc515647762"/>
      <w:bookmarkStart w:id="28" w:name="_Toc216582806"/>
      <w:bookmarkStart w:id="29" w:name="_Toc4365"/>
      <w:bookmarkStart w:id="30" w:name="_Toc21566"/>
      <w:bookmarkStart w:id="31" w:name="_Toc28572"/>
      <w:bookmarkStart w:id="32" w:name="_Toc520356146"/>
      <w:r>
        <w:rPr>
          <w:rFonts w:hint="eastAsia" w:ascii="仿宋" w:hAnsi="仿宋" w:eastAsia="仿宋" w:cs="宋体"/>
          <w:color w:val="auto"/>
          <w:sz w:val="28"/>
        </w:rPr>
        <w:t>二   招标文件</w:t>
      </w:r>
      <w:bookmarkEnd w:id="27"/>
      <w:bookmarkEnd w:id="28"/>
      <w:bookmarkEnd w:id="29"/>
      <w:bookmarkEnd w:id="30"/>
      <w:bookmarkEnd w:id="31"/>
      <w:bookmarkEnd w:id="32"/>
    </w:p>
    <w:p w14:paraId="02AAA276">
      <w:pPr>
        <w:pStyle w:val="4"/>
        <w:spacing w:before="0" w:after="0" w:line="240" w:lineRule="atLeast"/>
        <w:ind w:left="964" w:hanging="960" w:hangingChars="400"/>
        <w:rPr>
          <w:rFonts w:ascii="仿宋" w:hAnsi="仿宋" w:eastAsia="仿宋" w:cs="宋体"/>
          <w:color w:val="auto"/>
          <w:u w:val="none"/>
        </w:rPr>
      </w:pPr>
      <w:bookmarkStart w:id="33" w:name="_Toc14084"/>
      <w:bookmarkStart w:id="34" w:name="_Toc515647763"/>
      <w:bookmarkStart w:id="35" w:name="_Toc4671"/>
      <w:bookmarkStart w:id="36" w:name="_Toc520356147"/>
      <w:bookmarkStart w:id="37" w:name="_Toc25743"/>
      <w:r>
        <w:rPr>
          <w:rFonts w:hint="eastAsia" w:ascii="仿宋" w:hAnsi="仿宋" w:eastAsia="仿宋" w:cs="宋体"/>
          <w:color w:val="auto"/>
          <w:u w:val="none"/>
        </w:rPr>
        <w:t>5.招标文件构成</w:t>
      </w:r>
      <w:bookmarkEnd w:id="33"/>
      <w:bookmarkEnd w:id="34"/>
      <w:bookmarkEnd w:id="35"/>
      <w:bookmarkEnd w:id="36"/>
      <w:bookmarkEnd w:id="37"/>
    </w:p>
    <w:p w14:paraId="4FB900A9">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5.1</w:t>
      </w:r>
      <w:r>
        <w:rPr>
          <w:rFonts w:hint="eastAsia" w:ascii="仿宋" w:hAnsi="仿宋" w:eastAsia="仿宋"/>
          <w:color w:val="auto"/>
          <w:sz w:val="24"/>
        </w:rPr>
        <w:tab/>
      </w:r>
      <w:r>
        <w:rPr>
          <w:rFonts w:hint="eastAsia" w:ascii="仿宋" w:hAnsi="仿宋" w:eastAsia="仿宋" w:cs="宋体"/>
          <w:color w:val="auto"/>
          <w:sz w:val="24"/>
        </w:rPr>
        <w:t>招标文件分为三册共7章，内容如下：</w:t>
      </w:r>
    </w:p>
    <w:p w14:paraId="2DAC0C96">
      <w:pPr>
        <w:tabs>
          <w:tab w:val="left" w:pos="0"/>
        </w:tabs>
        <w:spacing w:line="240" w:lineRule="atLeast"/>
        <w:ind w:firstLine="960" w:firstLineChars="400"/>
        <w:rPr>
          <w:rFonts w:ascii="仿宋" w:hAnsi="仿宋" w:eastAsia="仿宋" w:cs="宋体"/>
          <w:color w:val="auto"/>
          <w:sz w:val="24"/>
        </w:rPr>
      </w:pPr>
      <w:r>
        <w:rPr>
          <w:rFonts w:hint="eastAsia" w:ascii="仿宋" w:hAnsi="仿宋" w:eastAsia="仿宋" w:cs="宋体"/>
          <w:color w:val="auto"/>
          <w:sz w:val="24"/>
        </w:rPr>
        <w:t>第1章 投标人须知</w:t>
      </w:r>
    </w:p>
    <w:p w14:paraId="1F1486EB">
      <w:pPr>
        <w:spacing w:line="240" w:lineRule="atLeast"/>
        <w:ind w:firstLine="960" w:firstLineChars="400"/>
        <w:rPr>
          <w:rFonts w:ascii="仿宋" w:hAnsi="仿宋" w:eastAsia="仿宋" w:cs="宋体"/>
          <w:color w:val="auto"/>
          <w:sz w:val="24"/>
        </w:rPr>
      </w:pPr>
      <w:r>
        <w:rPr>
          <w:rFonts w:hint="eastAsia" w:ascii="仿宋" w:hAnsi="仿宋" w:eastAsia="仿宋" w:cs="宋体"/>
          <w:color w:val="auto"/>
          <w:sz w:val="24"/>
        </w:rPr>
        <w:t>第2章 投标文件格式</w:t>
      </w:r>
    </w:p>
    <w:p w14:paraId="0238FB69">
      <w:pPr>
        <w:spacing w:line="240" w:lineRule="atLeast"/>
        <w:ind w:firstLine="960" w:firstLineChars="400"/>
        <w:rPr>
          <w:rFonts w:ascii="仿宋" w:hAnsi="仿宋" w:eastAsia="仿宋" w:cs="宋体"/>
          <w:color w:val="auto"/>
          <w:sz w:val="24"/>
        </w:rPr>
      </w:pPr>
      <w:r>
        <w:rPr>
          <w:rFonts w:hint="eastAsia" w:ascii="仿宋" w:hAnsi="仿宋" w:eastAsia="仿宋" w:cs="宋体"/>
          <w:color w:val="auto"/>
          <w:sz w:val="24"/>
        </w:rPr>
        <w:t>第3章 投标邀请</w:t>
      </w:r>
    </w:p>
    <w:p w14:paraId="52D0D94D">
      <w:pPr>
        <w:spacing w:line="240" w:lineRule="atLeast"/>
        <w:ind w:firstLine="960" w:firstLineChars="400"/>
        <w:rPr>
          <w:rFonts w:ascii="仿宋" w:hAnsi="仿宋" w:eastAsia="仿宋" w:cs="宋体"/>
          <w:color w:val="auto"/>
          <w:sz w:val="24"/>
        </w:rPr>
      </w:pPr>
      <w:r>
        <w:rPr>
          <w:rFonts w:hint="eastAsia" w:ascii="仿宋" w:hAnsi="仿宋" w:eastAsia="仿宋" w:cs="宋体"/>
          <w:color w:val="auto"/>
          <w:sz w:val="24"/>
        </w:rPr>
        <w:t>第4章 投标人须知资料表</w:t>
      </w:r>
    </w:p>
    <w:p w14:paraId="3EE3A8F2">
      <w:pPr>
        <w:spacing w:line="240" w:lineRule="atLeast"/>
        <w:ind w:firstLine="960" w:firstLineChars="400"/>
        <w:rPr>
          <w:rFonts w:ascii="仿宋" w:hAnsi="仿宋" w:eastAsia="仿宋" w:cs="宋体"/>
          <w:color w:val="auto"/>
          <w:sz w:val="24"/>
        </w:rPr>
      </w:pPr>
      <w:r>
        <w:rPr>
          <w:rFonts w:hint="eastAsia" w:ascii="仿宋" w:hAnsi="仿宋" w:eastAsia="仿宋" w:cs="宋体"/>
          <w:color w:val="auto"/>
          <w:sz w:val="24"/>
        </w:rPr>
        <w:t>第5章 服务需求</w:t>
      </w:r>
    </w:p>
    <w:p w14:paraId="7F9481D6">
      <w:pPr>
        <w:spacing w:line="240" w:lineRule="atLeast"/>
        <w:ind w:firstLine="960" w:firstLineChars="400"/>
        <w:rPr>
          <w:rFonts w:ascii="仿宋" w:hAnsi="仿宋" w:eastAsia="仿宋" w:cs="宋体"/>
          <w:color w:val="auto"/>
          <w:sz w:val="24"/>
        </w:rPr>
      </w:pPr>
      <w:r>
        <w:rPr>
          <w:rFonts w:hint="eastAsia" w:ascii="仿宋" w:hAnsi="仿宋" w:eastAsia="仿宋" w:cs="宋体"/>
          <w:color w:val="auto"/>
          <w:sz w:val="24"/>
        </w:rPr>
        <w:t>第6章 评标方法和标准</w:t>
      </w:r>
    </w:p>
    <w:p w14:paraId="70266463">
      <w:pPr>
        <w:spacing w:line="240" w:lineRule="atLeast"/>
        <w:ind w:firstLine="960" w:firstLineChars="400"/>
        <w:rPr>
          <w:rFonts w:ascii="仿宋" w:hAnsi="仿宋" w:eastAsia="仿宋" w:cs="宋体"/>
          <w:color w:val="auto"/>
          <w:sz w:val="24"/>
        </w:rPr>
      </w:pPr>
      <w:r>
        <w:rPr>
          <w:rFonts w:hint="eastAsia" w:ascii="仿宋" w:hAnsi="仿宋" w:eastAsia="仿宋" w:cs="宋体"/>
          <w:color w:val="auto"/>
          <w:sz w:val="24"/>
        </w:rPr>
        <w:t>第7章 政府采购合同格式</w:t>
      </w:r>
    </w:p>
    <w:p w14:paraId="2F858D4F">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5.2</w:t>
      </w:r>
      <w:r>
        <w:rPr>
          <w:rFonts w:hint="eastAsia" w:ascii="仿宋" w:hAnsi="仿宋" w:eastAsia="仿宋" w:cs="宋体"/>
          <w:color w:val="auto"/>
          <w:sz w:val="24"/>
        </w:rPr>
        <w:tab/>
      </w:r>
      <w:r>
        <w:rPr>
          <w:rFonts w:hint="eastAsia" w:ascii="仿宋" w:hAnsi="仿宋" w:eastAsia="仿宋" w:cs="宋体"/>
          <w:color w:val="auto"/>
          <w:sz w:val="24"/>
        </w:rPr>
        <w:t>如本文件的前后内容不一致，以最后描述为准。</w:t>
      </w:r>
    </w:p>
    <w:p w14:paraId="6C634D93">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宋体"/>
          <w:b/>
          <w:bCs/>
          <w:color w:val="auto"/>
          <w:sz w:val="24"/>
        </w:rPr>
        <w:t>投标无效</w:t>
      </w:r>
      <w:r>
        <w:rPr>
          <w:rFonts w:hint="eastAsia" w:ascii="仿宋" w:hAnsi="仿宋" w:eastAsia="仿宋" w:cs="宋体"/>
          <w:color w:val="auto"/>
          <w:sz w:val="24"/>
        </w:rPr>
        <w:t>。</w:t>
      </w:r>
    </w:p>
    <w:p w14:paraId="7132A2FA">
      <w:pPr>
        <w:pStyle w:val="4"/>
        <w:spacing w:before="0" w:after="0" w:line="240" w:lineRule="atLeast"/>
        <w:ind w:left="964" w:hanging="960" w:hangingChars="400"/>
        <w:rPr>
          <w:rFonts w:ascii="仿宋" w:hAnsi="仿宋" w:eastAsia="仿宋" w:cs="宋体"/>
          <w:color w:val="auto"/>
          <w:u w:val="none"/>
        </w:rPr>
      </w:pPr>
      <w:bookmarkStart w:id="38" w:name="_Toc515904805"/>
      <w:bookmarkStart w:id="39" w:name="_Toc520356148"/>
      <w:bookmarkStart w:id="40" w:name="_Toc26044"/>
      <w:bookmarkStart w:id="41" w:name="_Toc9232"/>
      <w:bookmarkStart w:id="42" w:name="_Toc1922"/>
      <w:r>
        <w:rPr>
          <w:rFonts w:hint="eastAsia" w:ascii="仿宋" w:hAnsi="仿宋" w:eastAsia="仿宋" w:cs="宋体"/>
          <w:color w:val="auto"/>
          <w:u w:val="none"/>
        </w:rPr>
        <w:t>6.招标文件的澄清</w:t>
      </w:r>
      <w:bookmarkEnd w:id="38"/>
      <w:bookmarkEnd w:id="39"/>
      <w:r>
        <w:rPr>
          <w:rFonts w:hint="eastAsia" w:ascii="仿宋" w:hAnsi="仿宋" w:eastAsia="仿宋" w:cs="宋体"/>
          <w:color w:val="auto"/>
          <w:u w:val="none"/>
        </w:rPr>
        <w:t>与修改</w:t>
      </w:r>
      <w:bookmarkEnd w:id="40"/>
      <w:bookmarkEnd w:id="41"/>
      <w:bookmarkEnd w:id="42"/>
    </w:p>
    <w:p w14:paraId="7561DDF2">
      <w:pPr>
        <w:pStyle w:val="5"/>
        <w:ind w:left="960" w:hanging="960" w:hangingChars="400"/>
        <w:rPr>
          <w:rFonts w:ascii="仿宋" w:hAnsi="仿宋" w:eastAsia="仿宋" w:cs="宋体"/>
          <w:color w:val="auto"/>
          <w:szCs w:val="24"/>
        </w:rPr>
      </w:pPr>
      <w:r>
        <w:rPr>
          <w:rFonts w:hint="eastAsia" w:ascii="仿宋" w:hAnsi="仿宋" w:eastAsia="仿宋" w:cs="宋体"/>
          <w:color w:val="auto"/>
          <w:szCs w:val="24"/>
        </w:rPr>
        <w:t>6.1     为了保证对招标文件的澄清和修改满足法律的时限要求，任何要求对招标文件进行澄清的投标人，均应在投标截止期十五日前，以书面形式将澄清要求通知采购人或采购代理机构。</w:t>
      </w:r>
    </w:p>
    <w:p w14:paraId="592A2A55">
      <w:pPr>
        <w:pStyle w:val="5"/>
        <w:ind w:left="960" w:hanging="960" w:hangingChars="400"/>
        <w:rPr>
          <w:rFonts w:ascii="仿宋" w:hAnsi="仿宋" w:eastAsia="仿宋" w:cs="宋体"/>
          <w:color w:val="auto"/>
          <w:szCs w:val="24"/>
        </w:rPr>
      </w:pPr>
      <w:bookmarkStart w:id="43" w:name="_Toc520356149"/>
      <w:bookmarkStart w:id="44" w:name="_Toc515904806"/>
      <w:bookmarkStart w:id="45" w:name="_Ref467378678"/>
      <w:r>
        <w:rPr>
          <w:rFonts w:hint="eastAsia" w:ascii="仿宋" w:hAnsi="仿宋" w:eastAsia="仿宋" w:cs="宋体"/>
          <w:color w:val="auto"/>
          <w:szCs w:val="24"/>
        </w:rPr>
        <w:t>6.2</w:t>
      </w:r>
      <w:r>
        <w:rPr>
          <w:rFonts w:hint="eastAsia" w:ascii="仿宋" w:hAnsi="仿宋" w:eastAsia="仿宋" w:cs="宋体"/>
          <w:color w:val="auto"/>
          <w:szCs w:val="24"/>
        </w:rPr>
        <w:tab/>
      </w:r>
      <w:r>
        <w:rPr>
          <w:rFonts w:hint="eastAsia" w:ascii="仿宋" w:hAnsi="仿宋" w:eastAsia="仿宋" w:cs="宋体"/>
          <w:color w:val="auto"/>
          <w:szCs w:val="24"/>
        </w:rPr>
        <w:t>采购人可主动地或在解答投标人提出的澄清问题时对招标文件进行澄清或修改。采购代理机构将以发布澄清（更正）公告的方式，澄清或修改招标文件，澄清或修改内容作为招标文件的组成部分。</w:t>
      </w:r>
    </w:p>
    <w:p w14:paraId="6D7998B1">
      <w:pPr>
        <w:pStyle w:val="5"/>
        <w:ind w:left="960" w:hanging="960" w:hangingChars="400"/>
        <w:rPr>
          <w:rFonts w:ascii="仿宋" w:hAnsi="仿宋" w:eastAsia="仿宋" w:cs="宋体"/>
          <w:color w:val="auto"/>
          <w:szCs w:val="24"/>
        </w:rPr>
      </w:pPr>
      <w:r>
        <w:rPr>
          <w:rFonts w:hint="eastAsia" w:ascii="仿宋" w:hAnsi="仿宋" w:eastAsia="仿宋" w:cs="宋体"/>
          <w:color w:val="auto"/>
          <w:szCs w:val="24"/>
        </w:rPr>
        <w:t>6.3</w:t>
      </w:r>
      <w:r>
        <w:rPr>
          <w:rFonts w:hint="eastAsia" w:ascii="仿宋" w:hAnsi="仿宋" w:eastAsia="仿宋" w:cs="宋体"/>
          <w:color w:val="auto"/>
          <w:szCs w:val="24"/>
        </w:rPr>
        <w:tab/>
      </w:r>
      <w:r>
        <w:rPr>
          <w:rFonts w:hint="eastAsia" w:ascii="仿宋" w:hAnsi="仿宋" w:eastAsia="仿宋" w:cs="宋体"/>
          <w:color w:val="auto"/>
          <w:szCs w:val="24"/>
        </w:rPr>
        <w:t>澄清或者修改的内容可能影响投标文件编制的，采购代理机构将以书面形式通知所有购买招标文件的潜在投标人，并对其具有约束力。投标人在收到上述通知后，应及时向采购代理机构回函确认。</w:t>
      </w:r>
    </w:p>
    <w:p w14:paraId="54B453B7">
      <w:pPr>
        <w:pStyle w:val="4"/>
        <w:tabs>
          <w:tab w:val="left" w:pos="900"/>
        </w:tabs>
        <w:spacing w:before="0" w:after="0" w:line="240" w:lineRule="atLeast"/>
        <w:ind w:left="964" w:hanging="960" w:hangingChars="400"/>
        <w:rPr>
          <w:rFonts w:ascii="仿宋" w:hAnsi="仿宋" w:eastAsia="仿宋" w:cs="宋体"/>
          <w:color w:val="auto"/>
          <w:u w:val="none"/>
        </w:rPr>
      </w:pPr>
      <w:bookmarkStart w:id="46" w:name="_Toc25635"/>
      <w:bookmarkStart w:id="47" w:name="_Toc12448"/>
      <w:bookmarkStart w:id="48" w:name="_Toc14569"/>
      <w:r>
        <w:rPr>
          <w:rFonts w:hint="eastAsia" w:ascii="仿宋" w:hAnsi="仿宋" w:eastAsia="仿宋" w:cs="宋体"/>
          <w:color w:val="auto"/>
          <w:u w:val="none"/>
        </w:rPr>
        <w:t>7</w:t>
      </w:r>
      <w:bookmarkEnd w:id="43"/>
      <w:bookmarkEnd w:id="44"/>
      <w:bookmarkEnd w:id="45"/>
      <w:r>
        <w:rPr>
          <w:rFonts w:hint="eastAsia" w:ascii="仿宋" w:hAnsi="仿宋" w:eastAsia="仿宋" w:cs="宋体"/>
          <w:color w:val="auto"/>
          <w:u w:val="none"/>
        </w:rPr>
        <w:t>.投标截止时间的顺延</w:t>
      </w:r>
      <w:bookmarkEnd w:id="46"/>
      <w:bookmarkEnd w:id="47"/>
      <w:bookmarkEnd w:id="48"/>
    </w:p>
    <w:p w14:paraId="132B12D8">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ab/>
      </w:r>
      <w:r>
        <w:rPr>
          <w:rFonts w:hint="eastAsia" w:ascii="仿宋" w:hAnsi="仿宋" w:eastAsia="仿宋" w:cs="宋体"/>
          <w:color w:val="auto"/>
          <w:sz w:val="24"/>
        </w:rPr>
        <w:t>为使投标人准备投标时有足够的时间对招标文件的澄清或者修改部分进行研究，采购人将依法决定是否顺延投标截止时间。</w:t>
      </w:r>
    </w:p>
    <w:p w14:paraId="009D1B8C">
      <w:pPr>
        <w:pStyle w:val="3"/>
        <w:tabs>
          <w:tab w:val="left" w:pos="900"/>
        </w:tabs>
        <w:spacing w:before="0" w:line="360" w:lineRule="auto"/>
        <w:ind w:left="1124" w:hanging="1120" w:hangingChars="400"/>
        <w:rPr>
          <w:rFonts w:ascii="仿宋" w:hAnsi="仿宋" w:eastAsia="仿宋" w:cs="宋体"/>
          <w:color w:val="auto"/>
        </w:rPr>
      </w:pPr>
      <w:bookmarkStart w:id="49" w:name="_Toc516367020"/>
      <w:bookmarkStart w:id="50" w:name="_Toc31039"/>
      <w:bookmarkStart w:id="51" w:name="_Toc216582807"/>
      <w:bookmarkStart w:id="52" w:name="_Toc515647766"/>
      <w:bookmarkStart w:id="53" w:name="_Toc520356150"/>
      <w:bookmarkStart w:id="54" w:name="_Toc7636"/>
      <w:bookmarkStart w:id="55" w:name="_Toc30808"/>
      <w:r>
        <w:rPr>
          <w:rFonts w:hint="eastAsia" w:ascii="仿宋" w:hAnsi="仿宋" w:eastAsia="仿宋" w:cs="宋体"/>
          <w:color w:val="auto"/>
          <w:sz w:val="28"/>
        </w:rPr>
        <w:t>三   投标文件</w:t>
      </w:r>
      <w:bookmarkEnd w:id="49"/>
      <w:r>
        <w:rPr>
          <w:rFonts w:hint="eastAsia" w:ascii="仿宋" w:hAnsi="仿宋" w:eastAsia="仿宋" w:cs="宋体"/>
          <w:color w:val="auto"/>
          <w:sz w:val="28"/>
        </w:rPr>
        <w:t>的编制</w:t>
      </w:r>
      <w:bookmarkEnd w:id="50"/>
      <w:bookmarkEnd w:id="51"/>
      <w:bookmarkEnd w:id="52"/>
      <w:bookmarkEnd w:id="53"/>
      <w:bookmarkEnd w:id="54"/>
      <w:bookmarkEnd w:id="55"/>
    </w:p>
    <w:p w14:paraId="2F6AA189">
      <w:pPr>
        <w:pStyle w:val="4"/>
        <w:tabs>
          <w:tab w:val="left" w:pos="900"/>
        </w:tabs>
        <w:spacing w:before="0" w:after="0" w:line="240" w:lineRule="atLeast"/>
        <w:ind w:left="964" w:hanging="960" w:hangingChars="400"/>
        <w:rPr>
          <w:rFonts w:ascii="仿宋" w:hAnsi="仿宋" w:eastAsia="仿宋" w:cs="宋体"/>
          <w:color w:val="auto"/>
          <w:u w:val="none"/>
        </w:rPr>
      </w:pPr>
      <w:bookmarkStart w:id="56" w:name="_Toc516367021"/>
      <w:bookmarkStart w:id="57" w:name="_Toc515647767"/>
      <w:bookmarkStart w:id="58" w:name="_Toc3553"/>
      <w:bookmarkStart w:id="59" w:name="_Toc7786"/>
      <w:bookmarkStart w:id="60" w:name="_Toc30570"/>
      <w:bookmarkStart w:id="61" w:name="_Toc520356151"/>
      <w:r>
        <w:rPr>
          <w:rFonts w:hint="eastAsia" w:ascii="仿宋" w:hAnsi="仿宋" w:eastAsia="仿宋" w:cs="宋体"/>
          <w:color w:val="auto"/>
          <w:u w:val="none"/>
        </w:rPr>
        <w:t>8.</w:t>
      </w:r>
      <w:r>
        <w:rPr>
          <w:rFonts w:hint="eastAsia" w:ascii="仿宋" w:hAnsi="仿宋" w:eastAsia="仿宋" w:cs="宋体"/>
          <w:color w:val="auto"/>
          <w:u w:val="none"/>
        </w:rPr>
        <w:tab/>
      </w:r>
      <w:r>
        <w:rPr>
          <w:rFonts w:hint="eastAsia" w:ascii="仿宋" w:hAnsi="仿宋" w:eastAsia="仿宋" w:cs="宋体"/>
          <w:color w:val="auto"/>
          <w:u w:val="none"/>
        </w:rPr>
        <w:t xml:space="preserve"> 投标范围及投标文件中标准和计量单位的使用</w:t>
      </w:r>
      <w:bookmarkEnd w:id="56"/>
      <w:bookmarkEnd w:id="57"/>
      <w:bookmarkEnd w:id="58"/>
      <w:bookmarkEnd w:id="59"/>
      <w:bookmarkEnd w:id="60"/>
      <w:bookmarkEnd w:id="61"/>
    </w:p>
    <w:p w14:paraId="34EA8583">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8.1</w:t>
      </w:r>
      <w:r>
        <w:rPr>
          <w:rFonts w:hint="eastAsia" w:ascii="仿宋" w:hAnsi="仿宋" w:eastAsia="仿宋" w:cs="宋体"/>
          <w:color w:val="auto"/>
          <w:sz w:val="24"/>
        </w:rPr>
        <w:tab/>
      </w:r>
      <w:r>
        <w:rPr>
          <w:rFonts w:hint="eastAsia" w:ascii="仿宋" w:hAnsi="仿宋" w:eastAsia="仿宋" w:cs="宋体"/>
          <w:color w:val="auto"/>
          <w:sz w:val="24"/>
        </w:rPr>
        <w:t>项目有分包的，投标人可对招标文件其中某一个或几个分包货物进行投标，除非在</w:t>
      </w:r>
      <w:r>
        <w:rPr>
          <w:rFonts w:hint="eastAsia" w:ascii="仿宋" w:hAnsi="仿宋" w:eastAsia="仿宋" w:cs="宋体"/>
          <w:color w:val="auto"/>
          <w:sz w:val="24"/>
          <w:u w:val="single"/>
        </w:rPr>
        <w:t>投标人须知资料表</w:t>
      </w:r>
      <w:r>
        <w:rPr>
          <w:rFonts w:hint="eastAsia" w:ascii="仿宋" w:hAnsi="仿宋" w:eastAsia="仿宋" w:cs="宋体"/>
          <w:color w:val="auto"/>
          <w:sz w:val="24"/>
        </w:rPr>
        <w:t>中另有规定。</w:t>
      </w:r>
    </w:p>
    <w:p w14:paraId="5E15DB9E">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8.2     投标人应当对所投分包招标文件中“服务需求”所列的所有服务内容进行投标，如仅响应分包中的部分内容，其投标将被认定为投标无效。</w:t>
      </w:r>
    </w:p>
    <w:p w14:paraId="080A5707">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8.3     无论招标文件第5章服务需求中是否要求，投标人所投服务均应符合国家强制性标准。</w:t>
      </w:r>
    </w:p>
    <w:p w14:paraId="78A0F2A1">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8.4     除招标文件中有特殊要求外，投标文件中所使用的计量单位，应采用中华人民共和国法定计量单位。</w:t>
      </w:r>
    </w:p>
    <w:p w14:paraId="4586321F">
      <w:pPr>
        <w:spacing w:line="240" w:lineRule="atLeast"/>
        <w:ind w:left="964" w:hanging="960" w:hangingChars="400"/>
        <w:rPr>
          <w:rFonts w:ascii="仿宋" w:hAnsi="仿宋" w:eastAsia="仿宋" w:cs="宋体"/>
          <w:b/>
          <w:bCs/>
          <w:color w:val="auto"/>
          <w:sz w:val="24"/>
        </w:rPr>
      </w:pPr>
      <w:bookmarkStart w:id="62" w:name="_Toc516367022"/>
      <w:bookmarkStart w:id="63" w:name="_Ref467306195"/>
      <w:bookmarkStart w:id="64" w:name="_Ref467306676"/>
      <w:bookmarkStart w:id="65" w:name="_Toc520356152"/>
      <w:bookmarkStart w:id="66" w:name="_Toc10364"/>
      <w:bookmarkStart w:id="67" w:name="_Toc18692"/>
      <w:bookmarkStart w:id="68" w:name="_Toc515647768"/>
      <w:bookmarkStart w:id="69" w:name="_Toc28307"/>
      <w:r>
        <w:rPr>
          <w:rFonts w:hint="eastAsia" w:ascii="仿宋" w:hAnsi="仿宋" w:eastAsia="仿宋" w:cs="宋体"/>
          <w:b/>
          <w:bCs/>
          <w:color w:val="auto"/>
          <w:sz w:val="24"/>
        </w:rPr>
        <w:t>9.投标文件</w:t>
      </w:r>
      <w:bookmarkEnd w:id="62"/>
      <w:bookmarkEnd w:id="63"/>
      <w:bookmarkEnd w:id="64"/>
      <w:r>
        <w:rPr>
          <w:rFonts w:hint="eastAsia" w:ascii="仿宋" w:hAnsi="仿宋" w:eastAsia="仿宋" w:cs="宋体"/>
          <w:b/>
          <w:bCs/>
          <w:color w:val="auto"/>
          <w:sz w:val="24"/>
        </w:rPr>
        <w:t>构成</w:t>
      </w:r>
      <w:bookmarkEnd w:id="65"/>
      <w:bookmarkEnd w:id="66"/>
      <w:bookmarkEnd w:id="67"/>
      <w:bookmarkEnd w:id="68"/>
      <w:bookmarkEnd w:id="69"/>
    </w:p>
    <w:p w14:paraId="318B29DB">
      <w:pPr>
        <w:spacing w:line="240" w:lineRule="atLeast"/>
        <w:ind w:left="960" w:hanging="960" w:hangingChars="400"/>
        <w:rPr>
          <w:rFonts w:ascii="仿宋" w:hAnsi="仿宋" w:eastAsia="仿宋" w:cs="宋体"/>
          <w:b/>
          <w:bCs/>
          <w:color w:val="auto"/>
          <w:sz w:val="24"/>
        </w:rPr>
      </w:pPr>
      <w:bookmarkStart w:id="70" w:name="_Ref467052588"/>
      <w:r>
        <w:rPr>
          <w:rFonts w:hint="eastAsia" w:ascii="仿宋" w:hAnsi="仿宋" w:eastAsia="仿宋" w:cs="宋体"/>
          <w:color w:val="auto"/>
          <w:sz w:val="24"/>
        </w:rPr>
        <w:t xml:space="preserve">9.1     </w:t>
      </w:r>
      <w:r>
        <w:rPr>
          <w:rFonts w:hint="eastAsia" w:ascii="仿宋" w:hAnsi="仿宋" w:eastAsia="仿宋" w:cs="宋体"/>
          <w:b/>
          <w:bCs/>
          <w:color w:val="auto"/>
          <w:sz w:val="24"/>
        </w:rPr>
        <w:t>供应商应完整地按招标文件提供的投标文件格式及要求编写投标文件，投标文件应包括“开标一览表及资格证明文件”和“商务及技术文件”两部分，两部分合成一册，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2550EC6B">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9.2     上述文件应按照招标文件规定的格式填写、签署和盖章。</w:t>
      </w:r>
    </w:p>
    <w:bookmarkEnd w:id="70"/>
    <w:p w14:paraId="64C65403">
      <w:pPr>
        <w:pStyle w:val="4"/>
        <w:tabs>
          <w:tab w:val="left" w:pos="900"/>
        </w:tabs>
        <w:spacing w:before="0" w:after="0" w:line="240" w:lineRule="atLeast"/>
        <w:ind w:left="964" w:hanging="960" w:hangingChars="400"/>
        <w:rPr>
          <w:rFonts w:ascii="仿宋" w:hAnsi="仿宋" w:eastAsia="仿宋" w:cs="宋体"/>
          <w:color w:val="auto"/>
          <w:u w:val="none"/>
        </w:rPr>
      </w:pPr>
      <w:bookmarkStart w:id="71" w:name="_Toc508185920"/>
      <w:bookmarkStart w:id="72" w:name="_Toc2671"/>
      <w:bookmarkStart w:id="73" w:name="_Toc520356153"/>
      <w:bookmarkStart w:id="74" w:name="_Toc518923072"/>
      <w:bookmarkStart w:id="75" w:name="_Toc516367023"/>
      <w:bookmarkStart w:id="76" w:name="_Toc19624"/>
      <w:bookmarkStart w:id="77" w:name="_Toc520356155"/>
      <w:bookmarkStart w:id="78" w:name="_Toc515647770"/>
      <w:bookmarkStart w:id="79" w:name="_Toc2248"/>
      <w:bookmarkStart w:id="80" w:name="_Toc23231"/>
      <w:r>
        <w:rPr>
          <w:rFonts w:hint="eastAsia" w:ascii="仿宋" w:hAnsi="仿宋" w:eastAsia="仿宋" w:cs="宋体"/>
          <w:color w:val="auto"/>
          <w:u w:val="none"/>
        </w:rPr>
        <w:t>10.证明投标标的的合格性和符合招标文件规定的</w:t>
      </w:r>
      <w:bookmarkEnd w:id="71"/>
      <w:bookmarkEnd w:id="72"/>
      <w:bookmarkEnd w:id="73"/>
      <w:bookmarkEnd w:id="74"/>
      <w:bookmarkEnd w:id="75"/>
      <w:r>
        <w:rPr>
          <w:rFonts w:hint="eastAsia" w:ascii="仿宋" w:hAnsi="仿宋" w:eastAsia="仿宋" w:cs="宋体"/>
          <w:color w:val="auto"/>
          <w:u w:val="none"/>
        </w:rPr>
        <w:t>投标文件</w:t>
      </w:r>
    </w:p>
    <w:p w14:paraId="68428CAA">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10.1</w:t>
      </w:r>
      <w:r>
        <w:rPr>
          <w:rFonts w:hint="eastAsia" w:ascii="仿宋" w:hAnsi="仿宋" w:eastAsia="仿宋" w:cs="宋体"/>
          <w:color w:val="auto"/>
          <w:sz w:val="24"/>
        </w:rPr>
        <w:tab/>
      </w:r>
      <w:r>
        <w:rPr>
          <w:rFonts w:hint="eastAsia" w:ascii="仿宋" w:hAnsi="仿宋" w:eastAsia="仿宋" w:cs="宋体"/>
          <w:color w:val="auto"/>
          <w:sz w:val="24"/>
        </w:rPr>
        <w:t>投标人应提交证明文件，证明其投标内容符合招标文件规定。该证明文件是投标文件的一部分。</w:t>
      </w:r>
    </w:p>
    <w:p w14:paraId="4FA6B025">
      <w:pPr>
        <w:spacing w:line="240" w:lineRule="atLeast"/>
        <w:ind w:left="960" w:hanging="960" w:hangingChars="400"/>
        <w:rPr>
          <w:rFonts w:ascii="仿宋" w:hAnsi="仿宋" w:eastAsia="仿宋" w:cs="宋体"/>
          <w:color w:val="auto"/>
          <w:sz w:val="24"/>
        </w:rPr>
      </w:pPr>
      <w:bookmarkStart w:id="81" w:name="_Ref467306244"/>
      <w:r>
        <w:rPr>
          <w:rFonts w:hint="eastAsia" w:ascii="仿宋" w:hAnsi="仿宋" w:eastAsia="仿宋" w:cs="宋体"/>
          <w:color w:val="auto"/>
          <w:sz w:val="24"/>
        </w:rPr>
        <w:t>10.2</w:t>
      </w:r>
      <w:r>
        <w:rPr>
          <w:rFonts w:hint="eastAsia" w:ascii="仿宋" w:hAnsi="仿宋" w:eastAsia="仿宋" w:cs="宋体"/>
          <w:color w:val="auto"/>
          <w:sz w:val="24"/>
        </w:rPr>
        <w:tab/>
      </w:r>
      <w:r>
        <w:rPr>
          <w:rFonts w:hint="eastAsia" w:ascii="仿宋" w:hAnsi="仿宋" w:eastAsia="仿宋" w:cs="宋体"/>
          <w:color w:val="auto"/>
          <w:sz w:val="24"/>
        </w:rPr>
        <w:t>上款所述的证明文件，可以是文字资料、图纸和数据</w:t>
      </w:r>
      <w:bookmarkEnd w:id="81"/>
      <w:r>
        <w:rPr>
          <w:rFonts w:hint="eastAsia" w:ascii="仿宋" w:hAnsi="仿宋" w:eastAsia="仿宋" w:cs="宋体"/>
          <w:color w:val="auto"/>
          <w:sz w:val="24"/>
        </w:rPr>
        <w:t>。</w:t>
      </w:r>
    </w:p>
    <w:bookmarkEnd w:id="76"/>
    <w:bookmarkEnd w:id="77"/>
    <w:bookmarkEnd w:id="78"/>
    <w:bookmarkEnd w:id="79"/>
    <w:bookmarkEnd w:id="80"/>
    <w:p w14:paraId="4B894006">
      <w:pPr>
        <w:pStyle w:val="4"/>
        <w:spacing w:before="0" w:after="0" w:line="240" w:lineRule="atLeast"/>
        <w:ind w:left="964" w:hanging="960" w:hangingChars="400"/>
        <w:rPr>
          <w:rFonts w:ascii="仿宋" w:hAnsi="仿宋" w:eastAsia="仿宋" w:cs="宋体"/>
          <w:color w:val="auto"/>
          <w:u w:val="none"/>
        </w:rPr>
      </w:pPr>
      <w:bookmarkStart w:id="82" w:name="_Toc8529"/>
      <w:bookmarkStart w:id="83" w:name="_Toc518923073"/>
      <w:bookmarkStart w:id="84" w:name="_Toc515647771"/>
      <w:bookmarkStart w:id="85" w:name="_Toc22212"/>
      <w:bookmarkStart w:id="86" w:name="_Toc520356156"/>
      <w:bookmarkStart w:id="87" w:name="_Toc11514"/>
      <w:bookmarkStart w:id="88" w:name="_Toc17788"/>
      <w:bookmarkStart w:id="89" w:name="_Ref467306513"/>
      <w:r>
        <w:rPr>
          <w:rFonts w:hint="eastAsia" w:ascii="仿宋" w:hAnsi="仿宋" w:eastAsia="仿宋" w:cs="宋体"/>
          <w:color w:val="auto"/>
          <w:u w:val="none"/>
        </w:rPr>
        <w:t>11.投标报价</w:t>
      </w:r>
      <w:bookmarkEnd w:id="82"/>
      <w:bookmarkEnd w:id="83"/>
    </w:p>
    <w:p w14:paraId="64FA4D2D">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11.1</w:t>
      </w:r>
      <w:r>
        <w:rPr>
          <w:rFonts w:hint="eastAsia" w:ascii="仿宋" w:hAnsi="仿宋" w:eastAsia="仿宋" w:cs="宋体"/>
          <w:color w:val="auto"/>
          <w:sz w:val="24"/>
        </w:rPr>
        <w:tab/>
      </w:r>
      <w:r>
        <w:rPr>
          <w:rFonts w:hint="eastAsia" w:ascii="仿宋" w:hAnsi="仿宋" w:eastAsia="仿宋" w:cs="宋体"/>
          <w:color w:val="auto"/>
          <w:sz w:val="24"/>
        </w:rPr>
        <w:t>所有投标均以人民币报价。投标人的投标报价应遵守《中华人民共和国价格法》。同时，根据《中华人民共和国政府采购法》第二条的规定，为保证公平竞争，如有主体投标标的的赠与行为，其投标将被认定为投标无效。</w:t>
      </w:r>
    </w:p>
    <w:p w14:paraId="1A8C3C4D">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11.2</w:t>
      </w:r>
      <w:r>
        <w:rPr>
          <w:rFonts w:hint="eastAsia" w:ascii="仿宋" w:hAnsi="仿宋" w:eastAsia="仿宋" w:cs="宋体"/>
          <w:color w:val="auto"/>
          <w:sz w:val="24"/>
        </w:rPr>
        <w:tab/>
      </w:r>
      <w:r>
        <w:rPr>
          <w:rFonts w:hint="eastAsia" w:ascii="仿宋" w:hAnsi="仿宋" w:eastAsia="仿宋" w:cs="宋体"/>
          <w:color w:val="auto"/>
          <w:sz w:val="24"/>
        </w:rPr>
        <w:t>投标人应在投标分项报价表上标明分项服务的价格（如适用）和总价，并由法定代表人或其委托代理人签署。</w:t>
      </w:r>
    </w:p>
    <w:p w14:paraId="34368F21">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11.3</w:t>
      </w:r>
      <w:r>
        <w:rPr>
          <w:rFonts w:hint="eastAsia" w:ascii="仿宋" w:hAnsi="仿宋" w:eastAsia="仿宋" w:cs="宋体"/>
          <w:color w:val="auto"/>
          <w:sz w:val="24"/>
        </w:rPr>
        <w:tab/>
      </w:r>
      <w:r>
        <w:rPr>
          <w:rFonts w:hint="eastAsia" w:ascii="仿宋" w:hAnsi="仿宋" w:eastAsia="仿宋" w:cs="宋体"/>
          <w:color w:val="auto"/>
          <w:sz w:val="24"/>
        </w:rPr>
        <w:t>采购人不接受具有附加条件的报价。</w:t>
      </w:r>
    </w:p>
    <w:p w14:paraId="5C2DF9D1">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11.4</w:t>
      </w:r>
      <w:r>
        <w:rPr>
          <w:rFonts w:hint="eastAsia" w:ascii="仿宋" w:hAnsi="仿宋" w:eastAsia="仿宋" w:cs="宋体"/>
          <w:color w:val="auto"/>
          <w:sz w:val="24"/>
        </w:rPr>
        <w:tab/>
      </w:r>
      <w:r>
        <w:rPr>
          <w:rFonts w:hint="eastAsia" w:ascii="仿宋" w:hAnsi="仿宋" w:eastAsia="仿宋" w:cs="宋体"/>
          <w:color w:val="auto"/>
          <w:sz w:val="24"/>
        </w:rPr>
        <w:t>投标人所报的各分项投标报价在合同履行过程中是固定不变的，不得以任何理由予以变更。任何包含价格调整要求的投标，将被认定为投标无效。</w:t>
      </w:r>
    </w:p>
    <w:p w14:paraId="4F8674DF">
      <w:pPr>
        <w:pStyle w:val="4"/>
        <w:spacing w:before="0" w:after="0" w:line="240" w:lineRule="atLeast"/>
        <w:ind w:left="964" w:hanging="960" w:hangingChars="400"/>
        <w:rPr>
          <w:rFonts w:ascii="仿宋" w:hAnsi="仿宋" w:eastAsia="仿宋" w:cs="宋体"/>
          <w:color w:val="auto"/>
          <w:u w:val="none"/>
        </w:rPr>
      </w:pPr>
      <w:r>
        <w:rPr>
          <w:rFonts w:hint="eastAsia" w:ascii="仿宋" w:hAnsi="仿宋" w:eastAsia="仿宋" w:cs="宋体"/>
          <w:color w:val="auto"/>
          <w:u w:val="none"/>
        </w:rPr>
        <w:t>12.投标保证金</w:t>
      </w:r>
      <w:bookmarkEnd w:id="84"/>
      <w:bookmarkEnd w:id="85"/>
      <w:bookmarkEnd w:id="86"/>
      <w:bookmarkEnd w:id="87"/>
      <w:bookmarkEnd w:id="88"/>
      <w:bookmarkEnd w:id="89"/>
    </w:p>
    <w:p w14:paraId="0D6C8F7E">
      <w:pPr>
        <w:spacing w:line="240" w:lineRule="atLeast"/>
        <w:ind w:left="960" w:hanging="960" w:hangingChars="400"/>
        <w:rPr>
          <w:rFonts w:ascii="仿宋" w:hAnsi="仿宋" w:eastAsia="仿宋" w:cs="宋体"/>
          <w:color w:val="auto"/>
          <w:sz w:val="24"/>
        </w:rPr>
      </w:pPr>
      <w:bookmarkStart w:id="90" w:name="_Ref467306302"/>
      <w:r>
        <w:rPr>
          <w:rFonts w:hint="eastAsia" w:ascii="仿宋" w:hAnsi="仿宋" w:eastAsia="仿宋" w:cs="宋体"/>
          <w:color w:val="auto"/>
          <w:sz w:val="24"/>
        </w:rPr>
        <w:t>12.1</w:t>
      </w:r>
      <w:r>
        <w:rPr>
          <w:rFonts w:hint="eastAsia" w:ascii="仿宋" w:hAnsi="仿宋" w:eastAsia="仿宋" w:cs="宋体"/>
          <w:color w:val="auto"/>
          <w:sz w:val="24"/>
        </w:rPr>
        <w:tab/>
      </w:r>
      <w:r>
        <w:rPr>
          <w:rFonts w:hint="eastAsia" w:ascii="仿宋" w:hAnsi="仿宋" w:eastAsia="仿宋" w:cs="宋体"/>
          <w:color w:val="auto"/>
          <w:sz w:val="24"/>
        </w:rPr>
        <w:t>投标人应提交</w:t>
      </w:r>
      <w:r>
        <w:rPr>
          <w:rFonts w:hint="eastAsia" w:ascii="仿宋" w:hAnsi="仿宋" w:eastAsia="仿宋" w:cs="宋体"/>
          <w:color w:val="auto"/>
          <w:sz w:val="24"/>
          <w:u w:val="single"/>
        </w:rPr>
        <w:t>投标人须知资料表</w:t>
      </w:r>
      <w:r>
        <w:rPr>
          <w:rFonts w:hint="eastAsia" w:ascii="仿宋" w:hAnsi="仿宋" w:eastAsia="仿宋" w:cs="宋体"/>
          <w:color w:val="auto"/>
          <w:sz w:val="24"/>
        </w:rPr>
        <w:t>中规定的投标保证金</w:t>
      </w:r>
      <w:bookmarkEnd w:id="90"/>
      <w:r>
        <w:rPr>
          <w:rFonts w:hint="eastAsia" w:ascii="仿宋" w:hAnsi="仿宋" w:eastAsia="仿宋" w:cs="宋体"/>
          <w:color w:val="auto"/>
          <w:sz w:val="24"/>
        </w:rPr>
        <w:t>，并作为其投标的一部分。</w:t>
      </w:r>
    </w:p>
    <w:p w14:paraId="743BBC78">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12.2</w:t>
      </w:r>
      <w:r>
        <w:rPr>
          <w:rFonts w:hint="eastAsia" w:ascii="仿宋" w:hAnsi="仿宋" w:eastAsia="仿宋" w:cs="宋体"/>
          <w:color w:val="auto"/>
          <w:sz w:val="24"/>
        </w:rPr>
        <w:tab/>
      </w:r>
      <w:r>
        <w:rPr>
          <w:rFonts w:hint="eastAsia" w:ascii="仿宋" w:hAnsi="仿宋" w:eastAsia="仿宋" w:cs="宋体"/>
          <w:color w:val="auto"/>
          <w:sz w:val="24"/>
        </w:rPr>
        <w:t>投标人存在下列情形的，投标保证金不予退还：</w:t>
      </w:r>
    </w:p>
    <w:p w14:paraId="2429F68F">
      <w:pPr>
        <w:pStyle w:val="15"/>
        <w:tabs>
          <w:tab w:val="left" w:pos="2240"/>
        </w:tabs>
        <w:spacing w:line="240" w:lineRule="atLeast"/>
        <w:ind w:left="957" w:leftChars="456"/>
        <w:rPr>
          <w:rFonts w:ascii="仿宋" w:hAnsi="仿宋" w:eastAsia="仿宋" w:cs="宋体"/>
          <w:color w:val="auto"/>
          <w:sz w:val="24"/>
        </w:rPr>
      </w:pPr>
      <w:r>
        <w:rPr>
          <w:rFonts w:hint="eastAsia" w:ascii="仿宋" w:hAnsi="仿宋" w:eastAsia="仿宋" w:cs="宋体"/>
          <w:color w:val="auto"/>
          <w:sz w:val="24"/>
        </w:rPr>
        <w:t>（1）在投标有效期内，撤销投标的；</w:t>
      </w:r>
    </w:p>
    <w:p w14:paraId="5C61F804">
      <w:pPr>
        <w:pStyle w:val="15"/>
        <w:tabs>
          <w:tab w:val="left" w:pos="2240"/>
        </w:tabs>
        <w:spacing w:line="240" w:lineRule="atLeast"/>
        <w:ind w:left="957" w:leftChars="456"/>
        <w:rPr>
          <w:rFonts w:ascii="仿宋" w:hAnsi="仿宋" w:eastAsia="仿宋" w:cs="宋体"/>
          <w:color w:val="auto"/>
          <w:sz w:val="24"/>
        </w:rPr>
      </w:pPr>
      <w:r>
        <w:rPr>
          <w:rFonts w:hint="eastAsia" w:ascii="仿宋" w:hAnsi="仿宋" w:eastAsia="仿宋" w:cs="宋体"/>
          <w:color w:val="auto"/>
          <w:sz w:val="24"/>
        </w:rPr>
        <w:t>（2）中标后不按本须知第30条的规定与采购人签订合同的；</w:t>
      </w:r>
    </w:p>
    <w:p w14:paraId="74BAE0E4">
      <w:pPr>
        <w:pStyle w:val="15"/>
        <w:tabs>
          <w:tab w:val="left" w:pos="2240"/>
        </w:tabs>
        <w:spacing w:line="240" w:lineRule="atLeast"/>
        <w:ind w:left="957" w:leftChars="456"/>
        <w:rPr>
          <w:rFonts w:ascii="仿宋" w:hAnsi="仿宋" w:eastAsia="仿宋" w:cs="宋体"/>
          <w:color w:val="auto"/>
          <w:sz w:val="24"/>
        </w:rPr>
      </w:pPr>
      <w:r>
        <w:rPr>
          <w:rFonts w:hint="eastAsia" w:ascii="仿宋" w:hAnsi="仿宋" w:eastAsia="仿宋" w:cs="宋体"/>
          <w:color w:val="auto"/>
          <w:sz w:val="24"/>
        </w:rPr>
        <w:t>（3）中标后不按本须知第31条的规定提交履约保证金的；</w:t>
      </w:r>
    </w:p>
    <w:p w14:paraId="6A35F522">
      <w:pPr>
        <w:pStyle w:val="15"/>
        <w:tabs>
          <w:tab w:val="left" w:pos="2240"/>
        </w:tabs>
        <w:spacing w:line="240" w:lineRule="atLeast"/>
        <w:ind w:left="957" w:leftChars="456"/>
        <w:rPr>
          <w:rFonts w:ascii="仿宋" w:hAnsi="仿宋" w:eastAsia="仿宋" w:cs="宋体"/>
          <w:color w:val="auto"/>
          <w:sz w:val="24"/>
        </w:rPr>
      </w:pPr>
      <w:r>
        <w:rPr>
          <w:rFonts w:hint="eastAsia" w:ascii="仿宋" w:hAnsi="仿宋" w:eastAsia="仿宋" w:cs="宋体"/>
          <w:color w:val="auto"/>
          <w:sz w:val="24"/>
        </w:rPr>
        <w:t>（4）中标后不按本须知第32条的规定缴纳中标服务费的；</w:t>
      </w:r>
    </w:p>
    <w:p w14:paraId="279EED3B">
      <w:pPr>
        <w:pStyle w:val="15"/>
        <w:tabs>
          <w:tab w:val="left" w:pos="2240"/>
        </w:tabs>
        <w:spacing w:line="240" w:lineRule="atLeast"/>
        <w:ind w:left="957" w:leftChars="456"/>
        <w:rPr>
          <w:rFonts w:ascii="仿宋" w:hAnsi="仿宋" w:eastAsia="仿宋" w:cs="宋体"/>
          <w:color w:val="auto"/>
          <w:sz w:val="24"/>
        </w:rPr>
      </w:pPr>
      <w:r>
        <w:rPr>
          <w:rFonts w:hint="eastAsia" w:ascii="仿宋" w:hAnsi="仿宋" w:eastAsia="仿宋" w:cs="宋体"/>
          <w:color w:val="auto"/>
          <w:sz w:val="24"/>
        </w:rPr>
        <w:t>（5）存在其他违法违规行为的。</w:t>
      </w:r>
    </w:p>
    <w:p w14:paraId="6EF7C1CF">
      <w:pPr>
        <w:spacing w:line="240" w:lineRule="atLeast"/>
        <w:ind w:left="960" w:hanging="960" w:hangingChars="400"/>
        <w:rPr>
          <w:rFonts w:ascii="仿宋" w:hAnsi="仿宋" w:eastAsia="仿宋" w:cs="宋体"/>
          <w:color w:val="auto"/>
          <w:sz w:val="24"/>
        </w:rPr>
      </w:pPr>
      <w:bookmarkStart w:id="91" w:name="_Ref467306336"/>
      <w:r>
        <w:rPr>
          <w:rFonts w:hint="eastAsia" w:ascii="仿宋" w:hAnsi="仿宋" w:eastAsia="仿宋" w:cs="宋体"/>
          <w:color w:val="auto"/>
          <w:sz w:val="24"/>
        </w:rPr>
        <w:t>12.3</w:t>
      </w:r>
      <w:r>
        <w:rPr>
          <w:rFonts w:hint="eastAsia" w:ascii="仿宋" w:hAnsi="仿宋" w:eastAsia="仿宋" w:cs="宋体"/>
          <w:color w:val="auto"/>
          <w:sz w:val="24"/>
        </w:rPr>
        <w:tab/>
      </w:r>
      <w:bookmarkEnd w:id="91"/>
      <w:r>
        <w:rPr>
          <w:rFonts w:hint="eastAsia" w:ascii="仿宋" w:hAnsi="仿宋" w:eastAsia="仿宋" w:cs="宋体"/>
          <w:color w:val="auto"/>
          <w:sz w:val="24"/>
        </w:rPr>
        <w:t>政府采购信用担保试点范围内的项目，接受符合财政部门规定的政府采购投标担保函原件。</w:t>
      </w:r>
    </w:p>
    <w:p w14:paraId="14486E9A">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12.4</w:t>
      </w:r>
      <w:r>
        <w:rPr>
          <w:rFonts w:hint="eastAsia" w:ascii="仿宋" w:hAnsi="仿宋" w:eastAsia="仿宋" w:cs="宋体"/>
          <w:color w:val="auto"/>
          <w:sz w:val="24"/>
        </w:rPr>
        <w:tab/>
      </w:r>
      <w:r>
        <w:rPr>
          <w:rFonts w:hint="eastAsia" w:ascii="仿宋" w:hAnsi="仿宋" w:eastAsia="仿宋" w:cs="宋体"/>
          <w:color w:val="auto"/>
          <w:sz w:val="24"/>
        </w:rPr>
        <w:t>投标人未按本须知第12.1和12.3条规定提交投标保证金的，其投标将被认定为</w:t>
      </w:r>
      <w:r>
        <w:rPr>
          <w:rFonts w:hint="eastAsia" w:ascii="仿宋" w:hAnsi="仿宋" w:eastAsia="仿宋" w:cs="宋体"/>
          <w:b/>
          <w:bCs/>
          <w:color w:val="auto"/>
          <w:sz w:val="24"/>
        </w:rPr>
        <w:t>投标无效</w:t>
      </w:r>
      <w:r>
        <w:rPr>
          <w:rFonts w:hint="eastAsia" w:ascii="仿宋" w:hAnsi="仿宋" w:eastAsia="仿宋" w:cs="宋体"/>
          <w:color w:val="auto"/>
          <w:sz w:val="24"/>
        </w:rPr>
        <w:t>。</w:t>
      </w:r>
    </w:p>
    <w:p w14:paraId="0CF205E1">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12.4.1  采用电汇形式的，一般可以实时入账。</w:t>
      </w:r>
    </w:p>
    <w:p w14:paraId="36434026">
      <w:pPr>
        <w:spacing w:line="240" w:lineRule="atLeast"/>
        <w:ind w:left="960" w:hanging="960" w:hangingChars="400"/>
        <w:jc w:val="left"/>
        <w:rPr>
          <w:rFonts w:ascii="仿宋" w:hAnsi="仿宋" w:eastAsia="仿宋" w:cs="宋体"/>
          <w:color w:val="auto"/>
          <w:sz w:val="24"/>
        </w:rPr>
      </w:pPr>
      <w:r>
        <w:rPr>
          <w:rFonts w:hint="eastAsia" w:ascii="仿宋" w:hAnsi="仿宋" w:eastAsia="仿宋" w:cs="宋体"/>
          <w:color w:val="auto"/>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0E7ABF6C">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12.5    联合体投标的，可以由联合体中的一方或者共同提交投标保证金。以一方名义提交投标保证金的，对联合体各方均具有约束力。</w:t>
      </w:r>
    </w:p>
    <w:p w14:paraId="7CB8D36F">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12.6</w:t>
      </w:r>
      <w:r>
        <w:rPr>
          <w:rFonts w:hint="eastAsia" w:ascii="仿宋" w:hAnsi="仿宋" w:eastAsia="仿宋" w:cs="宋体"/>
          <w:color w:val="auto"/>
          <w:sz w:val="24"/>
        </w:rPr>
        <w:tab/>
      </w:r>
      <w:r>
        <w:rPr>
          <w:rFonts w:hint="eastAsia" w:ascii="仿宋" w:hAnsi="仿宋" w:eastAsia="仿宋" w:cs="宋体"/>
          <w:color w:val="auto"/>
          <w:sz w:val="24"/>
        </w:rPr>
        <w:t>投标保证金的退还</w:t>
      </w:r>
    </w:p>
    <w:p w14:paraId="3BF948F7">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12.6.1  中标人应在与采购人签订合同之日起5个工作日内，及时联系保证金收受机构办理投标保证金无息退还手续。</w:t>
      </w:r>
    </w:p>
    <w:p w14:paraId="09079F9A">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12.6.2  未中标投标人的投标保证金将在中标通知书发出之日暨中标结果公告公布之日起5个工作日内无息退还。投标人应及时联系保证金收受机构办理退还投标保证金手续。</w:t>
      </w:r>
    </w:p>
    <w:p w14:paraId="20D8E831">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12.6.3  政府采购投标担保函不予退回。</w:t>
      </w:r>
    </w:p>
    <w:p w14:paraId="20CA5ADC">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12.7    因投标人自身原因导致无法及时退还的，采购人或采购代理机构将不承担相应责任。</w:t>
      </w:r>
    </w:p>
    <w:p w14:paraId="69B0DC8C">
      <w:pPr>
        <w:pStyle w:val="4"/>
        <w:spacing w:before="0" w:after="0" w:line="240" w:lineRule="atLeast"/>
        <w:ind w:left="964" w:hanging="960" w:hangingChars="400"/>
        <w:rPr>
          <w:rFonts w:ascii="仿宋" w:hAnsi="仿宋" w:eastAsia="仿宋" w:cs="宋体"/>
          <w:color w:val="auto"/>
          <w:u w:val="none"/>
        </w:rPr>
      </w:pPr>
      <w:bookmarkStart w:id="92" w:name="_Toc22901"/>
      <w:bookmarkStart w:id="93" w:name="_Toc32569"/>
      <w:bookmarkStart w:id="94" w:name="_Toc520356157"/>
      <w:bookmarkStart w:id="95" w:name="_Toc515647772"/>
      <w:bookmarkStart w:id="96" w:name="_Toc23590"/>
      <w:r>
        <w:rPr>
          <w:rFonts w:hint="eastAsia" w:ascii="仿宋" w:hAnsi="仿宋" w:eastAsia="仿宋" w:cs="宋体"/>
          <w:color w:val="auto"/>
          <w:u w:val="none"/>
        </w:rPr>
        <w:t>13.投标有效期</w:t>
      </w:r>
      <w:bookmarkEnd w:id="92"/>
      <w:bookmarkEnd w:id="93"/>
      <w:bookmarkEnd w:id="94"/>
      <w:bookmarkEnd w:id="95"/>
      <w:bookmarkEnd w:id="96"/>
    </w:p>
    <w:p w14:paraId="28B909FC">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13.1</w:t>
      </w:r>
      <w:r>
        <w:rPr>
          <w:rFonts w:hint="eastAsia" w:ascii="仿宋" w:hAnsi="仿宋" w:eastAsia="仿宋" w:cs="宋体"/>
          <w:color w:val="auto"/>
          <w:sz w:val="24"/>
        </w:rPr>
        <w:tab/>
      </w:r>
      <w:r>
        <w:rPr>
          <w:rFonts w:hint="eastAsia" w:ascii="仿宋" w:hAnsi="仿宋" w:eastAsia="仿宋" w:cs="宋体"/>
          <w:color w:val="auto"/>
          <w:sz w:val="24"/>
        </w:rPr>
        <w:t>投标应在</w:t>
      </w:r>
      <w:r>
        <w:rPr>
          <w:rFonts w:hint="eastAsia" w:ascii="仿宋" w:hAnsi="仿宋" w:eastAsia="仿宋" w:cs="宋体"/>
          <w:color w:val="auto"/>
          <w:sz w:val="24"/>
          <w:u w:val="single"/>
        </w:rPr>
        <w:t>投标人须知资料表</w:t>
      </w:r>
      <w:r>
        <w:rPr>
          <w:rFonts w:hint="eastAsia" w:ascii="仿宋" w:hAnsi="仿宋" w:eastAsia="仿宋" w:cs="宋体"/>
          <w:color w:val="auto"/>
          <w:sz w:val="24"/>
        </w:rPr>
        <w:t>中规定时间内保持有效。投标有效期不满足要求的投标，其投标将被认定为</w:t>
      </w:r>
      <w:r>
        <w:rPr>
          <w:rFonts w:hint="eastAsia" w:ascii="仿宋" w:hAnsi="仿宋" w:eastAsia="仿宋" w:cs="宋体"/>
          <w:b/>
          <w:bCs/>
          <w:color w:val="auto"/>
          <w:sz w:val="24"/>
        </w:rPr>
        <w:t>投标无效</w:t>
      </w:r>
      <w:r>
        <w:rPr>
          <w:rFonts w:hint="eastAsia" w:ascii="仿宋" w:hAnsi="仿宋" w:eastAsia="仿宋" w:cs="宋体"/>
          <w:color w:val="auto"/>
          <w:sz w:val="24"/>
        </w:rPr>
        <w:t>。</w:t>
      </w:r>
    </w:p>
    <w:p w14:paraId="4A51B120">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13.2</w:t>
      </w:r>
      <w:r>
        <w:rPr>
          <w:rFonts w:hint="eastAsia" w:ascii="仿宋" w:hAnsi="仿宋" w:eastAsia="仿宋" w:cs="宋体"/>
          <w:color w:val="auto"/>
          <w:sz w:val="24"/>
        </w:rPr>
        <w:tab/>
      </w:r>
      <w:r>
        <w:rPr>
          <w:rFonts w:hint="eastAsia" w:ascii="仿宋" w:hAnsi="仿宋" w:eastAsia="仿宋" w:cs="宋体"/>
          <w:color w:val="auto"/>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6B1AB370">
      <w:pPr>
        <w:pStyle w:val="4"/>
        <w:spacing w:before="0" w:after="0" w:line="240" w:lineRule="atLeast"/>
        <w:ind w:left="964" w:hanging="960" w:hangingChars="400"/>
        <w:rPr>
          <w:rFonts w:ascii="仿宋" w:hAnsi="仿宋" w:eastAsia="仿宋" w:cs="宋体"/>
          <w:color w:val="auto"/>
          <w:u w:val="none"/>
        </w:rPr>
      </w:pPr>
      <w:bookmarkStart w:id="97" w:name="_Toc520356158"/>
      <w:bookmarkStart w:id="98" w:name="_Toc493"/>
      <w:bookmarkStart w:id="99" w:name="_Toc17074"/>
      <w:bookmarkStart w:id="100" w:name="_Toc17609"/>
      <w:bookmarkStart w:id="101" w:name="_Toc515647773"/>
      <w:r>
        <w:rPr>
          <w:rFonts w:hint="eastAsia" w:ascii="仿宋" w:hAnsi="仿宋" w:eastAsia="仿宋" w:cs="宋体"/>
          <w:color w:val="auto"/>
          <w:u w:val="none"/>
        </w:rPr>
        <w:t>14.投标文件的签署</w:t>
      </w:r>
      <w:bookmarkEnd w:id="97"/>
      <w:r>
        <w:rPr>
          <w:rFonts w:hint="eastAsia" w:ascii="仿宋" w:hAnsi="仿宋" w:eastAsia="仿宋" w:cs="宋体"/>
          <w:color w:val="auto"/>
          <w:u w:val="none"/>
        </w:rPr>
        <w:t>及规定</w:t>
      </w:r>
      <w:bookmarkEnd w:id="98"/>
      <w:bookmarkEnd w:id="99"/>
      <w:bookmarkEnd w:id="100"/>
      <w:bookmarkEnd w:id="101"/>
    </w:p>
    <w:p w14:paraId="79E362AC">
      <w:pPr>
        <w:spacing w:line="240" w:lineRule="atLeast"/>
        <w:ind w:left="960" w:hanging="960" w:hangingChars="400"/>
        <w:rPr>
          <w:rFonts w:ascii="仿宋" w:hAnsi="仿宋" w:eastAsia="仿宋" w:cs="宋体"/>
          <w:color w:val="auto"/>
          <w:sz w:val="24"/>
        </w:rPr>
      </w:pPr>
      <w:bookmarkStart w:id="102" w:name="_Toc16865"/>
      <w:bookmarkStart w:id="103" w:name="_Toc11179"/>
      <w:bookmarkStart w:id="104" w:name="_Toc520356159"/>
      <w:bookmarkStart w:id="105" w:name="_Toc515647774"/>
      <w:bookmarkStart w:id="106" w:name="_Toc216582808"/>
      <w:bookmarkStart w:id="107" w:name="_Toc25925"/>
      <w:r>
        <w:rPr>
          <w:rFonts w:hint="eastAsia" w:ascii="仿宋" w:hAnsi="仿宋" w:eastAsia="仿宋" w:cs="宋体"/>
          <w:color w:val="auto"/>
          <w:sz w:val="24"/>
        </w:rPr>
        <w:t>14.1</w:t>
      </w:r>
      <w:r>
        <w:rPr>
          <w:rFonts w:hint="eastAsia" w:ascii="仿宋" w:hAnsi="仿宋" w:eastAsia="仿宋" w:cs="宋体"/>
          <w:color w:val="auto"/>
          <w:sz w:val="24"/>
        </w:rPr>
        <w:tab/>
      </w:r>
      <w:r>
        <w:rPr>
          <w:rFonts w:hint="eastAsia" w:ascii="仿宋" w:hAnsi="仿宋" w:eastAsia="仿宋" w:cs="宋体"/>
          <w:color w:val="auto"/>
          <w:sz w:val="24"/>
        </w:rPr>
        <w:t>投标人应按投标人须知资料表中的规定，准备和递交（加密上传）电子投标文件。</w:t>
      </w:r>
    </w:p>
    <w:p w14:paraId="2C92DAD0">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14.2    所有投标文件应按照招标文件规定的格式填写、签署和盖章。</w:t>
      </w:r>
    </w:p>
    <w:p w14:paraId="116EB180">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14.3</w:t>
      </w:r>
      <w:r>
        <w:rPr>
          <w:rFonts w:hint="eastAsia" w:ascii="仿宋" w:hAnsi="仿宋" w:eastAsia="仿宋" w:cs="宋体"/>
          <w:color w:val="auto"/>
          <w:sz w:val="24"/>
        </w:rPr>
        <w:tab/>
      </w:r>
      <w:r>
        <w:rPr>
          <w:rFonts w:hint="eastAsia" w:ascii="仿宋" w:hAnsi="仿宋" w:eastAsia="仿宋" w:cs="宋体"/>
          <w:color w:val="auto"/>
          <w:sz w:val="24"/>
        </w:rPr>
        <w:t>投标文件因字迹潦草、表达不清或未按照招标文件规定的格式填写、签署和盖章所引起的后果由供应商负责。</w:t>
      </w:r>
    </w:p>
    <w:p w14:paraId="78F75760">
      <w:pPr>
        <w:pStyle w:val="3"/>
        <w:spacing w:before="0" w:line="360" w:lineRule="auto"/>
        <w:ind w:left="1124" w:hanging="1120" w:hangingChars="400"/>
        <w:rPr>
          <w:rFonts w:ascii="仿宋" w:hAnsi="仿宋" w:eastAsia="仿宋" w:cs="宋体"/>
          <w:color w:val="auto"/>
          <w:sz w:val="28"/>
          <w:szCs w:val="28"/>
        </w:rPr>
      </w:pPr>
      <w:r>
        <w:rPr>
          <w:rFonts w:hint="eastAsia" w:ascii="仿宋" w:hAnsi="仿宋" w:eastAsia="仿宋" w:cs="宋体"/>
          <w:color w:val="auto"/>
          <w:sz w:val="28"/>
          <w:szCs w:val="28"/>
        </w:rPr>
        <w:t>四   投标文件的递交</w:t>
      </w:r>
      <w:bookmarkEnd w:id="102"/>
      <w:bookmarkEnd w:id="103"/>
      <w:bookmarkEnd w:id="104"/>
      <w:bookmarkEnd w:id="105"/>
      <w:bookmarkEnd w:id="106"/>
      <w:bookmarkEnd w:id="107"/>
    </w:p>
    <w:p w14:paraId="4129B240">
      <w:pPr>
        <w:pStyle w:val="4"/>
        <w:spacing w:before="0" w:after="0" w:line="240" w:lineRule="atLeast"/>
        <w:ind w:left="964" w:hanging="960" w:hangingChars="400"/>
        <w:rPr>
          <w:rFonts w:ascii="仿宋" w:hAnsi="仿宋" w:eastAsia="仿宋" w:cs="宋体"/>
          <w:color w:val="auto"/>
          <w:u w:val="none"/>
        </w:rPr>
      </w:pPr>
      <w:bookmarkStart w:id="108" w:name="_Toc12751"/>
      <w:bookmarkStart w:id="109" w:name="_Toc515647776"/>
      <w:bookmarkStart w:id="110" w:name="_Toc9840"/>
      <w:bookmarkStart w:id="111" w:name="_Toc24017"/>
      <w:bookmarkStart w:id="112" w:name="_Toc520356161"/>
      <w:r>
        <w:rPr>
          <w:rFonts w:hint="eastAsia" w:ascii="仿宋" w:hAnsi="仿宋" w:eastAsia="仿宋" w:cs="宋体"/>
          <w:color w:val="auto"/>
          <w:u w:val="none"/>
        </w:rPr>
        <w:t>15.投标文件的密封和标记</w:t>
      </w:r>
    </w:p>
    <w:p w14:paraId="314EF666">
      <w:pPr>
        <w:spacing w:line="240" w:lineRule="atLeast"/>
        <w:ind w:left="964" w:hanging="960" w:hangingChars="400"/>
        <w:rPr>
          <w:rFonts w:ascii="仿宋" w:hAnsi="仿宋" w:eastAsia="仿宋" w:cs="宋体"/>
          <w:b/>
          <w:bCs/>
          <w:color w:val="auto"/>
          <w:sz w:val="24"/>
        </w:rPr>
      </w:pPr>
      <w:r>
        <w:rPr>
          <w:rFonts w:hint="eastAsia" w:ascii="仿宋" w:hAnsi="仿宋" w:eastAsia="仿宋" w:cs="宋体"/>
          <w:b/>
          <w:bCs/>
          <w:color w:val="auto"/>
          <w:sz w:val="24"/>
        </w:rPr>
        <w:t xml:space="preserve">15.1   </w:t>
      </w:r>
      <w:r>
        <w:rPr>
          <w:rFonts w:hint="eastAsia" w:ascii="仿宋" w:hAnsi="仿宋" w:eastAsia="仿宋" w:cs="宋体"/>
          <w:b/>
          <w:bCs/>
          <w:color w:val="auto"/>
          <w:sz w:val="24"/>
        </w:rPr>
        <w:t xml:space="preserve"> </w:t>
      </w:r>
      <w:r>
        <w:rPr>
          <w:rFonts w:hint="eastAsia" w:ascii="仿宋" w:hAnsi="仿宋" w:eastAsia="仿宋" w:cs="宋体"/>
          <w:b/>
          <w:bCs/>
          <w:color w:val="auto"/>
          <w:sz w:val="24"/>
        </w:rPr>
        <w:t>为方便评审及进行资格审查，投标人应完整地按招标文件提供的投标文件格式及要求编写投标文件， 投标文件应包括“开标一览表及资格证明文件”和“商务及技术文件”两部分，两部分合成一册，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1CEB4735">
      <w:pPr>
        <w:pStyle w:val="4"/>
        <w:spacing w:before="0" w:after="0" w:line="240" w:lineRule="atLeast"/>
        <w:ind w:left="964" w:hanging="960" w:hangingChars="400"/>
        <w:rPr>
          <w:rFonts w:ascii="仿宋" w:hAnsi="仿宋" w:eastAsia="仿宋" w:cs="宋体"/>
          <w:color w:val="auto"/>
          <w:u w:val="none"/>
        </w:rPr>
      </w:pPr>
      <w:r>
        <w:rPr>
          <w:rFonts w:hint="eastAsia" w:ascii="仿宋" w:hAnsi="仿宋" w:eastAsia="仿宋" w:cs="宋体"/>
          <w:color w:val="auto"/>
          <w:u w:val="none"/>
        </w:rPr>
        <w:t>16.投标截止</w:t>
      </w:r>
    </w:p>
    <w:p w14:paraId="4EF50288">
      <w:pPr>
        <w:spacing w:line="240" w:lineRule="atLeast"/>
        <w:ind w:left="960" w:hanging="960" w:hangingChars="400"/>
        <w:rPr>
          <w:rFonts w:ascii="仿宋" w:hAnsi="仿宋" w:eastAsia="仿宋" w:cs="宋体"/>
          <w:color w:val="auto"/>
          <w:sz w:val="24"/>
        </w:rPr>
      </w:pPr>
      <w:bookmarkStart w:id="113" w:name="_Toc3653"/>
      <w:bookmarkStart w:id="114" w:name="_Toc515647777"/>
      <w:bookmarkStart w:id="115" w:name="_Toc17389"/>
      <w:bookmarkStart w:id="116" w:name="_Toc29943"/>
      <w:bookmarkStart w:id="117" w:name="_Toc520356162"/>
      <w:bookmarkStart w:id="118" w:name="_Toc18537"/>
      <w:bookmarkStart w:id="119" w:name="_Toc24275"/>
      <w:r>
        <w:rPr>
          <w:rFonts w:hint="eastAsia" w:ascii="仿宋" w:hAnsi="仿宋" w:eastAsia="仿宋" w:cs="宋体"/>
          <w:color w:val="auto"/>
          <w:sz w:val="24"/>
        </w:rPr>
        <w:t>16.1</w:t>
      </w:r>
      <w:r>
        <w:rPr>
          <w:rFonts w:hint="eastAsia" w:ascii="仿宋" w:hAnsi="仿宋" w:eastAsia="仿宋" w:cs="宋体"/>
          <w:color w:val="auto"/>
          <w:sz w:val="24"/>
        </w:rPr>
        <w:tab/>
      </w:r>
      <w:r>
        <w:rPr>
          <w:rFonts w:hint="eastAsia" w:ascii="仿宋" w:hAnsi="仿宋" w:eastAsia="仿宋" w:cs="宋体"/>
          <w:color w:val="auto"/>
          <w:sz w:val="24"/>
        </w:rPr>
        <w:t>投标人应在招标文件中规定的截止时间前，将电子投标文件上传到政采云平台。</w:t>
      </w:r>
    </w:p>
    <w:p w14:paraId="75D2D48F">
      <w:pPr>
        <w:spacing w:line="240" w:lineRule="atLeast"/>
        <w:ind w:left="960" w:hanging="960" w:hangingChars="400"/>
        <w:rPr>
          <w:rFonts w:ascii="仿宋" w:hAnsi="仿宋" w:eastAsia="仿宋"/>
          <w:color w:val="auto"/>
        </w:rPr>
      </w:pPr>
      <w:r>
        <w:rPr>
          <w:rFonts w:hint="eastAsia" w:ascii="仿宋" w:hAnsi="仿宋" w:eastAsia="仿宋" w:cs="宋体"/>
          <w:color w:val="auto"/>
          <w:sz w:val="24"/>
        </w:rPr>
        <w:t>16.2</w:t>
      </w:r>
      <w:r>
        <w:rPr>
          <w:rFonts w:hint="eastAsia" w:ascii="仿宋" w:hAnsi="仿宋" w:eastAsia="仿宋" w:cs="宋体"/>
          <w:color w:val="auto"/>
          <w:sz w:val="24"/>
        </w:rPr>
        <w:tab/>
      </w:r>
      <w:r>
        <w:rPr>
          <w:rFonts w:hint="eastAsia" w:ascii="仿宋" w:hAnsi="仿宋" w:eastAsia="仿宋" w:cs="宋体"/>
          <w:color w:val="auto"/>
          <w:sz w:val="24"/>
        </w:rPr>
        <w:t>采购人和采购代理机构有权按本须知的规定，延迟投标截止时间。在此情况下，采购人、采购代理机构和投标人受投标截止时间制约的所有权利和义务均应延长至新的截止时间。</w:t>
      </w:r>
      <w:bookmarkEnd w:id="113"/>
      <w:bookmarkEnd w:id="114"/>
      <w:bookmarkEnd w:id="115"/>
      <w:bookmarkEnd w:id="116"/>
      <w:bookmarkEnd w:id="117"/>
      <w:bookmarkEnd w:id="118"/>
      <w:bookmarkEnd w:id="119"/>
    </w:p>
    <w:bookmarkEnd w:id="108"/>
    <w:bookmarkEnd w:id="109"/>
    <w:bookmarkEnd w:id="110"/>
    <w:bookmarkEnd w:id="111"/>
    <w:bookmarkEnd w:id="112"/>
    <w:p w14:paraId="2195281C">
      <w:pPr>
        <w:spacing w:line="240" w:lineRule="atLeast"/>
        <w:ind w:left="964" w:hanging="960" w:hangingChars="400"/>
        <w:rPr>
          <w:rFonts w:ascii="仿宋" w:hAnsi="仿宋" w:eastAsia="仿宋" w:cs="宋体"/>
          <w:b/>
          <w:bCs/>
          <w:color w:val="auto"/>
          <w:sz w:val="24"/>
        </w:rPr>
      </w:pPr>
      <w:bookmarkStart w:id="120" w:name="_Toc518923081"/>
      <w:bookmarkStart w:id="121" w:name="_Toc16710"/>
      <w:bookmarkStart w:id="122" w:name="_Toc28398"/>
      <w:bookmarkStart w:id="123" w:name="_Toc20246"/>
      <w:bookmarkStart w:id="124" w:name="_Toc216582809"/>
      <w:bookmarkStart w:id="125" w:name="_Toc520356163"/>
      <w:bookmarkStart w:id="126" w:name="_Toc515647778"/>
      <w:bookmarkStart w:id="127" w:name="_Toc12436"/>
      <w:r>
        <w:rPr>
          <w:rFonts w:hint="eastAsia" w:ascii="仿宋" w:hAnsi="仿宋" w:eastAsia="仿宋" w:cs="宋体"/>
          <w:b/>
          <w:bCs/>
          <w:color w:val="auto"/>
          <w:sz w:val="24"/>
        </w:rPr>
        <w:t>17.投标文件的接收、修改、撤回</w:t>
      </w:r>
      <w:bookmarkEnd w:id="120"/>
      <w:r>
        <w:rPr>
          <w:rFonts w:hint="eastAsia" w:ascii="仿宋" w:hAnsi="仿宋" w:eastAsia="仿宋" w:cs="宋体"/>
          <w:b/>
          <w:bCs/>
          <w:color w:val="auto"/>
          <w:sz w:val="24"/>
        </w:rPr>
        <w:t>与解密</w:t>
      </w:r>
      <w:bookmarkEnd w:id="121"/>
    </w:p>
    <w:p w14:paraId="544EA278">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17.1</w:t>
      </w:r>
      <w:r>
        <w:rPr>
          <w:rFonts w:hint="eastAsia" w:ascii="仿宋" w:hAnsi="仿宋" w:eastAsia="仿宋" w:cs="宋体"/>
          <w:color w:val="auto"/>
          <w:sz w:val="24"/>
        </w:rPr>
        <w:tab/>
      </w:r>
      <w:r>
        <w:rPr>
          <w:rFonts w:hint="eastAsia" w:ascii="仿宋" w:hAnsi="仿宋" w:eastAsia="仿宋" w:cs="宋体"/>
          <w:color w:val="auto"/>
          <w:sz w:val="24"/>
        </w:rPr>
        <w:t>在投标文件提交截止时间前，投标人须将电子投标文件成功完整上传到政采云平台项目采购系统。时间以政采云平台项目采购系统服务器从中国科学院国家授时中心取得的北京时间为准，投标截止时间结束后，系统将不允许投标人上传投标文件，已上传投标文件但未完成传输的文件系统将拒绝接收。</w:t>
      </w:r>
    </w:p>
    <w:p w14:paraId="32B4155E">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17.2</w:t>
      </w:r>
      <w:r>
        <w:rPr>
          <w:rFonts w:hint="eastAsia" w:ascii="仿宋" w:hAnsi="仿宋" w:eastAsia="仿宋" w:cs="宋体"/>
          <w:color w:val="auto"/>
          <w:sz w:val="24"/>
        </w:rPr>
        <w:tab/>
      </w:r>
      <w:r>
        <w:rPr>
          <w:rFonts w:hint="eastAsia" w:ascii="仿宋" w:hAnsi="仿宋" w:eastAsia="仿宋" w:cs="宋体"/>
          <w:color w:val="auto"/>
          <w:sz w:val="24"/>
        </w:rPr>
        <w:t>代理机构对因不可抗力事件造成的投标文件的损坏、丢失的，不承担责任。</w:t>
      </w:r>
    </w:p>
    <w:p w14:paraId="024FBC4C">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17.3</w:t>
      </w:r>
      <w:r>
        <w:rPr>
          <w:rFonts w:hint="eastAsia" w:ascii="仿宋" w:hAnsi="仿宋" w:eastAsia="仿宋" w:cs="宋体"/>
          <w:color w:val="auto"/>
          <w:sz w:val="24"/>
        </w:rPr>
        <w:tab/>
      </w:r>
      <w:r>
        <w:rPr>
          <w:rFonts w:hint="eastAsia" w:ascii="仿宋" w:hAnsi="仿宋" w:eastAsia="仿宋" w:cs="宋体"/>
          <w:color w:val="auto"/>
          <w:sz w:val="24"/>
        </w:rPr>
        <w:t xml:space="preserve">出现下述情形之一，属于未成功提交投标文件，按无效投标处理： </w:t>
      </w:r>
    </w:p>
    <w:p w14:paraId="6AB73A72">
      <w:pPr>
        <w:spacing w:line="240" w:lineRule="atLeast"/>
        <w:ind w:left="957" w:leftChars="456"/>
        <w:rPr>
          <w:rFonts w:ascii="仿宋" w:hAnsi="仿宋" w:eastAsia="仿宋" w:cs="宋体"/>
          <w:color w:val="auto"/>
          <w:sz w:val="24"/>
        </w:rPr>
      </w:pPr>
      <w:r>
        <w:rPr>
          <w:rFonts w:hint="eastAsia" w:ascii="仿宋" w:hAnsi="仿宋" w:eastAsia="仿宋" w:cs="宋体"/>
          <w:color w:val="auto"/>
          <w:sz w:val="24"/>
        </w:rPr>
        <w:t xml:space="preserve">（1）至提交投标文件截止时间，投标文件未完整上传的。 </w:t>
      </w:r>
    </w:p>
    <w:p w14:paraId="297AFFE5">
      <w:pPr>
        <w:spacing w:line="240" w:lineRule="atLeast"/>
        <w:ind w:left="957" w:leftChars="456"/>
        <w:rPr>
          <w:rFonts w:ascii="仿宋" w:hAnsi="仿宋" w:eastAsia="仿宋" w:cs="宋体"/>
          <w:color w:val="auto"/>
          <w:sz w:val="24"/>
        </w:rPr>
      </w:pPr>
      <w:r>
        <w:rPr>
          <w:rFonts w:hint="eastAsia" w:ascii="仿宋" w:hAnsi="仿宋" w:eastAsia="仿宋" w:cs="宋体"/>
          <w:color w:val="auto"/>
          <w:sz w:val="24"/>
        </w:rPr>
        <w:t xml:space="preserve">（2）投标文件未按投标格式中注明需签字盖章的要求进行签名（含电子签名）和加盖电子印章，或签名（含电子签名）或电子印章不完整的。 </w:t>
      </w:r>
    </w:p>
    <w:p w14:paraId="5748205C">
      <w:pPr>
        <w:spacing w:line="240" w:lineRule="atLeast"/>
        <w:ind w:left="957" w:leftChars="456"/>
        <w:rPr>
          <w:rFonts w:ascii="仿宋" w:hAnsi="仿宋" w:eastAsia="仿宋" w:cs="宋体"/>
          <w:color w:val="auto"/>
          <w:sz w:val="24"/>
        </w:rPr>
      </w:pPr>
      <w:r>
        <w:rPr>
          <w:rFonts w:hint="eastAsia" w:ascii="仿宋" w:hAnsi="仿宋" w:eastAsia="仿宋" w:cs="宋体"/>
          <w:color w:val="auto"/>
          <w:sz w:val="24"/>
        </w:rPr>
        <w:t xml:space="preserve">（3）投标文件损坏或格式不正确的。 </w:t>
      </w:r>
    </w:p>
    <w:p w14:paraId="6E49AE25">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17.4</w:t>
      </w:r>
      <w:r>
        <w:rPr>
          <w:rFonts w:hint="eastAsia" w:ascii="仿宋" w:hAnsi="仿宋" w:eastAsia="仿宋" w:cs="宋体"/>
          <w:color w:val="auto"/>
          <w:sz w:val="24"/>
        </w:rPr>
        <w:tab/>
      </w:r>
      <w:r>
        <w:rPr>
          <w:rFonts w:hint="eastAsia" w:ascii="仿宋" w:hAnsi="仿宋" w:eastAsia="仿宋" w:cs="宋体"/>
          <w:color w:val="auto"/>
          <w:sz w:val="24"/>
        </w:rPr>
        <w:t>在提交投标文件截止时间前，投标人可以修改或撤回未解密的电子投标文件，并于提交投标文件截止时间前将修改后重新生成的电子投标文件上传至政采云平台项目采购系统，到达投标文件提交截止时间后，将不允许修改或撤回。</w:t>
      </w:r>
    </w:p>
    <w:p w14:paraId="16948DE5">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17.5</w:t>
      </w:r>
      <w:r>
        <w:rPr>
          <w:rFonts w:hint="eastAsia" w:ascii="仿宋" w:hAnsi="仿宋" w:eastAsia="仿宋" w:cs="宋体"/>
          <w:color w:val="auto"/>
          <w:sz w:val="24"/>
        </w:rPr>
        <w:tab/>
      </w:r>
      <w:r>
        <w:rPr>
          <w:rFonts w:hint="eastAsia" w:ascii="仿宋" w:hAnsi="仿宋" w:eastAsia="仿宋" w:cs="宋体"/>
          <w:color w:val="auto"/>
          <w:sz w:val="24"/>
        </w:rPr>
        <w:t>在提交投标文件截止时间后，投标人不得补充、修改和更换投标文件。</w:t>
      </w:r>
    </w:p>
    <w:p w14:paraId="7603BE9F">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17.6    到达开标时间后，投标人需使用上传投标文件的同一数字证书解密，投标人须在采购代理机构规定的时间内完成投标文件解密，投标人因非系统原因导致的逾期未解密投标文件，将作无效投标处理。</w:t>
      </w:r>
    </w:p>
    <w:p w14:paraId="71E7B157">
      <w:pPr>
        <w:pStyle w:val="4"/>
        <w:spacing w:before="0" w:after="0" w:line="360" w:lineRule="auto"/>
        <w:ind w:left="1124" w:hanging="1120" w:hangingChars="400"/>
        <w:jc w:val="center"/>
        <w:rPr>
          <w:rFonts w:ascii="仿宋" w:hAnsi="仿宋" w:eastAsia="仿宋" w:cs="宋体"/>
          <w:color w:val="auto"/>
          <w:sz w:val="28"/>
          <w:szCs w:val="28"/>
          <w:u w:val="none"/>
        </w:rPr>
      </w:pPr>
      <w:r>
        <w:rPr>
          <w:rFonts w:hint="eastAsia" w:ascii="仿宋" w:hAnsi="仿宋" w:eastAsia="仿宋" w:cs="宋体"/>
          <w:color w:val="auto"/>
          <w:sz w:val="28"/>
          <w:szCs w:val="28"/>
          <w:u w:val="none"/>
        </w:rPr>
        <w:t>五   开标及评标</w:t>
      </w:r>
      <w:bookmarkEnd w:id="122"/>
      <w:bookmarkEnd w:id="123"/>
      <w:bookmarkEnd w:id="124"/>
      <w:bookmarkEnd w:id="125"/>
      <w:bookmarkEnd w:id="126"/>
      <w:bookmarkEnd w:id="127"/>
    </w:p>
    <w:p w14:paraId="2976C478">
      <w:pPr>
        <w:pStyle w:val="4"/>
        <w:spacing w:before="0" w:after="0" w:line="240" w:lineRule="atLeast"/>
        <w:ind w:left="964" w:hanging="960" w:hangingChars="400"/>
        <w:rPr>
          <w:rFonts w:ascii="仿宋" w:hAnsi="仿宋" w:eastAsia="仿宋" w:cs="宋体"/>
          <w:color w:val="auto"/>
          <w:u w:val="none"/>
        </w:rPr>
      </w:pPr>
      <w:bookmarkStart w:id="128" w:name="_Toc7186"/>
      <w:bookmarkStart w:id="129" w:name="_Toc17257"/>
      <w:bookmarkStart w:id="130" w:name="_Toc515647779"/>
      <w:bookmarkStart w:id="131" w:name="_Toc520356164"/>
      <w:bookmarkStart w:id="132" w:name="_Toc25345"/>
      <w:r>
        <w:rPr>
          <w:rFonts w:hint="eastAsia" w:ascii="仿宋" w:hAnsi="仿宋" w:eastAsia="仿宋" w:cs="宋体"/>
          <w:color w:val="auto"/>
          <w:u w:val="none"/>
        </w:rPr>
        <w:t>18.开标</w:t>
      </w:r>
      <w:bookmarkEnd w:id="128"/>
      <w:bookmarkEnd w:id="129"/>
      <w:bookmarkEnd w:id="130"/>
      <w:bookmarkEnd w:id="131"/>
      <w:bookmarkEnd w:id="132"/>
    </w:p>
    <w:p w14:paraId="0C5DB338">
      <w:pPr>
        <w:numPr>
          <w:ilvl w:val="1"/>
          <w:numId w:val="3"/>
        </w:num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 xml:space="preserve"> 采购人和采购代理机构将按</w:t>
      </w:r>
      <w:r>
        <w:rPr>
          <w:rFonts w:hint="eastAsia" w:ascii="仿宋" w:hAnsi="仿宋" w:eastAsia="仿宋" w:cs="宋体"/>
          <w:color w:val="auto"/>
          <w:sz w:val="24"/>
          <w:u w:val="single"/>
        </w:rPr>
        <w:t>投标人须知资料表</w:t>
      </w:r>
      <w:r>
        <w:rPr>
          <w:rFonts w:hint="eastAsia" w:ascii="仿宋" w:hAnsi="仿宋" w:eastAsia="仿宋" w:cs="宋体"/>
          <w:color w:val="auto"/>
          <w:sz w:val="24"/>
        </w:rPr>
        <w:t>中规定的开标时间和地点组织公开开标并邀请所有投标人代表参加。</w:t>
      </w:r>
    </w:p>
    <w:p w14:paraId="72FE40AE">
      <w:pPr>
        <w:spacing w:line="240" w:lineRule="atLeast"/>
        <w:ind w:left="957" w:leftChars="456"/>
        <w:rPr>
          <w:rFonts w:ascii="仿宋" w:hAnsi="仿宋" w:eastAsia="仿宋" w:cs="宋体"/>
          <w:color w:val="auto"/>
          <w:sz w:val="24"/>
        </w:rPr>
      </w:pPr>
      <w:r>
        <w:rPr>
          <w:rFonts w:hint="eastAsia" w:ascii="仿宋" w:hAnsi="仿宋" w:eastAsia="仿宋" w:cs="宋体"/>
          <w:color w:val="auto"/>
          <w:sz w:val="24"/>
        </w:rPr>
        <w:t>投标人不足3家的，不得开标。</w:t>
      </w:r>
    </w:p>
    <w:p w14:paraId="42D4C89D">
      <w:pPr>
        <w:numPr>
          <w:ilvl w:val="1"/>
          <w:numId w:val="3"/>
        </w:num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 xml:space="preserve"> 投标人应当按照本招标文件载明的时间和模式等要求参加开标。开标时，投标人应当使用上传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不见面电子开标，各投标人在参加开标以前须自行对使用电脑的网络环境、驱动安装、客户端安装以及数字证书的有效性等进行检测，确保可以正常使用）。</w:t>
      </w:r>
    </w:p>
    <w:p w14:paraId="6A6A4662">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18.3    采购人或采购代理机构将对开标过程进行记录</w:t>
      </w:r>
      <w:bookmarkStart w:id="133" w:name="_Toc520356165"/>
      <w:r>
        <w:rPr>
          <w:rFonts w:hint="eastAsia" w:ascii="仿宋" w:hAnsi="仿宋" w:eastAsia="仿宋" w:cs="宋体"/>
          <w:color w:val="auto"/>
          <w:sz w:val="24"/>
        </w:rPr>
        <w:t>，由参加开标的各投标人代表和相关工作人员签字确认，并存档备查。</w:t>
      </w:r>
    </w:p>
    <w:p w14:paraId="6E447E75">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18.4    投标人代表对开标过程和开标记录有疑义，以及认为采购人、采购代理机构相关工作人员有需要回避的情形的，应当场提出询问或者回避申请。</w:t>
      </w:r>
    </w:p>
    <w:p w14:paraId="7C394AE8">
      <w:pPr>
        <w:pStyle w:val="4"/>
        <w:spacing w:before="0" w:after="0" w:line="240" w:lineRule="atLeast"/>
        <w:ind w:left="964" w:hanging="960" w:hangingChars="400"/>
        <w:rPr>
          <w:rFonts w:ascii="仿宋" w:hAnsi="仿宋" w:eastAsia="仿宋" w:cs="宋体"/>
          <w:color w:val="auto"/>
          <w:u w:val="none"/>
        </w:rPr>
      </w:pPr>
      <w:bookmarkStart w:id="134" w:name="_Toc19296"/>
      <w:bookmarkStart w:id="135" w:name="_Toc31290"/>
      <w:bookmarkStart w:id="136" w:name="_Toc515647780"/>
      <w:bookmarkStart w:id="137" w:name="_Toc21372"/>
      <w:r>
        <w:rPr>
          <w:rFonts w:hint="eastAsia" w:ascii="仿宋" w:hAnsi="仿宋" w:eastAsia="仿宋" w:cs="宋体"/>
          <w:color w:val="auto"/>
          <w:u w:val="none"/>
        </w:rPr>
        <w:t>19.</w:t>
      </w:r>
      <w:bookmarkEnd w:id="133"/>
      <w:r>
        <w:rPr>
          <w:rFonts w:hint="eastAsia" w:ascii="仿宋" w:hAnsi="仿宋" w:eastAsia="仿宋" w:cs="宋体"/>
          <w:color w:val="auto"/>
          <w:u w:val="none"/>
        </w:rPr>
        <w:t>资格审查及组建评标委员会</w:t>
      </w:r>
      <w:bookmarkEnd w:id="134"/>
      <w:bookmarkEnd w:id="135"/>
      <w:bookmarkEnd w:id="136"/>
      <w:bookmarkEnd w:id="137"/>
    </w:p>
    <w:p w14:paraId="3E80C935">
      <w:pPr>
        <w:spacing w:line="240" w:lineRule="atLeast"/>
        <w:ind w:left="960" w:hanging="960" w:hangingChars="400"/>
        <w:rPr>
          <w:rFonts w:ascii="仿宋" w:hAnsi="仿宋" w:eastAsia="仿宋" w:cs="宋体"/>
          <w:color w:val="auto"/>
          <w:sz w:val="24"/>
        </w:rPr>
      </w:pPr>
      <w:bookmarkStart w:id="138" w:name="_Toc520356166"/>
      <w:bookmarkStart w:id="139" w:name="_Toc26332"/>
      <w:bookmarkStart w:id="140" w:name="_Toc515647781"/>
      <w:bookmarkStart w:id="141" w:name="_Toc19949"/>
      <w:bookmarkStart w:id="142" w:name="_Toc28479"/>
      <w:r>
        <w:rPr>
          <w:rFonts w:hint="eastAsia" w:ascii="仿宋" w:hAnsi="仿宋" w:eastAsia="仿宋" w:cs="宋体"/>
          <w:color w:val="auto"/>
          <w:sz w:val="24"/>
        </w:rPr>
        <w:t>19.1    采购人或采购代理机构将在开标后1个小时内查询投标人的信用记录。投标人存在不良信用记录的，其投标将被认定为投标无效。</w:t>
      </w:r>
    </w:p>
    <w:p w14:paraId="4E97172A">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19.2    不良信用记录指：投标人被“信用中国”网站列入失信被执行人、重大税收违法案件当事人名单；“中国政府采购网”网站列入政府采购严重违法失信行为信息记录名单（处罚期限尚未届满的）的；“国家企业信用信息公示系统”被列入经营异常名录信息、列入严重违法失信企业名单（黑名单）的，以及存在《中华人民共和国政府采购法实施条例》第十九条规定的行政处罚记录。</w:t>
      </w:r>
    </w:p>
    <w:p w14:paraId="1378EC8A">
      <w:pPr>
        <w:spacing w:line="240" w:lineRule="atLeast"/>
        <w:ind w:left="957" w:leftChars="456"/>
        <w:rPr>
          <w:rFonts w:ascii="仿宋" w:hAnsi="仿宋" w:eastAsia="仿宋" w:cs="宋体"/>
          <w:color w:val="auto"/>
          <w:sz w:val="24"/>
        </w:rPr>
      </w:pPr>
      <w:r>
        <w:rPr>
          <w:rFonts w:hint="eastAsia" w:ascii="仿宋" w:hAnsi="仿宋" w:eastAsia="仿宋" w:cs="宋体"/>
          <w:color w:val="auto"/>
          <w:sz w:val="24"/>
        </w:rPr>
        <w:t>以联合体形式参加投标的，联合体任何成员存在以上不良信用记录的，联合体投标将被认定为</w:t>
      </w:r>
      <w:r>
        <w:rPr>
          <w:rFonts w:hint="eastAsia" w:ascii="仿宋" w:hAnsi="仿宋" w:eastAsia="仿宋" w:cs="宋体"/>
          <w:b/>
          <w:bCs/>
          <w:color w:val="auto"/>
          <w:sz w:val="24"/>
        </w:rPr>
        <w:t>投标无效</w:t>
      </w:r>
      <w:r>
        <w:rPr>
          <w:rFonts w:hint="eastAsia" w:ascii="仿宋" w:hAnsi="仿宋" w:eastAsia="仿宋" w:cs="宋体"/>
          <w:color w:val="auto"/>
          <w:sz w:val="24"/>
        </w:rPr>
        <w:t>。</w:t>
      </w:r>
    </w:p>
    <w:p w14:paraId="5C13CE56">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19.2.1  查询及记录方式：采购人或采购代理机构经办人将查询网页打印并存档备查。投标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p>
    <w:p w14:paraId="779D5F19">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19.3    按照《中华人民共和国政府采购法》、《中华人民共和国政府采购法实施条例》、及本项目本级和上级财政部门的有关规定依法组建的评标委员会，负责评标工作。</w:t>
      </w:r>
      <w:r>
        <w:rPr>
          <w:rFonts w:hint="eastAsia" w:ascii="仿宋" w:hAnsi="仿宋" w:eastAsia="仿宋" w:cs="宋体"/>
          <w:color w:val="auto"/>
          <w:sz w:val="24"/>
        </w:rPr>
        <w:t>本项目评标委员会由5人组成（政采云专家库随机抽取专家5名）。</w:t>
      </w:r>
    </w:p>
    <w:p w14:paraId="1D92EAAF">
      <w:pPr>
        <w:pStyle w:val="4"/>
        <w:spacing w:before="0" w:after="0" w:line="240" w:lineRule="atLeast"/>
        <w:ind w:left="964" w:hanging="960" w:hangingChars="400"/>
        <w:rPr>
          <w:rFonts w:ascii="仿宋" w:hAnsi="仿宋" w:eastAsia="仿宋" w:cs="宋体"/>
          <w:b w:val="0"/>
          <w:bCs/>
          <w:color w:val="auto"/>
          <w:bdr w:val="single" w:color="auto" w:sz="4" w:space="0"/>
        </w:rPr>
      </w:pPr>
      <w:r>
        <w:rPr>
          <w:rFonts w:hint="eastAsia" w:ascii="仿宋" w:hAnsi="仿宋" w:eastAsia="仿宋" w:cs="宋体"/>
          <w:color w:val="auto"/>
          <w:u w:val="none"/>
        </w:rPr>
        <w:t>20.投标文件</w:t>
      </w:r>
      <w:bookmarkEnd w:id="138"/>
      <w:r>
        <w:rPr>
          <w:rFonts w:hint="eastAsia" w:ascii="仿宋" w:hAnsi="仿宋" w:eastAsia="仿宋" w:cs="宋体"/>
          <w:color w:val="auto"/>
          <w:u w:val="none"/>
        </w:rPr>
        <w:t>符合性审查与澄清</w:t>
      </w:r>
      <w:bookmarkEnd w:id="139"/>
      <w:bookmarkEnd w:id="140"/>
      <w:bookmarkEnd w:id="141"/>
      <w:bookmarkEnd w:id="142"/>
    </w:p>
    <w:p w14:paraId="2C9BF0A9">
      <w:pPr>
        <w:spacing w:line="240" w:lineRule="atLeast"/>
        <w:ind w:left="960" w:hanging="960" w:hangingChars="400"/>
        <w:rPr>
          <w:rFonts w:ascii="仿宋" w:hAnsi="仿宋" w:eastAsia="仿宋" w:cs="宋体"/>
          <w:color w:val="auto"/>
          <w:sz w:val="24"/>
        </w:rPr>
      </w:pPr>
      <w:bookmarkStart w:id="143" w:name="_Toc520356167"/>
      <w:r>
        <w:rPr>
          <w:rFonts w:hint="eastAsia" w:ascii="仿宋" w:hAnsi="仿宋" w:eastAsia="仿宋" w:cs="宋体"/>
          <w:color w:val="auto"/>
          <w:sz w:val="24"/>
        </w:rPr>
        <w:t>20.1    符合性审查是指依据招标文件的规定，从投标文件的有效性和完整性对招标文件的响应程度进行审查，以确定是否对招标文件的实质性要求做出响应。</w:t>
      </w:r>
      <w:bookmarkStart w:id="144" w:name="_Hlt522424701"/>
      <w:bookmarkEnd w:id="144"/>
    </w:p>
    <w:p w14:paraId="35995D6D">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20.2</w:t>
      </w:r>
      <w:r>
        <w:rPr>
          <w:rFonts w:hint="eastAsia" w:ascii="仿宋" w:hAnsi="仿宋" w:eastAsia="仿宋" w:cs="宋体"/>
          <w:color w:val="auto"/>
          <w:sz w:val="24"/>
        </w:rPr>
        <w:tab/>
      </w:r>
      <w:r>
        <w:rPr>
          <w:rFonts w:hint="eastAsia" w:ascii="仿宋" w:hAnsi="仿宋" w:eastAsia="仿宋" w:cs="宋体"/>
          <w:color w:val="auto"/>
          <w:sz w:val="24"/>
        </w:rPr>
        <w:t>投标文件的澄清</w:t>
      </w:r>
    </w:p>
    <w:p w14:paraId="19DC3AE6">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7CD9E2CA">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20.2.2  投标人的的澄清、说明或补正将作为投标文件的一部分。</w:t>
      </w:r>
    </w:p>
    <w:p w14:paraId="446AE442">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20.3    投标文件报价出现前后不一致的，按照下列规定修正：</w:t>
      </w:r>
    </w:p>
    <w:p w14:paraId="20961704">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　　   （一）投标文件中开标一览表（报价表）内容与投标文件中相应内容不一致的，以开标一览表（报价表）为准；</w:t>
      </w:r>
    </w:p>
    <w:p w14:paraId="097DF92A">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　　   （二）大写金额和小写金额不一致的，以大写金额为准；</w:t>
      </w:r>
    </w:p>
    <w:p w14:paraId="5EB6BBDB">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　   　（三）单价金额小数点或者百分比有明显错位的，以开标一览表的总价为准，并修改单价；</w:t>
      </w:r>
    </w:p>
    <w:p w14:paraId="1B62F224">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　   　（四）总价金额与按单价汇总金额不一致的，以单价金额计算结果为准。</w:t>
      </w:r>
    </w:p>
    <w:p w14:paraId="14B36135">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　　    同时出现两种以上不一致的，按照前款规定的顺序修正。修正后的报价按照第20.2条的规定经投标人确认后产生约束力，投标人不确认的，其投标将被认定为</w:t>
      </w:r>
      <w:r>
        <w:rPr>
          <w:rFonts w:hint="eastAsia" w:ascii="仿宋" w:hAnsi="仿宋" w:eastAsia="仿宋" w:cs="宋体"/>
          <w:b/>
          <w:bCs/>
          <w:color w:val="auto"/>
          <w:sz w:val="24"/>
        </w:rPr>
        <w:t>投标无效</w:t>
      </w:r>
      <w:r>
        <w:rPr>
          <w:rFonts w:hint="eastAsia" w:ascii="仿宋" w:hAnsi="仿宋" w:eastAsia="仿宋" w:cs="宋体"/>
          <w:color w:val="auto"/>
          <w:sz w:val="24"/>
        </w:rPr>
        <w:t>。</w:t>
      </w:r>
    </w:p>
    <w:p w14:paraId="426F7C35">
      <w:pPr>
        <w:spacing w:line="240" w:lineRule="atLeast"/>
        <w:ind w:left="957" w:leftChars="456"/>
        <w:rPr>
          <w:rFonts w:ascii="仿宋" w:hAnsi="仿宋" w:eastAsia="仿宋" w:cs="宋体"/>
          <w:color w:val="auto"/>
          <w:sz w:val="24"/>
        </w:rPr>
      </w:pPr>
      <w:r>
        <w:rPr>
          <w:rFonts w:hint="eastAsia" w:ascii="仿宋" w:hAnsi="仿宋" w:eastAsia="仿宋" w:cs="宋体"/>
          <w:color w:val="auto"/>
          <w:sz w:val="24"/>
        </w:rPr>
        <w:t>对不同文字文本投标文件的解释发生异议的，以中文文本为准。</w:t>
      </w:r>
    </w:p>
    <w:p w14:paraId="6611056D">
      <w:pPr>
        <w:pStyle w:val="4"/>
        <w:spacing w:before="0" w:after="0" w:line="240" w:lineRule="atLeast"/>
        <w:ind w:left="964" w:hanging="960" w:hangingChars="400"/>
        <w:rPr>
          <w:rFonts w:ascii="仿宋" w:hAnsi="仿宋" w:eastAsia="仿宋" w:cs="宋体"/>
          <w:color w:val="auto"/>
          <w:u w:val="none"/>
        </w:rPr>
      </w:pPr>
      <w:bookmarkStart w:id="145" w:name="_Toc18529"/>
      <w:bookmarkStart w:id="146" w:name="_Toc6364"/>
      <w:bookmarkStart w:id="147" w:name="_Toc515647782"/>
      <w:bookmarkStart w:id="148" w:name="_Toc9469"/>
      <w:r>
        <w:rPr>
          <w:rFonts w:hint="eastAsia" w:ascii="仿宋" w:hAnsi="仿宋" w:eastAsia="仿宋" w:cs="宋体"/>
          <w:color w:val="auto"/>
          <w:u w:val="none"/>
        </w:rPr>
        <w:t>21.投标偏离</w:t>
      </w:r>
      <w:bookmarkEnd w:id="145"/>
      <w:bookmarkEnd w:id="146"/>
      <w:bookmarkEnd w:id="147"/>
      <w:bookmarkEnd w:id="148"/>
    </w:p>
    <w:p w14:paraId="4AD1C0D4">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21.1    评标委员会可以接受投标文件中不构成实质性偏离的不正规或不一致。</w:t>
      </w:r>
    </w:p>
    <w:p w14:paraId="105D2771">
      <w:pPr>
        <w:pStyle w:val="4"/>
        <w:spacing w:before="0" w:after="0" w:line="240" w:lineRule="atLeast"/>
        <w:ind w:left="964" w:hanging="960" w:hangingChars="400"/>
        <w:rPr>
          <w:rFonts w:ascii="仿宋" w:hAnsi="仿宋" w:eastAsia="仿宋" w:cs="宋体"/>
          <w:color w:val="auto"/>
          <w:u w:val="none"/>
        </w:rPr>
      </w:pPr>
      <w:bookmarkStart w:id="149" w:name="_Toc515647783"/>
      <w:bookmarkStart w:id="150" w:name="_Toc4950"/>
      <w:bookmarkStart w:id="151" w:name="_Toc6092"/>
      <w:bookmarkStart w:id="152" w:name="_Toc23936"/>
      <w:r>
        <w:rPr>
          <w:rFonts w:hint="eastAsia" w:ascii="仿宋" w:hAnsi="仿宋" w:eastAsia="仿宋" w:cs="宋体"/>
          <w:color w:val="auto"/>
          <w:u w:val="none"/>
        </w:rPr>
        <w:t>22.投标</w:t>
      </w:r>
      <w:bookmarkEnd w:id="149"/>
      <w:r>
        <w:rPr>
          <w:rFonts w:hint="eastAsia" w:ascii="仿宋" w:hAnsi="仿宋" w:eastAsia="仿宋" w:cs="宋体"/>
          <w:color w:val="auto"/>
          <w:u w:val="none"/>
        </w:rPr>
        <w:t>无效</w:t>
      </w:r>
      <w:bookmarkEnd w:id="150"/>
      <w:bookmarkEnd w:id="151"/>
      <w:bookmarkEnd w:id="152"/>
    </w:p>
    <w:p w14:paraId="22D8E4E6">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宋体"/>
          <w:b/>
          <w:bCs/>
          <w:color w:val="auto"/>
          <w:sz w:val="24"/>
        </w:rPr>
        <w:t>投标无效</w:t>
      </w:r>
      <w:r>
        <w:rPr>
          <w:rFonts w:hint="eastAsia" w:ascii="仿宋" w:hAnsi="仿宋" w:eastAsia="仿宋" w:cs="宋体"/>
          <w:color w:val="auto"/>
          <w:sz w:val="24"/>
        </w:rPr>
        <w:t>。投标人不得通过修正或撤销不符合要求的偏离，从而使其投标成为实质上响应的投标。</w:t>
      </w:r>
    </w:p>
    <w:p w14:paraId="5A01E80F">
      <w:pPr>
        <w:spacing w:line="240" w:lineRule="atLeast"/>
        <w:ind w:left="957" w:leftChars="456"/>
        <w:rPr>
          <w:rFonts w:ascii="仿宋" w:hAnsi="仿宋" w:eastAsia="仿宋" w:cs="宋体"/>
          <w:color w:val="auto"/>
          <w:sz w:val="24"/>
        </w:rPr>
      </w:pPr>
      <w:r>
        <w:rPr>
          <w:rFonts w:hint="eastAsia" w:ascii="仿宋" w:hAnsi="仿宋" w:eastAsia="仿宋" w:cs="宋体"/>
          <w:color w:val="auto"/>
          <w:sz w:val="24"/>
        </w:rPr>
        <w:t>评标委员会决定投标的响应性只根据招标文件要求、投标文件内容及财政主管部门指定相关信息发布媒体。</w:t>
      </w:r>
    </w:p>
    <w:p w14:paraId="2F0637B9">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22.2</w:t>
      </w:r>
      <w:r>
        <w:rPr>
          <w:rFonts w:hint="eastAsia" w:ascii="仿宋" w:hAnsi="仿宋" w:eastAsia="仿宋" w:cs="宋体"/>
          <w:color w:val="auto"/>
          <w:sz w:val="24"/>
        </w:rPr>
        <w:tab/>
      </w:r>
      <w:r>
        <w:rPr>
          <w:rFonts w:hint="eastAsia" w:ascii="仿宋" w:hAnsi="仿宋" w:eastAsia="仿宋" w:cs="宋体"/>
          <w:color w:val="auto"/>
          <w:sz w:val="24"/>
        </w:rPr>
        <w:t>如发现下列情况之一的，其投标将被认定为</w:t>
      </w:r>
      <w:r>
        <w:rPr>
          <w:rFonts w:hint="eastAsia" w:ascii="仿宋" w:hAnsi="仿宋" w:eastAsia="仿宋" w:cs="宋体"/>
          <w:b/>
          <w:bCs/>
          <w:color w:val="auto"/>
          <w:sz w:val="24"/>
        </w:rPr>
        <w:t>投标无效</w:t>
      </w:r>
      <w:r>
        <w:rPr>
          <w:rFonts w:hint="eastAsia" w:ascii="仿宋" w:hAnsi="仿宋" w:eastAsia="仿宋" w:cs="宋体"/>
          <w:color w:val="auto"/>
          <w:sz w:val="24"/>
        </w:rPr>
        <w:t>：</w:t>
      </w:r>
    </w:p>
    <w:p w14:paraId="1B2184C6">
      <w:pPr>
        <w:spacing w:line="280" w:lineRule="exact"/>
        <w:ind w:left="957" w:leftChars="456"/>
        <w:rPr>
          <w:rFonts w:ascii="仿宋" w:hAnsi="仿宋" w:eastAsia="仿宋" w:cs="宋体"/>
          <w:b/>
          <w:bCs/>
          <w:color w:val="auto"/>
          <w:sz w:val="24"/>
        </w:rPr>
      </w:pPr>
      <w:r>
        <w:rPr>
          <w:rFonts w:hint="eastAsia" w:ascii="仿宋" w:hAnsi="仿宋" w:eastAsia="仿宋" w:cs="宋体"/>
          <w:b/>
          <w:bCs/>
          <w:color w:val="auto"/>
          <w:sz w:val="24"/>
        </w:rPr>
        <w:t>（1）未按招标文件规定的形式和金额提交投标保证金的；</w:t>
      </w:r>
    </w:p>
    <w:p w14:paraId="105328C2">
      <w:pPr>
        <w:spacing w:line="280" w:lineRule="exact"/>
        <w:ind w:left="957" w:leftChars="456"/>
        <w:rPr>
          <w:rFonts w:ascii="仿宋" w:hAnsi="仿宋" w:eastAsia="仿宋" w:cs="宋体"/>
          <w:b/>
          <w:bCs/>
          <w:color w:val="auto"/>
          <w:sz w:val="24"/>
        </w:rPr>
      </w:pPr>
      <w:r>
        <w:rPr>
          <w:rFonts w:hint="eastAsia" w:ascii="仿宋" w:hAnsi="仿宋" w:eastAsia="仿宋" w:cs="宋体"/>
          <w:b/>
          <w:bCs/>
          <w:color w:val="auto"/>
          <w:sz w:val="24"/>
        </w:rPr>
        <w:t>（2）未按照招标文件规定要求签署、盖章的；</w:t>
      </w:r>
    </w:p>
    <w:p w14:paraId="2D369362">
      <w:pPr>
        <w:spacing w:line="280" w:lineRule="exact"/>
        <w:ind w:left="957" w:leftChars="456"/>
        <w:rPr>
          <w:rFonts w:ascii="仿宋" w:hAnsi="仿宋" w:eastAsia="仿宋" w:cs="宋体"/>
          <w:b/>
          <w:bCs/>
          <w:color w:val="auto"/>
          <w:sz w:val="24"/>
        </w:rPr>
      </w:pPr>
      <w:r>
        <w:rPr>
          <w:rFonts w:hint="eastAsia" w:ascii="仿宋" w:hAnsi="仿宋" w:eastAsia="仿宋" w:cs="宋体"/>
          <w:b/>
          <w:bCs/>
          <w:color w:val="auto"/>
          <w:sz w:val="24"/>
        </w:rPr>
        <w:t>（3）未满足招标文件中技术条款的实质性要求；</w:t>
      </w:r>
    </w:p>
    <w:p w14:paraId="2473F3F3">
      <w:pPr>
        <w:spacing w:line="280" w:lineRule="exact"/>
        <w:ind w:left="957" w:leftChars="456"/>
        <w:rPr>
          <w:rFonts w:ascii="仿宋" w:hAnsi="仿宋" w:eastAsia="仿宋" w:cs="宋体"/>
          <w:b/>
          <w:bCs/>
          <w:color w:val="auto"/>
          <w:sz w:val="24"/>
        </w:rPr>
      </w:pPr>
      <w:r>
        <w:rPr>
          <w:rFonts w:hint="eastAsia" w:ascii="仿宋" w:hAnsi="仿宋" w:eastAsia="仿宋" w:cs="宋体"/>
          <w:b/>
          <w:bCs/>
          <w:color w:val="auto"/>
          <w:sz w:val="24"/>
        </w:rPr>
        <w:t>（4）与其他投标人串通投标，或者与招标人串通投标；</w:t>
      </w:r>
    </w:p>
    <w:p w14:paraId="0D5249B6">
      <w:pPr>
        <w:spacing w:line="280" w:lineRule="exact"/>
        <w:ind w:left="957" w:leftChars="456"/>
        <w:rPr>
          <w:rFonts w:ascii="仿宋" w:hAnsi="仿宋" w:eastAsia="仿宋" w:cs="宋体"/>
          <w:b/>
          <w:bCs/>
          <w:color w:val="auto"/>
          <w:sz w:val="24"/>
        </w:rPr>
      </w:pPr>
      <w:r>
        <w:rPr>
          <w:rFonts w:hint="eastAsia" w:ascii="仿宋" w:hAnsi="仿宋" w:eastAsia="仿宋" w:cs="宋体"/>
          <w:b/>
          <w:bCs/>
          <w:color w:val="auto"/>
          <w:sz w:val="24"/>
        </w:rPr>
        <w:t>（5）属于招标文件规定的其他投标无效情形；</w:t>
      </w:r>
    </w:p>
    <w:p w14:paraId="23D184BA">
      <w:pPr>
        <w:spacing w:line="280" w:lineRule="exact"/>
        <w:ind w:left="957" w:leftChars="456"/>
        <w:rPr>
          <w:rFonts w:ascii="仿宋" w:hAnsi="仿宋" w:eastAsia="仿宋" w:cs="宋体"/>
          <w:b/>
          <w:bCs/>
          <w:color w:val="auto"/>
          <w:sz w:val="24"/>
        </w:rPr>
      </w:pPr>
      <w:r>
        <w:rPr>
          <w:rFonts w:hint="eastAsia" w:ascii="仿宋" w:hAnsi="仿宋" w:eastAsia="仿宋" w:cs="宋体"/>
          <w:b/>
          <w:bCs/>
          <w:color w:val="auto"/>
          <w:sz w:val="24"/>
        </w:rPr>
        <w:t>（6）评标委员会认为投标人的报价明显低于其他通过符合性检查投标人的报价，有可能影响履约的，且投标人未按照规定证明其报价合理性的；</w:t>
      </w:r>
    </w:p>
    <w:p w14:paraId="1B4079FE">
      <w:pPr>
        <w:spacing w:line="280" w:lineRule="exact"/>
        <w:ind w:left="957" w:leftChars="456"/>
        <w:rPr>
          <w:rFonts w:ascii="仿宋" w:hAnsi="仿宋" w:eastAsia="仿宋" w:cs="宋体"/>
          <w:b/>
          <w:bCs/>
          <w:color w:val="auto"/>
          <w:sz w:val="24"/>
        </w:rPr>
      </w:pPr>
      <w:r>
        <w:rPr>
          <w:rFonts w:hint="eastAsia" w:ascii="仿宋" w:hAnsi="仿宋" w:eastAsia="仿宋" w:cs="宋体"/>
          <w:b/>
          <w:bCs/>
          <w:color w:val="auto"/>
          <w:sz w:val="24"/>
        </w:rPr>
        <w:t>（7）投标文件含有采购人不能接受的附加条件的；</w:t>
      </w:r>
    </w:p>
    <w:p w14:paraId="7700EBA6">
      <w:pPr>
        <w:tabs>
          <w:tab w:val="left" w:pos="0"/>
        </w:tabs>
        <w:spacing w:line="280" w:lineRule="exact"/>
        <w:ind w:left="957" w:leftChars="456"/>
        <w:rPr>
          <w:rFonts w:ascii="仿宋" w:hAnsi="仿宋" w:eastAsia="仿宋" w:cs="宋体"/>
          <w:b/>
          <w:bCs/>
          <w:color w:val="auto"/>
          <w:sz w:val="24"/>
        </w:rPr>
      </w:pPr>
      <w:r>
        <w:rPr>
          <w:rFonts w:hint="eastAsia" w:ascii="仿宋" w:hAnsi="仿宋" w:eastAsia="仿宋" w:cs="宋体"/>
          <w:b/>
          <w:bCs/>
          <w:color w:val="auto"/>
          <w:sz w:val="24"/>
        </w:rPr>
        <w:t>（8</w:t>
      </w:r>
      <w:r>
        <w:rPr>
          <w:rFonts w:hint="eastAsia" w:ascii="仿宋" w:hAnsi="仿宋" w:eastAsia="仿宋"/>
          <w:b/>
          <w:bCs/>
          <w:color w:val="auto"/>
          <w:sz w:val="24"/>
        </w:rPr>
        <w:t>）</w:t>
      </w:r>
      <w:r>
        <w:rPr>
          <w:rFonts w:hint="eastAsia" w:ascii="仿宋" w:hAnsi="仿宋" w:eastAsia="仿宋" w:cs="宋体"/>
          <w:b/>
          <w:bCs/>
          <w:color w:val="auto"/>
          <w:sz w:val="24"/>
        </w:rPr>
        <w:t>不符合法规和招标文件中规定的其他实质性要求的。</w:t>
      </w:r>
    </w:p>
    <w:p w14:paraId="02CEFA53">
      <w:pPr>
        <w:spacing w:line="240" w:lineRule="atLeast"/>
        <w:ind w:left="964" w:hanging="960" w:hangingChars="400"/>
        <w:rPr>
          <w:rFonts w:ascii="仿宋" w:hAnsi="仿宋" w:eastAsia="仿宋" w:cs="宋体"/>
          <w:b/>
          <w:bCs/>
          <w:color w:val="auto"/>
          <w:sz w:val="24"/>
        </w:rPr>
      </w:pPr>
      <w:bookmarkStart w:id="153" w:name="_Toc515647784"/>
      <w:bookmarkStart w:id="154" w:name="_Toc8521"/>
      <w:bookmarkStart w:id="155" w:name="_Toc13652"/>
      <w:bookmarkStart w:id="156" w:name="_Toc22941"/>
      <w:r>
        <w:rPr>
          <w:rFonts w:hint="eastAsia" w:ascii="仿宋" w:hAnsi="仿宋" w:eastAsia="仿宋" w:cs="宋体"/>
          <w:b/>
          <w:bCs/>
          <w:color w:val="auto"/>
          <w:sz w:val="24"/>
        </w:rPr>
        <w:t>23.</w:t>
      </w:r>
      <w:bookmarkEnd w:id="143"/>
      <w:r>
        <w:rPr>
          <w:rFonts w:hint="eastAsia" w:ascii="仿宋" w:hAnsi="仿宋" w:eastAsia="仿宋" w:cs="宋体"/>
          <w:b/>
          <w:bCs/>
          <w:color w:val="auto"/>
          <w:sz w:val="24"/>
        </w:rPr>
        <w:t>比较与评价</w:t>
      </w:r>
      <w:bookmarkEnd w:id="153"/>
      <w:bookmarkEnd w:id="154"/>
      <w:bookmarkEnd w:id="155"/>
      <w:bookmarkEnd w:id="156"/>
    </w:p>
    <w:p w14:paraId="2D053884">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23.1</w:t>
      </w:r>
      <w:r>
        <w:rPr>
          <w:rFonts w:hint="eastAsia" w:ascii="仿宋" w:hAnsi="仿宋" w:eastAsia="仿宋" w:cs="宋体"/>
          <w:color w:val="auto"/>
          <w:sz w:val="24"/>
        </w:rPr>
        <w:tab/>
      </w:r>
      <w:r>
        <w:rPr>
          <w:rFonts w:hint="eastAsia" w:ascii="仿宋" w:hAnsi="仿宋" w:eastAsia="仿宋" w:cs="宋体"/>
          <w:color w:val="auto"/>
          <w:sz w:val="24"/>
        </w:rPr>
        <w:t>经符合性审查合格的投标文件，评标委员会将根据招标文件确定的评标方法和标准，对其技术部分和商务部分作进一步的比较和评价。</w:t>
      </w:r>
    </w:p>
    <w:p w14:paraId="1430B456">
      <w:pPr>
        <w:spacing w:line="240" w:lineRule="atLeast"/>
        <w:ind w:left="960" w:hanging="960" w:hangingChars="400"/>
        <w:rPr>
          <w:rFonts w:ascii="仿宋" w:hAnsi="仿宋" w:eastAsia="仿宋" w:cs="宋体"/>
          <w:b/>
          <w:bCs/>
          <w:color w:val="auto"/>
          <w:sz w:val="24"/>
        </w:rPr>
      </w:pPr>
      <w:r>
        <w:rPr>
          <w:rFonts w:hint="eastAsia" w:ascii="仿宋" w:hAnsi="仿宋" w:eastAsia="仿宋" w:cs="宋体"/>
          <w:color w:val="auto"/>
          <w:sz w:val="24"/>
        </w:rPr>
        <w:t xml:space="preserve">23.2  </w:t>
      </w:r>
      <w:r>
        <w:rPr>
          <w:rFonts w:hint="eastAsia" w:ascii="仿宋" w:hAnsi="仿宋" w:eastAsia="仿宋" w:cs="宋体"/>
          <w:color w:val="auto"/>
          <w:sz w:val="24"/>
        </w:rPr>
        <w:tab/>
      </w:r>
      <w:r>
        <w:rPr>
          <w:rFonts w:hint="eastAsia" w:ascii="仿宋" w:hAnsi="仿宋" w:eastAsia="仿宋" w:cs="宋体"/>
          <w:color w:val="auto"/>
          <w:sz w:val="24"/>
        </w:rPr>
        <w:t>评标严格按照招标文件的要求和条件进行。根据实际情况，在</w:t>
      </w:r>
      <w:r>
        <w:rPr>
          <w:rFonts w:hint="eastAsia" w:ascii="仿宋" w:hAnsi="仿宋" w:eastAsia="仿宋" w:cs="宋体"/>
          <w:color w:val="auto"/>
          <w:sz w:val="24"/>
          <w:u w:val="single"/>
        </w:rPr>
        <w:t>投标人须知资料表</w:t>
      </w:r>
      <w:r>
        <w:rPr>
          <w:rFonts w:hint="eastAsia" w:ascii="仿宋" w:hAnsi="仿宋" w:eastAsia="仿宋" w:cs="宋体"/>
          <w:color w:val="auto"/>
          <w:sz w:val="24"/>
        </w:rPr>
        <w:t>中规定采用下列（2）评标方法，详细评标标准见招标文件</w:t>
      </w:r>
      <w:r>
        <w:rPr>
          <w:rFonts w:hint="eastAsia" w:ascii="仿宋" w:hAnsi="仿宋" w:eastAsia="仿宋" w:cs="宋体"/>
          <w:b/>
          <w:bCs/>
          <w:color w:val="auto"/>
          <w:sz w:val="24"/>
        </w:rPr>
        <w:t>第六章：</w:t>
      </w:r>
    </w:p>
    <w:p w14:paraId="7B8692E6">
      <w:pPr>
        <w:spacing w:line="240" w:lineRule="atLeast"/>
        <w:ind w:left="957" w:leftChars="456"/>
        <w:rPr>
          <w:rFonts w:ascii="仿宋" w:hAnsi="仿宋" w:eastAsia="仿宋" w:cs="宋体"/>
          <w:color w:val="auto"/>
          <w:sz w:val="24"/>
        </w:rPr>
      </w:pPr>
      <w:r>
        <w:rPr>
          <w:rFonts w:hint="eastAsia" w:ascii="仿宋" w:hAnsi="仿宋" w:eastAsia="仿宋" w:cs="宋体"/>
          <w:color w:val="auto"/>
          <w:sz w:val="24"/>
        </w:rPr>
        <w:t>（1）最低评标价法，是指投标文件满足招标文件全部实质性要求，且投标报价最低的投标人为中标候选人的评标方法。</w:t>
      </w:r>
    </w:p>
    <w:p w14:paraId="0F756546">
      <w:pPr>
        <w:spacing w:line="240" w:lineRule="atLeast"/>
        <w:ind w:left="957" w:leftChars="456"/>
        <w:rPr>
          <w:rFonts w:ascii="仿宋" w:hAnsi="仿宋" w:eastAsia="仿宋" w:cs="宋体"/>
          <w:b/>
          <w:color w:val="auto"/>
          <w:sz w:val="24"/>
        </w:rPr>
      </w:pPr>
      <w:r>
        <w:rPr>
          <w:rFonts w:hint="eastAsia" w:ascii="仿宋" w:hAnsi="仿宋" w:eastAsia="仿宋" w:cs="宋体"/>
          <w:b/>
          <w:color w:val="auto"/>
          <w:sz w:val="24"/>
        </w:rPr>
        <w:t>（2） 综合评分法，是指投标文件满足招标文件全部实质性要求，且按照评审因素的量化指标评审得分最高的投标人为中标候选人的评标方法。</w:t>
      </w:r>
    </w:p>
    <w:p w14:paraId="2F778ADD">
      <w:pPr>
        <w:pStyle w:val="5"/>
        <w:ind w:left="660" w:hanging="660" w:hangingChars="275"/>
        <w:rPr>
          <w:rFonts w:ascii="仿宋" w:hAnsi="仿宋" w:eastAsia="仿宋" w:cs="仿宋"/>
          <w:b/>
          <w:color w:val="auto"/>
        </w:rPr>
      </w:pPr>
      <w:r>
        <w:rPr>
          <w:rFonts w:hint="eastAsia" w:hAnsi="宋体" w:cs="宋体"/>
          <w:color w:val="auto"/>
        </w:rPr>
        <w:t xml:space="preserve">23.3  </w:t>
      </w:r>
      <w:r>
        <w:rPr>
          <w:rFonts w:hint="eastAsia" w:ascii="仿宋" w:hAnsi="仿宋" w:eastAsia="仿宋" w:cs="仿宋"/>
          <w:b/>
          <w:bCs/>
          <w:color w:val="auto"/>
          <w:kern w:val="2"/>
          <w:szCs w:val="24"/>
        </w:rPr>
        <w:t>本项目不专门面向中小企业采购</w:t>
      </w:r>
      <w:r>
        <w:rPr>
          <w:rFonts w:hint="eastAsia" w:ascii="仿宋" w:hAnsi="仿宋" w:eastAsia="仿宋" w:cs="仿宋"/>
          <w:b/>
          <w:bCs/>
          <w:color w:val="auto"/>
          <w:kern w:val="2"/>
          <w:szCs w:val="24"/>
        </w:rPr>
        <w:t>。</w:t>
      </w:r>
      <w:r>
        <w:rPr>
          <w:rFonts w:hint="eastAsia" w:ascii="仿宋" w:hAnsi="仿宋" w:eastAsia="仿宋" w:cs="仿宋"/>
          <w:b/>
          <w:bCs/>
          <w:color w:val="auto"/>
        </w:rPr>
        <w:t>根据《财政部关于进一步加大政府采购支持中小企业力度的通知》财库〔2022〕19号、《政府采购促进中小企业发展管理办法》（财库[2020]46号）、《财政部司法部关于政府采购支持监狱企业发展有关问题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仿宋" w:hAnsi="仿宋" w:eastAsia="仿宋" w:cs="仿宋"/>
          <w:b/>
          <w:bCs/>
          <w:color w:val="auto"/>
          <w:u w:val="single"/>
        </w:rPr>
        <w:t xml:space="preserve">  10  %</w:t>
      </w:r>
      <w:r>
        <w:rPr>
          <w:rFonts w:hint="eastAsia" w:ascii="仿宋" w:hAnsi="仿宋" w:eastAsia="仿宋" w:cs="仿宋"/>
          <w:b/>
          <w:bCs/>
          <w:color w:val="auto"/>
        </w:rPr>
        <w:t>后参与评审。对于同时属于小型、微型及小微企业、监狱企业或残疾人福利性单位的，不重复进行报价扣除。</w:t>
      </w:r>
    </w:p>
    <w:p w14:paraId="09AFE149">
      <w:pPr>
        <w:pStyle w:val="4"/>
        <w:spacing w:before="0" w:after="0" w:line="240" w:lineRule="atLeast"/>
        <w:ind w:left="964" w:hanging="960" w:hangingChars="400"/>
        <w:rPr>
          <w:rFonts w:ascii="仿宋" w:hAnsi="仿宋" w:eastAsia="仿宋" w:cs="宋体"/>
          <w:color w:val="auto"/>
          <w:u w:val="none"/>
        </w:rPr>
      </w:pPr>
      <w:bookmarkStart w:id="157" w:name="_Toc520356168"/>
      <w:bookmarkStart w:id="158" w:name="_Toc9378"/>
      <w:bookmarkStart w:id="159" w:name="_Toc31728"/>
      <w:bookmarkStart w:id="160" w:name="_Toc515647785"/>
      <w:bookmarkStart w:id="161" w:name="_Toc20227"/>
      <w:r>
        <w:rPr>
          <w:rFonts w:hint="eastAsia" w:ascii="仿宋" w:hAnsi="仿宋" w:eastAsia="仿宋" w:cs="宋体"/>
          <w:color w:val="auto"/>
          <w:u w:val="none"/>
        </w:rPr>
        <w:t>24</w:t>
      </w:r>
      <w:bookmarkEnd w:id="157"/>
      <w:r>
        <w:rPr>
          <w:rFonts w:hint="eastAsia" w:ascii="仿宋" w:hAnsi="仿宋" w:eastAsia="仿宋" w:cs="宋体"/>
          <w:color w:val="auto"/>
          <w:u w:val="none"/>
        </w:rPr>
        <w:t>.废标</w:t>
      </w:r>
      <w:bookmarkEnd w:id="158"/>
      <w:bookmarkEnd w:id="159"/>
      <w:bookmarkEnd w:id="160"/>
      <w:bookmarkEnd w:id="161"/>
    </w:p>
    <w:p w14:paraId="27993EC4">
      <w:pPr>
        <w:spacing w:line="240" w:lineRule="atLeast"/>
        <w:rPr>
          <w:rFonts w:ascii="仿宋" w:hAnsi="仿宋" w:eastAsia="仿宋" w:cs="宋体"/>
          <w:color w:val="auto"/>
          <w:sz w:val="24"/>
        </w:rPr>
      </w:pPr>
      <w:r>
        <w:rPr>
          <w:rFonts w:hint="eastAsia" w:ascii="仿宋" w:hAnsi="仿宋" w:eastAsia="仿宋" w:cs="宋体"/>
          <w:color w:val="auto"/>
          <w:sz w:val="24"/>
        </w:rPr>
        <w:t xml:space="preserve">24.1     出现下列情形之一，将导致项目废标： </w:t>
      </w:r>
    </w:p>
    <w:p w14:paraId="77D46510">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ab/>
      </w:r>
      <w:r>
        <w:rPr>
          <w:rFonts w:hint="eastAsia" w:ascii="仿宋" w:hAnsi="仿宋" w:eastAsia="仿宋" w:cs="宋体"/>
          <w:color w:val="auto"/>
          <w:sz w:val="24"/>
        </w:rPr>
        <w:t>（1）符合专业条件的供应商或者对招标文件做实质性响应的供应商不足三家；</w:t>
      </w:r>
    </w:p>
    <w:p w14:paraId="0901D6F0">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ab/>
      </w:r>
      <w:r>
        <w:rPr>
          <w:rFonts w:hint="eastAsia" w:ascii="仿宋" w:hAnsi="仿宋" w:eastAsia="仿宋" w:cs="宋体"/>
          <w:color w:val="auto"/>
          <w:sz w:val="24"/>
        </w:rPr>
        <w:t>（2）出现影响采购公正的违法、违规行为的；</w:t>
      </w:r>
    </w:p>
    <w:p w14:paraId="7787883A">
      <w:pPr>
        <w:spacing w:line="240" w:lineRule="atLeast"/>
        <w:ind w:left="957" w:leftChars="456"/>
        <w:rPr>
          <w:rFonts w:ascii="仿宋" w:hAnsi="仿宋" w:eastAsia="仿宋" w:cs="宋体"/>
          <w:color w:val="auto"/>
          <w:sz w:val="24"/>
        </w:rPr>
      </w:pPr>
      <w:r>
        <w:rPr>
          <w:rFonts w:hint="eastAsia" w:ascii="仿宋" w:hAnsi="仿宋" w:eastAsia="仿宋" w:cs="宋体"/>
          <w:color w:val="auto"/>
          <w:sz w:val="24"/>
        </w:rPr>
        <w:t>（3）投标人的报价均超过了采购预算，采购人不能支付的；</w:t>
      </w:r>
    </w:p>
    <w:p w14:paraId="42316FFB">
      <w:pPr>
        <w:spacing w:line="240" w:lineRule="atLeast"/>
        <w:ind w:left="957" w:leftChars="456"/>
        <w:rPr>
          <w:rFonts w:ascii="仿宋" w:hAnsi="仿宋" w:eastAsia="仿宋" w:cs="宋体"/>
          <w:color w:val="auto"/>
          <w:sz w:val="24"/>
        </w:rPr>
      </w:pPr>
      <w:r>
        <w:rPr>
          <w:rFonts w:hint="eastAsia" w:ascii="仿宋" w:hAnsi="仿宋" w:eastAsia="仿宋" w:cs="宋体"/>
          <w:color w:val="auto"/>
          <w:sz w:val="24"/>
        </w:rPr>
        <w:t xml:space="preserve">（4）因重大变故，采购任务取消的。   </w:t>
      </w:r>
    </w:p>
    <w:p w14:paraId="69360A0C">
      <w:pPr>
        <w:pStyle w:val="4"/>
        <w:spacing w:before="0" w:after="0" w:line="240" w:lineRule="atLeast"/>
        <w:ind w:left="964" w:hanging="960" w:hangingChars="400"/>
        <w:rPr>
          <w:rFonts w:ascii="仿宋" w:hAnsi="仿宋" w:eastAsia="仿宋" w:cs="宋体"/>
          <w:color w:val="auto"/>
          <w:u w:val="none"/>
        </w:rPr>
      </w:pPr>
      <w:bookmarkStart w:id="162" w:name="_Toc11175"/>
      <w:bookmarkStart w:id="163" w:name="_Toc515647786"/>
      <w:bookmarkStart w:id="164" w:name="_Toc31289"/>
      <w:bookmarkStart w:id="165" w:name="_Toc24972"/>
      <w:bookmarkStart w:id="166" w:name="_Toc520356169"/>
      <w:r>
        <w:rPr>
          <w:rFonts w:hint="eastAsia" w:ascii="仿宋" w:hAnsi="仿宋" w:eastAsia="仿宋" w:cs="宋体"/>
          <w:color w:val="auto"/>
          <w:u w:val="none"/>
        </w:rPr>
        <w:t>25.保密原则</w:t>
      </w:r>
      <w:bookmarkEnd w:id="162"/>
      <w:bookmarkEnd w:id="163"/>
      <w:bookmarkEnd w:id="164"/>
      <w:bookmarkEnd w:id="165"/>
    </w:p>
    <w:p w14:paraId="525514D7">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25.1</w:t>
      </w:r>
      <w:r>
        <w:rPr>
          <w:rFonts w:hint="eastAsia" w:ascii="仿宋" w:hAnsi="仿宋" w:eastAsia="仿宋" w:cs="宋体"/>
          <w:color w:val="auto"/>
          <w:sz w:val="24"/>
        </w:rPr>
        <w:tab/>
      </w:r>
      <w:r>
        <w:rPr>
          <w:rFonts w:hint="eastAsia" w:ascii="仿宋" w:hAnsi="仿宋" w:eastAsia="仿宋" w:cs="宋体"/>
          <w:color w:val="auto"/>
          <w:sz w:val="24"/>
        </w:rPr>
        <w:t>评标将在严格保密的情况下进行。</w:t>
      </w:r>
    </w:p>
    <w:p w14:paraId="412B6A05">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25.2</w:t>
      </w:r>
      <w:r>
        <w:rPr>
          <w:rFonts w:hint="eastAsia" w:ascii="仿宋" w:hAnsi="仿宋" w:eastAsia="仿宋" w:cs="宋体"/>
          <w:color w:val="auto"/>
          <w:sz w:val="24"/>
        </w:rPr>
        <w:tab/>
      </w:r>
      <w:r>
        <w:rPr>
          <w:rFonts w:hint="eastAsia" w:ascii="仿宋" w:hAnsi="仿宋" w:eastAsia="仿宋" w:cs="宋体"/>
          <w:color w:val="auto"/>
          <w:sz w:val="24"/>
        </w:rPr>
        <w:t>政府采购评审专家应当遵守评审工作纪律，不得泄露评审文件、评审情况和评审中获悉的商业秘密。</w:t>
      </w:r>
    </w:p>
    <w:p w14:paraId="57F05E7D">
      <w:pPr>
        <w:pStyle w:val="3"/>
        <w:spacing w:before="0" w:line="360" w:lineRule="auto"/>
        <w:ind w:left="964" w:hanging="960" w:hangingChars="400"/>
        <w:rPr>
          <w:rFonts w:ascii="仿宋" w:hAnsi="仿宋" w:eastAsia="仿宋" w:cs="宋体"/>
          <w:color w:val="auto"/>
        </w:rPr>
      </w:pPr>
      <w:bookmarkStart w:id="167" w:name="_Toc12143"/>
      <w:bookmarkStart w:id="168" w:name="_Toc23904"/>
      <w:bookmarkStart w:id="169" w:name="_Toc216582810"/>
      <w:bookmarkStart w:id="170" w:name="_Toc2153"/>
      <w:bookmarkStart w:id="171" w:name="_Toc515647787"/>
      <w:r>
        <w:rPr>
          <w:rFonts w:hint="eastAsia" w:ascii="仿宋" w:hAnsi="仿宋" w:eastAsia="仿宋" w:cs="宋体"/>
          <w:color w:val="auto"/>
          <w:sz w:val="24"/>
        </w:rPr>
        <w:t xml:space="preserve">六   </w:t>
      </w:r>
      <w:bookmarkEnd w:id="166"/>
      <w:r>
        <w:rPr>
          <w:rFonts w:hint="eastAsia" w:ascii="仿宋" w:hAnsi="仿宋" w:eastAsia="仿宋" w:cs="宋体"/>
          <w:color w:val="auto"/>
          <w:sz w:val="24"/>
        </w:rPr>
        <w:t>确定中标</w:t>
      </w:r>
      <w:bookmarkEnd w:id="167"/>
      <w:bookmarkEnd w:id="168"/>
      <w:bookmarkEnd w:id="169"/>
      <w:bookmarkEnd w:id="170"/>
      <w:bookmarkEnd w:id="171"/>
    </w:p>
    <w:p w14:paraId="125A2DE3">
      <w:pPr>
        <w:pStyle w:val="4"/>
        <w:spacing w:before="0" w:after="0" w:line="240" w:lineRule="atLeast"/>
        <w:ind w:left="964" w:hanging="960" w:hangingChars="400"/>
        <w:rPr>
          <w:rFonts w:ascii="仿宋" w:hAnsi="仿宋" w:eastAsia="仿宋" w:cs="宋体"/>
          <w:color w:val="auto"/>
          <w:u w:val="none"/>
        </w:rPr>
      </w:pPr>
      <w:bookmarkStart w:id="172" w:name="_Toc515647788"/>
      <w:bookmarkStart w:id="173" w:name="_Toc23762"/>
      <w:bookmarkStart w:id="174" w:name="_Toc520356170"/>
      <w:bookmarkStart w:id="175" w:name="_Toc28066"/>
      <w:bookmarkStart w:id="176" w:name="_Toc23617"/>
      <w:bookmarkStart w:id="177" w:name="_Ref467307010"/>
      <w:r>
        <w:rPr>
          <w:rFonts w:hint="eastAsia" w:ascii="仿宋" w:hAnsi="仿宋" w:eastAsia="仿宋" w:cs="宋体"/>
          <w:color w:val="auto"/>
          <w:u w:val="none"/>
        </w:rPr>
        <w:t>26.中标候选人的确定原则及标准</w:t>
      </w:r>
      <w:bookmarkEnd w:id="172"/>
      <w:bookmarkEnd w:id="173"/>
      <w:bookmarkEnd w:id="174"/>
      <w:bookmarkEnd w:id="175"/>
      <w:bookmarkEnd w:id="176"/>
      <w:bookmarkEnd w:id="177"/>
    </w:p>
    <w:p w14:paraId="7D4BDA10">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ab/>
      </w:r>
      <w:r>
        <w:rPr>
          <w:rFonts w:hint="eastAsia" w:ascii="仿宋" w:hAnsi="仿宋" w:eastAsia="仿宋" w:cs="宋体"/>
          <w:color w:val="auto"/>
          <w:sz w:val="24"/>
        </w:rPr>
        <w:t>除第28条规定外，对实质上响应招标文件的投标人按下列第（2）种方法进行排序，确定投标候选人：</w:t>
      </w:r>
    </w:p>
    <w:p w14:paraId="56D575A3">
      <w:pPr>
        <w:spacing w:line="240" w:lineRule="atLeast"/>
        <w:ind w:left="957" w:leftChars="456"/>
        <w:rPr>
          <w:rFonts w:ascii="仿宋" w:hAnsi="仿宋" w:eastAsia="仿宋" w:cs="宋体"/>
          <w:color w:val="auto"/>
          <w:sz w:val="24"/>
        </w:rPr>
      </w:pPr>
      <w:bookmarkStart w:id="178" w:name="_Toc520356171"/>
      <w:bookmarkStart w:id="179" w:name="_Toc515647789"/>
      <w:bookmarkStart w:id="180" w:name="_Toc9653"/>
      <w:bookmarkStart w:id="181" w:name="_Toc23951"/>
      <w:bookmarkStart w:id="182" w:name="_Toc19950"/>
      <w:r>
        <w:rPr>
          <w:rFonts w:hint="eastAsia" w:ascii="仿宋" w:hAnsi="仿宋" w:eastAsia="仿宋" w:cs="宋体"/>
          <w:color w:val="auto"/>
          <w:sz w:val="24"/>
        </w:rPr>
        <w:t>（1）最低评标价法，是指投标文件满足招标文件全部实质性要求，且投标报价最低的投标人为中标候选人的评标方法。</w:t>
      </w:r>
    </w:p>
    <w:p w14:paraId="67E721D7">
      <w:pPr>
        <w:spacing w:line="240" w:lineRule="atLeast"/>
        <w:ind w:left="957" w:leftChars="456"/>
        <w:rPr>
          <w:rFonts w:ascii="仿宋" w:hAnsi="仿宋" w:eastAsia="仿宋" w:cs="宋体"/>
          <w:b/>
          <w:bCs/>
          <w:color w:val="auto"/>
          <w:sz w:val="24"/>
        </w:rPr>
      </w:pPr>
      <w:r>
        <w:rPr>
          <w:rFonts w:hint="eastAsia" w:ascii="仿宋" w:hAnsi="仿宋" w:eastAsia="仿宋" w:cs="宋体"/>
          <w:b/>
          <w:bCs/>
          <w:color w:val="auto"/>
          <w:sz w:val="24"/>
        </w:rPr>
        <w:t>（2）综合评分法，是指投标文件满足招标文件全部实质性要求，且按照评审因素的量化指标评审得分最高的投标人为中标候选人的评标方法。</w:t>
      </w:r>
    </w:p>
    <w:p w14:paraId="3A047A4E">
      <w:pPr>
        <w:pStyle w:val="4"/>
        <w:tabs>
          <w:tab w:val="left" w:pos="900"/>
        </w:tabs>
        <w:spacing w:before="0" w:after="0" w:line="240" w:lineRule="atLeast"/>
        <w:ind w:left="964" w:hanging="960" w:hangingChars="400"/>
        <w:rPr>
          <w:rFonts w:ascii="仿宋" w:hAnsi="仿宋" w:eastAsia="仿宋" w:cs="宋体"/>
          <w:color w:val="auto"/>
          <w:u w:val="none"/>
        </w:rPr>
      </w:pPr>
      <w:r>
        <w:rPr>
          <w:rFonts w:hint="eastAsia" w:ascii="仿宋" w:hAnsi="仿宋" w:eastAsia="仿宋" w:cs="宋体"/>
          <w:color w:val="auto"/>
          <w:u w:val="none"/>
        </w:rPr>
        <w:t>27</w:t>
      </w:r>
      <w:bookmarkEnd w:id="178"/>
      <w:r>
        <w:rPr>
          <w:rFonts w:hint="eastAsia" w:ascii="仿宋" w:hAnsi="仿宋" w:eastAsia="仿宋" w:cs="宋体"/>
          <w:color w:val="auto"/>
          <w:u w:val="none"/>
        </w:rPr>
        <w:t>.确定中标候选人和中标人</w:t>
      </w:r>
      <w:bookmarkEnd w:id="179"/>
      <w:bookmarkEnd w:id="180"/>
      <w:bookmarkEnd w:id="181"/>
      <w:bookmarkEnd w:id="182"/>
    </w:p>
    <w:p w14:paraId="5574E39F">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27.1</w:t>
      </w:r>
      <w:r>
        <w:rPr>
          <w:rFonts w:hint="eastAsia" w:ascii="仿宋" w:hAnsi="仿宋" w:eastAsia="仿宋" w:cs="宋体"/>
          <w:color w:val="auto"/>
          <w:sz w:val="24"/>
        </w:rPr>
        <w:tab/>
      </w:r>
      <w:r>
        <w:rPr>
          <w:rFonts w:hint="eastAsia" w:ascii="仿宋" w:hAnsi="仿宋" w:eastAsia="仿宋" w:cs="宋体"/>
          <w:color w:val="auto"/>
          <w:sz w:val="24"/>
        </w:rPr>
        <w:t>评标委员会将根据评标标准，按</w:t>
      </w:r>
      <w:r>
        <w:rPr>
          <w:rFonts w:hint="eastAsia" w:ascii="仿宋" w:hAnsi="仿宋" w:eastAsia="仿宋" w:cs="宋体"/>
          <w:color w:val="auto"/>
          <w:sz w:val="24"/>
          <w:u w:val="single"/>
        </w:rPr>
        <w:t>投标人须知资料表中</w:t>
      </w:r>
      <w:r>
        <w:rPr>
          <w:rFonts w:hint="eastAsia" w:ascii="仿宋" w:hAnsi="仿宋" w:eastAsia="仿宋" w:cs="宋体"/>
          <w:color w:val="auto"/>
          <w:sz w:val="24"/>
        </w:rPr>
        <w:t>规定数量推荐中标候选人；或根据采购人的委托，直接确定中标人。</w:t>
      </w:r>
    </w:p>
    <w:p w14:paraId="30C03FD1">
      <w:pPr>
        <w:pStyle w:val="4"/>
        <w:tabs>
          <w:tab w:val="left" w:pos="900"/>
        </w:tabs>
        <w:spacing w:before="0" w:after="0" w:line="240" w:lineRule="atLeast"/>
        <w:ind w:left="964" w:hanging="960" w:hangingChars="400"/>
        <w:rPr>
          <w:rFonts w:ascii="仿宋" w:hAnsi="仿宋" w:eastAsia="仿宋" w:cs="宋体"/>
          <w:color w:val="auto"/>
          <w:u w:val="none"/>
        </w:rPr>
      </w:pPr>
      <w:bookmarkStart w:id="183" w:name="_Ref467306874"/>
      <w:bookmarkStart w:id="184" w:name="_Toc520356173"/>
      <w:bookmarkStart w:id="185" w:name="_Toc13782"/>
      <w:bookmarkStart w:id="186" w:name="_Toc515647790"/>
      <w:bookmarkStart w:id="187" w:name="_Toc8389"/>
      <w:bookmarkStart w:id="188" w:name="_Toc28562"/>
      <w:r>
        <w:rPr>
          <w:rFonts w:hint="eastAsia" w:ascii="仿宋" w:hAnsi="仿宋" w:eastAsia="仿宋" w:cs="宋体"/>
          <w:color w:val="auto"/>
          <w:u w:val="none"/>
        </w:rPr>
        <w:t>28.</w:t>
      </w:r>
      <w:bookmarkEnd w:id="183"/>
      <w:bookmarkEnd w:id="184"/>
      <w:r>
        <w:rPr>
          <w:rFonts w:hint="eastAsia" w:ascii="仿宋" w:hAnsi="仿宋" w:eastAsia="仿宋" w:cs="宋体"/>
          <w:color w:val="auto"/>
          <w:u w:val="none"/>
        </w:rPr>
        <w:t>采购任务取消</w:t>
      </w:r>
      <w:bookmarkEnd w:id="185"/>
      <w:bookmarkEnd w:id="186"/>
      <w:bookmarkEnd w:id="187"/>
      <w:bookmarkEnd w:id="188"/>
    </w:p>
    <w:p w14:paraId="75266B32">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ab/>
      </w:r>
      <w:r>
        <w:rPr>
          <w:rFonts w:hint="eastAsia" w:ascii="仿宋" w:hAnsi="仿宋" w:eastAsia="仿宋" w:cs="宋体"/>
          <w:color w:val="auto"/>
          <w:sz w:val="24"/>
        </w:rPr>
        <w:t>因重大变故采购任务取消时，采购人有权拒绝任何投标人中标，且对受影响的投标人不承担任何责任。</w:t>
      </w:r>
      <w:bookmarkStart w:id="189" w:name="_Toc520356174"/>
    </w:p>
    <w:p w14:paraId="57BC984E">
      <w:pPr>
        <w:pStyle w:val="4"/>
        <w:spacing w:before="0" w:after="0" w:line="240" w:lineRule="atLeast"/>
        <w:ind w:left="964" w:hanging="960" w:hangingChars="400"/>
        <w:rPr>
          <w:rFonts w:ascii="仿宋" w:hAnsi="仿宋" w:eastAsia="仿宋" w:cs="宋体"/>
          <w:color w:val="auto"/>
          <w:u w:val="none"/>
        </w:rPr>
      </w:pPr>
      <w:bookmarkStart w:id="190" w:name="_Toc31142"/>
      <w:bookmarkStart w:id="191" w:name="_Toc30170"/>
      <w:bookmarkStart w:id="192" w:name="_Toc515647791"/>
      <w:bookmarkStart w:id="193" w:name="_Toc31099"/>
      <w:r>
        <w:rPr>
          <w:rFonts w:hint="eastAsia" w:ascii="仿宋" w:hAnsi="仿宋" w:eastAsia="仿宋" w:cs="宋体"/>
          <w:color w:val="auto"/>
          <w:u w:val="none"/>
        </w:rPr>
        <w:t>29.中标通知书</w:t>
      </w:r>
      <w:bookmarkEnd w:id="189"/>
      <w:r>
        <w:rPr>
          <w:rFonts w:hint="eastAsia" w:ascii="仿宋" w:hAnsi="仿宋" w:eastAsia="仿宋" w:cs="宋体"/>
          <w:color w:val="auto"/>
          <w:u w:val="none"/>
        </w:rPr>
        <w:t>和招标结果通知书</w:t>
      </w:r>
      <w:bookmarkEnd w:id="190"/>
      <w:bookmarkEnd w:id="191"/>
      <w:bookmarkEnd w:id="192"/>
      <w:bookmarkEnd w:id="193"/>
    </w:p>
    <w:p w14:paraId="5ADA2959">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29.1</w:t>
      </w:r>
      <w:r>
        <w:rPr>
          <w:rFonts w:hint="eastAsia" w:ascii="仿宋" w:hAnsi="仿宋" w:eastAsia="仿宋" w:cs="宋体"/>
          <w:color w:val="auto"/>
          <w:sz w:val="24"/>
        </w:rPr>
        <w:tab/>
      </w:r>
      <w:r>
        <w:rPr>
          <w:rFonts w:hint="eastAsia" w:ascii="仿宋" w:hAnsi="仿宋" w:eastAsia="仿宋" w:cs="宋体"/>
          <w:color w:val="auto"/>
          <w:sz w:val="24"/>
        </w:rPr>
        <w:t>在投标有效期内，中标人确定后，采购人或者采购代理机构发布中标公告，同时以书面形式向中标人发出中标通知书。</w:t>
      </w:r>
    </w:p>
    <w:p w14:paraId="34436378">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29.2</w:t>
      </w:r>
      <w:r>
        <w:rPr>
          <w:rFonts w:hint="eastAsia" w:ascii="仿宋" w:hAnsi="仿宋" w:eastAsia="仿宋" w:cs="宋体"/>
          <w:color w:val="auto"/>
          <w:sz w:val="24"/>
        </w:rPr>
        <w:tab/>
      </w:r>
      <w:r>
        <w:rPr>
          <w:rFonts w:hint="eastAsia" w:ascii="仿宋" w:hAnsi="仿宋" w:eastAsia="仿宋" w:cs="宋体"/>
          <w:color w:val="auto"/>
          <w:sz w:val="24"/>
        </w:rPr>
        <w:t>中标通知书是合同的组成部分。</w:t>
      </w:r>
    </w:p>
    <w:p w14:paraId="38A1C67B">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29.3    招标结果通知书和中标通知书同时发出。招标结果通知书中将告知未通过资格审查的投标人未通过的原因；采用综合评分法评审的，还将告知未中标人本人的评审得分和排序。</w:t>
      </w:r>
    </w:p>
    <w:p w14:paraId="7B184CE3">
      <w:pPr>
        <w:pStyle w:val="4"/>
        <w:spacing w:before="0" w:after="0" w:line="240" w:lineRule="atLeast"/>
        <w:ind w:left="964" w:hanging="960" w:hangingChars="400"/>
        <w:rPr>
          <w:rFonts w:ascii="仿宋" w:hAnsi="仿宋" w:eastAsia="仿宋" w:cs="宋体"/>
          <w:color w:val="auto"/>
          <w:u w:val="none"/>
        </w:rPr>
      </w:pPr>
      <w:bookmarkStart w:id="194" w:name="_Toc790"/>
      <w:bookmarkStart w:id="195" w:name="_Toc515647792"/>
      <w:bookmarkStart w:id="196" w:name="_Toc520356175"/>
      <w:bookmarkStart w:id="197" w:name="_Ref467307062"/>
      <w:bookmarkStart w:id="198" w:name="_Toc7779"/>
      <w:bookmarkStart w:id="199" w:name="_Ref467307204"/>
      <w:bookmarkStart w:id="200" w:name="_Ref467306377"/>
      <w:bookmarkStart w:id="201" w:name="_Toc14795"/>
      <w:bookmarkStart w:id="202" w:name="_Ref467306978"/>
      <w:r>
        <w:rPr>
          <w:rFonts w:hint="eastAsia" w:ascii="仿宋" w:hAnsi="仿宋" w:eastAsia="仿宋" w:cs="宋体"/>
          <w:color w:val="auto"/>
          <w:u w:val="none"/>
        </w:rPr>
        <w:t>30.签订合同</w:t>
      </w:r>
      <w:bookmarkEnd w:id="194"/>
      <w:bookmarkEnd w:id="195"/>
      <w:bookmarkEnd w:id="196"/>
      <w:bookmarkEnd w:id="197"/>
      <w:bookmarkEnd w:id="198"/>
      <w:bookmarkEnd w:id="199"/>
      <w:bookmarkEnd w:id="200"/>
      <w:bookmarkEnd w:id="201"/>
      <w:bookmarkEnd w:id="202"/>
    </w:p>
    <w:p w14:paraId="618F3CFE">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30.1</w:t>
      </w:r>
      <w:r>
        <w:rPr>
          <w:rFonts w:hint="eastAsia" w:ascii="仿宋" w:hAnsi="仿宋" w:eastAsia="仿宋" w:cs="宋体"/>
          <w:color w:val="auto"/>
          <w:sz w:val="24"/>
        </w:rPr>
        <w:tab/>
      </w:r>
      <w:r>
        <w:rPr>
          <w:rFonts w:hint="eastAsia" w:ascii="仿宋" w:hAnsi="仿宋" w:eastAsia="仿宋" w:cs="宋体"/>
          <w:color w:val="auto"/>
          <w:sz w:val="24"/>
        </w:rPr>
        <w:t>中标人应当自发出中标通知书之日起7日内，与采购人签订合同。</w:t>
      </w:r>
    </w:p>
    <w:p w14:paraId="4017200C">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30.2</w:t>
      </w:r>
      <w:r>
        <w:rPr>
          <w:rFonts w:hint="eastAsia" w:ascii="仿宋" w:hAnsi="仿宋" w:eastAsia="仿宋" w:cs="宋体"/>
          <w:color w:val="auto"/>
          <w:sz w:val="24"/>
        </w:rPr>
        <w:tab/>
      </w:r>
      <w:bookmarkStart w:id="203" w:name="_Ref467306425"/>
      <w:bookmarkStart w:id="204" w:name="_Ref467307090"/>
      <w:bookmarkStart w:id="205" w:name="_Toc520356176"/>
      <w:r>
        <w:rPr>
          <w:rFonts w:hint="eastAsia" w:ascii="仿宋" w:hAnsi="仿宋" w:eastAsia="仿宋" w:cs="宋体"/>
          <w:color w:val="auto"/>
          <w:sz w:val="24"/>
        </w:rPr>
        <w:t>招标文件、中标人的投标文件及其澄清文件等，均为签订合同的依据。</w:t>
      </w:r>
    </w:p>
    <w:p w14:paraId="3603103D">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30.3    中标人拒绝与采购人签订合同的，采购人可以按照评审报告推荐的中标候选人名单排序，确定下一中标候选人为中标人，也可以重新开展政府采购活动。</w:t>
      </w:r>
    </w:p>
    <w:p w14:paraId="7CCE6D4B">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30.4    当出现法规规定的</w:t>
      </w:r>
      <w:r>
        <w:rPr>
          <w:rFonts w:hint="eastAsia" w:ascii="仿宋" w:hAnsi="仿宋" w:eastAsia="仿宋" w:cs="宋体"/>
          <w:b/>
          <w:color w:val="auto"/>
          <w:sz w:val="24"/>
        </w:rPr>
        <w:t>中标无效或中标结果无效</w:t>
      </w:r>
      <w:r>
        <w:rPr>
          <w:rFonts w:hint="eastAsia" w:ascii="仿宋" w:hAnsi="仿宋" w:eastAsia="仿宋" w:cs="宋体"/>
          <w:color w:val="auto"/>
          <w:sz w:val="24"/>
        </w:rPr>
        <w:t>情形时，采购人可与排名下一位的中标候选人另行签订合同，或依法重新开展采购活动。</w:t>
      </w:r>
    </w:p>
    <w:p w14:paraId="7BAC85DD">
      <w:pPr>
        <w:pStyle w:val="4"/>
        <w:spacing w:before="0" w:after="0" w:line="240" w:lineRule="atLeast"/>
        <w:ind w:left="964" w:hanging="960" w:hangingChars="400"/>
        <w:rPr>
          <w:rFonts w:ascii="仿宋" w:hAnsi="仿宋" w:eastAsia="仿宋" w:cs="宋体"/>
          <w:color w:val="auto"/>
          <w:u w:val="none"/>
        </w:rPr>
      </w:pPr>
      <w:bookmarkStart w:id="206" w:name="_Toc22555"/>
      <w:bookmarkStart w:id="207" w:name="_Toc515647793"/>
      <w:bookmarkStart w:id="208" w:name="_Toc14080"/>
      <w:bookmarkStart w:id="209" w:name="_Toc7188"/>
      <w:r>
        <w:rPr>
          <w:rFonts w:hint="eastAsia" w:ascii="仿宋" w:hAnsi="仿宋" w:eastAsia="仿宋" w:cs="宋体"/>
          <w:color w:val="auto"/>
          <w:u w:val="none"/>
        </w:rPr>
        <w:t>31.履约保证金</w:t>
      </w:r>
      <w:bookmarkEnd w:id="203"/>
      <w:bookmarkEnd w:id="204"/>
      <w:bookmarkEnd w:id="205"/>
      <w:bookmarkEnd w:id="206"/>
      <w:bookmarkEnd w:id="207"/>
      <w:bookmarkEnd w:id="208"/>
      <w:bookmarkEnd w:id="209"/>
    </w:p>
    <w:p w14:paraId="04D6F5EB">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31.1</w:t>
      </w:r>
      <w:r>
        <w:rPr>
          <w:rFonts w:hint="eastAsia" w:ascii="仿宋" w:hAnsi="仿宋" w:eastAsia="仿宋" w:cs="宋体"/>
          <w:color w:val="auto"/>
          <w:sz w:val="24"/>
        </w:rPr>
        <w:tab/>
      </w:r>
      <w:r>
        <w:rPr>
          <w:rFonts w:hint="eastAsia" w:ascii="仿宋" w:hAnsi="仿宋" w:eastAsia="仿宋" w:cs="宋体"/>
          <w:color w:val="auto"/>
          <w:sz w:val="24"/>
        </w:rPr>
        <w:t>中标人应按照</w:t>
      </w:r>
      <w:r>
        <w:rPr>
          <w:rFonts w:hint="eastAsia" w:ascii="仿宋" w:hAnsi="仿宋" w:eastAsia="仿宋" w:cs="宋体"/>
          <w:color w:val="auto"/>
          <w:sz w:val="24"/>
          <w:u w:val="single"/>
        </w:rPr>
        <w:t>投标人须知资料表</w:t>
      </w:r>
      <w:r>
        <w:rPr>
          <w:rFonts w:hint="eastAsia" w:ascii="仿宋" w:hAnsi="仿宋" w:eastAsia="仿宋" w:cs="宋体"/>
          <w:color w:val="auto"/>
          <w:sz w:val="24"/>
        </w:rPr>
        <w:t>规定向采购人缴纳履约保证金（如采用保函形式，格式见本章附件1）。</w:t>
      </w:r>
    </w:p>
    <w:p w14:paraId="79997397">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31.2</w:t>
      </w:r>
      <w:r>
        <w:rPr>
          <w:rFonts w:hint="eastAsia" w:ascii="仿宋" w:hAnsi="仿宋" w:eastAsia="仿宋" w:cs="宋体"/>
          <w:color w:val="auto"/>
          <w:sz w:val="24"/>
        </w:rPr>
        <w:tab/>
      </w:r>
      <w:r>
        <w:rPr>
          <w:rFonts w:hint="eastAsia" w:ascii="仿宋" w:hAnsi="仿宋" w:eastAsia="仿宋" w:cs="宋体"/>
          <w:color w:val="auto"/>
          <w:sz w:val="24"/>
        </w:rPr>
        <w:t>政府采购利用担保试点范围内的项目，除31.1规定的情形外，中标人也可以按照财政部门的规定，向采购人提供合格的履约担保函（格式见本章附件2）。</w:t>
      </w:r>
    </w:p>
    <w:p w14:paraId="124E1B87">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31.3   如果中标人没有按照上述履约保证金的规定执行，将视为放弃中标资格，中标人的投标保证金将不予退还。在此情况下，采购人可确定下一候选人为中标人，也可以重新开展采购活动。</w:t>
      </w:r>
    </w:p>
    <w:p w14:paraId="326EBBDF">
      <w:pPr>
        <w:pStyle w:val="4"/>
        <w:spacing w:before="0" w:after="0" w:line="240" w:lineRule="atLeast"/>
        <w:ind w:left="964" w:hanging="960" w:hangingChars="400"/>
        <w:rPr>
          <w:rFonts w:ascii="仿宋" w:hAnsi="仿宋" w:eastAsia="仿宋" w:cs="宋体"/>
          <w:color w:val="auto"/>
          <w:u w:val="none"/>
        </w:rPr>
      </w:pPr>
      <w:bookmarkStart w:id="210" w:name="_Toc3090"/>
      <w:bookmarkStart w:id="211" w:name="_Toc29408"/>
      <w:bookmarkStart w:id="212" w:name="_Toc515647794"/>
      <w:bookmarkStart w:id="213" w:name="_Toc31936"/>
      <w:r>
        <w:rPr>
          <w:rFonts w:hint="eastAsia" w:ascii="仿宋" w:hAnsi="仿宋" w:eastAsia="仿宋" w:cs="宋体"/>
          <w:color w:val="auto"/>
          <w:u w:val="none"/>
        </w:rPr>
        <w:t>32.中标服务费</w:t>
      </w:r>
      <w:bookmarkEnd w:id="210"/>
      <w:bookmarkEnd w:id="211"/>
      <w:bookmarkEnd w:id="212"/>
      <w:bookmarkEnd w:id="213"/>
    </w:p>
    <w:p w14:paraId="0E044645">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32.1    中标人须按照</w:t>
      </w:r>
      <w:r>
        <w:rPr>
          <w:rFonts w:hint="eastAsia" w:ascii="仿宋" w:hAnsi="仿宋" w:eastAsia="仿宋" w:cs="宋体"/>
          <w:color w:val="auto"/>
          <w:sz w:val="24"/>
          <w:u w:val="single"/>
        </w:rPr>
        <w:t>投标须知资料表</w:t>
      </w:r>
      <w:r>
        <w:rPr>
          <w:rFonts w:hint="eastAsia" w:ascii="仿宋" w:hAnsi="仿宋" w:eastAsia="仿宋" w:cs="宋体"/>
          <w:color w:val="auto"/>
          <w:sz w:val="24"/>
        </w:rPr>
        <w:t>规定，向采购代理机构支付中标服务费。</w:t>
      </w:r>
    </w:p>
    <w:p w14:paraId="07E647CE">
      <w:pPr>
        <w:pStyle w:val="4"/>
        <w:spacing w:before="0" w:after="0" w:line="240" w:lineRule="atLeast"/>
        <w:ind w:left="964" w:hanging="960" w:hangingChars="400"/>
        <w:rPr>
          <w:rFonts w:ascii="仿宋" w:hAnsi="仿宋" w:eastAsia="仿宋" w:cs="宋体"/>
          <w:color w:val="auto"/>
          <w:u w:val="none"/>
        </w:rPr>
      </w:pPr>
      <w:bookmarkStart w:id="214" w:name="_Toc7049"/>
      <w:bookmarkStart w:id="215" w:name="_Toc6923"/>
      <w:bookmarkStart w:id="216" w:name="_Toc515647795"/>
      <w:bookmarkStart w:id="217" w:name="_Toc13588"/>
      <w:r>
        <w:rPr>
          <w:rFonts w:hint="eastAsia" w:ascii="仿宋" w:hAnsi="仿宋" w:eastAsia="仿宋" w:cs="宋体"/>
          <w:color w:val="auto"/>
          <w:u w:val="none"/>
        </w:rPr>
        <w:t>33.政府采购信用担保</w:t>
      </w:r>
      <w:bookmarkEnd w:id="214"/>
      <w:bookmarkEnd w:id="215"/>
      <w:bookmarkEnd w:id="216"/>
      <w:bookmarkEnd w:id="217"/>
    </w:p>
    <w:p w14:paraId="7E5FA052">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33.1    本项目是否属于信用担保试点范围见</w:t>
      </w:r>
      <w:r>
        <w:rPr>
          <w:rFonts w:hint="eastAsia" w:ascii="仿宋" w:hAnsi="仿宋" w:eastAsia="仿宋" w:cs="宋体"/>
          <w:color w:val="auto"/>
          <w:sz w:val="24"/>
          <w:u w:val="single"/>
        </w:rPr>
        <w:t>投标人须知资料表</w:t>
      </w:r>
      <w:r>
        <w:rPr>
          <w:rFonts w:hint="eastAsia" w:ascii="仿宋" w:hAnsi="仿宋" w:eastAsia="仿宋" w:cs="宋体"/>
          <w:color w:val="auto"/>
          <w:sz w:val="24"/>
        </w:rPr>
        <w:t>。</w:t>
      </w:r>
    </w:p>
    <w:p w14:paraId="6C9EEBF3">
      <w:pPr>
        <w:pStyle w:val="4"/>
        <w:spacing w:before="0" w:after="0" w:line="240" w:lineRule="atLeast"/>
        <w:ind w:left="964" w:hanging="960" w:hangingChars="400"/>
        <w:rPr>
          <w:rFonts w:ascii="仿宋" w:hAnsi="仿宋" w:eastAsia="仿宋" w:cs="宋体"/>
          <w:color w:val="auto"/>
          <w:u w:val="none"/>
        </w:rPr>
      </w:pPr>
      <w:bookmarkStart w:id="218" w:name="_Toc2133"/>
      <w:bookmarkStart w:id="219" w:name="_Toc27198"/>
      <w:bookmarkStart w:id="220" w:name="_Toc23999"/>
      <w:bookmarkStart w:id="221" w:name="_Toc515647796"/>
      <w:r>
        <w:rPr>
          <w:rFonts w:hint="eastAsia" w:ascii="仿宋" w:hAnsi="仿宋" w:eastAsia="仿宋" w:cs="宋体"/>
          <w:color w:val="auto"/>
          <w:u w:val="none"/>
        </w:rPr>
        <w:t>34.廉洁自律规定</w:t>
      </w:r>
      <w:bookmarkEnd w:id="218"/>
      <w:bookmarkEnd w:id="219"/>
      <w:bookmarkEnd w:id="220"/>
      <w:bookmarkEnd w:id="221"/>
    </w:p>
    <w:p w14:paraId="6A7844F2">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34.1    采购代理机构工作人员不得以不正当手段获取政府采购代理业务，不得与采购人、供应商恶意串通操纵政府采购活动。</w:t>
      </w:r>
    </w:p>
    <w:p w14:paraId="395079AB">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34.2    采购代理机构工作人员不得接受采购人或者供应商组织的宴请、旅游、娱乐，不得收受礼品、现金、有价证券等，不得向采购人或者供应商报销应当由个人承担的费用。</w:t>
      </w:r>
    </w:p>
    <w:p w14:paraId="0144A877">
      <w:pPr>
        <w:spacing w:line="240" w:lineRule="atLeast"/>
        <w:ind w:left="960" w:hanging="960" w:hangingChars="400"/>
        <w:rPr>
          <w:rFonts w:ascii="仿宋" w:hAnsi="仿宋" w:eastAsia="仿宋"/>
          <w:color w:val="auto"/>
        </w:rPr>
      </w:pPr>
      <w:r>
        <w:rPr>
          <w:rFonts w:hint="eastAsia" w:ascii="仿宋" w:hAnsi="仿宋" w:eastAsia="仿宋" w:cs="宋体"/>
          <w:color w:val="auto"/>
          <w:sz w:val="24"/>
        </w:rPr>
        <w:t>34.3    为强化采购代理机构内部监督机制，供应商可按投标人须知资料表中的监督电话和信箱，反映采购代理机构的廉洁自律等问题。</w:t>
      </w:r>
    </w:p>
    <w:p w14:paraId="44BF3C31">
      <w:pPr>
        <w:pStyle w:val="4"/>
        <w:spacing w:before="0" w:after="0" w:line="240" w:lineRule="atLeast"/>
        <w:ind w:left="964" w:hanging="960" w:hangingChars="400"/>
        <w:rPr>
          <w:rFonts w:ascii="仿宋" w:hAnsi="仿宋" w:eastAsia="仿宋" w:cs="宋体"/>
          <w:color w:val="auto"/>
          <w:u w:val="none"/>
        </w:rPr>
      </w:pPr>
      <w:bookmarkStart w:id="222" w:name="_Toc25480"/>
      <w:bookmarkStart w:id="223" w:name="_Toc10437"/>
      <w:bookmarkStart w:id="224" w:name="_Toc515647797"/>
      <w:bookmarkStart w:id="225" w:name="_Toc11586"/>
      <w:r>
        <w:rPr>
          <w:rFonts w:hint="eastAsia" w:ascii="仿宋" w:hAnsi="仿宋" w:eastAsia="仿宋" w:cs="宋体"/>
          <w:color w:val="auto"/>
          <w:u w:val="none"/>
        </w:rPr>
        <w:t>35.人员回避</w:t>
      </w:r>
      <w:bookmarkEnd w:id="222"/>
      <w:bookmarkEnd w:id="223"/>
      <w:bookmarkEnd w:id="224"/>
      <w:bookmarkEnd w:id="225"/>
    </w:p>
    <w:p w14:paraId="25DE7464">
      <w:pPr>
        <w:spacing w:line="240" w:lineRule="atLeast"/>
        <w:ind w:left="960" w:hanging="960" w:hangingChars="400"/>
        <w:rPr>
          <w:rFonts w:ascii="仿宋" w:hAnsi="仿宋" w:eastAsia="仿宋" w:cs="宋体"/>
          <w:color w:val="auto"/>
          <w:sz w:val="24"/>
        </w:rPr>
      </w:pPr>
      <w:r>
        <w:rPr>
          <w:rFonts w:hint="eastAsia" w:ascii="仿宋" w:hAnsi="仿宋" w:eastAsia="仿宋" w:cs="宋体"/>
          <w:color w:val="auto"/>
          <w:sz w:val="24"/>
        </w:rPr>
        <w:t>35.1    投标人认为采购人员及其相关人员有法律法规所列与其他供应商有利害关系的，可以向采购人或采购代理机构书面提出回避申请，并说明理由。</w:t>
      </w:r>
    </w:p>
    <w:p w14:paraId="74F12A3A">
      <w:pPr>
        <w:pStyle w:val="4"/>
        <w:spacing w:before="0" w:after="0" w:line="240" w:lineRule="atLeast"/>
        <w:ind w:left="964" w:hanging="960" w:hangingChars="400"/>
        <w:rPr>
          <w:rFonts w:ascii="仿宋" w:hAnsi="仿宋" w:eastAsia="仿宋" w:cs="宋体"/>
          <w:color w:val="auto"/>
          <w:u w:val="none"/>
        </w:rPr>
      </w:pPr>
      <w:bookmarkStart w:id="226" w:name="_Toc515647798"/>
      <w:bookmarkStart w:id="227" w:name="_Toc11115"/>
      <w:bookmarkStart w:id="228" w:name="_Toc10700"/>
      <w:bookmarkStart w:id="229" w:name="_Toc1148"/>
      <w:r>
        <w:rPr>
          <w:rFonts w:hint="eastAsia" w:ascii="仿宋" w:hAnsi="仿宋" w:eastAsia="仿宋" w:cs="宋体"/>
          <w:color w:val="auto"/>
          <w:u w:val="none"/>
        </w:rPr>
        <w:t>36.质疑与接收</w:t>
      </w:r>
      <w:bookmarkEnd w:id="226"/>
      <w:bookmarkEnd w:id="227"/>
      <w:bookmarkEnd w:id="228"/>
      <w:bookmarkEnd w:id="229"/>
    </w:p>
    <w:p w14:paraId="25A7A45E">
      <w:pPr>
        <w:spacing w:line="360" w:lineRule="exact"/>
        <w:ind w:left="960" w:hanging="960" w:hangingChars="400"/>
        <w:rPr>
          <w:rFonts w:ascii="仿宋" w:hAnsi="仿宋" w:eastAsia="仿宋" w:cs="宋体"/>
          <w:color w:val="auto"/>
          <w:sz w:val="24"/>
        </w:rPr>
      </w:pPr>
      <w:r>
        <w:rPr>
          <w:rFonts w:hint="eastAsia" w:ascii="仿宋" w:hAnsi="仿宋" w:eastAsia="仿宋" w:cs="宋体"/>
          <w:color w:val="auto"/>
          <w:sz w:val="24"/>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74AF92A6">
      <w:pPr>
        <w:pStyle w:val="46"/>
        <w:spacing w:line="360" w:lineRule="exact"/>
        <w:ind w:left="960" w:hanging="960" w:hangingChars="400"/>
        <w:rPr>
          <w:rFonts w:ascii="仿宋" w:hAnsi="仿宋" w:eastAsia="仿宋"/>
          <w:color w:val="auto"/>
        </w:rPr>
      </w:pPr>
      <w:r>
        <w:rPr>
          <w:rFonts w:hint="eastAsia" w:ascii="仿宋" w:hAnsi="仿宋" w:eastAsia="仿宋"/>
          <w:color w:val="auto"/>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08F7C8A7">
      <w:pPr>
        <w:pStyle w:val="46"/>
        <w:spacing w:line="360" w:lineRule="exact"/>
        <w:ind w:left="960" w:hanging="960" w:hangingChars="400"/>
        <w:rPr>
          <w:rFonts w:ascii="仿宋" w:hAnsi="仿宋" w:eastAsia="仿宋"/>
          <w:color w:val="auto"/>
        </w:rPr>
      </w:pPr>
      <w:r>
        <w:rPr>
          <w:rFonts w:hint="eastAsia" w:ascii="仿宋" w:hAnsi="仿宋" w:eastAsia="仿宋"/>
          <w:color w:val="auto"/>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483AC298">
      <w:pPr>
        <w:spacing w:line="360" w:lineRule="exact"/>
        <w:ind w:left="960" w:hanging="960" w:hangingChars="400"/>
        <w:rPr>
          <w:rFonts w:ascii="仿宋" w:hAnsi="仿宋" w:eastAsia="仿宋" w:cs="宋体"/>
          <w:color w:val="auto"/>
          <w:sz w:val="24"/>
        </w:rPr>
      </w:pPr>
      <w:r>
        <w:rPr>
          <w:rFonts w:hint="eastAsia" w:ascii="仿宋" w:hAnsi="仿宋" w:eastAsia="仿宋" w:cs="宋体"/>
          <w:color w:val="auto"/>
          <w:sz w:val="24"/>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453C35FF">
      <w:pPr>
        <w:spacing w:line="360" w:lineRule="exact"/>
        <w:ind w:left="960" w:hanging="960" w:hangingChars="400"/>
        <w:rPr>
          <w:rFonts w:ascii="仿宋" w:hAnsi="仿宋" w:eastAsia="仿宋" w:cs="宋体"/>
          <w:color w:val="auto"/>
          <w:sz w:val="24"/>
        </w:rPr>
      </w:pPr>
      <w:r>
        <w:rPr>
          <w:rFonts w:hint="eastAsia" w:ascii="仿宋" w:hAnsi="仿宋" w:eastAsia="仿宋" w:cs="宋体"/>
          <w:color w:val="auto"/>
          <w:sz w:val="24"/>
        </w:rPr>
        <w:t>36.5    采购代理机构质疑函接收部门、联系电话和通讯地址, 见</w:t>
      </w:r>
      <w:r>
        <w:rPr>
          <w:rFonts w:hint="eastAsia" w:ascii="仿宋" w:hAnsi="仿宋" w:eastAsia="仿宋" w:cs="宋体"/>
          <w:color w:val="auto"/>
          <w:sz w:val="24"/>
          <w:u w:val="single"/>
        </w:rPr>
        <w:t>供应商须知资料表。</w:t>
      </w:r>
    </w:p>
    <w:p w14:paraId="1D4427E8">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36.6    供应商认为采购文件、采购过程和中标结果使自己的权益受到损害的，可以在知道或者应知其权益受到损害之日起7个工作日内，以书面形式向采购方提出质疑。供应商应知其权益受到损害之日，是指：</w:t>
      </w:r>
    </w:p>
    <w:p w14:paraId="7FE4F475">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（一）对可以质疑的采购文件提出质疑的，为收到采购文件之日或者采购文件公告期限届满之日；</w:t>
      </w:r>
    </w:p>
    <w:p w14:paraId="292B603E">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（二）对采购过程提出质疑的，为各采购程序环节结束之日；</w:t>
      </w:r>
    </w:p>
    <w:p w14:paraId="6BAE4868">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（三）对中标结果提出质疑的，为中标结果公告期限届满之日。</w:t>
      </w:r>
    </w:p>
    <w:p w14:paraId="5E4B4B57">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36.7    供应商有权提出一次质疑，不能多次提出。</w:t>
      </w:r>
    </w:p>
    <w:p w14:paraId="3BAF8E94">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36.8    对可以质疑的采购文件提出质疑的，质疑人为参与本项目的报价方或潜在报价方。可质疑的文件为采购公告以及采购文件（包括属于其组成部分的澄清、修改、补充文件和评审标准、合同文本等）。</w:t>
      </w:r>
    </w:p>
    <w:p w14:paraId="743D84BB">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36.9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62BBE714">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36.10  提出质疑应当符合下列条件：</w:t>
      </w:r>
    </w:p>
    <w:p w14:paraId="48AB32E1">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（一）质疑主体应当符合有关规定；</w:t>
      </w:r>
    </w:p>
    <w:p w14:paraId="2D37FAE8">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（二）在质疑法定期限内提出；</w:t>
      </w:r>
    </w:p>
    <w:p w14:paraId="281BB024">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（三）属于可以提出质疑的政府采购事项受理范围和本项目采购人的管辖权范围；</w:t>
      </w:r>
    </w:p>
    <w:p w14:paraId="5662DD6C">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（四）政府采购法律、法规、规章规定的其他条件。</w:t>
      </w:r>
    </w:p>
    <w:p w14:paraId="4D5E06C3">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A236A77">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36.12   质疑人所提供的证明材料应当具有真实性、合法性以及与质疑事项的关联性和证明力，否则不能作为认定该质疑事项成立的依据。</w:t>
      </w:r>
    </w:p>
    <w:p w14:paraId="134BC277">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36.13   质疑人提出质疑时应当提交质疑函。质疑函包括下列内容：</w:t>
      </w:r>
    </w:p>
    <w:p w14:paraId="2E6DB973">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（一）提出质疑的质疑人的名称、地址、邮编、联系人及联系电话等；</w:t>
      </w:r>
    </w:p>
    <w:p w14:paraId="377C17BB">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（二）质疑项目的名称、编号；</w:t>
      </w:r>
    </w:p>
    <w:p w14:paraId="1383E91D">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（三）质疑事项；</w:t>
      </w:r>
    </w:p>
    <w:p w14:paraId="40CDAA3B">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（四）事实依据和证明材料；</w:t>
      </w:r>
    </w:p>
    <w:p w14:paraId="422EE9F3">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（五）法律依据；</w:t>
      </w:r>
    </w:p>
    <w:p w14:paraId="7D517344">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（六）提出质疑的日期。</w:t>
      </w:r>
    </w:p>
    <w:p w14:paraId="5D69D243">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质疑函采用实名制。质疑人为自然人的应当由本人签字，并附有效身份证明文件；质疑人为法人或者非法人组织的应当由法定代表人或者负责人签字并加盖公章，并附有效身份证明文件。</w:t>
      </w:r>
    </w:p>
    <w:p w14:paraId="17B761A6">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36.14   质疑人可以委托代理人进行质疑。代理人应当提交授权委托书。授权委托书应当载明委托代理的具体权限、期限和相关事项。</w:t>
      </w:r>
    </w:p>
    <w:p w14:paraId="71EB1EE0">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36.15   质疑的审查和受理</w:t>
      </w:r>
    </w:p>
    <w:p w14:paraId="6F042A27">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采购方在收到质疑函后应当及时审查是否符合质疑受理条件，对符合质疑受理条件的，及时予以受理。</w:t>
      </w:r>
    </w:p>
    <w:p w14:paraId="1F64B627">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36.16   对不符合质疑受理条件的，分别按照下列不同情形予以处理：</w:t>
      </w:r>
    </w:p>
    <w:p w14:paraId="6FE2009C">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（一）质疑函内容不符合规定的，告知质疑人进行修改并重新提出质疑。修改后质疑事项仍不具体、不明确或者最终递交质疑函的时间超过质疑法定期限的，不予受理；</w:t>
      </w:r>
    </w:p>
    <w:p w14:paraId="323EE6E8">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（二）质疑主体不符合有关规定的，告知质疑人不予受理；</w:t>
      </w:r>
    </w:p>
    <w:p w14:paraId="01CD6149">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（三）超过质疑法定期限提出质疑的，告知质疑人不予受理；</w:t>
      </w:r>
    </w:p>
    <w:p w14:paraId="440BE476">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（四）对不属于可以提出质疑的政府采购事项提出质疑的，告知质疑人不予受理；</w:t>
      </w:r>
    </w:p>
    <w:p w14:paraId="4FC53ABF">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（五）质疑不属于本项目采购方管辖的，告知质疑人向有管辖权的采购人提出质疑；</w:t>
      </w:r>
    </w:p>
    <w:p w14:paraId="4F37D953">
      <w:pPr>
        <w:spacing w:line="360" w:lineRule="exact"/>
        <w:ind w:left="957" w:leftChars="456"/>
        <w:jc w:val="left"/>
        <w:rPr>
          <w:rFonts w:ascii="仿宋" w:hAnsi="仿宋" w:eastAsia="仿宋" w:cs="宋体"/>
          <w:color w:val="auto"/>
          <w:sz w:val="24"/>
        </w:rPr>
      </w:pPr>
      <w:r>
        <w:rPr>
          <w:rFonts w:hint="eastAsia" w:ascii="仿宋" w:hAnsi="仿宋" w:eastAsia="仿宋" w:cs="宋体"/>
          <w:color w:val="auto"/>
          <w:sz w:val="24"/>
        </w:rPr>
        <w:t>（六）质疑不符合其他条件的，告知质疑人不予受理。</w:t>
      </w:r>
    </w:p>
    <w:p w14:paraId="05F2CAE6">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36.17   质疑的处理和答复</w:t>
      </w:r>
    </w:p>
    <w:p w14:paraId="66DE6E6F">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36.18   采购方受理质疑后，将及时把质疑函发送给被质疑人，并要求其在一定限期内提交书面答复，同时提供有关证据、依据和相关材料。</w:t>
      </w:r>
    </w:p>
    <w:p w14:paraId="0BE1DF2A">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36.19   对于质疑事项中涉及的问题较多、情况比较复杂的，为了全面查清事实、取得充分的证据，采购方认为有必要时，可以进行调查取证或者组织质证。</w:t>
      </w:r>
    </w:p>
    <w:p w14:paraId="672D5ABC">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36.20   对评审过程、中标结果提出质疑的，采购方可以组织原评审委员会协助答复质疑。</w:t>
      </w:r>
    </w:p>
    <w:p w14:paraId="23769F69">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36.21   质疑处理过程中，质疑人书面申请撤回质疑的，将终止质疑处理程序。</w:t>
      </w:r>
    </w:p>
    <w:p w14:paraId="47BD58C8">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36.22   质疑人拒绝配合采购方依法对质疑进行调查处理的，采购方将按质疑人自动撤回质疑处理；被质疑人拒绝配合采购方依法对质疑进行调查处理的，采购方将视同其认可质疑事项。</w:t>
      </w:r>
    </w:p>
    <w:p w14:paraId="7702D7E9">
      <w:pPr>
        <w:spacing w:line="360" w:lineRule="exact"/>
        <w:ind w:left="960" w:hanging="960" w:hangingChars="400"/>
        <w:jc w:val="left"/>
        <w:rPr>
          <w:rFonts w:ascii="仿宋" w:hAnsi="仿宋" w:eastAsia="仿宋" w:cs="宋体"/>
          <w:color w:val="auto"/>
          <w:sz w:val="24"/>
        </w:rPr>
      </w:pPr>
      <w:r>
        <w:rPr>
          <w:rFonts w:hint="eastAsia" w:ascii="仿宋" w:hAnsi="仿宋" w:eastAsia="仿宋" w:cs="宋体"/>
          <w:color w:val="auto"/>
          <w:sz w:val="24"/>
        </w:rPr>
        <w:t>36.23   质疑人拒绝配合采购方依法对质疑进行调查处理的，采购方将按质疑人自动撤回质疑处理；被质疑人拒绝配合采购方依法对质疑进行调查处理的，采购方将视同其认可质疑事项。</w:t>
      </w:r>
    </w:p>
    <w:p w14:paraId="31609E71">
      <w:pPr>
        <w:spacing w:line="360" w:lineRule="exact"/>
        <w:ind w:left="960" w:hanging="960" w:hangingChars="400"/>
        <w:jc w:val="left"/>
        <w:rPr>
          <w:rFonts w:ascii="仿宋" w:hAnsi="仿宋" w:eastAsia="仿宋" w:cs="宋体"/>
          <w:b/>
          <w:bCs/>
          <w:color w:val="auto"/>
          <w:sz w:val="24"/>
        </w:rPr>
      </w:pPr>
      <w:r>
        <w:rPr>
          <w:rFonts w:hint="eastAsia" w:ascii="仿宋" w:hAnsi="仿宋" w:eastAsia="仿宋" w:cs="宋体"/>
          <w:color w:val="auto"/>
          <w:sz w:val="24"/>
        </w:rPr>
        <w:t xml:space="preserve">36.24   采购方将在正式受理质疑后7个工作日内作出答复。 </w:t>
      </w:r>
    </w:p>
    <w:p w14:paraId="0D2917CF">
      <w:pPr>
        <w:pStyle w:val="46"/>
        <w:spacing w:line="360" w:lineRule="exact"/>
        <w:ind w:left="960" w:hanging="960" w:hangingChars="400"/>
        <w:rPr>
          <w:rFonts w:ascii="仿宋" w:hAnsi="仿宋" w:eastAsia="仿宋"/>
          <w:color w:val="auto"/>
        </w:rPr>
      </w:pPr>
      <w:r>
        <w:rPr>
          <w:rFonts w:hint="eastAsia" w:ascii="仿宋" w:hAnsi="仿宋" w:eastAsia="仿宋"/>
          <w:color w:val="auto"/>
        </w:rPr>
        <w:t>36.25   质疑答复应当包括下列内容：</w:t>
      </w:r>
    </w:p>
    <w:p w14:paraId="61350AEF">
      <w:pPr>
        <w:pStyle w:val="46"/>
        <w:spacing w:line="360" w:lineRule="exact"/>
        <w:ind w:left="957" w:leftChars="456"/>
        <w:rPr>
          <w:rFonts w:ascii="仿宋" w:hAnsi="仿宋" w:eastAsia="仿宋"/>
          <w:color w:val="auto"/>
        </w:rPr>
      </w:pPr>
      <w:r>
        <w:rPr>
          <w:rFonts w:hint="eastAsia" w:ascii="仿宋" w:hAnsi="仿宋" w:eastAsia="仿宋"/>
          <w:color w:val="auto"/>
        </w:rPr>
        <w:t>（一）质疑人的姓名或者名称；</w:t>
      </w:r>
    </w:p>
    <w:p w14:paraId="6A5DFD49">
      <w:pPr>
        <w:pStyle w:val="46"/>
        <w:spacing w:line="360" w:lineRule="exact"/>
        <w:ind w:left="957" w:leftChars="456"/>
        <w:rPr>
          <w:rFonts w:ascii="仿宋" w:hAnsi="仿宋" w:eastAsia="仿宋"/>
          <w:color w:val="auto"/>
        </w:rPr>
      </w:pPr>
      <w:r>
        <w:rPr>
          <w:rFonts w:hint="eastAsia" w:ascii="仿宋" w:hAnsi="仿宋" w:eastAsia="仿宋"/>
          <w:color w:val="auto"/>
        </w:rPr>
        <w:t>（二）收到质疑函的日期、质疑项目名称及编号；</w:t>
      </w:r>
    </w:p>
    <w:p w14:paraId="02F4A814">
      <w:pPr>
        <w:pStyle w:val="46"/>
        <w:spacing w:line="360" w:lineRule="exact"/>
        <w:ind w:left="957" w:leftChars="456"/>
        <w:rPr>
          <w:rFonts w:ascii="仿宋" w:hAnsi="仿宋" w:eastAsia="仿宋"/>
          <w:color w:val="auto"/>
        </w:rPr>
      </w:pPr>
      <w:r>
        <w:rPr>
          <w:rFonts w:hint="eastAsia" w:ascii="仿宋" w:hAnsi="仿宋" w:eastAsia="仿宋"/>
          <w:color w:val="auto"/>
        </w:rPr>
        <w:t>（三）质疑事项、质疑答复的具体内容、事实依据和法律依据；</w:t>
      </w:r>
    </w:p>
    <w:p w14:paraId="5742AE4A">
      <w:pPr>
        <w:pStyle w:val="46"/>
        <w:spacing w:line="360" w:lineRule="exact"/>
        <w:ind w:left="957" w:leftChars="456"/>
        <w:rPr>
          <w:rFonts w:ascii="仿宋" w:hAnsi="仿宋" w:eastAsia="仿宋"/>
          <w:color w:val="auto"/>
        </w:rPr>
      </w:pPr>
      <w:r>
        <w:rPr>
          <w:rFonts w:hint="eastAsia" w:ascii="仿宋" w:hAnsi="仿宋" w:eastAsia="仿宋"/>
          <w:color w:val="auto"/>
        </w:rPr>
        <w:t>（四）告知质疑供应商依法投诉的权利；</w:t>
      </w:r>
    </w:p>
    <w:p w14:paraId="726EB35C">
      <w:pPr>
        <w:pStyle w:val="46"/>
        <w:spacing w:line="360" w:lineRule="exact"/>
        <w:ind w:left="957" w:leftChars="456"/>
        <w:rPr>
          <w:rFonts w:ascii="仿宋" w:hAnsi="仿宋" w:eastAsia="仿宋"/>
          <w:color w:val="auto"/>
        </w:rPr>
      </w:pPr>
      <w:r>
        <w:rPr>
          <w:rFonts w:hint="eastAsia" w:ascii="仿宋" w:hAnsi="仿宋" w:eastAsia="仿宋"/>
          <w:color w:val="auto"/>
        </w:rPr>
        <w:t>（五）质疑答复人名称；</w:t>
      </w:r>
    </w:p>
    <w:p w14:paraId="4E14F619">
      <w:pPr>
        <w:pStyle w:val="46"/>
        <w:spacing w:line="360" w:lineRule="exact"/>
        <w:ind w:left="957" w:leftChars="456"/>
        <w:rPr>
          <w:rFonts w:ascii="仿宋" w:hAnsi="仿宋" w:eastAsia="仿宋"/>
          <w:color w:val="auto"/>
        </w:rPr>
      </w:pPr>
      <w:r>
        <w:rPr>
          <w:rFonts w:hint="eastAsia" w:ascii="仿宋" w:hAnsi="仿宋" w:eastAsia="仿宋"/>
          <w:color w:val="auto"/>
        </w:rPr>
        <w:t>（六）答复质疑的日期。</w:t>
      </w:r>
    </w:p>
    <w:p w14:paraId="09E7E149">
      <w:pPr>
        <w:spacing w:line="360" w:lineRule="exact"/>
        <w:jc w:val="center"/>
        <w:outlineLvl w:val="2"/>
        <w:rPr>
          <w:rFonts w:ascii="仿宋" w:hAnsi="仿宋" w:eastAsia="仿宋" w:cs="仿宋"/>
          <w:b/>
          <w:bCs/>
          <w:color w:val="auto"/>
          <w:sz w:val="24"/>
        </w:rPr>
      </w:pPr>
      <w:r>
        <w:rPr>
          <w:rFonts w:hint="eastAsia" w:ascii="仿宋" w:hAnsi="仿宋" w:eastAsia="仿宋" w:cs="仿宋"/>
          <w:b/>
          <w:bCs/>
          <w:color w:val="auto"/>
          <w:sz w:val="24"/>
        </w:rPr>
        <w:t>质疑函范本</w:t>
      </w:r>
    </w:p>
    <w:p w14:paraId="43C60810">
      <w:pPr>
        <w:adjustRightInd w:val="0"/>
        <w:snapToGrid w:val="0"/>
        <w:spacing w:line="360" w:lineRule="exact"/>
        <w:rPr>
          <w:rFonts w:ascii="仿宋" w:hAnsi="仿宋" w:eastAsia="仿宋" w:cs="仿宋"/>
          <w:bCs/>
          <w:color w:val="auto"/>
          <w:sz w:val="24"/>
        </w:rPr>
      </w:pPr>
      <w:r>
        <w:rPr>
          <w:rFonts w:hint="eastAsia" w:ascii="仿宋" w:hAnsi="仿宋" w:eastAsia="仿宋" w:cs="仿宋"/>
          <w:bCs/>
          <w:color w:val="auto"/>
          <w:sz w:val="24"/>
        </w:rPr>
        <w:t>一、质疑供应商基本信息</w:t>
      </w:r>
    </w:p>
    <w:p w14:paraId="51C5AE36">
      <w:pPr>
        <w:adjustRightInd w:val="0"/>
        <w:snapToGrid w:val="0"/>
        <w:spacing w:line="360" w:lineRule="exact"/>
        <w:rPr>
          <w:rFonts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single"/>
        </w:rPr>
        <w:t xml:space="preserve">                                        </w:t>
      </w:r>
    </w:p>
    <w:p w14:paraId="6A1D60C4">
      <w:pPr>
        <w:adjustRightInd w:val="0"/>
        <w:snapToGrid w:val="0"/>
        <w:spacing w:line="360" w:lineRule="exact"/>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single"/>
        </w:rPr>
        <w:t xml:space="preserve">                          </w:t>
      </w:r>
      <w:r>
        <w:rPr>
          <w:rFonts w:hint="eastAsia" w:ascii="仿宋" w:hAnsi="仿宋" w:eastAsia="仿宋" w:cs="仿宋"/>
          <w:color w:val="auto"/>
          <w:sz w:val="24"/>
        </w:rPr>
        <w:t>邮编：</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2AE03FF6">
      <w:pPr>
        <w:adjustRightInd w:val="0"/>
        <w:snapToGrid w:val="0"/>
        <w:spacing w:line="360" w:lineRule="exact"/>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single"/>
        </w:rPr>
        <w:t xml:space="preserve">                              </w:t>
      </w:r>
    </w:p>
    <w:p w14:paraId="54B69D72">
      <w:pPr>
        <w:adjustRightInd w:val="0"/>
        <w:snapToGrid w:val="0"/>
        <w:spacing w:line="360" w:lineRule="exact"/>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single"/>
        </w:rPr>
        <w:t xml:space="preserve">                                          </w:t>
      </w:r>
    </w:p>
    <w:p w14:paraId="78B62882">
      <w:pPr>
        <w:adjustRightInd w:val="0"/>
        <w:snapToGrid w:val="0"/>
        <w:spacing w:line="360" w:lineRule="exact"/>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single"/>
        </w:rPr>
        <w:t xml:space="preserve">                                          </w:t>
      </w:r>
    </w:p>
    <w:p w14:paraId="47DE9AC2">
      <w:pPr>
        <w:adjustRightInd w:val="0"/>
        <w:snapToGrid w:val="0"/>
        <w:spacing w:line="360" w:lineRule="exact"/>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single"/>
        </w:rPr>
        <w:t xml:space="preserve">                         </w:t>
      </w:r>
      <w:r>
        <w:rPr>
          <w:rFonts w:hint="eastAsia" w:ascii="仿宋" w:hAnsi="仿宋" w:eastAsia="仿宋" w:cs="仿宋"/>
          <w:color w:val="auto"/>
          <w:sz w:val="24"/>
        </w:rPr>
        <w:t>邮编：</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036790E5">
      <w:pPr>
        <w:adjustRightInd w:val="0"/>
        <w:snapToGrid w:val="0"/>
        <w:spacing w:line="360" w:lineRule="exact"/>
        <w:rPr>
          <w:rFonts w:ascii="仿宋" w:hAnsi="仿宋" w:eastAsia="仿宋" w:cs="仿宋"/>
          <w:bCs/>
          <w:color w:val="auto"/>
          <w:sz w:val="24"/>
        </w:rPr>
      </w:pPr>
      <w:r>
        <w:rPr>
          <w:rFonts w:hint="eastAsia" w:ascii="仿宋" w:hAnsi="仿宋" w:eastAsia="仿宋" w:cs="仿宋"/>
          <w:bCs/>
          <w:color w:val="auto"/>
          <w:sz w:val="24"/>
        </w:rPr>
        <w:t>二、质疑项目基本情况</w:t>
      </w:r>
    </w:p>
    <w:p w14:paraId="741BE9C7">
      <w:pPr>
        <w:adjustRightInd w:val="0"/>
        <w:snapToGrid w:val="0"/>
        <w:spacing w:line="360" w:lineRule="exact"/>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single"/>
        </w:rPr>
        <w:t xml:space="preserve">                                      </w:t>
      </w:r>
    </w:p>
    <w:p w14:paraId="47334E46">
      <w:pPr>
        <w:adjustRightInd w:val="0"/>
        <w:snapToGrid w:val="0"/>
        <w:spacing w:line="360" w:lineRule="exact"/>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包号：</w:t>
      </w:r>
      <w:r>
        <w:rPr>
          <w:rFonts w:hint="eastAsia" w:ascii="仿宋" w:hAnsi="仿宋" w:eastAsia="仿宋" w:cs="仿宋"/>
          <w:color w:val="auto"/>
          <w:sz w:val="24"/>
          <w:u w:val="single"/>
        </w:rPr>
        <w:t xml:space="preserve">                 </w:t>
      </w:r>
    </w:p>
    <w:p w14:paraId="61E127DA">
      <w:pPr>
        <w:adjustRightInd w:val="0"/>
        <w:snapToGrid w:val="0"/>
        <w:spacing w:line="360" w:lineRule="exact"/>
        <w:rPr>
          <w:rFonts w:ascii="仿宋" w:hAnsi="仿宋" w:eastAsia="仿宋" w:cs="仿宋"/>
          <w:color w:val="auto"/>
          <w:sz w:val="24"/>
          <w:u w:val="single"/>
        </w:rPr>
      </w:pPr>
      <w:r>
        <w:rPr>
          <w:rFonts w:hint="eastAsia" w:ascii="仿宋" w:hAnsi="仿宋" w:eastAsia="仿宋" w:cs="仿宋"/>
          <w:color w:val="auto"/>
          <w:sz w:val="24"/>
        </w:rPr>
        <w:t>采购人名称：</w:t>
      </w:r>
      <w:r>
        <w:rPr>
          <w:rFonts w:hint="eastAsia" w:ascii="仿宋" w:hAnsi="仿宋" w:eastAsia="仿宋" w:cs="仿宋"/>
          <w:color w:val="auto"/>
          <w:sz w:val="24"/>
          <w:u w:val="single"/>
        </w:rPr>
        <w:t xml:space="preserve">                                         </w:t>
      </w:r>
    </w:p>
    <w:p w14:paraId="27E87725">
      <w:pPr>
        <w:adjustRightInd w:val="0"/>
        <w:snapToGrid w:val="0"/>
        <w:spacing w:line="360" w:lineRule="exact"/>
        <w:rPr>
          <w:rFonts w:ascii="仿宋" w:hAnsi="仿宋" w:eastAsia="仿宋" w:cs="仿宋"/>
          <w:color w:val="auto"/>
          <w:sz w:val="24"/>
          <w:u w:val="single"/>
        </w:rPr>
      </w:pPr>
      <w:r>
        <w:rPr>
          <w:rFonts w:hint="eastAsia" w:ascii="仿宋" w:hAnsi="仿宋" w:eastAsia="仿宋" w:cs="仿宋"/>
          <w:color w:val="auto"/>
          <w:sz w:val="24"/>
        </w:rPr>
        <w:t>采购文件获取日期：</w:t>
      </w:r>
      <w:r>
        <w:rPr>
          <w:rFonts w:hint="eastAsia" w:ascii="仿宋" w:hAnsi="仿宋" w:eastAsia="仿宋" w:cs="仿宋"/>
          <w:color w:val="auto"/>
          <w:sz w:val="24"/>
          <w:u w:val="single"/>
        </w:rPr>
        <w:t xml:space="preserve">                                           </w:t>
      </w:r>
    </w:p>
    <w:p w14:paraId="6928636C">
      <w:pPr>
        <w:adjustRightInd w:val="0"/>
        <w:snapToGrid w:val="0"/>
        <w:spacing w:line="360" w:lineRule="exact"/>
        <w:rPr>
          <w:rFonts w:ascii="仿宋" w:hAnsi="仿宋" w:eastAsia="仿宋" w:cs="仿宋"/>
          <w:bCs/>
          <w:color w:val="auto"/>
          <w:sz w:val="24"/>
        </w:rPr>
      </w:pPr>
      <w:r>
        <w:rPr>
          <w:rFonts w:hint="eastAsia" w:ascii="仿宋" w:hAnsi="仿宋" w:eastAsia="仿宋" w:cs="仿宋"/>
          <w:bCs/>
          <w:color w:val="auto"/>
          <w:sz w:val="24"/>
        </w:rPr>
        <w:t>三、质疑事项具体内容</w:t>
      </w:r>
    </w:p>
    <w:p w14:paraId="4A601496">
      <w:pPr>
        <w:adjustRightInd w:val="0"/>
        <w:snapToGrid w:val="0"/>
        <w:spacing w:line="360" w:lineRule="exact"/>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single"/>
        </w:rPr>
        <w:t xml:space="preserve">                                         </w:t>
      </w:r>
    </w:p>
    <w:p w14:paraId="0A2F0246">
      <w:pPr>
        <w:adjustRightInd w:val="0"/>
        <w:snapToGrid w:val="0"/>
        <w:spacing w:line="360" w:lineRule="exact"/>
        <w:rPr>
          <w:rFonts w:ascii="仿宋" w:hAnsi="仿宋" w:eastAsia="仿宋" w:cs="仿宋"/>
          <w:color w:val="auto"/>
          <w:sz w:val="24"/>
          <w:u w:val="single"/>
        </w:rPr>
      </w:pPr>
      <w:r>
        <w:rPr>
          <w:rFonts w:hint="eastAsia" w:ascii="仿宋" w:hAnsi="仿宋" w:eastAsia="仿宋" w:cs="仿宋"/>
          <w:color w:val="auto"/>
          <w:sz w:val="24"/>
        </w:rPr>
        <w:t>事实依据：</w:t>
      </w:r>
      <w:r>
        <w:rPr>
          <w:rFonts w:hint="eastAsia" w:ascii="仿宋" w:hAnsi="仿宋" w:eastAsia="仿宋" w:cs="仿宋"/>
          <w:color w:val="auto"/>
          <w:sz w:val="24"/>
          <w:u w:val="single"/>
        </w:rPr>
        <w:t xml:space="preserve">                                          </w:t>
      </w:r>
    </w:p>
    <w:p w14:paraId="7FC12011">
      <w:pPr>
        <w:adjustRightInd w:val="0"/>
        <w:snapToGrid w:val="0"/>
        <w:spacing w:line="360" w:lineRule="exact"/>
        <w:rPr>
          <w:rFonts w:ascii="仿宋" w:hAnsi="仿宋" w:eastAsia="仿宋" w:cs="仿宋"/>
          <w:color w:val="auto"/>
          <w:sz w:val="24"/>
        </w:rPr>
      </w:pPr>
      <w:r>
        <w:rPr>
          <w:rFonts w:hint="eastAsia" w:ascii="仿宋" w:hAnsi="仿宋" w:eastAsia="仿宋" w:cs="仿宋"/>
          <w:color w:val="auto"/>
          <w:sz w:val="24"/>
          <w:u w:val="single"/>
        </w:rPr>
        <w:t xml:space="preserve">                                                       </w:t>
      </w:r>
    </w:p>
    <w:p w14:paraId="004CD8DA">
      <w:pPr>
        <w:adjustRightInd w:val="0"/>
        <w:snapToGrid w:val="0"/>
        <w:spacing w:line="360" w:lineRule="exact"/>
        <w:rPr>
          <w:rFonts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single"/>
        </w:rPr>
        <w:t xml:space="preserve">                                          </w:t>
      </w:r>
    </w:p>
    <w:p w14:paraId="3D5FD9B3">
      <w:pPr>
        <w:adjustRightInd w:val="0"/>
        <w:snapToGrid w:val="0"/>
        <w:spacing w:line="360" w:lineRule="exact"/>
        <w:rPr>
          <w:rFonts w:ascii="仿宋" w:hAnsi="仿宋" w:eastAsia="仿宋" w:cs="仿宋"/>
          <w:color w:val="auto"/>
          <w:sz w:val="24"/>
          <w:u w:val="dotted"/>
        </w:rPr>
      </w:pPr>
      <w:r>
        <w:rPr>
          <w:rFonts w:hint="eastAsia" w:ascii="仿宋" w:hAnsi="仿宋" w:eastAsia="仿宋" w:cs="仿宋"/>
          <w:color w:val="auto"/>
          <w:sz w:val="24"/>
          <w:u w:val="single"/>
        </w:rPr>
        <w:t xml:space="preserve">                                                     </w:t>
      </w:r>
    </w:p>
    <w:p w14:paraId="725AF1FC">
      <w:pPr>
        <w:adjustRightInd w:val="0"/>
        <w:snapToGrid w:val="0"/>
        <w:spacing w:line="360" w:lineRule="exact"/>
        <w:rPr>
          <w:rFonts w:ascii="仿宋" w:hAnsi="仿宋" w:eastAsia="仿宋" w:cs="仿宋"/>
          <w:color w:val="auto"/>
          <w:sz w:val="24"/>
          <w:u w:val="dotted"/>
        </w:rPr>
      </w:pPr>
      <w:r>
        <w:rPr>
          <w:rFonts w:hint="eastAsia" w:ascii="仿宋" w:hAnsi="仿宋" w:eastAsia="仿宋" w:cs="仿宋"/>
          <w:color w:val="auto"/>
          <w:sz w:val="24"/>
        </w:rPr>
        <w:t>质疑事项2</w:t>
      </w:r>
    </w:p>
    <w:p w14:paraId="2BCF2493">
      <w:pPr>
        <w:adjustRightInd w:val="0"/>
        <w:snapToGrid w:val="0"/>
        <w:spacing w:line="360" w:lineRule="exact"/>
        <w:rPr>
          <w:rFonts w:ascii="仿宋" w:hAnsi="仿宋" w:eastAsia="仿宋" w:cs="仿宋"/>
          <w:color w:val="auto"/>
          <w:sz w:val="24"/>
        </w:rPr>
      </w:pPr>
      <w:r>
        <w:rPr>
          <w:rFonts w:hint="eastAsia" w:ascii="仿宋" w:hAnsi="仿宋" w:eastAsia="仿宋" w:cs="仿宋"/>
          <w:color w:val="auto"/>
          <w:sz w:val="24"/>
        </w:rPr>
        <w:t>……</w:t>
      </w:r>
    </w:p>
    <w:p w14:paraId="6C06998A">
      <w:pPr>
        <w:adjustRightInd w:val="0"/>
        <w:snapToGrid w:val="0"/>
        <w:spacing w:line="360" w:lineRule="exact"/>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14:paraId="69A8E472">
      <w:pPr>
        <w:adjustRightInd w:val="0"/>
        <w:snapToGrid w:val="0"/>
        <w:spacing w:line="360" w:lineRule="exact"/>
        <w:rPr>
          <w:rFonts w:ascii="仿宋" w:hAnsi="仿宋" w:eastAsia="仿宋" w:cs="仿宋"/>
          <w:color w:val="auto"/>
          <w:sz w:val="24"/>
          <w:u w:val="single"/>
        </w:rPr>
      </w:pPr>
      <w:r>
        <w:rPr>
          <w:rFonts w:hint="eastAsia" w:ascii="仿宋" w:hAnsi="仿宋" w:eastAsia="仿宋" w:cs="仿宋"/>
          <w:color w:val="auto"/>
          <w:sz w:val="24"/>
        </w:rPr>
        <w:t>请求：</w:t>
      </w:r>
      <w:r>
        <w:rPr>
          <w:rFonts w:hint="eastAsia" w:ascii="仿宋" w:hAnsi="仿宋" w:eastAsia="仿宋" w:cs="仿宋"/>
          <w:color w:val="auto"/>
          <w:sz w:val="24"/>
          <w:u w:val="single"/>
        </w:rPr>
        <w:t xml:space="preserve">                                               </w:t>
      </w:r>
    </w:p>
    <w:p w14:paraId="7C134579">
      <w:pPr>
        <w:spacing w:line="360" w:lineRule="exact"/>
        <w:rPr>
          <w:rFonts w:ascii="仿宋" w:hAnsi="仿宋" w:eastAsia="仿宋" w:cs="仿宋"/>
          <w:color w:val="auto"/>
          <w:sz w:val="24"/>
        </w:rPr>
      </w:pPr>
      <w:r>
        <w:rPr>
          <w:rFonts w:hint="eastAsia" w:ascii="仿宋" w:hAnsi="仿宋" w:eastAsia="仿宋" w:cs="仿宋"/>
          <w:color w:val="auto"/>
          <w:sz w:val="24"/>
        </w:rPr>
        <w:t xml:space="preserve">签字(签章)：                   公章：                      </w:t>
      </w:r>
    </w:p>
    <w:p w14:paraId="3BD512FC">
      <w:pPr>
        <w:spacing w:line="360" w:lineRule="exact"/>
        <w:rPr>
          <w:rFonts w:ascii="仿宋" w:hAnsi="仿宋" w:eastAsia="仿宋" w:cs="仿宋"/>
          <w:color w:val="auto"/>
          <w:sz w:val="24"/>
        </w:rPr>
      </w:pPr>
      <w:r>
        <w:rPr>
          <w:rFonts w:hint="eastAsia" w:ascii="仿宋" w:hAnsi="仿宋" w:eastAsia="仿宋" w:cs="仿宋"/>
          <w:color w:val="auto"/>
          <w:sz w:val="24"/>
        </w:rPr>
        <w:t xml:space="preserve">日期：    </w:t>
      </w:r>
    </w:p>
    <w:p w14:paraId="7DEC2C8D">
      <w:pPr>
        <w:spacing w:line="360" w:lineRule="exact"/>
        <w:rPr>
          <w:rFonts w:ascii="仿宋" w:hAnsi="仿宋" w:eastAsia="仿宋" w:cs="仿宋"/>
          <w:b/>
          <w:color w:val="auto"/>
          <w:sz w:val="24"/>
        </w:rPr>
      </w:pPr>
    </w:p>
    <w:p w14:paraId="0441F95E">
      <w:pPr>
        <w:spacing w:line="360" w:lineRule="exact"/>
        <w:rPr>
          <w:rFonts w:ascii="仿宋" w:hAnsi="仿宋" w:eastAsia="仿宋" w:cs="仿宋"/>
          <w:b/>
          <w:color w:val="auto"/>
          <w:sz w:val="24"/>
        </w:rPr>
      </w:pPr>
      <w:r>
        <w:rPr>
          <w:rFonts w:hint="eastAsia" w:ascii="仿宋" w:hAnsi="仿宋" w:eastAsia="仿宋" w:cs="仿宋"/>
          <w:b/>
          <w:color w:val="auto"/>
          <w:sz w:val="24"/>
        </w:rPr>
        <w:t>质疑函制作说明：</w:t>
      </w:r>
    </w:p>
    <w:p w14:paraId="75F00A6A">
      <w:pPr>
        <w:widowControl/>
        <w:spacing w:line="3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432F1E2A">
      <w:pPr>
        <w:widowControl/>
        <w:spacing w:line="3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0358E10A">
      <w:pPr>
        <w:widowControl/>
        <w:spacing w:line="3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3F8DAF85">
      <w:pPr>
        <w:widowControl/>
        <w:spacing w:line="3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7C4F2DE8">
      <w:pPr>
        <w:widowControl/>
        <w:spacing w:line="3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14:paraId="27783D01">
      <w:pPr>
        <w:widowControl/>
        <w:spacing w:line="3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5631C3D3">
      <w:pPr>
        <w:widowControl/>
        <w:spacing w:line="360" w:lineRule="exact"/>
        <w:ind w:firstLine="480" w:firstLineChars="200"/>
        <w:jc w:val="left"/>
        <w:rPr>
          <w:rFonts w:ascii="仿宋" w:hAnsi="仿宋" w:eastAsia="仿宋" w:cs="仿宋"/>
          <w:color w:val="auto"/>
          <w:sz w:val="24"/>
        </w:rPr>
      </w:pPr>
    </w:p>
    <w:p w14:paraId="692A9EA8">
      <w:pPr>
        <w:widowControl/>
        <w:spacing w:line="360" w:lineRule="exact"/>
        <w:ind w:firstLine="480" w:firstLineChars="200"/>
        <w:jc w:val="left"/>
        <w:rPr>
          <w:rFonts w:ascii="仿宋" w:hAnsi="仿宋" w:eastAsia="仿宋" w:cs="仿宋"/>
          <w:color w:val="auto"/>
          <w:sz w:val="24"/>
        </w:rPr>
      </w:pPr>
    </w:p>
    <w:p w14:paraId="0F01C501">
      <w:pPr>
        <w:rPr>
          <w:rFonts w:ascii="仿宋" w:hAnsi="仿宋" w:eastAsia="仿宋" w:cs="宋体"/>
          <w:color w:val="auto"/>
          <w:sz w:val="24"/>
        </w:rPr>
      </w:pPr>
    </w:p>
    <w:p w14:paraId="60E36EB3">
      <w:pPr>
        <w:pStyle w:val="25"/>
        <w:rPr>
          <w:rFonts w:ascii="宋体" w:hAnsi="宋体" w:cs="宋体"/>
          <w:color w:val="auto"/>
          <w:sz w:val="24"/>
          <w:szCs w:val="24"/>
        </w:rPr>
      </w:pPr>
    </w:p>
    <w:p w14:paraId="1A2EFCBA">
      <w:pPr>
        <w:pStyle w:val="10"/>
        <w:rPr>
          <w:rFonts w:cs="宋体"/>
          <w:color w:val="auto"/>
        </w:rPr>
      </w:pPr>
    </w:p>
    <w:p w14:paraId="0D824463">
      <w:pPr>
        <w:pStyle w:val="36"/>
        <w:ind w:firstLine="240"/>
        <w:rPr>
          <w:rFonts w:hint="default" w:ascii="宋体" w:hAnsi="宋体" w:eastAsia="宋体" w:cs="宋体"/>
          <w:color w:val="auto"/>
          <w:szCs w:val="24"/>
        </w:rPr>
      </w:pPr>
    </w:p>
    <w:p w14:paraId="4EFA01C5">
      <w:pPr>
        <w:rPr>
          <w:rFonts w:ascii="宋体" w:hAnsi="宋体" w:cs="宋体"/>
          <w:color w:val="auto"/>
          <w:sz w:val="24"/>
        </w:rPr>
      </w:pPr>
    </w:p>
    <w:p w14:paraId="4AB5F9EE">
      <w:pPr>
        <w:pStyle w:val="25"/>
        <w:rPr>
          <w:rFonts w:ascii="宋体" w:hAnsi="宋体" w:cs="宋体"/>
          <w:color w:val="auto"/>
          <w:sz w:val="24"/>
          <w:szCs w:val="24"/>
        </w:rPr>
      </w:pPr>
    </w:p>
    <w:p w14:paraId="123C1E1F">
      <w:pPr>
        <w:pStyle w:val="10"/>
        <w:rPr>
          <w:rFonts w:cs="宋体"/>
          <w:color w:val="auto"/>
        </w:rPr>
      </w:pPr>
    </w:p>
    <w:p w14:paraId="2EE42A9B">
      <w:pPr>
        <w:pStyle w:val="10"/>
        <w:rPr>
          <w:rFonts w:cs="宋体"/>
          <w:color w:val="auto"/>
        </w:rPr>
      </w:pPr>
    </w:p>
    <w:p w14:paraId="76EAFE5C">
      <w:pPr>
        <w:pStyle w:val="10"/>
        <w:rPr>
          <w:rFonts w:cs="宋体"/>
          <w:color w:val="auto"/>
        </w:rPr>
      </w:pPr>
    </w:p>
    <w:p w14:paraId="43F46985">
      <w:pPr>
        <w:pStyle w:val="3"/>
        <w:spacing w:before="0" w:line="360" w:lineRule="exact"/>
        <w:rPr>
          <w:rFonts w:ascii="仿宋" w:hAnsi="仿宋" w:eastAsia="仿宋" w:cs="宋体"/>
          <w:color w:val="auto"/>
          <w:szCs w:val="24"/>
        </w:rPr>
      </w:pPr>
      <w:bookmarkStart w:id="230" w:name="_Toc23883"/>
      <w:bookmarkStart w:id="231" w:name="_Toc518923103"/>
      <w:r>
        <w:rPr>
          <w:rFonts w:hint="eastAsia" w:ascii="仿宋" w:hAnsi="仿宋" w:eastAsia="仿宋" w:cs="宋体"/>
          <w:color w:val="auto"/>
          <w:szCs w:val="24"/>
        </w:rPr>
        <w:t>附件1：履约保证金保函（格式）</w:t>
      </w:r>
      <w:bookmarkEnd w:id="230"/>
      <w:bookmarkEnd w:id="231"/>
    </w:p>
    <w:p w14:paraId="61BB61B8">
      <w:pPr>
        <w:pStyle w:val="15"/>
        <w:spacing w:line="360" w:lineRule="exact"/>
        <w:ind w:left="720" w:leftChars="257" w:hanging="181"/>
        <w:rPr>
          <w:rFonts w:ascii="仿宋" w:hAnsi="仿宋" w:eastAsia="仿宋" w:cs="宋体"/>
          <w:b/>
          <w:color w:val="auto"/>
          <w:sz w:val="24"/>
        </w:rPr>
      </w:pPr>
      <w:r>
        <w:rPr>
          <w:rFonts w:hint="eastAsia" w:ascii="仿宋" w:hAnsi="仿宋" w:eastAsia="仿宋" w:cs="宋体"/>
          <w:b/>
          <w:color w:val="auto"/>
          <w:sz w:val="24"/>
        </w:rPr>
        <w:t xml:space="preserve">                         （中标后开具）</w:t>
      </w:r>
    </w:p>
    <w:p w14:paraId="2AEDE42E">
      <w:pPr>
        <w:pStyle w:val="15"/>
        <w:spacing w:line="360" w:lineRule="exact"/>
        <w:ind w:left="720" w:leftChars="257" w:hanging="181"/>
        <w:rPr>
          <w:rFonts w:ascii="仿宋" w:hAnsi="仿宋" w:eastAsia="仿宋" w:cs="宋体"/>
          <w:b/>
          <w:color w:val="auto"/>
          <w:sz w:val="24"/>
        </w:rPr>
      </w:pPr>
    </w:p>
    <w:p w14:paraId="791BCE72">
      <w:pPr>
        <w:pStyle w:val="15"/>
        <w:spacing w:line="360" w:lineRule="exact"/>
        <w:rPr>
          <w:rFonts w:ascii="仿宋" w:hAnsi="仿宋" w:eastAsia="仿宋" w:cs="宋体"/>
          <w:color w:val="auto"/>
          <w:sz w:val="24"/>
        </w:rPr>
      </w:pPr>
      <w:r>
        <w:rPr>
          <w:rFonts w:hint="eastAsia" w:ascii="仿宋" w:hAnsi="仿宋" w:eastAsia="仿宋" w:cs="宋体"/>
          <w:color w:val="auto"/>
          <w:sz w:val="24"/>
        </w:rPr>
        <w:t>致: (</w:t>
      </w:r>
      <w:r>
        <w:rPr>
          <w:rFonts w:hint="eastAsia" w:ascii="仿宋" w:hAnsi="仿宋" w:eastAsia="仿宋" w:cs="宋体"/>
          <w:i/>
          <w:color w:val="auto"/>
          <w:sz w:val="24"/>
          <w:u w:val="single"/>
        </w:rPr>
        <w:t>买方名称</w:t>
      </w:r>
      <w:r>
        <w:rPr>
          <w:rFonts w:hint="eastAsia" w:ascii="仿宋" w:hAnsi="仿宋" w:eastAsia="仿宋" w:cs="宋体"/>
          <w:color w:val="auto"/>
          <w:sz w:val="24"/>
        </w:rPr>
        <w:t>)</w:t>
      </w:r>
    </w:p>
    <w:p w14:paraId="3F8EAF60">
      <w:pPr>
        <w:pStyle w:val="15"/>
        <w:spacing w:line="360" w:lineRule="exact"/>
        <w:ind w:left="719" w:leftChars="257" w:hanging="180"/>
        <w:jc w:val="center"/>
        <w:rPr>
          <w:rFonts w:ascii="仿宋" w:hAnsi="仿宋" w:eastAsia="仿宋" w:cs="宋体"/>
          <w:color w:val="auto"/>
          <w:sz w:val="24"/>
        </w:rPr>
      </w:pPr>
      <w:r>
        <w:rPr>
          <w:rFonts w:hint="eastAsia" w:ascii="仿宋" w:hAnsi="仿宋" w:eastAsia="仿宋" w:cs="宋体"/>
          <w:color w:val="auto"/>
          <w:sz w:val="24"/>
          <w:u w:val="single"/>
        </w:rPr>
        <w:t xml:space="preserve">             </w:t>
      </w:r>
      <w:r>
        <w:rPr>
          <w:rFonts w:hint="eastAsia" w:ascii="仿宋" w:hAnsi="仿宋" w:eastAsia="仿宋" w:cs="宋体"/>
          <w:color w:val="auto"/>
          <w:sz w:val="24"/>
        </w:rPr>
        <w:t>号合同履约保函</w:t>
      </w:r>
    </w:p>
    <w:p w14:paraId="1732DB0A">
      <w:pPr>
        <w:pStyle w:val="15"/>
        <w:spacing w:line="360" w:lineRule="exact"/>
        <w:ind w:left="719" w:leftChars="257" w:hanging="180"/>
        <w:jc w:val="center"/>
        <w:rPr>
          <w:rFonts w:ascii="仿宋" w:hAnsi="仿宋" w:eastAsia="仿宋" w:cs="宋体"/>
          <w:color w:val="auto"/>
          <w:sz w:val="24"/>
        </w:rPr>
      </w:pPr>
    </w:p>
    <w:p w14:paraId="2734C0E3">
      <w:pPr>
        <w:pStyle w:val="15"/>
        <w:spacing w:line="360" w:lineRule="exact"/>
        <w:ind w:firstLine="360" w:firstLineChars="150"/>
        <w:rPr>
          <w:rFonts w:ascii="仿宋" w:hAnsi="仿宋" w:eastAsia="仿宋" w:cs="宋体"/>
          <w:color w:val="auto"/>
          <w:sz w:val="24"/>
        </w:rPr>
      </w:pPr>
      <w:r>
        <w:rPr>
          <w:rFonts w:hint="eastAsia" w:ascii="仿宋" w:hAnsi="仿宋" w:eastAsia="仿宋" w:cs="宋体"/>
          <w:color w:val="auto"/>
          <w:sz w:val="24"/>
        </w:rPr>
        <w:t>本保函作为贵方与(</w:t>
      </w:r>
      <w:r>
        <w:rPr>
          <w:rFonts w:hint="eastAsia" w:ascii="仿宋" w:hAnsi="仿宋" w:eastAsia="仿宋" w:cs="宋体"/>
          <w:i/>
          <w:color w:val="auto"/>
          <w:sz w:val="24"/>
          <w:u w:val="single"/>
        </w:rPr>
        <w:t>卖方名称</w:t>
      </w:r>
      <w:r>
        <w:rPr>
          <w:rFonts w:hint="eastAsia" w:ascii="仿宋" w:hAnsi="仿宋" w:eastAsia="仿宋" w:cs="宋体"/>
          <w:color w:val="auto"/>
          <w:sz w:val="24"/>
        </w:rPr>
        <w:t>)(以下简称卖方)于</w:t>
      </w:r>
      <w:r>
        <w:rPr>
          <w:rFonts w:hint="eastAsia" w:ascii="仿宋" w:hAnsi="仿宋" w:eastAsia="仿宋" w:cs="宋体"/>
          <w:color w:val="auto"/>
          <w:sz w:val="24"/>
          <w:u w:val="single"/>
        </w:rPr>
        <w:t xml:space="preserve">     </w:t>
      </w:r>
      <w:r>
        <w:rPr>
          <w:rFonts w:hint="eastAsia" w:ascii="仿宋" w:hAnsi="仿宋" w:eastAsia="仿宋" w:cs="宋体"/>
          <w:color w:val="auto"/>
          <w:sz w:val="24"/>
        </w:rPr>
        <w:t>年</w:t>
      </w:r>
      <w:r>
        <w:rPr>
          <w:rFonts w:hint="eastAsia" w:ascii="仿宋" w:hAnsi="仿宋" w:eastAsia="仿宋" w:cs="宋体"/>
          <w:color w:val="auto"/>
          <w:sz w:val="24"/>
          <w:u w:val="single"/>
        </w:rPr>
        <w:t xml:space="preserve">     </w:t>
      </w:r>
      <w:r>
        <w:rPr>
          <w:rFonts w:hint="eastAsia" w:ascii="仿宋" w:hAnsi="仿宋" w:eastAsia="仿宋" w:cs="宋体"/>
          <w:color w:val="auto"/>
          <w:sz w:val="24"/>
        </w:rPr>
        <w:t>月</w:t>
      </w:r>
      <w:r>
        <w:rPr>
          <w:rFonts w:hint="eastAsia" w:ascii="仿宋" w:hAnsi="仿宋" w:eastAsia="仿宋" w:cs="宋体"/>
          <w:color w:val="auto"/>
          <w:sz w:val="24"/>
          <w:u w:val="single"/>
        </w:rPr>
        <w:t xml:space="preserve">     </w:t>
      </w:r>
      <w:r>
        <w:rPr>
          <w:rFonts w:hint="eastAsia" w:ascii="仿宋" w:hAnsi="仿宋" w:eastAsia="仿宋" w:cs="宋体"/>
          <w:color w:val="auto"/>
          <w:sz w:val="24"/>
        </w:rPr>
        <w:t>日就</w:t>
      </w:r>
      <w:r>
        <w:rPr>
          <w:rFonts w:hint="eastAsia" w:ascii="仿宋" w:hAnsi="仿宋" w:eastAsia="仿宋" w:cs="宋体"/>
          <w:color w:val="auto"/>
          <w:sz w:val="24"/>
          <w:u w:val="single"/>
        </w:rPr>
        <w:t xml:space="preserve">                  </w:t>
      </w:r>
      <w:r>
        <w:rPr>
          <w:rFonts w:hint="eastAsia" w:ascii="仿宋" w:hAnsi="仿宋" w:eastAsia="仿宋" w:cs="宋体"/>
          <w:color w:val="auto"/>
          <w:sz w:val="24"/>
        </w:rPr>
        <w:t>项目(以下简称项目)项下提供(</w:t>
      </w:r>
      <w:r>
        <w:rPr>
          <w:rFonts w:hint="eastAsia" w:ascii="仿宋" w:hAnsi="仿宋" w:eastAsia="仿宋" w:cs="宋体"/>
          <w:i/>
          <w:color w:val="auto"/>
          <w:sz w:val="24"/>
          <w:u w:val="single"/>
        </w:rPr>
        <w:t>服务名称</w:t>
      </w:r>
      <w:r>
        <w:rPr>
          <w:rFonts w:hint="eastAsia" w:ascii="仿宋" w:hAnsi="仿宋" w:eastAsia="仿宋" w:cs="宋体"/>
          <w:color w:val="auto"/>
          <w:sz w:val="24"/>
        </w:rPr>
        <w:t>)(以下简称服务)签订的(</w:t>
      </w:r>
      <w:r>
        <w:rPr>
          <w:rFonts w:hint="eastAsia" w:ascii="仿宋" w:hAnsi="仿宋" w:eastAsia="仿宋" w:cs="宋体"/>
          <w:i/>
          <w:color w:val="auto"/>
          <w:sz w:val="24"/>
          <w:u w:val="single"/>
        </w:rPr>
        <w:t>合同号</w:t>
      </w:r>
      <w:r>
        <w:rPr>
          <w:rFonts w:hint="eastAsia" w:ascii="仿宋" w:hAnsi="仿宋" w:eastAsia="仿宋" w:cs="宋体"/>
          <w:color w:val="auto"/>
          <w:sz w:val="24"/>
        </w:rPr>
        <w:t>)号合同的履约保函。</w:t>
      </w:r>
    </w:p>
    <w:p w14:paraId="0099EAF7">
      <w:pPr>
        <w:pStyle w:val="15"/>
        <w:spacing w:line="360" w:lineRule="exact"/>
        <w:ind w:firstLine="360" w:firstLineChars="150"/>
        <w:rPr>
          <w:rFonts w:ascii="仿宋" w:hAnsi="仿宋" w:eastAsia="仿宋" w:cs="宋体"/>
          <w:color w:val="auto"/>
          <w:sz w:val="24"/>
        </w:rPr>
      </w:pPr>
      <w:r>
        <w:rPr>
          <w:rFonts w:hint="eastAsia" w:ascii="仿宋" w:hAnsi="仿宋" w:eastAsia="仿宋" w:cs="宋体"/>
          <w:color w:val="auto"/>
          <w:sz w:val="24"/>
        </w:rPr>
        <w:t>(</w:t>
      </w:r>
      <w:r>
        <w:rPr>
          <w:rFonts w:hint="eastAsia" w:ascii="仿宋" w:hAnsi="仿宋" w:eastAsia="仿宋" w:cs="宋体"/>
          <w:i/>
          <w:color w:val="auto"/>
          <w:sz w:val="24"/>
          <w:u w:val="single"/>
        </w:rPr>
        <w:t>出具保函的银行名称</w:t>
      </w:r>
      <w:r>
        <w:rPr>
          <w:rFonts w:hint="eastAsia" w:ascii="仿宋" w:hAnsi="仿宋" w:eastAsia="仿宋" w:cs="宋体"/>
          <w:color w:val="auto"/>
          <w:sz w:val="24"/>
        </w:rPr>
        <w:t>)(以下简称银行)无条件地、不可撤销地具结保证本行、其继承人和受让人无追索地向贵方以(</w:t>
      </w:r>
      <w:r>
        <w:rPr>
          <w:rFonts w:hint="eastAsia" w:ascii="仿宋" w:hAnsi="仿宋" w:eastAsia="仿宋" w:cs="宋体"/>
          <w:i/>
          <w:color w:val="auto"/>
          <w:sz w:val="24"/>
          <w:u w:val="single"/>
        </w:rPr>
        <w:t>货币名称</w:t>
      </w:r>
      <w:r>
        <w:rPr>
          <w:rFonts w:hint="eastAsia" w:ascii="仿宋" w:hAnsi="仿宋" w:eastAsia="仿宋" w:cs="宋体"/>
          <w:color w:val="auto"/>
          <w:sz w:val="24"/>
        </w:rPr>
        <w:t>)支付总额不超过(</w:t>
      </w:r>
      <w:r>
        <w:rPr>
          <w:rFonts w:hint="eastAsia" w:ascii="仿宋" w:hAnsi="仿宋" w:eastAsia="仿宋" w:cs="宋体"/>
          <w:i/>
          <w:color w:val="auto"/>
          <w:sz w:val="24"/>
          <w:u w:val="single"/>
        </w:rPr>
        <w:t>货币数量</w:t>
      </w:r>
      <w:r>
        <w:rPr>
          <w:rFonts w:hint="eastAsia" w:ascii="仿宋" w:hAnsi="仿宋" w:eastAsia="仿宋" w:cs="宋体"/>
          <w:color w:val="auto"/>
          <w:sz w:val="24"/>
        </w:rPr>
        <w:t>),即相当于合同价格的</w:t>
      </w:r>
      <w:r>
        <w:rPr>
          <w:rFonts w:hint="eastAsia" w:ascii="仿宋" w:hAnsi="仿宋" w:eastAsia="仿宋" w:cs="宋体"/>
          <w:color w:val="auto"/>
          <w:sz w:val="24"/>
          <w:u w:val="single"/>
        </w:rPr>
        <w:t xml:space="preserve">     </w:t>
      </w:r>
      <w:r>
        <w:rPr>
          <w:rFonts w:hint="eastAsia" w:ascii="仿宋" w:hAnsi="仿宋" w:eastAsia="仿宋" w:cs="宋体"/>
          <w:color w:val="auto"/>
          <w:sz w:val="24"/>
        </w:rPr>
        <w:t>%,并以此约定如下:</w:t>
      </w:r>
    </w:p>
    <w:p w14:paraId="6580496D">
      <w:pPr>
        <w:pStyle w:val="15"/>
        <w:spacing w:line="360" w:lineRule="exact"/>
        <w:ind w:firstLine="360" w:firstLineChars="150"/>
        <w:rPr>
          <w:rFonts w:ascii="仿宋" w:hAnsi="仿宋" w:eastAsia="仿宋" w:cs="宋体"/>
          <w:color w:val="auto"/>
          <w:sz w:val="24"/>
        </w:rPr>
      </w:pPr>
      <w:r>
        <w:rPr>
          <w:rFonts w:hint="eastAsia" w:ascii="仿宋" w:hAnsi="仿宋" w:eastAsia="仿宋" w:cs="宋体"/>
          <w:color w:val="auto"/>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46CCAF87">
      <w:pPr>
        <w:pStyle w:val="15"/>
        <w:spacing w:line="360" w:lineRule="exact"/>
        <w:ind w:firstLine="360" w:firstLineChars="150"/>
        <w:rPr>
          <w:rFonts w:ascii="仿宋" w:hAnsi="仿宋" w:eastAsia="仿宋" w:cs="宋体"/>
          <w:color w:val="auto"/>
          <w:sz w:val="24"/>
        </w:rPr>
      </w:pPr>
      <w:r>
        <w:rPr>
          <w:rFonts w:hint="eastAsia" w:ascii="仿宋" w:hAnsi="仿宋" w:eastAsia="仿宋" w:cs="宋体"/>
          <w:color w:val="auto"/>
          <w:sz w:val="24"/>
        </w:rPr>
        <w:t>2.本保函项下的任何支付应为免税和净值。对于现有或将来的税收、关税、收费、费用扣减或预提税款，不论这些款项是何种性质和由谁征收，都不应从本保函项下的支付中扣除。</w:t>
      </w:r>
    </w:p>
    <w:p w14:paraId="1C2DF53C">
      <w:pPr>
        <w:pStyle w:val="15"/>
        <w:spacing w:line="360" w:lineRule="exact"/>
        <w:ind w:firstLine="360" w:firstLineChars="150"/>
        <w:rPr>
          <w:rFonts w:ascii="仿宋" w:hAnsi="仿宋" w:eastAsia="仿宋" w:cs="宋体"/>
          <w:color w:val="auto"/>
          <w:sz w:val="24"/>
        </w:rPr>
      </w:pPr>
      <w:r>
        <w:rPr>
          <w:rFonts w:hint="eastAsia" w:ascii="仿宋" w:hAnsi="仿宋" w:eastAsia="仿宋" w:cs="宋体"/>
          <w:color w:val="auto"/>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0C5F2BA9">
      <w:pPr>
        <w:pStyle w:val="15"/>
        <w:spacing w:line="360" w:lineRule="exact"/>
        <w:ind w:firstLine="360" w:firstLineChars="150"/>
        <w:rPr>
          <w:rFonts w:ascii="仿宋" w:hAnsi="仿宋" w:eastAsia="仿宋" w:cs="宋体"/>
          <w:color w:val="auto"/>
          <w:sz w:val="24"/>
        </w:rPr>
      </w:pPr>
      <w:r>
        <w:rPr>
          <w:rFonts w:hint="eastAsia" w:ascii="仿宋" w:hAnsi="仿宋" w:eastAsia="仿宋" w:cs="宋体"/>
          <w:color w:val="auto"/>
          <w:sz w:val="24"/>
        </w:rPr>
        <w:t>4.本保函在本合同规定的保证期期满前完全有效。</w:t>
      </w:r>
    </w:p>
    <w:p w14:paraId="60E07782">
      <w:pPr>
        <w:pStyle w:val="15"/>
        <w:spacing w:line="360" w:lineRule="exact"/>
        <w:ind w:left="719" w:leftChars="257" w:hanging="180"/>
        <w:rPr>
          <w:rFonts w:ascii="仿宋" w:hAnsi="仿宋" w:eastAsia="仿宋" w:cs="宋体"/>
          <w:color w:val="auto"/>
          <w:sz w:val="24"/>
        </w:rPr>
      </w:pPr>
    </w:p>
    <w:p w14:paraId="5413DD4C">
      <w:pPr>
        <w:pStyle w:val="15"/>
        <w:spacing w:line="360" w:lineRule="exact"/>
        <w:ind w:left="719" w:leftChars="257" w:hanging="180"/>
        <w:rPr>
          <w:rFonts w:ascii="仿宋" w:hAnsi="仿宋" w:eastAsia="仿宋" w:cs="宋体"/>
          <w:color w:val="auto"/>
          <w:sz w:val="24"/>
        </w:rPr>
      </w:pPr>
      <w:r>
        <w:rPr>
          <w:rFonts w:hint="eastAsia" w:ascii="仿宋" w:hAnsi="仿宋" w:eastAsia="仿宋" w:cs="宋体"/>
          <w:color w:val="auto"/>
          <w:sz w:val="24"/>
        </w:rPr>
        <w:t>谨启</w:t>
      </w:r>
    </w:p>
    <w:p w14:paraId="5C3DBE37">
      <w:pPr>
        <w:pStyle w:val="15"/>
        <w:spacing w:line="360" w:lineRule="exact"/>
        <w:ind w:left="719" w:leftChars="257" w:hanging="180"/>
        <w:rPr>
          <w:rFonts w:ascii="仿宋" w:hAnsi="仿宋" w:eastAsia="仿宋" w:cs="宋体"/>
          <w:color w:val="auto"/>
          <w:sz w:val="24"/>
        </w:rPr>
      </w:pPr>
      <w:r>
        <w:rPr>
          <w:rFonts w:hint="eastAsia" w:ascii="仿宋" w:hAnsi="仿宋" w:eastAsia="仿宋" w:cs="宋体"/>
          <w:color w:val="auto"/>
          <w:sz w:val="24"/>
        </w:rPr>
        <w:t>出具保函银行名称：</w:t>
      </w:r>
      <w:r>
        <w:rPr>
          <w:rFonts w:hint="eastAsia" w:ascii="仿宋" w:hAnsi="仿宋" w:eastAsia="仿宋" w:cs="宋体"/>
          <w:color w:val="auto"/>
          <w:sz w:val="24"/>
          <w:u w:val="single"/>
        </w:rPr>
        <w:t xml:space="preserve">                             </w:t>
      </w:r>
    </w:p>
    <w:p w14:paraId="55EE6BF3">
      <w:pPr>
        <w:pStyle w:val="15"/>
        <w:spacing w:line="360" w:lineRule="exact"/>
        <w:ind w:left="719" w:leftChars="257" w:hanging="180"/>
        <w:rPr>
          <w:rFonts w:ascii="仿宋" w:hAnsi="仿宋" w:eastAsia="仿宋" w:cs="宋体"/>
          <w:color w:val="auto"/>
          <w:sz w:val="24"/>
          <w:u w:val="single"/>
        </w:rPr>
      </w:pPr>
      <w:r>
        <w:rPr>
          <w:rFonts w:hint="eastAsia" w:ascii="仿宋" w:hAnsi="仿宋" w:eastAsia="仿宋" w:cs="宋体"/>
          <w:color w:val="auto"/>
          <w:sz w:val="24"/>
        </w:rPr>
        <w:t>签字人姓名和职务：</w:t>
      </w:r>
      <w:r>
        <w:rPr>
          <w:rFonts w:hint="eastAsia" w:ascii="仿宋" w:hAnsi="仿宋" w:eastAsia="仿宋" w:cs="宋体"/>
          <w:color w:val="auto"/>
          <w:sz w:val="24"/>
          <w:u w:val="single"/>
        </w:rPr>
        <w:t xml:space="preserve">                             </w:t>
      </w:r>
    </w:p>
    <w:p w14:paraId="1548007F">
      <w:pPr>
        <w:pStyle w:val="15"/>
        <w:spacing w:line="360" w:lineRule="exact"/>
        <w:ind w:left="719" w:leftChars="257" w:hanging="180"/>
        <w:rPr>
          <w:rFonts w:ascii="仿宋" w:hAnsi="仿宋" w:eastAsia="仿宋" w:cs="宋体"/>
          <w:color w:val="auto"/>
          <w:sz w:val="24"/>
        </w:rPr>
      </w:pPr>
      <w:r>
        <w:rPr>
          <w:rFonts w:hint="eastAsia" w:ascii="仿宋" w:hAnsi="仿宋" w:eastAsia="仿宋" w:cs="宋体"/>
          <w:color w:val="auto"/>
          <w:sz w:val="24"/>
        </w:rPr>
        <w:t>签字人签名：</w:t>
      </w:r>
      <w:r>
        <w:rPr>
          <w:rFonts w:hint="eastAsia" w:ascii="仿宋" w:hAnsi="仿宋" w:eastAsia="仿宋" w:cs="宋体"/>
          <w:color w:val="auto"/>
          <w:sz w:val="24"/>
          <w:u w:val="single"/>
        </w:rPr>
        <w:t xml:space="preserve">                                   </w:t>
      </w:r>
    </w:p>
    <w:p w14:paraId="0194A586">
      <w:pPr>
        <w:pStyle w:val="15"/>
        <w:spacing w:line="360" w:lineRule="exact"/>
        <w:ind w:left="719" w:leftChars="257" w:hanging="180"/>
        <w:rPr>
          <w:rFonts w:ascii="仿宋" w:hAnsi="仿宋" w:eastAsia="仿宋" w:cs="宋体"/>
          <w:color w:val="auto"/>
          <w:sz w:val="24"/>
          <w:u w:val="single"/>
        </w:rPr>
      </w:pPr>
      <w:r>
        <w:rPr>
          <w:rFonts w:hint="eastAsia" w:ascii="仿宋" w:hAnsi="仿宋" w:eastAsia="仿宋" w:cs="宋体"/>
          <w:color w:val="auto"/>
          <w:sz w:val="24"/>
        </w:rPr>
        <w:t>公章：</w:t>
      </w:r>
      <w:r>
        <w:rPr>
          <w:rFonts w:hint="eastAsia" w:ascii="仿宋" w:hAnsi="仿宋" w:eastAsia="仿宋" w:cs="宋体"/>
          <w:color w:val="auto"/>
          <w:sz w:val="24"/>
          <w:u w:val="single"/>
        </w:rPr>
        <w:t xml:space="preserve">                                         </w:t>
      </w:r>
    </w:p>
    <w:p w14:paraId="4589E766">
      <w:pPr>
        <w:pStyle w:val="3"/>
        <w:spacing w:before="0" w:line="360" w:lineRule="exact"/>
        <w:ind w:left="1079" w:leftChars="257" w:hanging="540"/>
        <w:rPr>
          <w:rFonts w:ascii="仿宋" w:hAnsi="仿宋" w:eastAsia="仿宋" w:cs="宋体"/>
          <w:color w:val="auto"/>
          <w:szCs w:val="24"/>
        </w:rPr>
      </w:pPr>
      <w:r>
        <w:rPr>
          <w:rFonts w:hint="eastAsia" w:ascii="仿宋" w:hAnsi="仿宋" w:eastAsia="仿宋" w:cs="宋体"/>
          <w:color w:val="auto"/>
        </w:rPr>
        <w:br w:type="page"/>
      </w:r>
      <w:bookmarkStart w:id="232" w:name="_Toc27788"/>
      <w:bookmarkStart w:id="233" w:name="_Toc518923104"/>
      <w:r>
        <w:rPr>
          <w:rFonts w:hint="eastAsia" w:ascii="仿宋" w:hAnsi="仿宋" w:eastAsia="仿宋" w:cs="宋体"/>
          <w:color w:val="auto"/>
          <w:szCs w:val="24"/>
        </w:rPr>
        <w:t>附件2：履约担保函格式</w:t>
      </w:r>
      <w:bookmarkEnd w:id="232"/>
      <w:bookmarkEnd w:id="233"/>
    </w:p>
    <w:p w14:paraId="053B5008">
      <w:pPr>
        <w:pStyle w:val="3"/>
        <w:spacing w:before="0" w:line="360" w:lineRule="exact"/>
        <w:ind w:left="1079" w:leftChars="257" w:hanging="540"/>
        <w:rPr>
          <w:rFonts w:ascii="仿宋" w:hAnsi="仿宋" w:eastAsia="仿宋" w:cs="宋体"/>
          <w:b w:val="0"/>
          <w:color w:val="auto"/>
        </w:rPr>
      </w:pPr>
      <w:bookmarkStart w:id="234" w:name="_Toc30995"/>
      <w:bookmarkStart w:id="235" w:name="_Toc518923105"/>
      <w:bookmarkStart w:id="236" w:name="_Toc515904842"/>
      <w:r>
        <w:rPr>
          <w:rFonts w:hint="eastAsia" w:ascii="仿宋" w:hAnsi="仿宋" w:eastAsia="仿宋" w:cs="宋体"/>
          <w:color w:val="auto"/>
          <w:szCs w:val="24"/>
        </w:rPr>
        <w:t>（采用政府采购信用担保形式时使用）</w:t>
      </w:r>
      <w:bookmarkEnd w:id="234"/>
      <w:bookmarkEnd w:id="235"/>
      <w:bookmarkEnd w:id="236"/>
    </w:p>
    <w:p w14:paraId="25625DB1">
      <w:pPr>
        <w:spacing w:line="360" w:lineRule="exact"/>
        <w:ind w:left="1079" w:leftChars="257" w:hanging="540"/>
        <w:rPr>
          <w:rFonts w:ascii="仿宋" w:hAnsi="仿宋" w:eastAsia="仿宋" w:cs="宋体"/>
          <w:b/>
          <w:color w:val="auto"/>
          <w:kern w:val="0"/>
          <w:sz w:val="24"/>
          <w:szCs w:val="20"/>
        </w:rPr>
      </w:pPr>
    </w:p>
    <w:p w14:paraId="0B8A988A">
      <w:pPr>
        <w:spacing w:line="360" w:lineRule="exact"/>
        <w:jc w:val="center"/>
        <w:rPr>
          <w:rFonts w:ascii="仿宋" w:hAnsi="仿宋" w:eastAsia="仿宋" w:cs="宋体"/>
          <w:color w:val="auto"/>
          <w:sz w:val="24"/>
        </w:rPr>
      </w:pPr>
      <w:r>
        <w:rPr>
          <w:rFonts w:hint="eastAsia" w:ascii="仿宋" w:hAnsi="仿宋" w:eastAsia="仿宋" w:cs="宋体"/>
          <w:color w:val="auto"/>
          <w:sz w:val="24"/>
        </w:rPr>
        <w:t>政府采购履约担保函（项目用）</w:t>
      </w:r>
    </w:p>
    <w:p w14:paraId="7921989F">
      <w:pPr>
        <w:spacing w:line="360" w:lineRule="exact"/>
        <w:rPr>
          <w:rFonts w:ascii="仿宋" w:hAnsi="仿宋" w:eastAsia="仿宋" w:cs="宋体"/>
          <w:color w:val="auto"/>
          <w:sz w:val="24"/>
        </w:rPr>
      </w:pPr>
      <w:r>
        <w:rPr>
          <w:rFonts w:hint="eastAsia" w:ascii="仿宋" w:hAnsi="仿宋" w:eastAsia="仿宋" w:cs="宋体"/>
          <w:color w:val="auto"/>
          <w:sz w:val="24"/>
        </w:rPr>
        <w:t xml:space="preserve">                                                   编号：</w:t>
      </w:r>
    </w:p>
    <w:p w14:paraId="0F0BDCF9">
      <w:pPr>
        <w:spacing w:line="360" w:lineRule="exact"/>
        <w:rPr>
          <w:rFonts w:ascii="仿宋" w:hAnsi="仿宋" w:eastAsia="仿宋" w:cs="宋体"/>
          <w:color w:val="auto"/>
          <w:sz w:val="24"/>
        </w:rPr>
      </w:pPr>
    </w:p>
    <w:p w14:paraId="4489AD3D">
      <w:pPr>
        <w:spacing w:line="360" w:lineRule="exact"/>
        <w:rPr>
          <w:rFonts w:ascii="仿宋" w:hAnsi="仿宋" w:eastAsia="仿宋" w:cs="宋体"/>
          <w:color w:val="auto"/>
          <w:sz w:val="24"/>
        </w:rPr>
      </w:pPr>
      <w:r>
        <w:rPr>
          <w:rFonts w:hint="eastAsia" w:ascii="仿宋" w:hAnsi="仿宋" w:eastAsia="仿宋" w:cs="宋体"/>
          <w:color w:val="auto"/>
          <w:sz w:val="24"/>
          <w:u w:val="single"/>
        </w:rPr>
        <w:t xml:space="preserve">                  </w:t>
      </w:r>
      <w:r>
        <w:rPr>
          <w:rFonts w:hint="eastAsia" w:ascii="仿宋" w:hAnsi="仿宋" w:eastAsia="仿宋" w:cs="宋体"/>
          <w:color w:val="auto"/>
          <w:sz w:val="24"/>
        </w:rPr>
        <w:t>（采购人）：</w:t>
      </w:r>
    </w:p>
    <w:p w14:paraId="1CB5A762">
      <w:pPr>
        <w:spacing w:line="360" w:lineRule="exact"/>
        <w:rPr>
          <w:rFonts w:ascii="仿宋" w:hAnsi="仿宋" w:eastAsia="仿宋" w:cs="宋体"/>
          <w:color w:val="auto"/>
          <w:sz w:val="24"/>
        </w:rPr>
      </w:pPr>
    </w:p>
    <w:p w14:paraId="01740EE2">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鉴于你方与</w:t>
      </w:r>
      <w:r>
        <w:rPr>
          <w:rFonts w:hint="eastAsia" w:ascii="仿宋" w:hAnsi="仿宋" w:eastAsia="仿宋" w:cs="宋体"/>
          <w:color w:val="auto"/>
          <w:sz w:val="24"/>
          <w:u w:val="single"/>
        </w:rPr>
        <w:t xml:space="preserve">                    </w:t>
      </w:r>
      <w:r>
        <w:rPr>
          <w:rFonts w:hint="eastAsia" w:ascii="仿宋" w:hAnsi="仿宋" w:eastAsia="仿宋" w:cs="宋体"/>
          <w:color w:val="auto"/>
          <w:sz w:val="24"/>
        </w:rPr>
        <w:t>（以下简称供应商）于</w:t>
      </w:r>
      <w:r>
        <w:rPr>
          <w:rFonts w:hint="eastAsia" w:ascii="仿宋" w:hAnsi="仿宋" w:eastAsia="仿宋" w:cs="宋体"/>
          <w:color w:val="auto"/>
          <w:sz w:val="24"/>
          <w:u w:val="single"/>
        </w:rPr>
        <w:t xml:space="preserve">   </w:t>
      </w:r>
      <w:r>
        <w:rPr>
          <w:rFonts w:hint="eastAsia" w:ascii="仿宋" w:hAnsi="仿宋" w:eastAsia="仿宋" w:cs="宋体"/>
          <w:color w:val="auto"/>
          <w:sz w:val="24"/>
        </w:rPr>
        <w:t>年</w:t>
      </w:r>
      <w:r>
        <w:rPr>
          <w:rFonts w:hint="eastAsia" w:ascii="仿宋" w:hAnsi="仿宋" w:eastAsia="仿宋" w:cs="宋体"/>
          <w:color w:val="auto"/>
          <w:sz w:val="24"/>
          <w:u w:val="single"/>
        </w:rPr>
        <w:t xml:space="preserve">  </w:t>
      </w:r>
      <w:r>
        <w:rPr>
          <w:rFonts w:hint="eastAsia" w:ascii="仿宋" w:hAnsi="仿宋" w:eastAsia="仿宋" w:cs="宋体"/>
          <w:color w:val="auto"/>
          <w:sz w:val="24"/>
        </w:rPr>
        <w:t>月</w:t>
      </w:r>
      <w:r>
        <w:rPr>
          <w:rFonts w:hint="eastAsia" w:ascii="仿宋" w:hAnsi="仿宋" w:eastAsia="仿宋" w:cs="宋体"/>
          <w:color w:val="auto"/>
          <w:sz w:val="24"/>
          <w:u w:val="single"/>
        </w:rPr>
        <w:t xml:space="preserve">  </w:t>
      </w:r>
      <w:r>
        <w:rPr>
          <w:rFonts w:hint="eastAsia" w:ascii="仿宋" w:hAnsi="仿宋" w:eastAsia="仿宋" w:cs="宋体"/>
          <w:color w:val="auto"/>
          <w:sz w:val="24"/>
        </w:rPr>
        <w:t>日签定编号为</w:t>
      </w:r>
      <w:r>
        <w:rPr>
          <w:rFonts w:hint="eastAsia" w:ascii="仿宋" w:hAnsi="仿宋" w:eastAsia="仿宋" w:cs="宋体"/>
          <w:color w:val="auto"/>
          <w:sz w:val="24"/>
          <w:u w:val="single"/>
        </w:rPr>
        <w:t xml:space="preserve">   </w:t>
      </w:r>
      <w:r>
        <w:rPr>
          <w:rFonts w:hint="eastAsia" w:ascii="仿宋" w:hAnsi="仿宋" w:eastAsia="仿宋" w:cs="宋体"/>
          <w:color w:val="auto"/>
          <w:sz w:val="24"/>
        </w:rPr>
        <w:t>的《</w:t>
      </w:r>
      <w:r>
        <w:rPr>
          <w:rFonts w:hint="eastAsia" w:ascii="仿宋" w:hAnsi="仿宋" w:eastAsia="仿宋" w:cs="宋体"/>
          <w:color w:val="auto"/>
          <w:sz w:val="24"/>
          <w:u w:val="single"/>
        </w:rPr>
        <w:t xml:space="preserve">           </w:t>
      </w:r>
      <w:r>
        <w:rPr>
          <w:rFonts w:hint="eastAsia" w:ascii="仿宋" w:hAnsi="仿宋" w:eastAsia="仿宋" w:cs="宋体"/>
          <w:color w:val="auto"/>
          <w:sz w:val="24"/>
        </w:rPr>
        <w:t>政府采购合同》（以下简称主合同），且依据该合同的约定，供应商应在</w:t>
      </w:r>
      <w:r>
        <w:rPr>
          <w:rFonts w:hint="eastAsia" w:ascii="仿宋" w:hAnsi="仿宋" w:eastAsia="仿宋" w:cs="宋体"/>
          <w:color w:val="auto"/>
          <w:sz w:val="24"/>
          <w:u w:val="single"/>
        </w:rPr>
        <w:t xml:space="preserve">    </w:t>
      </w:r>
      <w:r>
        <w:rPr>
          <w:rFonts w:hint="eastAsia" w:ascii="仿宋" w:hAnsi="仿宋" w:eastAsia="仿宋" w:cs="宋体"/>
          <w:color w:val="auto"/>
          <w:sz w:val="24"/>
        </w:rPr>
        <w:t>年</w:t>
      </w:r>
      <w:r>
        <w:rPr>
          <w:rFonts w:hint="eastAsia" w:ascii="仿宋" w:hAnsi="仿宋" w:eastAsia="仿宋" w:cs="宋体"/>
          <w:color w:val="auto"/>
          <w:sz w:val="24"/>
          <w:u w:val="single"/>
        </w:rPr>
        <w:t xml:space="preserve">    </w:t>
      </w:r>
      <w:r>
        <w:rPr>
          <w:rFonts w:hint="eastAsia" w:ascii="仿宋" w:hAnsi="仿宋" w:eastAsia="仿宋" w:cs="宋体"/>
          <w:color w:val="auto"/>
          <w:sz w:val="24"/>
        </w:rPr>
        <w:t>月</w:t>
      </w:r>
      <w:r>
        <w:rPr>
          <w:rFonts w:hint="eastAsia" w:ascii="仿宋" w:hAnsi="仿宋" w:eastAsia="仿宋" w:cs="宋体"/>
          <w:color w:val="auto"/>
          <w:sz w:val="24"/>
          <w:u w:val="single"/>
        </w:rPr>
        <w:t xml:space="preserve">   </w:t>
      </w:r>
      <w:r>
        <w:rPr>
          <w:rFonts w:hint="eastAsia" w:ascii="仿宋" w:hAnsi="仿宋" w:eastAsia="仿宋" w:cs="宋体"/>
          <w:color w:val="auto"/>
          <w:sz w:val="24"/>
        </w:rPr>
        <w:t>日前向你方交纳履约保证金，且可以履约担保函的形式交纳履约保证金。应供应商的申请，我方以保证的方式向你方提供如下履约保证金担保：</w:t>
      </w:r>
    </w:p>
    <w:p w14:paraId="743F1585">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一、保证责任的情形及保证金额</w:t>
      </w:r>
    </w:p>
    <w:p w14:paraId="6DA5540C">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（一）在供应商出现下列情形之一时，我方承担保证责任：</w:t>
      </w:r>
    </w:p>
    <w:p w14:paraId="33CA63A5">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1．将中标项目转让给他人，或者在投标文件中未说明，且未经采购招标机构人同意，将中标项目分包给他人的；</w:t>
      </w:r>
    </w:p>
    <w:p w14:paraId="5CE287E5">
      <w:pPr>
        <w:spacing w:line="360" w:lineRule="exact"/>
        <w:rPr>
          <w:rFonts w:ascii="仿宋" w:hAnsi="仿宋" w:eastAsia="仿宋" w:cs="宋体"/>
          <w:color w:val="auto"/>
          <w:sz w:val="24"/>
        </w:rPr>
      </w:pPr>
      <w:r>
        <w:rPr>
          <w:rFonts w:hint="eastAsia" w:ascii="仿宋" w:hAnsi="仿宋" w:eastAsia="仿宋" w:cs="宋体"/>
          <w:color w:val="auto"/>
          <w:sz w:val="24"/>
        </w:rPr>
        <w:t xml:space="preserve">　　2．主合同约定的应当缴纳履约保证金的情形: </w:t>
      </w:r>
    </w:p>
    <w:p w14:paraId="0390A12B">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（1）未按主合同约定的质量、数量和期限供应货物/提供服务/完成工程的；</w:t>
      </w:r>
    </w:p>
    <w:p w14:paraId="2999D090">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46183CE2">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（二）我方的保证范围是主合同约定的合同价款总额的</w:t>
      </w:r>
      <w:r>
        <w:rPr>
          <w:rFonts w:hint="eastAsia" w:ascii="仿宋" w:hAnsi="仿宋" w:eastAsia="仿宋" w:cs="宋体"/>
          <w:color w:val="auto"/>
          <w:sz w:val="24"/>
          <w:u w:val="single"/>
        </w:rPr>
        <w:t xml:space="preserve">        </w:t>
      </w:r>
      <w:r>
        <w:rPr>
          <w:rFonts w:hint="eastAsia" w:ascii="仿宋" w:hAnsi="仿宋" w:eastAsia="仿宋" w:cs="宋体"/>
          <w:color w:val="auto"/>
          <w:sz w:val="24"/>
        </w:rPr>
        <w:t>%数额为</w:t>
      </w:r>
      <w:r>
        <w:rPr>
          <w:rFonts w:hint="eastAsia" w:ascii="仿宋" w:hAnsi="仿宋" w:eastAsia="仿宋" w:cs="宋体"/>
          <w:color w:val="auto"/>
          <w:sz w:val="24"/>
          <w:u w:val="single"/>
        </w:rPr>
        <w:t xml:space="preserve">         </w:t>
      </w:r>
      <w:r>
        <w:rPr>
          <w:rFonts w:hint="eastAsia" w:ascii="仿宋" w:hAnsi="仿宋" w:eastAsia="仿宋" w:cs="宋体"/>
          <w:color w:val="auto"/>
          <w:sz w:val="24"/>
        </w:rPr>
        <w:t>元（大写</w:t>
      </w:r>
      <w:r>
        <w:rPr>
          <w:rFonts w:hint="eastAsia" w:ascii="仿宋" w:hAnsi="仿宋" w:eastAsia="仿宋" w:cs="宋体"/>
          <w:color w:val="auto"/>
          <w:sz w:val="24"/>
          <w:u w:val="single"/>
        </w:rPr>
        <w:t xml:space="preserve">           </w:t>
      </w:r>
      <w:r>
        <w:rPr>
          <w:rFonts w:hint="eastAsia" w:ascii="仿宋" w:hAnsi="仿宋" w:eastAsia="仿宋" w:cs="宋体"/>
          <w:color w:val="auto"/>
          <w:sz w:val="24"/>
        </w:rPr>
        <w:t>），币种为</w:t>
      </w:r>
      <w:r>
        <w:rPr>
          <w:rFonts w:hint="eastAsia" w:ascii="仿宋" w:hAnsi="仿宋" w:eastAsia="仿宋" w:cs="宋体"/>
          <w:color w:val="auto"/>
          <w:sz w:val="24"/>
          <w:u w:val="single"/>
        </w:rPr>
        <w:t xml:space="preserve">        </w:t>
      </w:r>
      <w:r>
        <w:rPr>
          <w:rFonts w:hint="eastAsia" w:ascii="仿宋" w:hAnsi="仿宋" w:eastAsia="仿宋" w:cs="宋体"/>
          <w:color w:val="auto"/>
          <w:sz w:val="24"/>
        </w:rPr>
        <w:t>。（即主合同履约保证金金额）</w:t>
      </w:r>
    </w:p>
    <w:p w14:paraId="559EF39C">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二、保证的方式及保证期间</w:t>
      </w:r>
    </w:p>
    <w:p w14:paraId="0AD55616">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我方保证的方式为：连带责任保证。</w:t>
      </w:r>
    </w:p>
    <w:p w14:paraId="1FFABA8F">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我方保证的期间为：自本合同生效之日起至供应商按照主合同约定的供货/完工期限届满后</w:t>
      </w:r>
      <w:r>
        <w:rPr>
          <w:rFonts w:hint="eastAsia" w:ascii="仿宋" w:hAnsi="仿宋" w:eastAsia="仿宋" w:cs="宋体"/>
          <w:color w:val="auto"/>
          <w:sz w:val="24"/>
          <w:u w:val="single"/>
        </w:rPr>
        <w:t xml:space="preserve">     </w:t>
      </w:r>
      <w:r>
        <w:rPr>
          <w:rFonts w:hint="eastAsia" w:ascii="仿宋" w:hAnsi="仿宋" w:eastAsia="仿宋" w:cs="宋体"/>
          <w:color w:val="auto"/>
          <w:sz w:val="24"/>
        </w:rPr>
        <w:t>日内。</w:t>
      </w:r>
    </w:p>
    <w:p w14:paraId="35A38CA8">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如果供应商未按主合同约定向贵方供应货物/提供服务/完成工程的，由我方在保证金额内向你方支付上述款项。</w:t>
      </w:r>
    </w:p>
    <w:p w14:paraId="2D6DB23E">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三、承担保证责任的程序</w:t>
      </w:r>
    </w:p>
    <w:p w14:paraId="4095914A">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1．你方要求我方承担保证责任的，应在本保函保证期间内向我方发出书面索赔通知。索赔通知应写明要求索赔的金额，支付款项应到达的帐号。并附有证明供应商违约事实的证明材料。</w:t>
      </w:r>
    </w:p>
    <w:p w14:paraId="129E0635">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如果你方与供应商因货物质量问题产生争议，你方还需同时提供</w:t>
      </w:r>
      <w:r>
        <w:rPr>
          <w:rFonts w:hint="eastAsia" w:ascii="仿宋" w:hAnsi="仿宋" w:eastAsia="仿宋" w:cs="宋体"/>
          <w:color w:val="auto"/>
          <w:sz w:val="24"/>
          <w:u w:val="single"/>
        </w:rPr>
        <w:t xml:space="preserve">        </w:t>
      </w:r>
      <w:r>
        <w:rPr>
          <w:rFonts w:hint="eastAsia" w:ascii="仿宋" w:hAnsi="仿宋" w:eastAsia="仿宋" w:cs="宋体"/>
          <w:color w:val="auto"/>
          <w:sz w:val="24"/>
        </w:rPr>
        <w:t>部门出具的质量检测报告，或经诉讼（仲裁）程序裁决后的裁决书、调解书，本保证人即按照检测结果或裁决书、调解书决定是否承担保证责任。</w:t>
      </w:r>
    </w:p>
    <w:p w14:paraId="774F83D6">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2． 我方收到你方的书面索赔通知及相应证明材料，在</w:t>
      </w:r>
      <w:r>
        <w:rPr>
          <w:rFonts w:hint="eastAsia" w:ascii="仿宋" w:hAnsi="仿宋" w:eastAsia="仿宋" w:cs="宋体"/>
          <w:color w:val="auto"/>
          <w:sz w:val="24"/>
          <w:u w:val="single"/>
        </w:rPr>
        <w:t xml:space="preserve">     </w:t>
      </w:r>
      <w:r>
        <w:rPr>
          <w:rFonts w:hint="eastAsia" w:ascii="仿宋" w:hAnsi="仿宋" w:eastAsia="仿宋" w:cs="宋体"/>
          <w:color w:val="auto"/>
          <w:sz w:val="24"/>
        </w:rPr>
        <w:t>工作日内进行核定后按照本保函的承诺承担保证责任。</w:t>
      </w:r>
    </w:p>
    <w:p w14:paraId="4F8A34FB">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四、保证责任的终止</w:t>
      </w:r>
    </w:p>
    <w:p w14:paraId="72402701">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EFC48DB">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2．我方按照本保函向你方履行了保证责任后，自我方向你方支付款项（支付款项从我方账户划出）之日起，保证责任即终止。</w:t>
      </w:r>
    </w:p>
    <w:p w14:paraId="747696E9">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3．按照法律法规的规定或出现应终止我方保证责任的其它情形的，我方在本保函项下的保证责任亦终止。</w:t>
      </w:r>
    </w:p>
    <w:p w14:paraId="667E222D">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438A9F6">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五、免责条款</w:t>
      </w:r>
    </w:p>
    <w:p w14:paraId="2A3BF25F">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1．因你方违反主合同约定致使供应商不能履行义务的，我方不承担保证责任。</w:t>
      </w:r>
    </w:p>
    <w:p w14:paraId="53349865">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2．依照法律法规的规定或你方与供应商的另行约定，全部或者部分免除供应商应缴纳的保证金义务的，我方亦免除相应的保证责任。</w:t>
      </w:r>
    </w:p>
    <w:p w14:paraId="26B6375C">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3．因不可抗力造成供应商不能履行供货义务的，我方不承担保证责任。</w:t>
      </w:r>
    </w:p>
    <w:p w14:paraId="143A0A4F">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六、争议的解决</w:t>
      </w:r>
    </w:p>
    <w:p w14:paraId="15FCEA8E">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因本保函发生的纠纷，由你我双方协商解决，协商不成的，通过诉讼程序解决，诉讼管辖地法院为</w:t>
      </w:r>
      <w:r>
        <w:rPr>
          <w:rFonts w:hint="eastAsia" w:ascii="仿宋" w:hAnsi="仿宋" w:eastAsia="仿宋" w:cs="宋体"/>
          <w:color w:val="auto"/>
          <w:sz w:val="24"/>
          <w:u w:val="single"/>
        </w:rPr>
        <w:t xml:space="preserve">        </w:t>
      </w:r>
      <w:r>
        <w:rPr>
          <w:rFonts w:hint="eastAsia" w:ascii="仿宋" w:hAnsi="仿宋" w:eastAsia="仿宋" w:cs="宋体"/>
          <w:color w:val="auto"/>
          <w:sz w:val="24"/>
        </w:rPr>
        <w:t>法院。</w:t>
      </w:r>
    </w:p>
    <w:p w14:paraId="3E6C51DC">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七、保函的生效</w:t>
      </w:r>
    </w:p>
    <w:p w14:paraId="161C24E9">
      <w:pPr>
        <w:spacing w:line="360" w:lineRule="exact"/>
        <w:ind w:firstLine="480" w:firstLineChars="200"/>
        <w:rPr>
          <w:rFonts w:ascii="仿宋" w:hAnsi="仿宋" w:eastAsia="仿宋" w:cs="宋体"/>
          <w:color w:val="auto"/>
          <w:sz w:val="24"/>
        </w:rPr>
      </w:pPr>
      <w:r>
        <w:rPr>
          <w:rFonts w:hint="eastAsia" w:ascii="仿宋" w:hAnsi="仿宋" w:eastAsia="仿宋" w:cs="宋体"/>
          <w:color w:val="auto"/>
          <w:sz w:val="24"/>
        </w:rPr>
        <w:t>本保函自我方加盖公章之日起生效。</w:t>
      </w:r>
    </w:p>
    <w:p w14:paraId="21143C2B">
      <w:pPr>
        <w:spacing w:line="360" w:lineRule="exact"/>
        <w:rPr>
          <w:rFonts w:ascii="仿宋" w:hAnsi="仿宋" w:eastAsia="仿宋" w:cs="宋体"/>
          <w:color w:val="auto"/>
          <w:sz w:val="24"/>
        </w:rPr>
      </w:pPr>
    </w:p>
    <w:p w14:paraId="608526A9">
      <w:pPr>
        <w:spacing w:line="360" w:lineRule="exact"/>
        <w:rPr>
          <w:rFonts w:ascii="仿宋" w:hAnsi="仿宋" w:eastAsia="仿宋" w:cs="宋体"/>
          <w:color w:val="auto"/>
          <w:sz w:val="24"/>
        </w:rPr>
      </w:pPr>
      <w:r>
        <w:rPr>
          <w:rFonts w:hint="eastAsia" w:ascii="仿宋" w:hAnsi="仿宋" w:eastAsia="仿宋" w:cs="宋体"/>
          <w:color w:val="auto"/>
          <w:sz w:val="24"/>
        </w:rPr>
        <w:t xml:space="preserve">                                      </w:t>
      </w:r>
    </w:p>
    <w:p w14:paraId="56935B9E">
      <w:pPr>
        <w:spacing w:line="360" w:lineRule="exact"/>
        <w:ind w:firstLine="5400" w:firstLineChars="2250"/>
        <w:rPr>
          <w:rFonts w:ascii="仿宋" w:hAnsi="仿宋" w:eastAsia="仿宋" w:cs="宋体"/>
          <w:color w:val="auto"/>
          <w:sz w:val="24"/>
        </w:rPr>
      </w:pPr>
      <w:r>
        <w:rPr>
          <w:rFonts w:hint="eastAsia" w:ascii="仿宋" w:hAnsi="仿宋" w:eastAsia="仿宋" w:cs="宋体"/>
          <w:color w:val="auto"/>
          <w:sz w:val="24"/>
        </w:rPr>
        <w:t>保证人：（公章）</w:t>
      </w:r>
    </w:p>
    <w:p w14:paraId="1D3D03C4">
      <w:pPr>
        <w:spacing w:line="360" w:lineRule="exact"/>
        <w:rPr>
          <w:rFonts w:ascii="仿宋" w:hAnsi="仿宋" w:eastAsia="仿宋" w:cs="宋体"/>
          <w:color w:val="auto"/>
          <w:sz w:val="24"/>
        </w:rPr>
      </w:pPr>
      <w:r>
        <w:rPr>
          <w:rFonts w:hint="eastAsia" w:ascii="仿宋" w:hAnsi="仿宋" w:eastAsia="仿宋" w:cs="宋体"/>
          <w:color w:val="auto"/>
          <w:sz w:val="24"/>
        </w:rPr>
        <w:t xml:space="preserve">                   </w:t>
      </w:r>
    </w:p>
    <w:p w14:paraId="787D39DB">
      <w:pPr>
        <w:spacing w:line="360" w:lineRule="exact"/>
        <w:rPr>
          <w:rFonts w:ascii="仿宋" w:hAnsi="仿宋" w:eastAsia="仿宋" w:cs="宋体"/>
          <w:color w:val="auto"/>
          <w:sz w:val="24"/>
        </w:rPr>
      </w:pPr>
      <w:r>
        <w:rPr>
          <w:rFonts w:hint="eastAsia" w:ascii="仿宋" w:hAnsi="仿宋" w:eastAsia="仿宋" w:cs="宋体"/>
          <w:color w:val="auto"/>
          <w:sz w:val="24"/>
        </w:rPr>
        <w:t xml:space="preserve">                                                   年     月      日</w:t>
      </w:r>
    </w:p>
    <w:p w14:paraId="3611043D">
      <w:pPr>
        <w:pStyle w:val="5"/>
        <w:spacing w:line="360" w:lineRule="exact"/>
        <w:ind w:firstLine="0"/>
        <w:rPr>
          <w:rFonts w:hAnsi="宋体" w:cs="宋体"/>
          <w:color w:val="auto"/>
          <w:kern w:val="2"/>
          <w:szCs w:val="24"/>
        </w:rPr>
      </w:pPr>
    </w:p>
    <w:p w14:paraId="6A7B2D3C">
      <w:pPr>
        <w:pStyle w:val="5"/>
        <w:spacing w:line="360" w:lineRule="exact"/>
        <w:ind w:firstLine="0"/>
        <w:rPr>
          <w:rFonts w:hAnsi="宋体" w:cs="宋体"/>
          <w:color w:val="auto"/>
          <w:kern w:val="2"/>
          <w:szCs w:val="24"/>
        </w:rPr>
      </w:pPr>
    </w:p>
    <w:p w14:paraId="5A8F5BFA">
      <w:pPr>
        <w:pStyle w:val="5"/>
        <w:spacing w:line="360" w:lineRule="exact"/>
        <w:ind w:firstLine="0"/>
        <w:rPr>
          <w:rFonts w:hAnsi="宋体" w:cs="宋体"/>
          <w:color w:val="auto"/>
          <w:kern w:val="2"/>
          <w:szCs w:val="24"/>
        </w:rPr>
      </w:pPr>
    </w:p>
    <w:p w14:paraId="550910E3">
      <w:pPr>
        <w:pStyle w:val="5"/>
        <w:spacing w:line="360" w:lineRule="exact"/>
        <w:ind w:firstLine="0"/>
        <w:rPr>
          <w:rFonts w:hAnsi="宋体" w:cs="宋体"/>
          <w:color w:val="auto"/>
          <w:kern w:val="2"/>
          <w:szCs w:val="24"/>
        </w:rPr>
      </w:pPr>
    </w:p>
    <w:p w14:paraId="4055E6C0">
      <w:pPr>
        <w:pStyle w:val="2"/>
        <w:numPr>
          <w:ilvl w:val="0"/>
          <w:numId w:val="2"/>
        </w:numPr>
        <w:jc w:val="both"/>
        <w:rPr>
          <w:color w:val="auto"/>
        </w:rPr>
      </w:pPr>
      <w:r>
        <w:rPr>
          <w:rFonts w:hint="eastAsia" w:hAnsi="宋体"/>
          <w:color w:val="auto"/>
        </w:rPr>
        <w:br w:type="page"/>
      </w:r>
      <w:bookmarkStart w:id="237" w:name="_Toc19692"/>
      <w:bookmarkStart w:id="238" w:name="_Toc728"/>
      <w:bookmarkStart w:id="239" w:name="_Toc702"/>
      <w:bookmarkStart w:id="240" w:name="_Toc216582812"/>
      <w:bookmarkStart w:id="241" w:name="_Toc515647802"/>
      <w:r>
        <w:rPr>
          <w:rFonts w:hint="eastAsia"/>
          <w:color w:val="auto"/>
        </w:rPr>
        <w:t>投标文件格式</w:t>
      </w:r>
      <w:bookmarkEnd w:id="237"/>
      <w:bookmarkEnd w:id="238"/>
      <w:bookmarkEnd w:id="239"/>
      <w:bookmarkEnd w:id="240"/>
      <w:bookmarkEnd w:id="241"/>
    </w:p>
    <w:p w14:paraId="7081BF74">
      <w:pPr>
        <w:spacing w:line="240" w:lineRule="atLeast"/>
        <w:ind w:left="735" w:leftChars="350" w:firstLine="120" w:firstLineChars="50"/>
        <w:rPr>
          <w:rFonts w:ascii="仿宋" w:hAnsi="仿宋" w:eastAsia="仿宋" w:cs="宋体"/>
          <w:color w:val="auto"/>
          <w:sz w:val="24"/>
        </w:rPr>
      </w:pPr>
    </w:p>
    <w:p w14:paraId="6E4EA931">
      <w:pPr>
        <w:pStyle w:val="3"/>
        <w:spacing w:before="0" w:line="240" w:lineRule="atLeast"/>
        <w:ind w:left="1079" w:leftChars="257" w:hanging="540"/>
        <w:rPr>
          <w:rFonts w:ascii="仿宋" w:hAnsi="仿宋" w:eastAsia="仿宋" w:cs="宋体"/>
          <w:color w:val="auto"/>
          <w:sz w:val="24"/>
        </w:rPr>
      </w:pPr>
      <w:bookmarkStart w:id="242" w:name="_Toc6220"/>
      <w:bookmarkStart w:id="243" w:name="_Toc18974"/>
      <w:bookmarkStart w:id="244" w:name="_Toc18694"/>
      <w:bookmarkStart w:id="245" w:name="_Toc515647803"/>
      <w:r>
        <w:rPr>
          <w:rFonts w:hint="eastAsia" w:ascii="仿宋" w:hAnsi="仿宋" w:eastAsia="仿宋" w:cs="宋体"/>
          <w:color w:val="auto"/>
          <w:sz w:val="24"/>
        </w:rPr>
        <w:t>第一部分 开标一览表及资格证明文件</w:t>
      </w:r>
      <w:bookmarkEnd w:id="242"/>
      <w:bookmarkEnd w:id="243"/>
      <w:bookmarkEnd w:id="244"/>
      <w:bookmarkEnd w:id="245"/>
    </w:p>
    <w:p w14:paraId="2231F22A">
      <w:pPr>
        <w:spacing w:line="240" w:lineRule="atLeast"/>
        <w:ind w:left="708" w:hanging="708" w:hangingChars="295"/>
        <w:jc w:val="center"/>
        <w:rPr>
          <w:rFonts w:ascii="宋体" w:hAnsi="宋体" w:cs="宋体"/>
          <w:color w:val="auto"/>
          <w:sz w:val="24"/>
        </w:rPr>
      </w:pPr>
    </w:p>
    <w:p w14:paraId="31C03559">
      <w:pPr>
        <w:spacing w:line="360" w:lineRule="exact"/>
        <w:rPr>
          <w:rFonts w:ascii="仿宋" w:hAnsi="仿宋" w:eastAsia="仿宋" w:cs="宋体"/>
          <w:bCs/>
          <w:color w:val="auto"/>
          <w:kern w:val="0"/>
          <w:sz w:val="24"/>
        </w:rPr>
      </w:pPr>
      <w:r>
        <w:rPr>
          <w:rFonts w:hint="eastAsia" w:ascii="仿宋" w:hAnsi="仿宋" w:eastAsia="仿宋" w:cs="宋体"/>
          <w:color w:val="auto"/>
          <w:sz w:val="24"/>
        </w:rPr>
        <w:t>1、</w:t>
      </w:r>
      <w:r>
        <w:rPr>
          <w:rFonts w:hint="eastAsia" w:ascii="仿宋" w:hAnsi="仿宋" w:eastAsia="仿宋" w:cs="宋体"/>
          <w:bCs/>
          <w:color w:val="auto"/>
          <w:kern w:val="0"/>
          <w:sz w:val="24"/>
        </w:rPr>
        <w:t>开标一览表；</w:t>
      </w:r>
    </w:p>
    <w:p w14:paraId="58A1A7BC">
      <w:pPr>
        <w:spacing w:line="360" w:lineRule="exact"/>
        <w:rPr>
          <w:rFonts w:ascii="仿宋" w:hAnsi="仿宋" w:eastAsia="仿宋" w:cs="宋体"/>
          <w:bCs/>
          <w:color w:val="auto"/>
          <w:kern w:val="0"/>
          <w:sz w:val="24"/>
        </w:rPr>
      </w:pPr>
      <w:r>
        <w:rPr>
          <w:rFonts w:hint="eastAsia" w:ascii="仿宋" w:hAnsi="仿宋" w:eastAsia="仿宋" w:cs="宋体"/>
          <w:bCs/>
          <w:color w:val="auto"/>
          <w:kern w:val="0"/>
          <w:sz w:val="24"/>
        </w:rPr>
        <w:t>2、</w:t>
      </w:r>
      <w:r>
        <w:rPr>
          <w:rFonts w:hint="eastAsia" w:ascii="仿宋" w:hAnsi="仿宋" w:eastAsia="仿宋" w:cs="仿宋"/>
          <w:color w:val="auto"/>
          <w:sz w:val="24"/>
        </w:rPr>
        <w:t>单位三证合一的营业执照；</w:t>
      </w:r>
      <w:r>
        <w:rPr>
          <w:rFonts w:ascii="仿宋" w:hAnsi="仿宋" w:eastAsia="仿宋" w:cs="宋体"/>
          <w:bCs/>
          <w:color w:val="auto"/>
          <w:kern w:val="0"/>
          <w:sz w:val="24"/>
        </w:rPr>
        <w:t xml:space="preserve"> </w:t>
      </w:r>
    </w:p>
    <w:p w14:paraId="57A132B9">
      <w:pPr>
        <w:spacing w:line="360" w:lineRule="exact"/>
        <w:rPr>
          <w:rFonts w:ascii="仿宋_GB2312" w:hAnsi="宋体" w:eastAsia="仿宋_GB2312" w:cs="宋体"/>
          <w:bCs/>
          <w:color w:val="auto"/>
          <w:sz w:val="24"/>
        </w:rPr>
      </w:pPr>
      <w:r>
        <w:rPr>
          <w:rFonts w:hint="eastAsia" w:ascii="仿宋" w:hAnsi="仿宋" w:eastAsia="仿宋" w:cs="宋体"/>
          <w:bCs/>
          <w:color w:val="auto"/>
          <w:kern w:val="0"/>
          <w:sz w:val="24"/>
        </w:rPr>
        <w:t>3、</w:t>
      </w:r>
      <w:r>
        <w:rPr>
          <w:rFonts w:hint="eastAsia" w:ascii="仿宋_GB2312" w:hAnsi="宋体" w:eastAsia="仿宋_GB2312" w:cs="宋体"/>
          <w:bCs/>
          <w:color w:val="auto"/>
          <w:sz w:val="24"/>
        </w:rPr>
        <w:t>须同时具备</w:t>
      </w:r>
      <w:r>
        <w:rPr>
          <w:rFonts w:hint="eastAsia" w:ascii="仿宋_GB2312" w:hAnsi="仿宋" w:eastAsia="仿宋_GB2312" w:cs="仿宋"/>
          <w:bCs/>
          <w:color w:val="auto"/>
          <w:kern w:val="0"/>
          <w:sz w:val="24"/>
        </w:rPr>
        <w:t>有效的</w:t>
      </w:r>
      <w:r>
        <w:rPr>
          <w:rFonts w:hint="eastAsia" w:ascii="仿宋_GB2312" w:hAnsi="宋体" w:eastAsia="仿宋_GB2312" w:cs="宋体"/>
          <w:bCs/>
          <w:color w:val="auto"/>
          <w:sz w:val="24"/>
        </w:rPr>
        <w:t>（1）测绘乙级及以上（含乙级）资质证书；（2）土地规划乙级及以上资质（含乙级）证书</w:t>
      </w:r>
      <w:r>
        <w:rPr>
          <w:rFonts w:hint="eastAsia" w:ascii="仿宋_GB2312" w:hAnsi="宋体" w:eastAsia="仿宋_GB2312" w:cs="宋体"/>
          <w:bCs/>
          <w:color w:val="auto"/>
          <w:sz w:val="24"/>
        </w:rPr>
        <w:t>；</w:t>
      </w:r>
    </w:p>
    <w:p w14:paraId="359D6B3D">
      <w:pPr>
        <w:spacing w:line="360" w:lineRule="exact"/>
        <w:rPr>
          <w:rFonts w:ascii="仿宋" w:hAnsi="仿宋" w:eastAsia="仿宋" w:cs="宋体"/>
          <w:bCs/>
          <w:color w:val="auto"/>
          <w:kern w:val="0"/>
          <w:sz w:val="24"/>
        </w:rPr>
      </w:pPr>
      <w:r>
        <w:rPr>
          <w:rFonts w:hint="eastAsia" w:ascii="仿宋" w:hAnsi="仿宋" w:eastAsia="仿宋" w:cs="宋体"/>
          <w:bCs/>
          <w:color w:val="auto"/>
          <w:kern w:val="0"/>
          <w:sz w:val="24"/>
        </w:rPr>
        <w:t>4、法定代表人身份证明书；法定代</w:t>
      </w:r>
      <w:r>
        <w:rPr>
          <w:rFonts w:hint="eastAsia" w:ascii="仿宋" w:hAnsi="仿宋" w:eastAsia="仿宋" w:cs="宋体"/>
          <w:bCs/>
          <w:color w:val="auto"/>
          <w:sz w:val="24"/>
        </w:rPr>
        <w:t>表人授权委托书</w:t>
      </w:r>
      <w:r>
        <w:rPr>
          <w:rFonts w:hint="eastAsia" w:ascii="仿宋" w:hAnsi="仿宋" w:eastAsia="仿宋" w:cs="宋体"/>
          <w:bCs/>
          <w:color w:val="auto"/>
          <w:kern w:val="0"/>
          <w:sz w:val="24"/>
        </w:rPr>
        <w:t>；</w:t>
      </w:r>
    </w:p>
    <w:p w14:paraId="743BC9DA">
      <w:pPr>
        <w:widowControl/>
        <w:spacing w:line="360" w:lineRule="exact"/>
        <w:jc w:val="left"/>
        <w:rPr>
          <w:rFonts w:ascii="仿宋" w:hAnsi="仿宋" w:eastAsia="仿宋" w:cs="宋体"/>
          <w:color w:val="auto"/>
          <w:sz w:val="24"/>
        </w:rPr>
      </w:pPr>
      <w:r>
        <w:rPr>
          <w:rFonts w:hint="eastAsia" w:ascii="仿宋" w:hAnsi="仿宋" w:eastAsia="仿宋" w:cs="宋体"/>
          <w:color w:val="auto"/>
          <w:sz w:val="24"/>
        </w:rPr>
        <w:t>5、</w:t>
      </w:r>
      <w:r>
        <w:rPr>
          <w:rFonts w:hint="eastAsia" w:ascii="仿宋" w:hAnsi="仿宋" w:eastAsia="仿宋" w:cs="宋体"/>
          <w:color w:val="auto"/>
          <w:sz w:val="24"/>
        </w:rPr>
        <w:t>依法缴纳近三个月中任意一个月的社保缴纳凭证；依法缴纳近三个月中任意一个月的税收良好记录证明（完税证明为非社保缴纳明细）</w:t>
      </w:r>
      <w:r>
        <w:rPr>
          <w:rFonts w:hint="eastAsia" w:ascii="仿宋" w:hAnsi="仿宋" w:eastAsia="仿宋" w:cs="宋体"/>
          <w:color w:val="auto"/>
          <w:sz w:val="24"/>
        </w:rPr>
        <w:t>；</w:t>
      </w:r>
    </w:p>
    <w:p w14:paraId="1470AF7E">
      <w:pPr>
        <w:spacing w:line="240" w:lineRule="atLeast"/>
        <w:rPr>
          <w:rFonts w:ascii="仿宋" w:hAnsi="仿宋" w:eastAsia="仿宋" w:cs="宋体"/>
          <w:color w:val="auto"/>
          <w:sz w:val="24"/>
        </w:rPr>
      </w:pPr>
      <w:r>
        <w:rPr>
          <w:rFonts w:hint="eastAsia" w:ascii="仿宋" w:hAnsi="仿宋" w:eastAsia="仿宋" w:cs="宋体"/>
          <w:color w:val="auto"/>
          <w:sz w:val="24"/>
        </w:rPr>
        <w:t>6、具有良好的商业信誉和健全的财务会计制度，</w:t>
      </w:r>
      <w:r>
        <w:rPr>
          <w:rFonts w:hint="eastAsia" w:ascii="仿宋" w:hAnsi="仿宋" w:eastAsia="仿宋" w:cs="宋体"/>
          <w:color w:val="auto"/>
          <w:sz w:val="24"/>
        </w:rPr>
        <w:t>提供2023年度经会计事务所出具财务审计报告；（新成立的公司须提供近一个月的银行资信证明）</w:t>
      </w:r>
      <w:r>
        <w:rPr>
          <w:rFonts w:hint="eastAsia" w:ascii="仿宋" w:hAnsi="仿宋" w:eastAsia="仿宋" w:cs="宋体"/>
          <w:color w:val="auto"/>
          <w:sz w:val="24"/>
        </w:rPr>
        <w:t xml:space="preserve">； </w:t>
      </w:r>
    </w:p>
    <w:p w14:paraId="7F88927B">
      <w:pPr>
        <w:spacing w:line="240" w:lineRule="atLeast"/>
        <w:rPr>
          <w:rFonts w:ascii="仿宋" w:hAnsi="仿宋" w:eastAsia="仿宋" w:cs="宋体"/>
          <w:color w:val="auto"/>
          <w:sz w:val="24"/>
        </w:rPr>
      </w:pPr>
      <w:r>
        <w:rPr>
          <w:rFonts w:hint="eastAsia" w:ascii="仿宋" w:hAnsi="仿宋" w:eastAsia="仿宋" w:cs="宋体"/>
          <w:color w:val="auto"/>
          <w:sz w:val="24"/>
        </w:rPr>
        <w:t>7、未被“信用中国”网站列入失信被执行人、重大税收违法案件当事人名单；“中国政府采购网”网站列入政府采购严重违法失信行为信息记录名单（处罚期限尚未届满的）的；“国家企业信用信息公示系统”被列入经营异常名录信息、列入严重违法失信企业名单（黑名单）的企业，附网站截图。</w:t>
      </w:r>
    </w:p>
    <w:p w14:paraId="40197782">
      <w:pPr>
        <w:pStyle w:val="5"/>
        <w:ind w:firstLine="0"/>
        <w:rPr>
          <w:rFonts w:ascii="仿宋" w:hAnsi="仿宋" w:eastAsia="仿宋"/>
          <w:color w:val="auto"/>
        </w:rPr>
      </w:pPr>
      <w:r>
        <w:rPr>
          <w:rFonts w:hint="eastAsia" w:ascii="仿宋" w:hAnsi="仿宋" w:eastAsia="仿宋" w:cs="宋体"/>
          <w:color w:val="auto"/>
          <w:szCs w:val="24"/>
        </w:rPr>
        <w:t>8、</w:t>
      </w:r>
      <w:r>
        <w:rPr>
          <w:rFonts w:hint="eastAsia" w:ascii="仿宋" w:hAnsi="仿宋" w:eastAsia="仿宋" w:cs="宋体"/>
          <w:color w:val="auto"/>
        </w:rPr>
        <w:t>参加政府采购活动近3年内，在经营活动中没有重大违法记录的书面声明；</w:t>
      </w:r>
    </w:p>
    <w:p w14:paraId="171306A3">
      <w:pPr>
        <w:pStyle w:val="5"/>
        <w:ind w:firstLine="0"/>
        <w:rPr>
          <w:rFonts w:ascii="仿宋" w:hAnsi="仿宋" w:eastAsia="仿宋" w:cs="宋体"/>
          <w:color w:val="auto"/>
        </w:rPr>
      </w:pPr>
      <w:r>
        <w:rPr>
          <w:rFonts w:hint="eastAsia" w:ascii="仿宋" w:hAnsi="仿宋" w:eastAsia="仿宋" w:cs="宋体"/>
          <w:color w:val="auto"/>
        </w:rPr>
        <w:t>9、</w:t>
      </w:r>
      <w:r>
        <w:rPr>
          <w:rFonts w:hint="eastAsia" w:ascii="仿宋" w:hAnsi="仿宋" w:eastAsia="仿宋" w:cs="宋体"/>
          <w:color w:val="auto"/>
          <w:szCs w:val="24"/>
        </w:rPr>
        <w:t>投标单位提供针对本次项目《反商业贿赂承诺书》；</w:t>
      </w:r>
    </w:p>
    <w:p w14:paraId="5FB78150">
      <w:pPr>
        <w:tabs>
          <w:tab w:val="left" w:pos="5580"/>
        </w:tabs>
        <w:spacing w:line="360" w:lineRule="exact"/>
        <w:rPr>
          <w:rFonts w:ascii="仿宋" w:hAnsi="仿宋" w:eastAsia="仿宋" w:cs="宋体"/>
          <w:color w:val="auto"/>
          <w:sz w:val="24"/>
        </w:rPr>
      </w:pPr>
      <w:r>
        <w:rPr>
          <w:rFonts w:hint="eastAsia" w:ascii="仿宋" w:hAnsi="仿宋" w:eastAsia="仿宋" w:cs="宋体"/>
          <w:color w:val="auto"/>
          <w:sz w:val="24"/>
        </w:rPr>
        <w:t>10、投标保证金缴纳凭证或投标担保函；</w:t>
      </w:r>
    </w:p>
    <w:p w14:paraId="37993AB3">
      <w:pPr>
        <w:spacing w:line="360" w:lineRule="exact"/>
        <w:rPr>
          <w:rFonts w:ascii="仿宋" w:hAnsi="仿宋" w:eastAsia="仿宋" w:cs="宋体"/>
          <w:color w:val="auto"/>
          <w:sz w:val="24"/>
        </w:rPr>
      </w:pPr>
      <w:r>
        <w:rPr>
          <w:rFonts w:hint="eastAsia" w:ascii="仿宋" w:hAnsi="仿宋" w:eastAsia="仿宋" w:cs="宋体"/>
          <w:color w:val="auto"/>
          <w:sz w:val="24"/>
        </w:rPr>
        <w:t>11、投标人须知资料表要求的其他资格证明文件；</w:t>
      </w:r>
    </w:p>
    <w:p w14:paraId="56FF39B6">
      <w:pPr>
        <w:spacing w:line="360" w:lineRule="exact"/>
        <w:rPr>
          <w:rFonts w:ascii="仿宋" w:hAnsi="仿宋" w:eastAsia="仿宋" w:cs="仿宋"/>
          <w:bCs/>
          <w:color w:val="auto"/>
          <w:sz w:val="24"/>
        </w:rPr>
      </w:pPr>
      <w:r>
        <w:rPr>
          <w:rFonts w:hint="eastAsia" w:ascii="仿宋" w:hAnsi="仿宋" w:eastAsia="仿宋" w:cs="仿宋"/>
          <w:bCs/>
          <w:color w:val="auto"/>
          <w:sz w:val="24"/>
        </w:rPr>
        <w:t>12、投标人可提供有利于投标的其他证明材料；</w:t>
      </w:r>
    </w:p>
    <w:p w14:paraId="38E345F3">
      <w:pPr>
        <w:tabs>
          <w:tab w:val="left" w:pos="5580"/>
        </w:tabs>
        <w:spacing w:line="240" w:lineRule="atLeast"/>
        <w:rPr>
          <w:rFonts w:ascii="宋体" w:hAnsi="宋体" w:cs="宋体"/>
          <w:color w:val="auto"/>
          <w:sz w:val="24"/>
        </w:rPr>
      </w:pPr>
    </w:p>
    <w:p w14:paraId="0A094653">
      <w:pPr>
        <w:tabs>
          <w:tab w:val="left" w:pos="5580"/>
        </w:tabs>
        <w:spacing w:line="240" w:lineRule="atLeast"/>
        <w:ind w:left="1" w:firstLine="564" w:firstLineChars="235"/>
        <w:rPr>
          <w:rFonts w:ascii="宋体" w:hAnsi="宋体" w:cs="宋体"/>
          <w:color w:val="auto"/>
          <w:sz w:val="24"/>
        </w:rPr>
      </w:pPr>
    </w:p>
    <w:p w14:paraId="6593A6FD">
      <w:pPr>
        <w:tabs>
          <w:tab w:val="left" w:pos="5580"/>
        </w:tabs>
        <w:spacing w:line="240" w:lineRule="atLeast"/>
        <w:ind w:left="1" w:firstLine="564" w:firstLineChars="235"/>
        <w:rPr>
          <w:rFonts w:ascii="宋体" w:hAnsi="宋体" w:cs="宋体"/>
          <w:color w:val="auto"/>
          <w:sz w:val="24"/>
        </w:rPr>
      </w:pPr>
    </w:p>
    <w:p w14:paraId="5EA78B7A">
      <w:pPr>
        <w:tabs>
          <w:tab w:val="left" w:pos="5580"/>
        </w:tabs>
        <w:spacing w:line="240" w:lineRule="atLeast"/>
        <w:ind w:left="1" w:firstLine="564" w:firstLineChars="235"/>
        <w:rPr>
          <w:rFonts w:ascii="宋体" w:hAnsi="宋体" w:cs="宋体"/>
          <w:color w:val="auto"/>
          <w:sz w:val="24"/>
        </w:rPr>
      </w:pPr>
    </w:p>
    <w:p w14:paraId="73BC5706">
      <w:pPr>
        <w:tabs>
          <w:tab w:val="left" w:pos="5580"/>
        </w:tabs>
        <w:spacing w:line="240" w:lineRule="atLeast"/>
        <w:ind w:left="1" w:firstLine="564" w:firstLineChars="235"/>
        <w:rPr>
          <w:rFonts w:ascii="宋体" w:hAnsi="宋体" w:cs="宋体"/>
          <w:color w:val="auto"/>
          <w:sz w:val="24"/>
        </w:rPr>
      </w:pPr>
    </w:p>
    <w:p w14:paraId="7B4D3CD6">
      <w:pPr>
        <w:tabs>
          <w:tab w:val="left" w:pos="5580"/>
        </w:tabs>
        <w:spacing w:line="240" w:lineRule="atLeast"/>
        <w:ind w:left="1" w:firstLine="564" w:firstLineChars="235"/>
        <w:rPr>
          <w:rFonts w:ascii="宋体" w:hAnsi="宋体" w:cs="宋体"/>
          <w:color w:val="auto"/>
          <w:sz w:val="24"/>
        </w:rPr>
      </w:pPr>
    </w:p>
    <w:p w14:paraId="2194607F">
      <w:pPr>
        <w:tabs>
          <w:tab w:val="left" w:pos="5580"/>
        </w:tabs>
        <w:spacing w:line="240" w:lineRule="atLeast"/>
        <w:ind w:left="1" w:firstLine="564" w:firstLineChars="235"/>
        <w:rPr>
          <w:rFonts w:ascii="宋体" w:hAnsi="宋体" w:cs="宋体"/>
          <w:color w:val="auto"/>
          <w:sz w:val="24"/>
        </w:rPr>
      </w:pPr>
    </w:p>
    <w:p w14:paraId="0D58D44B">
      <w:pPr>
        <w:tabs>
          <w:tab w:val="left" w:pos="5580"/>
        </w:tabs>
        <w:spacing w:line="240" w:lineRule="atLeast"/>
        <w:ind w:left="1" w:firstLine="564" w:firstLineChars="235"/>
        <w:rPr>
          <w:rFonts w:ascii="宋体" w:hAnsi="宋体" w:cs="宋体"/>
          <w:color w:val="auto"/>
          <w:sz w:val="24"/>
        </w:rPr>
      </w:pPr>
    </w:p>
    <w:p w14:paraId="5E3EF355">
      <w:pPr>
        <w:tabs>
          <w:tab w:val="left" w:pos="5580"/>
        </w:tabs>
        <w:spacing w:line="240" w:lineRule="atLeast"/>
        <w:ind w:left="1" w:firstLine="564" w:firstLineChars="235"/>
        <w:rPr>
          <w:rFonts w:ascii="宋体" w:hAnsi="宋体" w:cs="宋体"/>
          <w:color w:val="auto"/>
          <w:sz w:val="24"/>
        </w:rPr>
      </w:pPr>
    </w:p>
    <w:p w14:paraId="144D404C">
      <w:pPr>
        <w:tabs>
          <w:tab w:val="left" w:pos="5580"/>
        </w:tabs>
        <w:spacing w:line="240" w:lineRule="atLeast"/>
        <w:ind w:left="1" w:firstLine="564" w:firstLineChars="235"/>
        <w:rPr>
          <w:rFonts w:ascii="宋体" w:hAnsi="宋体" w:cs="宋体"/>
          <w:color w:val="auto"/>
          <w:sz w:val="24"/>
        </w:rPr>
      </w:pPr>
    </w:p>
    <w:p w14:paraId="7FA32BC4">
      <w:pPr>
        <w:tabs>
          <w:tab w:val="left" w:pos="5580"/>
        </w:tabs>
        <w:spacing w:line="240" w:lineRule="atLeast"/>
        <w:ind w:left="1" w:firstLine="564" w:firstLineChars="235"/>
        <w:rPr>
          <w:rFonts w:ascii="宋体" w:hAnsi="宋体" w:cs="宋体"/>
          <w:color w:val="auto"/>
          <w:sz w:val="24"/>
        </w:rPr>
      </w:pPr>
    </w:p>
    <w:p w14:paraId="165AD02C">
      <w:pPr>
        <w:tabs>
          <w:tab w:val="left" w:pos="5580"/>
        </w:tabs>
        <w:spacing w:line="240" w:lineRule="atLeast"/>
        <w:ind w:left="1" w:firstLine="564" w:firstLineChars="235"/>
        <w:rPr>
          <w:rFonts w:ascii="宋体" w:hAnsi="宋体" w:cs="宋体"/>
          <w:color w:val="auto"/>
          <w:sz w:val="24"/>
        </w:rPr>
      </w:pPr>
    </w:p>
    <w:p w14:paraId="6DD9DBF6">
      <w:pPr>
        <w:tabs>
          <w:tab w:val="left" w:pos="5580"/>
        </w:tabs>
        <w:spacing w:line="240" w:lineRule="atLeast"/>
        <w:ind w:left="1" w:firstLine="564" w:firstLineChars="235"/>
        <w:rPr>
          <w:rFonts w:ascii="宋体" w:hAnsi="宋体" w:cs="宋体"/>
          <w:color w:val="auto"/>
          <w:sz w:val="24"/>
        </w:rPr>
      </w:pPr>
    </w:p>
    <w:p w14:paraId="054254C5">
      <w:pPr>
        <w:tabs>
          <w:tab w:val="left" w:pos="5580"/>
        </w:tabs>
        <w:spacing w:line="240" w:lineRule="atLeast"/>
        <w:ind w:left="1" w:firstLine="564" w:firstLineChars="235"/>
        <w:rPr>
          <w:rFonts w:ascii="宋体" w:hAnsi="宋体" w:cs="宋体"/>
          <w:color w:val="auto"/>
          <w:sz w:val="24"/>
        </w:rPr>
      </w:pPr>
    </w:p>
    <w:p w14:paraId="79FADCDE">
      <w:pPr>
        <w:tabs>
          <w:tab w:val="left" w:pos="5580"/>
        </w:tabs>
        <w:spacing w:line="240" w:lineRule="atLeast"/>
        <w:ind w:left="1" w:firstLine="564" w:firstLineChars="235"/>
        <w:rPr>
          <w:rFonts w:ascii="宋体" w:hAnsi="宋体" w:cs="宋体"/>
          <w:color w:val="auto"/>
          <w:sz w:val="24"/>
        </w:rPr>
      </w:pPr>
    </w:p>
    <w:p w14:paraId="4FD638CF">
      <w:pPr>
        <w:pStyle w:val="5"/>
        <w:tabs>
          <w:tab w:val="left" w:pos="5580"/>
        </w:tabs>
        <w:spacing w:line="240" w:lineRule="atLeast"/>
        <w:jc w:val="center"/>
        <w:rPr>
          <w:rFonts w:ascii="仿宋" w:hAnsi="仿宋" w:eastAsia="仿宋" w:cs="宋体"/>
          <w:b/>
          <w:color w:val="auto"/>
          <w:szCs w:val="24"/>
        </w:rPr>
      </w:pPr>
      <w:r>
        <w:rPr>
          <w:rFonts w:hint="eastAsia" w:hAnsi="宋体" w:cs="宋体"/>
          <w:color w:val="auto"/>
        </w:rPr>
        <w:br w:type="page"/>
      </w:r>
      <w:r>
        <w:rPr>
          <w:rFonts w:hint="eastAsia" w:ascii="仿宋" w:hAnsi="仿宋" w:eastAsia="仿宋" w:cs="宋体"/>
          <w:b/>
          <w:bCs/>
          <w:color w:val="auto"/>
          <w:szCs w:val="24"/>
        </w:rPr>
        <w:t>1、开标一览表</w:t>
      </w:r>
      <w:r>
        <w:rPr>
          <w:rFonts w:hint="eastAsia" w:ascii="仿宋" w:hAnsi="仿宋" w:eastAsia="仿宋" w:cs="宋体"/>
          <w:b/>
          <w:color w:val="auto"/>
          <w:szCs w:val="24"/>
        </w:rPr>
        <w:cr/>
      </w:r>
    </w:p>
    <w:p w14:paraId="12F67CE2">
      <w:pPr>
        <w:pStyle w:val="5"/>
        <w:tabs>
          <w:tab w:val="left" w:pos="5580"/>
        </w:tabs>
        <w:spacing w:line="240" w:lineRule="atLeast"/>
        <w:ind w:left="539" w:leftChars="257" w:firstLine="480"/>
        <w:rPr>
          <w:rFonts w:ascii="仿宋" w:hAnsi="仿宋" w:eastAsia="仿宋" w:cs="宋体"/>
          <w:color w:val="auto"/>
          <w:szCs w:val="24"/>
        </w:rPr>
      </w:pPr>
    </w:p>
    <w:p w14:paraId="1106CD46">
      <w:pPr>
        <w:tabs>
          <w:tab w:val="left" w:pos="1800"/>
          <w:tab w:val="left" w:pos="5580"/>
        </w:tabs>
        <w:spacing w:line="240" w:lineRule="atLeast"/>
        <w:ind w:left="1079" w:leftChars="257" w:right="-867" w:rightChars="-413" w:hanging="540"/>
        <w:rPr>
          <w:rFonts w:ascii="仿宋" w:hAnsi="仿宋" w:eastAsia="仿宋" w:cs="宋体"/>
          <w:color w:val="auto"/>
          <w:sz w:val="24"/>
        </w:rPr>
      </w:pPr>
      <w:r>
        <w:rPr>
          <w:rFonts w:hint="eastAsia" w:ascii="仿宋" w:hAnsi="仿宋" w:eastAsia="仿宋" w:cs="宋体"/>
          <w:color w:val="auto"/>
          <w:sz w:val="24"/>
        </w:rPr>
        <w:t>项目名称：　                                 包号：</w:t>
      </w:r>
    </w:p>
    <w:p w14:paraId="4A89E3F3">
      <w:pPr>
        <w:tabs>
          <w:tab w:val="left" w:pos="1800"/>
          <w:tab w:val="left" w:pos="5580"/>
        </w:tabs>
        <w:spacing w:line="240" w:lineRule="atLeast"/>
        <w:ind w:left="1079" w:leftChars="257" w:right="-867" w:rightChars="-413" w:hanging="540"/>
        <w:rPr>
          <w:rFonts w:ascii="仿宋" w:hAnsi="仿宋" w:eastAsia="仿宋" w:cs="宋体"/>
          <w:color w:val="auto"/>
          <w:sz w:val="24"/>
        </w:rPr>
      </w:pPr>
      <w:r>
        <w:rPr>
          <w:rFonts w:hint="eastAsia" w:ascii="仿宋" w:hAnsi="仿宋" w:eastAsia="仿宋" w:cs="宋体"/>
          <w:color w:val="auto"/>
          <w:sz w:val="24"/>
        </w:rPr>
        <w:t xml:space="preserve">招标编号：                        </w:t>
      </w:r>
    </w:p>
    <w:p w14:paraId="19CB0711">
      <w:pPr>
        <w:tabs>
          <w:tab w:val="left" w:pos="1800"/>
          <w:tab w:val="left" w:pos="5580"/>
        </w:tabs>
        <w:spacing w:line="240" w:lineRule="atLeast"/>
        <w:ind w:left="1079" w:leftChars="257" w:right="-867" w:rightChars="-413" w:hanging="540"/>
        <w:rPr>
          <w:rFonts w:ascii="仿宋" w:hAnsi="仿宋" w:eastAsia="仿宋" w:cs="宋体"/>
          <w:bCs/>
          <w:color w:val="auto"/>
          <w:sz w:val="24"/>
        </w:rPr>
      </w:pPr>
      <w:r>
        <w:rPr>
          <w:rFonts w:hint="eastAsia" w:ascii="仿宋" w:hAnsi="仿宋" w:eastAsia="仿宋" w:cs="宋体"/>
          <w:color w:val="auto"/>
          <w:sz w:val="24"/>
        </w:rPr>
        <w:t xml:space="preserve">报价单位：人民币  </w:t>
      </w:r>
      <w:r>
        <w:rPr>
          <w:rFonts w:hint="eastAsia" w:ascii="仿宋" w:hAnsi="仿宋" w:eastAsia="仿宋" w:cs="宋体"/>
          <w:bCs/>
          <w:color w:val="auto"/>
          <w:sz w:val="24"/>
        </w:rPr>
        <w:t>元</w:t>
      </w:r>
    </w:p>
    <w:tbl>
      <w:tblPr>
        <w:tblStyle w:val="37"/>
        <w:tblW w:w="0" w:type="auto"/>
        <w:tblInd w:w="111" w:type="dxa"/>
        <w:tblLayout w:type="fixed"/>
        <w:tblCellMar>
          <w:top w:w="0" w:type="dxa"/>
          <w:left w:w="0" w:type="dxa"/>
          <w:bottom w:w="0" w:type="dxa"/>
          <w:right w:w="0" w:type="dxa"/>
        </w:tblCellMar>
      </w:tblPr>
      <w:tblGrid>
        <w:gridCol w:w="1341"/>
        <w:gridCol w:w="2247"/>
        <w:gridCol w:w="1439"/>
        <w:gridCol w:w="1548"/>
        <w:gridCol w:w="1279"/>
        <w:gridCol w:w="1129"/>
      </w:tblGrid>
      <w:tr w14:paraId="0C8F1B8A">
        <w:tblPrEx>
          <w:tblCellMar>
            <w:top w:w="0" w:type="dxa"/>
            <w:left w:w="0" w:type="dxa"/>
            <w:bottom w:w="0" w:type="dxa"/>
            <w:right w:w="0" w:type="dxa"/>
          </w:tblCellMar>
        </w:tblPrEx>
        <w:trPr>
          <w:trHeight w:val="662" w:hRule="atLeast"/>
        </w:trPr>
        <w:tc>
          <w:tcPr>
            <w:tcW w:w="1341" w:type="dxa"/>
            <w:tcBorders>
              <w:top w:val="single" w:color="auto" w:sz="4" w:space="0"/>
              <w:left w:val="single" w:color="auto" w:sz="4" w:space="0"/>
              <w:bottom w:val="single" w:color="auto" w:sz="8" w:space="0"/>
              <w:right w:val="single" w:color="auto" w:sz="4" w:space="0"/>
            </w:tcBorders>
            <w:vAlign w:val="center"/>
          </w:tcPr>
          <w:p w14:paraId="51698E0C">
            <w:pPr>
              <w:tabs>
                <w:tab w:val="left" w:pos="5580"/>
              </w:tabs>
              <w:spacing w:line="240" w:lineRule="atLeast"/>
              <w:ind w:right="-199"/>
              <w:jc w:val="center"/>
              <w:rPr>
                <w:rFonts w:ascii="仿宋" w:hAnsi="仿宋" w:eastAsia="仿宋" w:cs="宋体"/>
                <w:color w:val="auto"/>
                <w:sz w:val="24"/>
              </w:rPr>
            </w:pPr>
            <w:r>
              <w:rPr>
                <w:rFonts w:hint="eastAsia" w:ascii="仿宋" w:hAnsi="仿宋" w:eastAsia="仿宋" w:cs="宋体"/>
                <w:color w:val="auto"/>
                <w:sz w:val="24"/>
              </w:rPr>
              <w:t>服务名称</w:t>
            </w:r>
          </w:p>
        </w:tc>
        <w:tc>
          <w:tcPr>
            <w:tcW w:w="2247" w:type="dxa"/>
            <w:tcBorders>
              <w:top w:val="single" w:color="auto" w:sz="4" w:space="0"/>
              <w:left w:val="single" w:color="auto" w:sz="8" w:space="0"/>
              <w:bottom w:val="single" w:color="auto" w:sz="8" w:space="0"/>
              <w:right w:val="single" w:color="auto" w:sz="4" w:space="0"/>
            </w:tcBorders>
            <w:vAlign w:val="center"/>
          </w:tcPr>
          <w:p w14:paraId="4B911082">
            <w:pPr>
              <w:tabs>
                <w:tab w:val="left" w:pos="5580"/>
              </w:tabs>
              <w:spacing w:line="240" w:lineRule="atLeast"/>
              <w:jc w:val="center"/>
              <w:rPr>
                <w:rFonts w:ascii="仿宋" w:hAnsi="仿宋" w:eastAsia="仿宋" w:cs="宋体"/>
                <w:color w:val="auto"/>
                <w:sz w:val="24"/>
              </w:rPr>
            </w:pPr>
            <w:r>
              <w:rPr>
                <w:rFonts w:hint="eastAsia" w:ascii="仿宋" w:hAnsi="仿宋" w:eastAsia="仿宋" w:cs="宋体"/>
                <w:color w:val="auto"/>
                <w:sz w:val="24"/>
              </w:rPr>
              <w:t>投标总价</w:t>
            </w:r>
          </w:p>
        </w:tc>
        <w:tc>
          <w:tcPr>
            <w:tcW w:w="1439" w:type="dxa"/>
            <w:tcBorders>
              <w:top w:val="single" w:color="auto" w:sz="8" w:space="0"/>
              <w:left w:val="nil"/>
              <w:bottom w:val="single" w:color="auto" w:sz="8" w:space="0"/>
              <w:right w:val="single" w:color="auto" w:sz="4" w:space="0"/>
            </w:tcBorders>
            <w:vAlign w:val="center"/>
          </w:tcPr>
          <w:p w14:paraId="3524AF53">
            <w:pPr>
              <w:tabs>
                <w:tab w:val="left" w:pos="5580"/>
              </w:tabs>
              <w:spacing w:line="240" w:lineRule="atLeast"/>
              <w:jc w:val="center"/>
              <w:rPr>
                <w:rFonts w:ascii="仿宋" w:hAnsi="仿宋" w:eastAsia="仿宋" w:cs="宋体"/>
                <w:color w:val="auto"/>
                <w:sz w:val="24"/>
              </w:rPr>
            </w:pPr>
            <w:r>
              <w:rPr>
                <w:rFonts w:hint="eastAsia" w:ascii="仿宋" w:hAnsi="仿宋" w:eastAsia="仿宋" w:cs="宋体"/>
                <w:color w:val="auto"/>
                <w:sz w:val="24"/>
              </w:rPr>
              <w:t>投标保证金</w:t>
            </w:r>
          </w:p>
        </w:tc>
        <w:tc>
          <w:tcPr>
            <w:tcW w:w="1548" w:type="dxa"/>
            <w:tcBorders>
              <w:top w:val="single" w:color="auto" w:sz="8" w:space="0"/>
              <w:left w:val="nil"/>
              <w:bottom w:val="single" w:color="auto" w:sz="8" w:space="0"/>
              <w:right w:val="single" w:color="auto" w:sz="4" w:space="0"/>
            </w:tcBorders>
            <w:vAlign w:val="center"/>
          </w:tcPr>
          <w:p w14:paraId="2A9F85A4">
            <w:pPr>
              <w:tabs>
                <w:tab w:val="left" w:pos="5580"/>
              </w:tabs>
              <w:spacing w:line="240" w:lineRule="atLeast"/>
              <w:jc w:val="center"/>
              <w:rPr>
                <w:rFonts w:ascii="仿宋" w:hAnsi="仿宋" w:eastAsia="仿宋" w:cs="宋体"/>
                <w:color w:val="auto"/>
                <w:sz w:val="24"/>
              </w:rPr>
            </w:pPr>
            <w:r>
              <w:rPr>
                <w:rFonts w:hint="eastAsia" w:ascii="仿宋" w:hAnsi="仿宋" w:eastAsia="仿宋" w:cs="宋体"/>
                <w:color w:val="auto"/>
                <w:sz w:val="24"/>
              </w:rPr>
              <w:t>服务期</w:t>
            </w:r>
          </w:p>
        </w:tc>
        <w:tc>
          <w:tcPr>
            <w:tcW w:w="1279" w:type="dxa"/>
            <w:tcBorders>
              <w:top w:val="single" w:color="auto" w:sz="8" w:space="0"/>
              <w:left w:val="nil"/>
              <w:bottom w:val="single" w:color="auto" w:sz="8" w:space="0"/>
              <w:right w:val="single" w:color="auto" w:sz="4" w:space="0"/>
            </w:tcBorders>
            <w:vAlign w:val="center"/>
          </w:tcPr>
          <w:p w14:paraId="4382E21C">
            <w:pPr>
              <w:tabs>
                <w:tab w:val="left" w:pos="5580"/>
              </w:tabs>
              <w:spacing w:line="240" w:lineRule="atLeast"/>
              <w:jc w:val="center"/>
              <w:rPr>
                <w:rFonts w:ascii="仿宋" w:hAnsi="仿宋" w:eastAsia="仿宋" w:cs="宋体"/>
                <w:color w:val="auto"/>
                <w:sz w:val="24"/>
              </w:rPr>
            </w:pPr>
            <w:r>
              <w:rPr>
                <w:rFonts w:hint="eastAsia" w:ascii="仿宋" w:hAnsi="仿宋" w:eastAsia="仿宋" w:cs="宋体"/>
                <w:color w:val="auto"/>
                <w:sz w:val="24"/>
              </w:rPr>
              <w:t>服务地点</w:t>
            </w:r>
          </w:p>
        </w:tc>
        <w:tc>
          <w:tcPr>
            <w:tcW w:w="1129" w:type="dxa"/>
            <w:tcBorders>
              <w:top w:val="single" w:color="auto" w:sz="8" w:space="0"/>
              <w:left w:val="single" w:color="auto" w:sz="4" w:space="0"/>
              <w:bottom w:val="single" w:color="auto" w:sz="8" w:space="0"/>
              <w:right w:val="single" w:color="auto" w:sz="8" w:space="0"/>
            </w:tcBorders>
            <w:vAlign w:val="center"/>
          </w:tcPr>
          <w:p w14:paraId="4F4AAEBB">
            <w:pPr>
              <w:tabs>
                <w:tab w:val="left" w:pos="5580"/>
              </w:tabs>
              <w:spacing w:line="240" w:lineRule="atLeast"/>
              <w:jc w:val="center"/>
              <w:rPr>
                <w:rFonts w:ascii="仿宋" w:hAnsi="仿宋" w:eastAsia="仿宋" w:cs="宋体"/>
                <w:color w:val="auto"/>
                <w:sz w:val="24"/>
              </w:rPr>
            </w:pPr>
            <w:r>
              <w:rPr>
                <w:rFonts w:hint="eastAsia" w:ascii="仿宋" w:hAnsi="仿宋" w:eastAsia="仿宋" w:cs="宋体"/>
                <w:color w:val="auto"/>
                <w:sz w:val="24"/>
              </w:rPr>
              <w:t>备注</w:t>
            </w:r>
          </w:p>
        </w:tc>
      </w:tr>
      <w:tr w14:paraId="35C5351F">
        <w:tblPrEx>
          <w:tblCellMar>
            <w:top w:w="0" w:type="dxa"/>
            <w:left w:w="0" w:type="dxa"/>
            <w:bottom w:w="0" w:type="dxa"/>
            <w:right w:w="0" w:type="dxa"/>
          </w:tblCellMar>
        </w:tblPrEx>
        <w:trPr>
          <w:cantSplit/>
          <w:trHeight w:val="1640" w:hRule="atLeast"/>
        </w:trPr>
        <w:tc>
          <w:tcPr>
            <w:tcW w:w="1341" w:type="dxa"/>
            <w:tcBorders>
              <w:top w:val="single" w:color="auto" w:sz="8" w:space="0"/>
              <w:left w:val="single" w:color="auto" w:sz="4" w:space="0"/>
              <w:bottom w:val="single" w:color="auto" w:sz="4" w:space="0"/>
              <w:right w:val="single" w:color="auto" w:sz="4" w:space="0"/>
            </w:tcBorders>
            <w:vAlign w:val="center"/>
          </w:tcPr>
          <w:p w14:paraId="3A89A669">
            <w:pPr>
              <w:tabs>
                <w:tab w:val="left" w:pos="5580"/>
              </w:tabs>
              <w:spacing w:line="240" w:lineRule="atLeast"/>
              <w:ind w:left="1079" w:leftChars="257" w:hanging="540"/>
              <w:jc w:val="center"/>
              <w:rPr>
                <w:rFonts w:ascii="仿宋" w:hAnsi="仿宋" w:eastAsia="仿宋" w:cs="宋体"/>
                <w:color w:val="auto"/>
                <w:sz w:val="24"/>
              </w:rPr>
            </w:pPr>
          </w:p>
        </w:tc>
        <w:tc>
          <w:tcPr>
            <w:tcW w:w="2247" w:type="dxa"/>
            <w:tcBorders>
              <w:top w:val="single" w:color="auto" w:sz="8" w:space="0"/>
              <w:left w:val="single" w:color="auto" w:sz="8" w:space="0"/>
              <w:bottom w:val="single" w:color="auto" w:sz="4" w:space="0"/>
              <w:right w:val="single" w:color="auto" w:sz="4" w:space="0"/>
            </w:tcBorders>
            <w:vAlign w:val="center"/>
          </w:tcPr>
          <w:p w14:paraId="4431BF4B">
            <w:pPr>
              <w:tabs>
                <w:tab w:val="left" w:pos="5580"/>
              </w:tabs>
              <w:spacing w:line="240" w:lineRule="atLeast"/>
              <w:jc w:val="left"/>
              <w:rPr>
                <w:rFonts w:ascii="仿宋" w:hAnsi="仿宋" w:eastAsia="仿宋" w:cs="宋体"/>
                <w:color w:val="auto"/>
                <w:sz w:val="24"/>
              </w:rPr>
            </w:pPr>
            <w:r>
              <w:rPr>
                <w:rFonts w:hint="eastAsia" w:ascii="仿宋" w:hAnsi="仿宋" w:eastAsia="仿宋" w:cs="宋体"/>
                <w:color w:val="auto"/>
                <w:sz w:val="24"/>
              </w:rPr>
              <w:t>大写：</w:t>
            </w:r>
          </w:p>
          <w:p w14:paraId="5E863E9B">
            <w:pPr>
              <w:tabs>
                <w:tab w:val="left" w:pos="5580"/>
              </w:tabs>
              <w:spacing w:line="240" w:lineRule="atLeast"/>
              <w:jc w:val="left"/>
              <w:rPr>
                <w:rFonts w:ascii="仿宋" w:hAnsi="仿宋" w:eastAsia="仿宋" w:cs="宋体"/>
                <w:color w:val="auto"/>
                <w:sz w:val="24"/>
              </w:rPr>
            </w:pPr>
            <w:r>
              <w:rPr>
                <w:rFonts w:hint="eastAsia" w:ascii="仿宋" w:hAnsi="仿宋" w:eastAsia="仿宋" w:cs="宋体"/>
                <w:color w:val="auto"/>
                <w:sz w:val="24"/>
              </w:rPr>
              <w:t>小写：</w:t>
            </w:r>
          </w:p>
        </w:tc>
        <w:tc>
          <w:tcPr>
            <w:tcW w:w="1439" w:type="dxa"/>
            <w:tcBorders>
              <w:top w:val="single" w:color="auto" w:sz="8" w:space="0"/>
              <w:left w:val="nil"/>
              <w:bottom w:val="single" w:color="auto" w:sz="4" w:space="0"/>
              <w:right w:val="single" w:color="auto" w:sz="4" w:space="0"/>
            </w:tcBorders>
            <w:vAlign w:val="center"/>
          </w:tcPr>
          <w:p w14:paraId="067C4611">
            <w:pPr>
              <w:tabs>
                <w:tab w:val="left" w:pos="5580"/>
              </w:tabs>
              <w:spacing w:line="240" w:lineRule="atLeast"/>
              <w:ind w:left="1079" w:leftChars="257" w:hanging="540"/>
              <w:jc w:val="center"/>
              <w:rPr>
                <w:rFonts w:ascii="仿宋" w:hAnsi="仿宋" w:eastAsia="仿宋" w:cs="宋体"/>
                <w:color w:val="auto"/>
                <w:sz w:val="24"/>
              </w:rPr>
            </w:pPr>
          </w:p>
        </w:tc>
        <w:tc>
          <w:tcPr>
            <w:tcW w:w="1548" w:type="dxa"/>
            <w:tcBorders>
              <w:top w:val="single" w:color="auto" w:sz="8" w:space="0"/>
              <w:left w:val="nil"/>
              <w:bottom w:val="single" w:color="auto" w:sz="4" w:space="0"/>
              <w:right w:val="single" w:color="auto" w:sz="4" w:space="0"/>
            </w:tcBorders>
            <w:vAlign w:val="center"/>
          </w:tcPr>
          <w:p w14:paraId="4D7A1971">
            <w:pPr>
              <w:tabs>
                <w:tab w:val="left" w:pos="5580"/>
              </w:tabs>
              <w:spacing w:line="240" w:lineRule="atLeast"/>
              <w:ind w:left="1079" w:leftChars="257" w:hanging="540"/>
              <w:jc w:val="center"/>
              <w:rPr>
                <w:rFonts w:ascii="仿宋" w:hAnsi="仿宋" w:eastAsia="仿宋" w:cs="宋体"/>
                <w:color w:val="auto"/>
                <w:sz w:val="24"/>
              </w:rPr>
            </w:pPr>
          </w:p>
        </w:tc>
        <w:tc>
          <w:tcPr>
            <w:tcW w:w="1279" w:type="dxa"/>
            <w:tcBorders>
              <w:top w:val="single" w:color="auto" w:sz="8" w:space="0"/>
              <w:left w:val="nil"/>
              <w:bottom w:val="single" w:color="auto" w:sz="4" w:space="0"/>
              <w:right w:val="single" w:color="auto" w:sz="4" w:space="0"/>
            </w:tcBorders>
            <w:vAlign w:val="center"/>
          </w:tcPr>
          <w:p w14:paraId="720AF36C">
            <w:pPr>
              <w:tabs>
                <w:tab w:val="left" w:pos="5580"/>
              </w:tabs>
              <w:spacing w:line="240" w:lineRule="atLeast"/>
              <w:ind w:left="1079" w:leftChars="257" w:hanging="540"/>
              <w:jc w:val="center"/>
              <w:rPr>
                <w:rFonts w:ascii="仿宋" w:hAnsi="仿宋" w:eastAsia="仿宋" w:cs="宋体"/>
                <w:color w:val="auto"/>
                <w:sz w:val="24"/>
              </w:rPr>
            </w:pPr>
          </w:p>
        </w:tc>
        <w:tc>
          <w:tcPr>
            <w:tcW w:w="1129" w:type="dxa"/>
            <w:tcBorders>
              <w:top w:val="single" w:color="auto" w:sz="8" w:space="0"/>
              <w:left w:val="single" w:color="auto" w:sz="4" w:space="0"/>
              <w:bottom w:val="single" w:color="auto" w:sz="4" w:space="0"/>
              <w:right w:val="single" w:color="auto" w:sz="8" w:space="0"/>
            </w:tcBorders>
            <w:vAlign w:val="center"/>
          </w:tcPr>
          <w:p w14:paraId="2D2E0DDB">
            <w:pPr>
              <w:tabs>
                <w:tab w:val="left" w:pos="5580"/>
              </w:tabs>
              <w:spacing w:line="240" w:lineRule="atLeast"/>
              <w:ind w:left="1079" w:leftChars="257" w:hanging="540"/>
              <w:jc w:val="center"/>
              <w:rPr>
                <w:rFonts w:ascii="仿宋" w:hAnsi="仿宋" w:eastAsia="仿宋" w:cs="宋体"/>
                <w:color w:val="auto"/>
                <w:sz w:val="24"/>
              </w:rPr>
            </w:pPr>
          </w:p>
        </w:tc>
      </w:tr>
    </w:tbl>
    <w:p w14:paraId="06004273">
      <w:pPr>
        <w:pStyle w:val="15"/>
        <w:tabs>
          <w:tab w:val="left" w:pos="5580"/>
        </w:tabs>
        <w:spacing w:line="240" w:lineRule="atLeast"/>
        <w:ind w:left="719" w:leftChars="257" w:hanging="180"/>
        <w:rPr>
          <w:rFonts w:ascii="仿宋" w:hAnsi="仿宋" w:eastAsia="仿宋" w:cs="宋体"/>
          <w:color w:val="auto"/>
          <w:sz w:val="24"/>
          <w:szCs w:val="24"/>
        </w:rPr>
      </w:pPr>
    </w:p>
    <w:p w14:paraId="5E4BFE41">
      <w:pPr>
        <w:pStyle w:val="15"/>
        <w:tabs>
          <w:tab w:val="left" w:pos="5580"/>
        </w:tabs>
        <w:spacing w:line="240" w:lineRule="atLeast"/>
        <w:ind w:left="719" w:leftChars="257" w:hanging="180"/>
        <w:rPr>
          <w:rFonts w:ascii="仿宋" w:hAnsi="仿宋" w:eastAsia="仿宋" w:cs="宋体"/>
          <w:color w:val="auto"/>
          <w:sz w:val="24"/>
          <w:szCs w:val="24"/>
          <w:u w:val="single"/>
        </w:rPr>
      </w:pPr>
    </w:p>
    <w:p w14:paraId="42E01863">
      <w:pPr>
        <w:pStyle w:val="15"/>
        <w:tabs>
          <w:tab w:val="left" w:pos="5580"/>
        </w:tabs>
        <w:spacing w:line="240" w:lineRule="atLeast"/>
        <w:ind w:left="719" w:leftChars="257" w:hanging="180"/>
        <w:rPr>
          <w:rFonts w:ascii="仿宋" w:hAnsi="仿宋" w:eastAsia="仿宋" w:cs="宋体"/>
          <w:color w:val="auto"/>
          <w:sz w:val="24"/>
          <w:szCs w:val="24"/>
          <w:u w:val="single"/>
        </w:rPr>
      </w:pPr>
    </w:p>
    <w:p w14:paraId="70EE5F26">
      <w:pPr>
        <w:pStyle w:val="15"/>
        <w:tabs>
          <w:tab w:val="left" w:pos="5580"/>
        </w:tabs>
        <w:spacing w:line="240" w:lineRule="atLeast"/>
        <w:ind w:left="719" w:leftChars="257" w:hanging="180"/>
        <w:rPr>
          <w:rFonts w:ascii="仿宋" w:hAnsi="仿宋" w:eastAsia="仿宋" w:cs="宋体"/>
          <w:color w:val="auto"/>
          <w:sz w:val="24"/>
          <w:szCs w:val="24"/>
        </w:rPr>
      </w:pPr>
      <w:r>
        <w:rPr>
          <w:rFonts w:hint="eastAsia" w:ascii="仿宋" w:hAnsi="仿宋" w:eastAsia="仿宋" w:cs="宋体"/>
          <w:color w:val="auto"/>
          <w:sz w:val="24"/>
          <w:szCs w:val="24"/>
        </w:rPr>
        <w:t>投标人名称（单位盖章）：</w:t>
      </w:r>
      <w:r>
        <w:rPr>
          <w:rFonts w:hint="eastAsia" w:ascii="仿宋" w:hAnsi="仿宋" w:eastAsia="仿宋" w:cs="宋体"/>
          <w:color w:val="auto"/>
          <w:sz w:val="24"/>
          <w:szCs w:val="24"/>
          <w:u w:val="single"/>
        </w:rPr>
        <w:t xml:space="preserve">                       </w:t>
      </w:r>
    </w:p>
    <w:p w14:paraId="220D8F16">
      <w:pPr>
        <w:pStyle w:val="15"/>
        <w:tabs>
          <w:tab w:val="left" w:pos="5580"/>
        </w:tabs>
        <w:spacing w:line="240" w:lineRule="atLeast"/>
        <w:ind w:left="719" w:leftChars="257" w:hanging="180"/>
        <w:rPr>
          <w:rFonts w:ascii="仿宋" w:hAnsi="仿宋" w:eastAsia="仿宋" w:cs="宋体"/>
          <w:color w:val="auto"/>
          <w:sz w:val="24"/>
          <w:szCs w:val="24"/>
        </w:rPr>
      </w:pPr>
    </w:p>
    <w:p w14:paraId="11E596FA">
      <w:pPr>
        <w:pStyle w:val="15"/>
        <w:tabs>
          <w:tab w:val="left" w:pos="5580"/>
        </w:tabs>
        <w:spacing w:line="240" w:lineRule="atLeast"/>
        <w:ind w:left="719" w:leftChars="257" w:hanging="180"/>
        <w:rPr>
          <w:rFonts w:ascii="仿宋" w:hAnsi="仿宋" w:eastAsia="仿宋" w:cs="宋体"/>
          <w:color w:val="auto"/>
          <w:sz w:val="24"/>
          <w:szCs w:val="24"/>
        </w:rPr>
      </w:pPr>
    </w:p>
    <w:p w14:paraId="20B5E218">
      <w:pPr>
        <w:pStyle w:val="15"/>
        <w:tabs>
          <w:tab w:val="left" w:pos="5580"/>
        </w:tabs>
        <w:spacing w:line="240" w:lineRule="atLeast"/>
        <w:ind w:left="719" w:leftChars="257" w:hanging="180"/>
        <w:rPr>
          <w:rFonts w:ascii="仿宋" w:hAnsi="仿宋" w:eastAsia="仿宋" w:cs="宋体"/>
          <w:color w:val="auto"/>
          <w:sz w:val="24"/>
          <w:szCs w:val="24"/>
          <w:u w:val="single"/>
        </w:rPr>
      </w:pPr>
      <w:r>
        <w:rPr>
          <w:rFonts w:hint="eastAsia" w:ascii="仿宋" w:hAnsi="仿宋" w:eastAsia="仿宋" w:cs="宋体"/>
          <w:color w:val="auto"/>
          <w:sz w:val="24"/>
          <w:szCs w:val="24"/>
        </w:rPr>
        <w:t>法定代表人或其委托代理人（签/章）:</w:t>
      </w:r>
      <w:r>
        <w:rPr>
          <w:rFonts w:hint="eastAsia" w:ascii="仿宋" w:hAnsi="仿宋" w:eastAsia="仿宋" w:cs="宋体"/>
          <w:color w:val="auto"/>
          <w:sz w:val="24"/>
          <w:szCs w:val="24"/>
          <w:u w:val="single"/>
        </w:rPr>
        <w:tab/>
      </w:r>
    </w:p>
    <w:p w14:paraId="132E71EB">
      <w:pPr>
        <w:pStyle w:val="15"/>
        <w:tabs>
          <w:tab w:val="left" w:pos="5580"/>
        </w:tabs>
        <w:spacing w:line="240" w:lineRule="atLeast"/>
        <w:ind w:left="719" w:leftChars="257" w:hanging="180"/>
        <w:rPr>
          <w:rFonts w:ascii="仿宋" w:hAnsi="仿宋" w:eastAsia="仿宋" w:cs="宋体"/>
          <w:color w:val="auto"/>
          <w:sz w:val="24"/>
          <w:szCs w:val="24"/>
        </w:rPr>
      </w:pPr>
    </w:p>
    <w:p w14:paraId="34A6FA4B">
      <w:pPr>
        <w:pStyle w:val="15"/>
        <w:tabs>
          <w:tab w:val="left" w:pos="5580"/>
        </w:tabs>
        <w:spacing w:line="240" w:lineRule="atLeast"/>
        <w:ind w:left="719" w:leftChars="257" w:hanging="180"/>
        <w:rPr>
          <w:rFonts w:ascii="仿宋" w:hAnsi="仿宋" w:eastAsia="仿宋" w:cs="宋体"/>
          <w:color w:val="auto"/>
          <w:sz w:val="24"/>
          <w:szCs w:val="24"/>
        </w:rPr>
      </w:pPr>
    </w:p>
    <w:p w14:paraId="7443131A">
      <w:pPr>
        <w:pStyle w:val="15"/>
        <w:tabs>
          <w:tab w:val="left" w:pos="5580"/>
        </w:tabs>
        <w:spacing w:line="240" w:lineRule="atLeast"/>
        <w:ind w:left="1078" w:leftChars="428" w:hanging="180" w:hangingChars="75"/>
        <w:rPr>
          <w:rFonts w:ascii="仿宋" w:hAnsi="仿宋" w:eastAsia="仿宋" w:cs="仿宋"/>
          <w:color w:val="auto"/>
          <w:sz w:val="24"/>
          <w:szCs w:val="24"/>
        </w:rPr>
      </w:pPr>
      <w:r>
        <w:rPr>
          <w:rFonts w:hint="eastAsia" w:ascii="仿宋" w:hAnsi="仿宋" w:eastAsia="仿宋" w:cs="仿宋"/>
          <w:color w:val="auto"/>
          <w:sz w:val="24"/>
          <w:szCs w:val="24"/>
        </w:rPr>
        <w:t>注:此表中，投标总价应和投标分项报价表的总价相一致。</w:t>
      </w:r>
    </w:p>
    <w:p w14:paraId="0B34BCDC">
      <w:pPr>
        <w:widowControl/>
        <w:spacing w:line="360" w:lineRule="exact"/>
        <w:jc w:val="left"/>
        <w:rPr>
          <w:rFonts w:ascii="仿宋" w:hAnsi="仿宋" w:eastAsia="仿宋" w:cs="宋体"/>
          <w:b/>
          <w:bCs/>
          <w:color w:val="auto"/>
          <w:sz w:val="28"/>
          <w:szCs w:val="28"/>
        </w:rPr>
      </w:pPr>
    </w:p>
    <w:p w14:paraId="1DDA33EC">
      <w:pPr>
        <w:widowControl/>
        <w:spacing w:line="360" w:lineRule="exact"/>
        <w:jc w:val="left"/>
        <w:rPr>
          <w:rFonts w:ascii="仿宋" w:hAnsi="仿宋" w:eastAsia="仿宋" w:cs="宋体"/>
          <w:b/>
          <w:bCs/>
          <w:color w:val="auto"/>
          <w:sz w:val="28"/>
          <w:szCs w:val="28"/>
        </w:rPr>
      </w:pPr>
    </w:p>
    <w:p w14:paraId="2C6A2242">
      <w:pPr>
        <w:widowControl/>
        <w:spacing w:line="360" w:lineRule="exact"/>
        <w:jc w:val="left"/>
        <w:rPr>
          <w:rFonts w:ascii="仿宋" w:hAnsi="仿宋" w:eastAsia="仿宋" w:cs="宋体"/>
          <w:b/>
          <w:bCs/>
          <w:color w:val="auto"/>
          <w:sz w:val="28"/>
          <w:szCs w:val="28"/>
        </w:rPr>
      </w:pPr>
    </w:p>
    <w:p w14:paraId="6B3C005E">
      <w:pPr>
        <w:widowControl/>
        <w:spacing w:line="360" w:lineRule="exact"/>
        <w:jc w:val="left"/>
        <w:rPr>
          <w:rFonts w:ascii="宋体" w:hAnsi="宋体" w:cs="宋体"/>
          <w:b/>
          <w:bCs/>
          <w:color w:val="auto"/>
          <w:sz w:val="28"/>
          <w:szCs w:val="28"/>
        </w:rPr>
      </w:pPr>
    </w:p>
    <w:p w14:paraId="57C06771">
      <w:pPr>
        <w:widowControl/>
        <w:spacing w:line="360" w:lineRule="exact"/>
        <w:jc w:val="left"/>
        <w:rPr>
          <w:rFonts w:ascii="宋体" w:hAnsi="宋体" w:cs="宋体"/>
          <w:b/>
          <w:bCs/>
          <w:color w:val="auto"/>
          <w:sz w:val="28"/>
          <w:szCs w:val="28"/>
        </w:rPr>
      </w:pPr>
    </w:p>
    <w:p w14:paraId="2E837040">
      <w:pPr>
        <w:widowControl/>
        <w:spacing w:line="360" w:lineRule="exact"/>
        <w:jc w:val="left"/>
        <w:rPr>
          <w:rFonts w:ascii="宋体" w:hAnsi="宋体" w:cs="宋体"/>
          <w:b/>
          <w:bCs/>
          <w:color w:val="auto"/>
          <w:sz w:val="28"/>
          <w:szCs w:val="28"/>
        </w:rPr>
      </w:pPr>
    </w:p>
    <w:p w14:paraId="63B148E9">
      <w:pPr>
        <w:widowControl/>
        <w:spacing w:line="360" w:lineRule="exact"/>
        <w:jc w:val="left"/>
        <w:rPr>
          <w:rFonts w:ascii="宋体" w:hAnsi="宋体" w:cs="宋体"/>
          <w:b/>
          <w:bCs/>
          <w:color w:val="auto"/>
          <w:sz w:val="28"/>
          <w:szCs w:val="28"/>
        </w:rPr>
      </w:pPr>
    </w:p>
    <w:p w14:paraId="6680D801">
      <w:pPr>
        <w:widowControl/>
        <w:spacing w:line="360" w:lineRule="exact"/>
        <w:jc w:val="left"/>
        <w:rPr>
          <w:rFonts w:ascii="宋体" w:hAnsi="宋体" w:cs="宋体"/>
          <w:b/>
          <w:bCs/>
          <w:color w:val="auto"/>
          <w:sz w:val="28"/>
          <w:szCs w:val="28"/>
        </w:rPr>
      </w:pPr>
    </w:p>
    <w:p w14:paraId="3203F4CD">
      <w:pPr>
        <w:widowControl/>
        <w:spacing w:line="360" w:lineRule="exact"/>
        <w:jc w:val="left"/>
        <w:rPr>
          <w:rFonts w:ascii="宋体" w:hAnsi="宋体" w:cs="宋体"/>
          <w:b/>
          <w:bCs/>
          <w:color w:val="auto"/>
          <w:sz w:val="28"/>
          <w:szCs w:val="28"/>
        </w:rPr>
      </w:pPr>
    </w:p>
    <w:p w14:paraId="1E60DDBC">
      <w:pPr>
        <w:widowControl/>
        <w:spacing w:line="360" w:lineRule="exact"/>
        <w:jc w:val="left"/>
        <w:rPr>
          <w:rFonts w:ascii="宋体" w:hAnsi="宋体" w:cs="宋体"/>
          <w:b/>
          <w:bCs/>
          <w:color w:val="auto"/>
          <w:sz w:val="28"/>
          <w:szCs w:val="28"/>
        </w:rPr>
      </w:pPr>
    </w:p>
    <w:p w14:paraId="7B087CB5">
      <w:pPr>
        <w:widowControl/>
        <w:spacing w:line="360" w:lineRule="exact"/>
        <w:jc w:val="left"/>
        <w:rPr>
          <w:rFonts w:ascii="宋体" w:hAnsi="宋体" w:cs="宋体"/>
          <w:b/>
          <w:bCs/>
          <w:color w:val="auto"/>
          <w:sz w:val="28"/>
          <w:szCs w:val="28"/>
        </w:rPr>
      </w:pPr>
    </w:p>
    <w:p w14:paraId="519330E9">
      <w:pPr>
        <w:widowControl/>
        <w:spacing w:line="360" w:lineRule="exact"/>
        <w:jc w:val="left"/>
        <w:rPr>
          <w:rFonts w:ascii="宋体" w:hAnsi="宋体" w:cs="宋体"/>
          <w:b/>
          <w:bCs/>
          <w:color w:val="auto"/>
          <w:sz w:val="28"/>
          <w:szCs w:val="28"/>
        </w:rPr>
      </w:pPr>
    </w:p>
    <w:p w14:paraId="7CCEA958">
      <w:pPr>
        <w:widowControl/>
        <w:spacing w:line="360" w:lineRule="exact"/>
        <w:jc w:val="left"/>
        <w:rPr>
          <w:rFonts w:ascii="宋体" w:hAnsi="宋体" w:cs="宋体"/>
          <w:b/>
          <w:bCs/>
          <w:color w:val="auto"/>
          <w:sz w:val="28"/>
          <w:szCs w:val="28"/>
        </w:rPr>
      </w:pPr>
    </w:p>
    <w:p w14:paraId="647709DD">
      <w:pPr>
        <w:widowControl/>
        <w:spacing w:line="360" w:lineRule="exact"/>
        <w:jc w:val="left"/>
        <w:rPr>
          <w:rFonts w:ascii="宋体" w:hAnsi="宋体" w:cs="宋体"/>
          <w:b/>
          <w:bCs/>
          <w:color w:val="auto"/>
          <w:sz w:val="28"/>
          <w:szCs w:val="28"/>
        </w:rPr>
      </w:pPr>
    </w:p>
    <w:p w14:paraId="3A875FE8">
      <w:pPr>
        <w:pStyle w:val="25"/>
        <w:rPr>
          <w:rFonts w:ascii="宋体" w:hAnsi="宋体" w:cs="宋体"/>
          <w:b/>
          <w:bCs/>
          <w:color w:val="auto"/>
          <w:sz w:val="28"/>
          <w:szCs w:val="28"/>
        </w:rPr>
      </w:pPr>
    </w:p>
    <w:p w14:paraId="10B7FBCA">
      <w:pPr>
        <w:pStyle w:val="25"/>
        <w:rPr>
          <w:rFonts w:ascii="宋体" w:hAnsi="宋体" w:cs="宋体"/>
          <w:b/>
          <w:bCs/>
          <w:color w:val="auto"/>
          <w:sz w:val="28"/>
          <w:szCs w:val="28"/>
        </w:rPr>
      </w:pPr>
    </w:p>
    <w:p w14:paraId="6A0E2E07">
      <w:pPr>
        <w:widowControl/>
        <w:spacing w:line="360" w:lineRule="exact"/>
        <w:jc w:val="left"/>
        <w:rPr>
          <w:rFonts w:ascii="宋体" w:hAnsi="宋体" w:cs="宋体"/>
          <w:b/>
          <w:bCs/>
          <w:color w:val="auto"/>
          <w:sz w:val="28"/>
          <w:szCs w:val="28"/>
        </w:rPr>
      </w:pPr>
    </w:p>
    <w:p w14:paraId="00502F31">
      <w:pPr>
        <w:pStyle w:val="25"/>
        <w:rPr>
          <w:color w:val="auto"/>
        </w:rPr>
      </w:pPr>
    </w:p>
    <w:p w14:paraId="7E7D0A33">
      <w:pPr>
        <w:widowControl/>
        <w:spacing w:line="360" w:lineRule="exact"/>
        <w:jc w:val="left"/>
        <w:rPr>
          <w:rFonts w:ascii="宋体" w:hAnsi="宋体" w:cs="宋体"/>
          <w:b/>
          <w:bCs/>
          <w:color w:val="auto"/>
          <w:sz w:val="28"/>
          <w:szCs w:val="28"/>
        </w:rPr>
      </w:pPr>
    </w:p>
    <w:p w14:paraId="1BEA507A">
      <w:pPr>
        <w:tabs>
          <w:tab w:val="left" w:pos="5580"/>
        </w:tabs>
        <w:spacing w:line="360" w:lineRule="exact"/>
        <w:jc w:val="center"/>
        <w:rPr>
          <w:rFonts w:ascii="仿宋" w:hAnsi="仿宋" w:eastAsia="仿宋" w:cs="宋体"/>
          <w:b/>
          <w:bCs/>
          <w:color w:val="auto"/>
          <w:sz w:val="24"/>
        </w:rPr>
      </w:pPr>
      <w:r>
        <w:rPr>
          <w:rFonts w:hint="eastAsia" w:ascii="仿宋" w:hAnsi="仿宋" w:eastAsia="仿宋" w:cs="宋体"/>
          <w:b/>
          <w:bCs/>
          <w:color w:val="auto"/>
          <w:sz w:val="24"/>
        </w:rPr>
        <w:t>2、单位三证合一营业执照</w:t>
      </w:r>
    </w:p>
    <w:p w14:paraId="3ED68FDD">
      <w:pPr>
        <w:tabs>
          <w:tab w:val="left" w:pos="5580"/>
        </w:tabs>
        <w:spacing w:line="360" w:lineRule="exact"/>
        <w:rPr>
          <w:rFonts w:ascii="宋体" w:hAnsi="宋体" w:cs="宋体"/>
          <w:b/>
          <w:bCs/>
          <w:color w:val="auto"/>
          <w:sz w:val="28"/>
          <w:szCs w:val="28"/>
        </w:rPr>
      </w:pPr>
    </w:p>
    <w:p w14:paraId="3DCFD031">
      <w:pPr>
        <w:tabs>
          <w:tab w:val="left" w:pos="5580"/>
        </w:tabs>
        <w:spacing w:line="360" w:lineRule="exact"/>
        <w:rPr>
          <w:rFonts w:ascii="宋体" w:hAnsi="宋体" w:cs="宋体"/>
          <w:b/>
          <w:bCs/>
          <w:color w:val="auto"/>
          <w:sz w:val="28"/>
          <w:szCs w:val="28"/>
        </w:rPr>
      </w:pPr>
    </w:p>
    <w:p w14:paraId="4B7CC611">
      <w:pPr>
        <w:tabs>
          <w:tab w:val="left" w:pos="5580"/>
        </w:tabs>
        <w:spacing w:line="360" w:lineRule="exact"/>
        <w:rPr>
          <w:rFonts w:ascii="宋体" w:hAnsi="宋体" w:cs="宋体"/>
          <w:b/>
          <w:bCs/>
          <w:color w:val="auto"/>
          <w:sz w:val="28"/>
          <w:szCs w:val="28"/>
        </w:rPr>
      </w:pPr>
    </w:p>
    <w:p w14:paraId="2C46BB02">
      <w:pPr>
        <w:tabs>
          <w:tab w:val="left" w:pos="5580"/>
        </w:tabs>
        <w:spacing w:line="360" w:lineRule="exact"/>
        <w:rPr>
          <w:rFonts w:ascii="宋体" w:hAnsi="宋体" w:cs="宋体"/>
          <w:b/>
          <w:bCs/>
          <w:color w:val="auto"/>
          <w:sz w:val="28"/>
          <w:szCs w:val="28"/>
        </w:rPr>
      </w:pPr>
    </w:p>
    <w:p w14:paraId="437844B6">
      <w:pPr>
        <w:tabs>
          <w:tab w:val="left" w:pos="5580"/>
        </w:tabs>
        <w:spacing w:line="360" w:lineRule="exact"/>
        <w:rPr>
          <w:rFonts w:ascii="宋体" w:hAnsi="宋体" w:cs="宋体"/>
          <w:b/>
          <w:bCs/>
          <w:color w:val="auto"/>
          <w:sz w:val="28"/>
          <w:szCs w:val="28"/>
        </w:rPr>
      </w:pPr>
    </w:p>
    <w:p w14:paraId="2C195893">
      <w:pPr>
        <w:tabs>
          <w:tab w:val="left" w:pos="5580"/>
        </w:tabs>
        <w:spacing w:line="360" w:lineRule="exact"/>
        <w:rPr>
          <w:rFonts w:ascii="宋体" w:hAnsi="宋体" w:cs="宋体"/>
          <w:b/>
          <w:bCs/>
          <w:color w:val="auto"/>
          <w:sz w:val="28"/>
          <w:szCs w:val="28"/>
        </w:rPr>
      </w:pPr>
    </w:p>
    <w:p w14:paraId="18D9609E">
      <w:pPr>
        <w:tabs>
          <w:tab w:val="left" w:pos="5580"/>
        </w:tabs>
        <w:spacing w:line="360" w:lineRule="exact"/>
        <w:rPr>
          <w:rFonts w:ascii="宋体" w:hAnsi="宋体" w:cs="宋体"/>
          <w:b/>
          <w:bCs/>
          <w:color w:val="auto"/>
          <w:sz w:val="28"/>
          <w:szCs w:val="28"/>
        </w:rPr>
      </w:pPr>
    </w:p>
    <w:p w14:paraId="15D6A843">
      <w:pPr>
        <w:pStyle w:val="5"/>
        <w:rPr>
          <w:rFonts w:hAnsi="宋体" w:cs="宋体"/>
          <w:b/>
          <w:bCs/>
          <w:color w:val="auto"/>
          <w:sz w:val="28"/>
          <w:szCs w:val="28"/>
        </w:rPr>
      </w:pPr>
    </w:p>
    <w:p w14:paraId="7E9DC549">
      <w:pPr>
        <w:pStyle w:val="5"/>
        <w:rPr>
          <w:rFonts w:hAnsi="宋体" w:cs="宋体"/>
          <w:b/>
          <w:bCs/>
          <w:color w:val="auto"/>
          <w:sz w:val="28"/>
          <w:szCs w:val="28"/>
        </w:rPr>
      </w:pPr>
    </w:p>
    <w:p w14:paraId="1C2A5C1D">
      <w:pPr>
        <w:pStyle w:val="5"/>
        <w:rPr>
          <w:rFonts w:hAnsi="宋体" w:cs="宋体"/>
          <w:b/>
          <w:bCs/>
          <w:color w:val="auto"/>
          <w:sz w:val="28"/>
          <w:szCs w:val="28"/>
        </w:rPr>
      </w:pPr>
    </w:p>
    <w:p w14:paraId="529F303C">
      <w:pPr>
        <w:pStyle w:val="5"/>
        <w:rPr>
          <w:rFonts w:hAnsi="宋体" w:cs="宋体"/>
          <w:b/>
          <w:bCs/>
          <w:color w:val="auto"/>
          <w:sz w:val="28"/>
          <w:szCs w:val="28"/>
        </w:rPr>
      </w:pPr>
    </w:p>
    <w:p w14:paraId="33223B2F">
      <w:pPr>
        <w:pStyle w:val="5"/>
        <w:rPr>
          <w:rFonts w:hAnsi="宋体" w:cs="宋体"/>
          <w:b/>
          <w:bCs/>
          <w:color w:val="auto"/>
          <w:sz w:val="28"/>
          <w:szCs w:val="28"/>
        </w:rPr>
      </w:pPr>
    </w:p>
    <w:p w14:paraId="6F2006EF">
      <w:pPr>
        <w:pStyle w:val="5"/>
        <w:rPr>
          <w:rFonts w:hAnsi="宋体" w:cs="宋体"/>
          <w:b/>
          <w:bCs/>
          <w:color w:val="auto"/>
          <w:sz w:val="28"/>
          <w:szCs w:val="28"/>
        </w:rPr>
      </w:pPr>
    </w:p>
    <w:p w14:paraId="70630E97">
      <w:pPr>
        <w:adjustRightInd w:val="0"/>
        <w:snapToGrid w:val="0"/>
        <w:spacing w:before="312" w:beforeLines="100" w:after="312" w:afterLines="100" w:line="360" w:lineRule="exact"/>
        <w:rPr>
          <w:rFonts w:ascii="宋体" w:hAnsi="宋体" w:cs="宋体"/>
          <w:b/>
          <w:bCs/>
          <w:color w:val="auto"/>
          <w:sz w:val="28"/>
          <w:szCs w:val="28"/>
        </w:rPr>
      </w:pPr>
    </w:p>
    <w:p w14:paraId="06873A06">
      <w:pPr>
        <w:tabs>
          <w:tab w:val="left" w:pos="5580"/>
        </w:tabs>
        <w:spacing w:line="360" w:lineRule="exact"/>
        <w:jc w:val="center"/>
        <w:rPr>
          <w:rFonts w:ascii="仿宋" w:hAnsi="仿宋" w:eastAsia="仿宋" w:cs="宋体"/>
          <w:b/>
          <w:bCs/>
          <w:color w:val="auto"/>
          <w:sz w:val="24"/>
        </w:rPr>
      </w:pPr>
      <w:r>
        <w:rPr>
          <w:rFonts w:hint="eastAsia" w:ascii="仿宋" w:hAnsi="仿宋" w:eastAsia="仿宋" w:cs="宋体"/>
          <w:b/>
          <w:bCs/>
          <w:color w:val="auto"/>
          <w:sz w:val="24"/>
        </w:rPr>
        <w:t>3、须同时具备有效的（1）测绘乙级及以上（含乙级）资质证书；（2）土地规划乙级及以上资质（含乙级）证书；</w:t>
      </w:r>
    </w:p>
    <w:p w14:paraId="524A6467">
      <w:pPr>
        <w:adjustRightInd w:val="0"/>
        <w:snapToGrid w:val="0"/>
        <w:spacing w:before="312" w:beforeLines="100" w:after="312" w:afterLines="100" w:line="360" w:lineRule="exact"/>
        <w:jc w:val="center"/>
        <w:rPr>
          <w:rFonts w:ascii="宋体" w:hAnsi="宋体" w:cs="宋体"/>
          <w:b/>
          <w:bCs/>
          <w:color w:val="auto"/>
          <w:sz w:val="24"/>
        </w:rPr>
      </w:pPr>
    </w:p>
    <w:p w14:paraId="0460DFD3">
      <w:pPr>
        <w:adjustRightInd w:val="0"/>
        <w:snapToGrid w:val="0"/>
        <w:spacing w:before="312" w:beforeLines="100" w:after="312" w:afterLines="100" w:line="360" w:lineRule="exact"/>
        <w:jc w:val="center"/>
        <w:rPr>
          <w:rFonts w:ascii="宋体" w:hAnsi="宋体" w:cs="宋体"/>
          <w:b/>
          <w:bCs/>
          <w:color w:val="auto"/>
          <w:kern w:val="0"/>
          <w:sz w:val="28"/>
          <w:szCs w:val="28"/>
        </w:rPr>
      </w:pPr>
    </w:p>
    <w:p w14:paraId="5503128D">
      <w:pPr>
        <w:adjustRightInd w:val="0"/>
        <w:snapToGrid w:val="0"/>
        <w:spacing w:before="312" w:beforeLines="100" w:after="312" w:afterLines="100" w:line="360" w:lineRule="exact"/>
        <w:jc w:val="center"/>
        <w:rPr>
          <w:rFonts w:ascii="宋体" w:hAnsi="宋体" w:cs="宋体"/>
          <w:b/>
          <w:bCs/>
          <w:color w:val="auto"/>
          <w:kern w:val="0"/>
          <w:sz w:val="28"/>
          <w:szCs w:val="28"/>
        </w:rPr>
      </w:pPr>
    </w:p>
    <w:p w14:paraId="5C821FC6">
      <w:pPr>
        <w:adjustRightInd w:val="0"/>
        <w:snapToGrid w:val="0"/>
        <w:spacing w:before="312" w:beforeLines="100" w:after="312" w:afterLines="100" w:line="360" w:lineRule="exact"/>
        <w:jc w:val="center"/>
        <w:rPr>
          <w:rFonts w:ascii="宋体" w:hAnsi="宋体" w:cs="宋体"/>
          <w:b/>
          <w:bCs/>
          <w:color w:val="auto"/>
          <w:kern w:val="0"/>
          <w:sz w:val="28"/>
          <w:szCs w:val="28"/>
        </w:rPr>
      </w:pPr>
    </w:p>
    <w:p w14:paraId="332A6DF1">
      <w:pPr>
        <w:adjustRightInd w:val="0"/>
        <w:snapToGrid w:val="0"/>
        <w:spacing w:before="312" w:beforeLines="100" w:after="312" w:afterLines="100" w:line="360" w:lineRule="exact"/>
        <w:jc w:val="center"/>
        <w:rPr>
          <w:rFonts w:ascii="宋体" w:hAnsi="宋体" w:cs="宋体"/>
          <w:b/>
          <w:bCs/>
          <w:color w:val="auto"/>
          <w:kern w:val="0"/>
          <w:sz w:val="28"/>
          <w:szCs w:val="28"/>
        </w:rPr>
      </w:pPr>
    </w:p>
    <w:p w14:paraId="5EA8B201">
      <w:pPr>
        <w:adjustRightInd w:val="0"/>
        <w:snapToGrid w:val="0"/>
        <w:spacing w:before="312" w:beforeLines="100" w:after="312" w:afterLines="100" w:line="360" w:lineRule="exact"/>
        <w:jc w:val="center"/>
        <w:rPr>
          <w:rFonts w:ascii="宋体" w:hAnsi="宋体" w:cs="宋体"/>
          <w:b/>
          <w:bCs/>
          <w:color w:val="auto"/>
          <w:kern w:val="0"/>
          <w:sz w:val="28"/>
          <w:szCs w:val="28"/>
        </w:rPr>
      </w:pPr>
    </w:p>
    <w:p w14:paraId="7406E63A">
      <w:pPr>
        <w:adjustRightInd w:val="0"/>
        <w:snapToGrid w:val="0"/>
        <w:spacing w:before="312" w:beforeLines="100" w:after="312" w:afterLines="100" w:line="360" w:lineRule="exact"/>
        <w:jc w:val="center"/>
        <w:rPr>
          <w:rFonts w:ascii="宋体" w:hAnsi="宋体" w:cs="宋体"/>
          <w:b/>
          <w:bCs/>
          <w:color w:val="auto"/>
          <w:kern w:val="0"/>
          <w:sz w:val="28"/>
          <w:szCs w:val="28"/>
        </w:rPr>
      </w:pPr>
    </w:p>
    <w:p w14:paraId="0C2FE84B">
      <w:pPr>
        <w:adjustRightInd w:val="0"/>
        <w:snapToGrid w:val="0"/>
        <w:spacing w:before="312" w:beforeLines="100" w:after="312" w:afterLines="100" w:line="360" w:lineRule="exact"/>
        <w:jc w:val="center"/>
        <w:rPr>
          <w:rFonts w:ascii="仿宋" w:hAnsi="仿宋" w:eastAsia="仿宋" w:cs="宋体"/>
          <w:b/>
          <w:bCs/>
          <w:color w:val="auto"/>
          <w:kern w:val="0"/>
          <w:sz w:val="24"/>
        </w:rPr>
      </w:pPr>
      <w:r>
        <w:rPr>
          <w:rFonts w:hint="eastAsia" w:ascii="仿宋" w:hAnsi="仿宋" w:eastAsia="仿宋" w:cs="宋体"/>
          <w:b/>
          <w:bCs/>
          <w:color w:val="auto"/>
          <w:kern w:val="0"/>
          <w:sz w:val="24"/>
        </w:rPr>
        <w:t>4、法定代表人身份证明书；法定代表人授权委托书；</w:t>
      </w:r>
    </w:p>
    <w:p w14:paraId="67825CA3">
      <w:pPr>
        <w:adjustRightInd w:val="0"/>
        <w:snapToGrid w:val="0"/>
        <w:spacing w:before="312" w:beforeLines="100" w:after="312" w:afterLines="100" w:line="360" w:lineRule="auto"/>
        <w:jc w:val="center"/>
        <w:rPr>
          <w:rFonts w:ascii="仿宋" w:hAnsi="仿宋" w:eastAsia="仿宋" w:cs="宋体"/>
          <w:color w:val="auto"/>
          <w:sz w:val="24"/>
        </w:rPr>
      </w:pPr>
      <w:r>
        <w:rPr>
          <w:rFonts w:hint="eastAsia" w:ascii="仿宋" w:hAnsi="仿宋" w:eastAsia="仿宋" w:cs="宋体"/>
          <w:b/>
          <w:color w:val="auto"/>
          <w:sz w:val="24"/>
        </w:rPr>
        <w:t>（一）法定代表人身份证明书</w:t>
      </w:r>
    </w:p>
    <w:p w14:paraId="49C0C46E">
      <w:pPr>
        <w:spacing w:line="360" w:lineRule="auto"/>
        <w:rPr>
          <w:rFonts w:ascii="仿宋" w:hAnsi="仿宋" w:eastAsia="仿宋" w:cs="宋体"/>
          <w:color w:val="auto"/>
          <w:sz w:val="24"/>
        </w:rPr>
      </w:pPr>
      <w:r>
        <w:rPr>
          <w:rFonts w:hint="eastAsia" w:ascii="仿宋" w:hAnsi="仿宋" w:eastAsia="仿宋" w:cs="宋体"/>
          <w:color w:val="auto"/>
          <w:sz w:val="24"/>
        </w:rPr>
        <w:t xml:space="preserve">     </w:t>
      </w:r>
      <w:r>
        <w:rPr>
          <w:rFonts w:hint="eastAsia" w:ascii="仿宋" w:hAnsi="仿宋" w:eastAsia="仿宋" w:cs="宋体"/>
          <w:color w:val="auto"/>
          <w:sz w:val="24"/>
          <w:u w:val="single"/>
        </w:rPr>
        <w:t xml:space="preserve">          </w:t>
      </w:r>
      <w:r>
        <w:rPr>
          <w:rFonts w:hint="eastAsia" w:ascii="仿宋" w:hAnsi="仿宋" w:eastAsia="仿宋" w:cs="宋体"/>
          <w:color w:val="auto"/>
          <w:sz w:val="24"/>
        </w:rPr>
        <w:t>同志，现任我单位</w:t>
      </w:r>
      <w:r>
        <w:rPr>
          <w:rFonts w:hint="eastAsia" w:ascii="仿宋" w:hAnsi="仿宋" w:eastAsia="仿宋" w:cs="宋体"/>
          <w:color w:val="auto"/>
          <w:sz w:val="24"/>
          <w:u w:val="single"/>
        </w:rPr>
        <w:t xml:space="preserve">          </w:t>
      </w:r>
      <w:r>
        <w:rPr>
          <w:rFonts w:hint="eastAsia" w:ascii="仿宋" w:hAnsi="仿宋" w:eastAsia="仿宋" w:cs="宋体"/>
          <w:color w:val="auto"/>
          <w:sz w:val="24"/>
        </w:rPr>
        <w:t>（职务）为法定代表人，特此证明。</w:t>
      </w:r>
    </w:p>
    <w:p w14:paraId="6085F4BB">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单位：                      签发日期：</w:t>
      </w:r>
    </w:p>
    <w:p w14:paraId="3E372E77">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法定代表人：                性别：            年龄：           </w:t>
      </w:r>
    </w:p>
    <w:p w14:paraId="67F163A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身份证号码：                联系电话：</w:t>
      </w:r>
    </w:p>
    <w:p w14:paraId="390057A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营业执照号码：              经济性质：</w:t>
      </w:r>
    </w:p>
    <w:p w14:paraId="0CE0B973">
      <w:pPr>
        <w:spacing w:line="360" w:lineRule="auto"/>
        <w:rPr>
          <w:rFonts w:ascii="仿宋" w:hAnsi="仿宋" w:eastAsia="仿宋" w:cs="宋体"/>
          <w:color w:val="auto"/>
          <w:sz w:val="24"/>
        </w:rPr>
      </w:pPr>
      <w:r>
        <w:rPr>
          <w:rFonts w:hint="eastAsia" w:ascii="仿宋" w:hAnsi="仿宋" w:eastAsia="仿宋" w:cs="宋体"/>
          <w:color w:val="auto"/>
          <w:sz w:val="24"/>
        </w:rPr>
        <w:t>说明：</w:t>
      </w:r>
    </w:p>
    <w:p w14:paraId="385F68B7">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1、法定代表人为企业事业单位、国家机关、社会团体的主要行政负责人。</w:t>
      </w:r>
    </w:p>
    <w:p w14:paraId="45802BB7">
      <w:pPr>
        <w:spacing w:line="360" w:lineRule="auto"/>
        <w:rPr>
          <w:rFonts w:ascii="仿宋" w:hAnsi="仿宋" w:eastAsia="仿宋" w:cs="宋体"/>
          <w:color w:val="auto"/>
          <w:sz w:val="24"/>
        </w:rPr>
      </w:pPr>
      <w:r>
        <w:rPr>
          <w:rFonts w:hint="eastAsia" w:ascii="仿宋" w:hAnsi="仿宋" w:eastAsia="仿宋" w:cs="宋体"/>
          <w:color w:val="auto"/>
          <w:sz w:val="24"/>
        </w:rPr>
        <w:t xml:space="preserve">  2、内容必须填写真实、清楚、涂改无效，不得转让。</w:t>
      </w:r>
    </w:p>
    <w:p w14:paraId="2A470E9C">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3、将此证明书原件提交采购代理机构作为谈判投标文件附件。</w:t>
      </w:r>
    </w:p>
    <w:p w14:paraId="5A15FF1E">
      <w:pPr>
        <w:spacing w:line="360" w:lineRule="auto"/>
        <w:rPr>
          <w:rFonts w:ascii="仿宋" w:hAnsi="仿宋" w:eastAsia="仿宋" w:cs="宋体"/>
          <w:color w:val="auto"/>
          <w:sz w:val="24"/>
        </w:rPr>
      </w:pPr>
      <w:r>
        <w:rPr>
          <w:rFonts w:hint="eastAsia" w:ascii="仿宋" w:hAnsi="仿宋" w:eastAsia="仿宋" w:cs="宋体"/>
          <w:color w:val="auto"/>
          <w:sz w:val="24"/>
        </w:rPr>
        <w:t xml:space="preserve"> </w:t>
      </w:r>
    </w:p>
    <w:p w14:paraId="5B0A4389">
      <w:pPr>
        <w:spacing w:line="360" w:lineRule="auto"/>
        <w:rPr>
          <w:rFonts w:ascii="仿宋" w:hAnsi="仿宋" w:eastAsia="仿宋" w:cs="宋体"/>
          <w:color w:val="auto"/>
          <w:sz w:val="24"/>
        </w:rPr>
      </w:pPr>
      <w:r>
        <w:rPr>
          <w:rFonts w:hint="eastAsia" w:ascii="仿宋" w:hAnsi="仿宋" w:eastAsia="仿宋" w:cs="宋体"/>
          <w:color w:val="auto"/>
          <w:sz w:val="24"/>
        </w:rPr>
        <w:t xml:space="preserve"> 附：法定代表人身份证复印件</w:t>
      </w:r>
    </w:p>
    <w:p w14:paraId="4A9D13F8">
      <w:pPr>
        <w:spacing w:line="360" w:lineRule="auto"/>
        <w:rPr>
          <w:rFonts w:ascii="仿宋" w:hAnsi="仿宋" w:eastAsia="仿宋" w:cs="宋体"/>
          <w:color w:val="auto"/>
          <w:sz w:val="24"/>
        </w:rPr>
      </w:pPr>
      <w:r>
        <w:rPr>
          <w:rFonts w:ascii="仿宋" w:hAnsi="仿宋" w:eastAsia="仿宋" w:cs="宋体"/>
          <w:color w:val="auto"/>
          <w:sz w:val="24"/>
        </w:rPr>
        <w:pict>
          <v:shape id="流程图: 可选过程 14" o:spid="_x0000_s1034" o:spt="176" type="#_x0000_t176" style="position:absolute;left:0pt;margin-left:12.15pt;margin-top:0.85pt;height:124.75pt;width:183.75pt;z-index:251659264;mso-width-relative:page;mso-height-relative:page;"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lZOvXWAAAACAEAAA8AAAAAAAAA&#10;AQAgAAAAIgAAAGRycy9kb3ducmV2LnhtbFBLAQIUABQAAAAIAIdO4kAHChysEwIAABIEAAAOAAAA&#10;AAAAAAEAIAAAACUBAABkcnMvZTJvRG9jLnhtbFBLBQYAAAAABgAGAFkBAACqBQAAAAA=&#10;">
            <v:path/>
            <v:fill focussize="0,0"/>
            <v:stroke joinstyle="miter"/>
            <v:imagedata o:title=""/>
            <o:lock v:ext="edit"/>
            <v:textbox>
              <w:txbxContent>
                <w:p w14:paraId="477199E3">
                  <w:pPr>
                    <w:jc w:val="center"/>
                    <w:rPr>
                      <w:rFonts w:hAnsi="宋体"/>
                      <w:szCs w:val="21"/>
                    </w:rPr>
                  </w:pPr>
                </w:p>
                <w:p w14:paraId="2D24EE73">
                  <w:pPr>
                    <w:jc w:val="center"/>
                    <w:rPr>
                      <w:rFonts w:hAnsi="宋体"/>
                      <w:szCs w:val="21"/>
                    </w:rPr>
                  </w:pPr>
                </w:p>
                <w:p w14:paraId="60AB8714">
                  <w:pPr>
                    <w:jc w:val="center"/>
                    <w:rPr>
                      <w:rFonts w:hAnsi="宋体"/>
                      <w:szCs w:val="21"/>
                    </w:rPr>
                  </w:pPr>
                </w:p>
                <w:p w14:paraId="611F4CC1">
                  <w:pPr>
                    <w:jc w:val="center"/>
                    <w:rPr>
                      <w:rFonts w:ascii="仿宋" w:hAnsi="仿宋" w:eastAsia="仿宋"/>
                      <w:szCs w:val="21"/>
                    </w:rPr>
                  </w:pPr>
                  <w:r>
                    <w:rPr>
                      <w:rFonts w:hint="eastAsia" w:ascii="仿宋" w:hAnsi="仿宋" w:eastAsia="仿宋"/>
                      <w:szCs w:val="21"/>
                    </w:rPr>
                    <w:t>法定代表人身份证复印件正面</w:t>
                  </w:r>
                </w:p>
              </w:txbxContent>
            </v:textbox>
          </v:shape>
        </w:pict>
      </w:r>
      <w:r>
        <w:rPr>
          <w:rFonts w:ascii="仿宋" w:hAnsi="仿宋" w:eastAsia="仿宋" w:cs="宋体"/>
          <w:color w:val="auto"/>
          <w:sz w:val="24"/>
        </w:rPr>
        <w:pict>
          <v:roundrect id="圆角矩形 15" o:spid="_x0000_s1035" o:spt="2" style="position:absolute;left:0pt;margin-left:229.8pt;margin-top:2.25pt;height:122.6pt;width:205.5pt;z-index:251659264;mso-width-relative:page;mso-height-relative:page;"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y9jX9oAAAAJAQAADwAAAAAA&#10;AAABACAAAAAiAAAAZHJzL2Rvd25yZXYueG1sUEsBAhQAFAAAAAgAh07iQDULHsMRAgAAGgQAAA4A&#10;AAAAAAAAAQAgAAAAKQEAAGRycy9lMm9Eb2MueG1sUEsFBgAAAAAGAAYAWQEAAKwFAAAAAA==&#10;">
            <v:path/>
            <v:fill focussize="0,0"/>
            <v:stroke weight="1.25pt" color="#808080"/>
            <v:imagedata o:title=""/>
            <o:lock v:ext="edit"/>
            <v:textbox>
              <w:txbxContent>
                <w:p w14:paraId="31396B29">
                  <w:pPr>
                    <w:jc w:val="center"/>
                    <w:rPr>
                      <w:rFonts w:hAnsi="宋体"/>
                      <w:szCs w:val="21"/>
                    </w:rPr>
                  </w:pPr>
                  <w:r>
                    <w:rPr>
                      <w:rFonts w:hint="eastAsia" w:hAnsi="宋体"/>
                      <w:szCs w:val="21"/>
                    </w:rPr>
                    <w:t xml:space="preserve">  </w:t>
                  </w:r>
                </w:p>
                <w:p w14:paraId="14D48BA9">
                  <w:pPr>
                    <w:jc w:val="center"/>
                    <w:rPr>
                      <w:rFonts w:hAnsi="宋体"/>
                      <w:szCs w:val="21"/>
                    </w:rPr>
                  </w:pPr>
                </w:p>
                <w:p w14:paraId="38B9DD12">
                  <w:pPr>
                    <w:jc w:val="center"/>
                    <w:rPr>
                      <w:rFonts w:hAnsi="宋体"/>
                      <w:szCs w:val="21"/>
                    </w:rPr>
                  </w:pPr>
                </w:p>
                <w:p w14:paraId="1325133B">
                  <w:pPr>
                    <w:jc w:val="center"/>
                    <w:rPr>
                      <w:rFonts w:ascii="仿宋" w:hAnsi="仿宋" w:eastAsia="仿宋"/>
                      <w:szCs w:val="21"/>
                    </w:rPr>
                  </w:pPr>
                  <w:r>
                    <w:rPr>
                      <w:rFonts w:hint="eastAsia" w:ascii="仿宋" w:hAnsi="仿宋" w:eastAsia="仿宋"/>
                      <w:szCs w:val="21"/>
                    </w:rPr>
                    <w:t>法定代表人身份证复印件反面</w:t>
                  </w:r>
                </w:p>
                <w:p w14:paraId="654EBB09"/>
                <w:p w14:paraId="72E264EA">
                  <w:pPr>
                    <w:pStyle w:val="5"/>
                  </w:pPr>
                </w:p>
                <w:p w14:paraId="5D76A942">
                  <w:pPr>
                    <w:pStyle w:val="5"/>
                  </w:pPr>
                </w:p>
                <w:p w14:paraId="23B8AA09">
                  <w:pPr>
                    <w:pStyle w:val="5"/>
                  </w:pPr>
                </w:p>
                <w:p w14:paraId="03FBDD23">
                  <w:pPr>
                    <w:pStyle w:val="5"/>
                  </w:pPr>
                </w:p>
              </w:txbxContent>
            </v:textbox>
          </v:roundrect>
        </w:pict>
      </w:r>
    </w:p>
    <w:p w14:paraId="530B58A9">
      <w:pPr>
        <w:spacing w:line="360" w:lineRule="auto"/>
        <w:rPr>
          <w:rFonts w:ascii="仿宋" w:hAnsi="仿宋" w:eastAsia="仿宋" w:cs="宋体"/>
          <w:color w:val="auto"/>
          <w:sz w:val="24"/>
        </w:rPr>
      </w:pPr>
    </w:p>
    <w:p w14:paraId="429894A0">
      <w:pPr>
        <w:spacing w:line="360" w:lineRule="auto"/>
        <w:rPr>
          <w:rFonts w:ascii="仿宋" w:hAnsi="仿宋" w:eastAsia="仿宋" w:cs="宋体"/>
          <w:color w:val="auto"/>
          <w:sz w:val="24"/>
        </w:rPr>
      </w:pPr>
    </w:p>
    <w:p w14:paraId="437F4128">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宋体"/>
          <w:color w:val="auto"/>
          <w:sz w:val="24"/>
        </w:rPr>
      </w:pPr>
    </w:p>
    <w:p w14:paraId="6C5F7886">
      <w:pPr>
        <w:autoSpaceDE w:val="0"/>
        <w:autoSpaceDN w:val="0"/>
        <w:adjustRightInd w:val="0"/>
        <w:spacing w:line="360" w:lineRule="auto"/>
        <w:ind w:right="246"/>
        <w:rPr>
          <w:rFonts w:ascii="仿宋" w:hAnsi="仿宋" w:eastAsia="仿宋" w:cs="宋体"/>
          <w:color w:val="auto"/>
          <w:kern w:val="0"/>
          <w:sz w:val="24"/>
        </w:rPr>
      </w:pPr>
    </w:p>
    <w:p w14:paraId="28D9CEE3">
      <w:pPr>
        <w:autoSpaceDE w:val="0"/>
        <w:autoSpaceDN w:val="0"/>
        <w:adjustRightInd w:val="0"/>
        <w:spacing w:line="360" w:lineRule="auto"/>
        <w:ind w:right="246"/>
        <w:rPr>
          <w:rFonts w:ascii="仿宋" w:hAnsi="仿宋" w:eastAsia="仿宋" w:cs="宋体"/>
          <w:color w:val="auto"/>
          <w:kern w:val="0"/>
          <w:sz w:val="24"/>
        </w:rPr>
      </w:pPr>
    </w:p>
    <w:p w14:paraId="300CB8D2">
      <w:pPr>
        <w:pStyle w:val="25"/>
        <w:rPr>
          <w:rFonts w:ascii="仿宋" w:hAnsi="仿宋" w:eastAsia="仿宋"/>
          <w:color w:val="auto"/>
        </w:rPr>
      </w:pPr>
    </w:p>
    <w:p w14:paraId="7682EB62">
      <w:pPr>
        <w:autoSpaceDE w:val="0"/>
        <w:autoSpaceDN w:val="0"/>
        <w:adjustRightInd w:val="0"/>
        <w:spacing w:line="360" w:lineRule="auto"/>
        <w:ind w:right="246" w:firstLine="784" w:firstLineChars="327"/>
        <w:rPr>
          <w:rFonts w:ascii="仿宋" w:hAnsi="仿宋" w:eastAsia="仿宋" w:cs="宋体"/>
          <w:color w:val="auto"/>
          <w:kern w:val="0"/>
          <w:sz w:val="24"/>
        </w:rPr>
      </w:pPr>
      <w:r>
        <w:rPr>
          <w:rFonts w:hint="eastAsia" w:ascii="仿宋" w:hAnsi="仿宋" w:eastAsia="仿宋" w:cs="宋体"/>
          <w:color w:val="auto"/>
          <w:kern w:val="0"/>
          <w:sz w:val="24"/>
        </w:rPr>
        <w:t xml:space="preserve">投标人（盖章）：         </w:t>
      </w:r>
      <w:r>
        <w:rPr>
          <w:rFonts w:hint="eastAsia" w:ascii="仿宋" w:hAnsi="仿宋" w:eastAsia="仿宋" w:cs="宋体"/>
          <w:color w:val="auto"/>
          <w:kern w:val="0"/>
          <w:sz w:val="24"/>
          <w:u w:val="single"/>
        </w:rPr>
        <w:t xml:space="preserve">           </w:t>
      </w:r>
    </w:p>
    <w:p w14:paraId="02CE4CBF">
      <w:pPr>
        <w:adjustRightInd w:val="0"/>
        <w:snapToGrid w:val="0"/>
        <w:spacing w:line="360" w:lineRule="auto"/>
        <w:ind w:firstLine="784" w:firstLineChars="327"/>
        <w:rPr>
          <w:rFonts w:ascii="仿宋" w:hAnsi="仿宋" w:eastAsia="仿宋" w:cs="宋体"/>
          <w:color w:val="auto"/>
          <w:sz w:val="24"/>
        </w:rPr>
      </w:pPr>
      <w:r>
        <w:rPr>
          <w:rFonts w:hint="eastAsia" w:ascii="仿宋" w:hAnsi="仿宋" w:eastAsia="仿宋" w:cs="宋体"/>
          <w:color w:val="auto"/>
          <w:sz w:val="24"/>
        </w:rPr>
        <w:t>法定代表人（签/章）：</w:t>
      </w:r>
      <w:r>
        <w:rPr>
          <w:rFonts w:hint="eastAsia" w:ascii="仿宋" w:hAnsi="仿宋" w:eastAsia="仿宋" w:cs="宋体"/>
          <w:color w:val="auto"/>
          <w:sz w:val="24"/>
          <w:u w:val="single"/>
        </w:rPr>
        <w:t xml:space="preserve">             </w:t>
      </w:r>
    </w:p>
    <w:p w14:paraId="7DA6B1BA">
      <w:pPr>
        <w:adjustRightInd w:val="0"/>
        <w:snapToGrid w:val="0"/>
        <w:spacing w:line="360" w:lineRule="auto"/>
        <w:ind w:firstLine="784" w:firstLineChars="327"/>
        <w:rPr>
          <w:rFonts w:ascii="仿宋" w:hAnsi="仿宋" w:eastAsia="仿宋" w:cs="宋体"/>
          <w:color w:val="auto"/>
          <w:sz w:val="24"/>
          <w:u w:val="single"/>
        </w:rPr>
      </w:pPr>
      <w:r>
        <w:rPr>
          <w:rFonts w:hint="eastAsia" w:ascii="仿宋" w:hAnsi="仿宋" w:eastAsia="仿宋" w:cs="宋体"/>
          <w:color w:val="auto"/>
          <w:sz w:val="24"/>
        </w:rPr>
        <w:t>日   期：</w:t>
      </w:r>
      <w:r>
        <w:rPr>
          <w:rFonts w:hint="eastAsia" w:ascii="仿宋" w:hAnsi="仿宋" w:eastAsia="仿宋" w:cs="宋体"/>
          <w:color w:val="auto"/>
          <w:sz w:val="24"/>
          <w:u w:val="single"/>
        </w:rPr>
        <w:t xml:space="preserve">                        </w:t>
      </w:r>
    </w:p>
    <w:p w14:paraId="6AB85A43">
      <w:pPr>
        <w:pStyle w:val="15"/>
        <w:tabs>
          <w:tab w:val="left" w:pos="5580"/>
        </w:tabs>
        <w:spacing w:line="240" w:lineRule="atLeast"/>
        <w:ind w:left="720" w:leftChars="257" w:hanging="181"/>
        <w:rPr>
          <w:rFonts w:ascii="仿宋" w:hAnsi="仿宋" w:eastAsia="仿宋"/>
          <w:b/>
          <w:color w:val="auto"/>
          <w:sz w:val="24"/>
        </w:rPr>
      </w:pPr>
    </w:p>
    <w:p w14:paraId="1027323D">
      <w:pPr>
        <w:pStyle w:val="15"/>
        <w:tabs>
          <w:tab w:val="left" w:pos="5580"/>
        </w:tabs>
        <w:spacing w:line="240" w:lineRule="atLeast"/>
        <w:ind w:left="1108" w:leftChars="371" w:hanging="329" w:hangingChars="157"/>
        <w:rPr>
          <w:rFonts w:ascii="仿宋" w:hAnsi="仿宋" w:eastAsia="仿宋" w:cs="宋体"/>
          <w:color w:val="auto"/>
          <w:sz w:val="24"/>
        </w:rPr>
      </w:pPr>
      <w:r>
        <w:rPr>
          <w:rFonts w:hint="eastAsia" w:ascii="仿宋" w:hAnsi="仿宋" w:eastAsia="仿宋"/>
          <w:color w:val="auto"/>
        </w:rPr>
        <w:t>注：</w:t>
      </w:r>
      <w:r>
        <w:rPr>
          <w:rFonts w:hint="eastAsia" w:ascii="仿宋" w:hAnsi="仿宋" w:eastAsia="仿宋" w:cs="宋体"/>
          <w:color w:val="auto"/>
          <w:sz w:val="24"/>
        </w:rPr>
        <w:t>1. 投标人为自然人的，应提供身份证明的复印件。</w:t>
      </w:r>
    </w:p>
    <w:p w14:paraId="5AE870E5">
      <w:pPr>
        <w:pStyle w:val="15"/>
        <w:tabs>
          <w:tab w:val="left" w:pos="5580"/>
        </w:tabs>
        <w:spacing w:line="240" w:lineRule="atLeast"/>
        <w:ind w:left="719" w:leftChars="257" w:hanging="180"/>
        <w:rPr>
          <w:rFonts w:ascii="仿宋" w:hAnsi="仿宋" w:eastAsia="仿宋" w:cs="宋体"/>
          <w:color w:val="auto"/>
          <w:sz w:val="24"/>
        </w:rPr>
      </w:pPr>
      <w:r>
        <w:rPr>
          <w:rFonts w:hint="eastAsia" w:ascii="仿宋" w:hAnsi="仿宋" w:eastAsia="仿宋" w:cs="宋体"/>
          <w:color w:val="auto"/>
          <w:sz w:val="24"/>
        </w:rPr>
        <w:t xml:space="preserve">     2.联合体投标应提供联合体各方满足以上要求的证明文件。</w:t>
      </w:r>
    </w:p>
    <w:p w14:paraId="5D8777DE">
      <w:pPr>
        <w:pStyle w:val="3"/>
        <w:tabs>
          <w:tab w:val="left" w:pos="540"/>
        </w:tabs>
        <w:spacing w:line="240" w:lineRule="atLeast"/>
        <w:rPr>
          <w:rFonts w:ascii="仿宋" w:hAnsi="仿宋" w:eastAsia="仿宋" w:cs="宋体"/>
          <w:color w:val="auto"/>
          <w:szCs w:val="28"/>
        </w:rPr>
      </w:pPr>
      <w:r>
        <w:rPr>
          <w:rFonts w:hint="eastAsia" w:ascii="宋体" w:hAnsi="宋体" w:cs="宋体"/>
          <w:color w:val="auto"/>
          <w:sz w:val="24"/>
          <w:szCs w:val="24"/>
        </w:rPr>
        <w:br w:type="page"/>
      </w:r>
      <w:bookmarkStart w:id="246" w:name="_Toc515647807"/>
      <w:bookmarkStart w:id="247" w:name="_Toc23503"/>
      <w:bookmarkStart w:id="248" w:name="_Toc22472"/>
      <w:bookmarkStart w:id="249" w:name="_Toc1083"/>
      <w:r>
        <w:rPr>
          <w:rFonts w:hint="eastAsia" w:ascii="仿宋" w:hAnsi="仿宋" w:eastAsia="仿宋" w:cs="宋体"/>
          <w:color w:val="auto"/>
          <w:sz w:val="24"/>
          <w:szCs w:val="24"/>
        </w:rPr>
        <w:t xml:space="preserve"> </w:t>
      </w:r>
      <w:bookmarkStart w:id="250" w:name="_Toc1846"/>
      <w:bookmarkStart w:id="251" w:name="_Toc29028"/>
      <w:bookmarkStart w:id="252" w:name="_Toc23386"/>
      <w:r>
        <w:rPr>
          <w:rFonts w:hint="eastAsia" w:ascii="仿宋" w:hAnsi="仿宋" w:eastAsia="仿宋" w:cs="宋体"/>
          <w:color w:val="auto"/>
          <w:sz w:val="24"/>
          <w:szCs w:val="24"/>
        </w:rPr>
        <w:t>（二）法定代表人授权委托书</w:t>
      </w:r>
      <w:bookmarkEnd w:id="246"/>
      <w:bookmarkEnd w:id="247"/>
      <w:bookmarkEnd w:id="248"/>
      <w:bookmarkEnd w:id="249"/>
      <w:bookmarkEnd w:id="250"/>
      <w:bookmarkEnd w:id="251"/>
      <w:bookmarkEnd w:id="252"/>
    </w:p>
    <w:p w14:paraId="48D222F8">
      <w:pPr>
        <w:pStyle w:val="3"/>
        <w:tabs>
          <w:tab w:val="left" w:pos="540"/>
        </w:tabs>
        <w:jc w:val="both"/>
        <w:rPr>
          <w:rFonts w:ascii="仿宋" w:hAnsi="仿宋" w:eastAsia="仿宋" w:cs="宋体"/>
          <w:color w:val="auto"/>
          <w:sz w:val="24"/>
        </w:rPr>
      </w:pPr>
      <w:bookmarkStart w:id="253" w:name="_Toc5232"/>
      <w:bookmarkStart w:id="254" w:name="_Toc30228"/>
      <w:bookmarkStart w:id="255" w:name="_Toc6592"/>
      <w:r>
        <w:rPr>
          <w:rFonts w:hint="eastAsia" w:ascii="仿宋" w:hAnsi="仿宋" w:eastAsia="仿宋" w:cs="宋体"/>
          <w:color w:val="auto"/>
          <w:szCs w:val="28"/>
        </w:rPr>
        <w:cr/>
      </w:r>
      <w:r>
        <w:rPr>
          <w:rFonts w:hint="eastAsia" w:ascii="仿宋" w:hAnsi="仿宋" w:eastAsia="仿宋" w:cs="宋体"/>
          <w:color w:val="auto"/>
          <w:sz w:val="24"/>
        </w:rPr>
        <w:t xml:space="preserve">    本授权书声明：注册于</w:t>
      </w:r>
      <w:r>
        <w:rPr>
          <w:rFonts w:hint="eastAsia" w:ascii="仿宋" w:hAnsi="仿宋" w:eastAsia="仿宋" w:cs="宋体"/>
          <w:bCs/>
          <w:color w:val="auto"/>
          <w:sz w:val="24"/>
          <w:u w:val="single"/>
        </w:rPr>
        <w:t>（国家或地区的名称）</w:t>
      </w:r>
      <w:r>
        <w:rPr>
          <w:rFonts w:hint="eastAsia" w:ascii="仿宋" w:hAnsi="仿宋" w:eastAsia="仿宋" w:cs="宋体"/>
          <w:color w:val="auto"/>
          <w:sz w:val="24"/>
        </w:rPr>
        <w:t>的</w:t>
      </w:r>
      <w:r>
        <w:rPr>
          <w:rFonts w:hint="eastAsia" w:ascii="仿宋" w:hAnsi="仿宋" w:eastAsia="仿宋" w:cs="宋体"/>
          <w:bCs/>
          <w:color w:val="auto"/>
          <w:sz w:val="24"/>
        </w:rPr>
        <w:t>（</w:t>
      </w:r>
      <w:r>
        <w:rPr>
          <w:rFonts w:hint="eastAsia" w:ascii="仿宋" w:hAnsi="仿宋" w:eastAsia="仿宋" w:cs="宋体"/>
          <w:bCs/>
          <w:color w:val="auto"/>
          <w:sz w:val="24"/>
          <w:u w:val="single"/>
        </w:rPr>
        <w:t>投标人</w:t>
      </w:r>
      <w:r>
        <w:rPr>
          <w:rFonts w:hint="eastAsia" w:ascii="仿宋" w:hAnsi="仿宋" w:eastAsia="仿宋" w:cs="宋体"/>
          <w:bCs/>
          <w:color w:val="auto"/>
          <w:sz w:val="24"/>
        </w:rPr>
        <w:t>）</w:t>
      </w:r>
      <w:r>
        <w:rPr>
          <w:rFonts w:hint="eastAsia" w:ascii="仿宋" w:hAnsi="仿宋" w:eastAsia="仿宋" w:cs="宋体"/>
          <w:color w:val="auto"/>
          <w:sz w:val="24"/>
        </w:rPr>
        <w:t>的</w:t>
      </w:r>
      <w:r>
        <w:rPr>
          <w:rFonts w:hint="eastAsia" w:ascii="仿宋" w:hAnsi="仿宋" w:eastAsia="仿宋" w:cs="宋体"/>
          <w:bCs/>
          <w:color w:val="auto"/>
          <w:sz w:val="24"/>
        </w:rPr>
        <w:t>（</w:t>
      </w:r>
      <w:r>
        <w:rPr>
          <w:rFonts w:hint="eastAsia" w:ascii="仿宋" w:hAnsi="仿宋" w:eastAsia="仿宋" w:cs="宋体"/>
          <w:bCs/>
          <w:color w:val="auto"/>
          <w:sz w:val="24"/>
          <w:u w:val="single"/>
        </w:rPr>
        <w:t>法人代表姓名、职务</w:t>
      </w:r>
      <w:r>
        <w:rPr>
          <w:rFonts w:hint="eastAsia" w:ascii="仿宋" w:hAnsi="仿宋" w:eastAsia="仿宋" w:cs="宋体"/>
          <w:bCs/>
          <w:color w:val="auto"/>
          <w:sz w:val="24"/>
        </w:rPr>
        <w:t>）</w:t>
      </w:r>
      <w:r>
        <w:rPr>
          <w:rFonts w:hint="eastAsia" w:ascii="仿宋" w:hAnsi="仿宋" w:eastAsia="仿宋" w:cs="宋体"/>
          <w:color w:val="auto"/>
          <w:sz w:val="24"/>
        </w:rPr>
        <w:t>代表我单位授权</w:t>
      </w:r>
      <w:r>
        <w:rPr>
          <w:rFonts w:hint="eastAsia" w:ascii="仿宋" w:hAnsi="仿宋" w:eastAsia="仿宋" w:cs="宋体"/>
          <w:bCs/>
          <w:color w:val="auto"/>
          <w:sz w:val="24"/>
        </w:rPr>
        <w:t>（</w:t>
      </w:r>
      <w:r>
        <w:rPr>
          <w:rFonts w:hint="eastAsia" w:ascii="仿宋" w:hAnsi="仿宋" w:eastAsia="仿宋" w:cs="宋体"/>
          <w:bCs/>
          <w:color w:val="auto"/>
          <w:sz w:val="24"/>
          <w:u w:val="single"/>
        </w:rPr>
        <w:t>单位名称</w:t>
      </w:r>
      <w:r>
        <w:rPr>
          <w:rFonts w:hint="eastAsia" w:ascii="仿宋" w:hAnsi="仿宋" w:eastAsia="仿宋" w:cs="宋体"/>
          <w:bCs/>
          <w:color w:val="auto"/>
          <w:sz w:val="24"/>
        </w:rPr>
        <w:t>）</w:t>
      </w:r>
      <w:r>
        <w:rPr>
          <w:rFonts w:hint="eastAsia" w:ascii="仿宋" w:hAnsi="仿宋" w:eastAsia="仿宋" w:cs="宋体"/>
          <w:color w:val="auto"/>
          <w:sz w:val="24"/>
        </w:rPr>
        <w:t>的</w:t>
      </w:r>
      <w:r>
        <w:rPr>
          <w:rFonts w:hint="eastAsia" w:ascii="仿宋" w:hAnsi="仿宋" w:eastAsia="仿宋" w:cs="宋体"/>
          <w:bCs/>
          <w:color w:val="auto"/>
          <w:sz w:val="24"/>
        </w:rPr>
        <w:t>（</w:t>
      </w:r>
      <w:r>
        <w:rPr>
          <w:rFonts w:hint="eastAsia" w:ascii="仿宋" w:hAnsi="仿宋" w:eastAsia="仿宋" w:cs="宋体"/>
          <w:bCs/>
          <w:color w:val="auto"/>
          <w:sz w:val="24"/>
          <w:u w:val="single"/>
        </w:rPr>
        <w:t>被授权人的姓名、职务</w:t>
      </w:r>
      <w:r>
        <w:rPr>
          <w:rFonts w:hint="eastAsia" w:ascii="仿宋" w:hAnsi="仿宋" w:eastAsia="仿宋" w:cs="宋体"/>
          <w:bCs/>
          <w:color w:val="auto"/>
          <w:sz w:val="24"/>
        </w:rPr>
        <w:t>）</w:t>
      </w:r>
      <w:r>
        <w:rPr>
          <w:rFonts w:hint="eastAsia" w:ascii="仿宋" w:hAnsi="仿宋" w:eastAsia="仿宋" w:cs="宋体"/>
          <w:color w:val="auto"/>
          <w:sz w:val="24"/>
        </w:rPr>
        <w:t>为我单位的合法代理人，就</w:t>
      </w:r>
      <w:r>
        <w:rPr>
          <w:rFonts w:hint="eastAsia" w:ascii="仿宋" w:hAnsi="仿宋" w:eastAsia="仿宋" w:cs="宋体"/>
          <w:bCs/>
          <w:color w:val="auto"/>
          <w:sz w:val="24"/>
        </w:rPr>
        <w:t>（</w:t>
      </w:r>
      <w:r>
        <w:rPr>
          <w:rFonts w:hint="eastAsia" w:ascii="仿宋" w:hAnsi="仿宋" w:eastAsia="仿宋" w:cs="宋体"/>
          <w:bCs/>
          <w:color w:val="auto"/>
          <w:sz w:val="24"/>
          <w:u w:val="single"/>
        </w:rPr>
        <w:t>项目名称</w:t>
      </w:r>
      <w:r>
        <w:rPr>
          <w:rFonts w:hint="eastAsia" w:ascii="仿宋" w:hAnsi="仿宋" w:eastAsia="仿宋" w:cs="宋体"/>
          <w:bCs/>
          <w:color w:val="auto"/>
          <w:sz w:val="24"/>
        </w:rPr>
        <w:t>）</w:t>
      </w:r>
      <w:r>
        <w:rPr>
          <w:rFonts w:hint="eastAsia" w:ascii="仿宋" w:hAnsi="仿宋" w:eastAsia="仿宋" w:cs="宋体"/>
          <w:color w:val="auto"/>
          <w:sz w:val="24"/>
        </w:rPr>
        <w:t>的投标，以我单位名义处理一切与之有关的事务。</w:t>
      </w:r>
      <w:r>
        <w:rPr>
          <w:rFonts w:hint="eastAsia" w:ascii="仿宋" w:hAnsi="仿宋" w:eastAsia="仿宋" w:cs="宋体"/>
          <w:color w:val="auto"/>
          <w:sz w:val="24"/>
        </w:rPr>
        <w:cr/>
      </w:r>
      <w:bookmarkEnd w:id="253"/>
      <w:bookmarkEnd w:id="254"/>
      <w:bookmarkEnd w:id="255"/>
      <w:r>
        <w:rPr>
          <w:rFonts w:hint="eastAsia" w:ascii="仿宋" w:hAnsi="仿宋" w:eastAsia="仿宋" w:cs="宋体"/>
          <w:color w:val="auto"/>
          <w:sz w:val="24"/>
        </w:rPr>
        <w:t>　　</w:t>
      </w:r>
    </w:p>
    <w:p w14:paraId="158C1856">
      <w:pPr>
        <w:pStyle w:val="15"/>
        <w:tabs>
          <w:tab w:val="left" w:pos="5580"/>
        </w:tabs>
        <w:spacing w:line="240" w:lineRule="atLeast"/>
        <w:ind w:left="-539" w:leftChars="-257" w:firstLine="900" w:firstLineChars="375"/>
        <w:rPr>
          <w:rFonts w:ascii="仿宋" w:hAnsi="仿宋" w:eastAsia="仿宋" w:cs="宋体"/>
          <w:color w:val="auto"/>
          <w:sz w:val="24"/>
        </w:rPr>
      </w:pPr>
    </w:p>
    <w:p w14:paraId="0F772264">
      <w:pPr>
        <w:pStyle w:val="15"/>
        <w:tabs>
          <w:tab w:val="left" w:pos="5580"/>
        </w:tabs>
        <w:spacing w:line="240" w:lineRule="atLeast"/>
        <w:ind w:left="-539" w:leftChars="-257" w:firstLine="900" w:firstLineChars="375"/>
        <w:rPr>
          <w:rFonts w:ascii="仿宋" w:hAnsi="仿宋" w:eastAsia="仿宋" w:cs="宋体"/>
          <w:color w:val="auto"/>
          <w:sz w:val="24"/>
        </w:rPr>
      </w:pPr>
      <w:r>
        <w:rPr>
          <w:rFonts w:ascii="仿宋" w:hAnsi="仿宋" w:eastAsia="仿宋" w:cs="宋体"/>
          <w:color w:val="auto"/>
          <w:sz w:val="24"/>
        </w:rPr>
        <w:pict>
          <v:roundrect id="_x0000_s1036" o:spid="_x0000_s1036" o:spt="2" style="position:absolute;left:0pt;margin-left:222.65pt;margin-top:45.75pt;height:97.6pt;width:175.65pt;z-index:251659264;mso-width-relative:page;mso-height-relative:page;" stroked="t" coordsize="21600,21600" arcsize="0.166666666666667">
            <v:path/>
            <v:fill focussize="0,0"/>
            <v:stroke weight="1.25pt" color="#808080"/>
            <v:imagedata o:title=""/>
            <o:lock v:ext="edit"/>
            <v:textbox>
              <w:txbxContent>
                <w:p w14:paraId="5639ACB2">
                  <w:pPr>
                    <w:jc w:val="center"/>
                    <w:rPr>
                      <w:rFonts w:hAnsi="宋体"/>
                    </w:rPr>
                  </w:pPr>
                  <w:r>
                    <w:rPr>
                      <w:rFonts w:hint="eastAsia" w:hAnsi="宋体"/>
                    </w:rPr>
                    <w:t xml:space="preserve">  </w:t>
                  </w:r>
                </w:p>
                <w:p w14:paraId="47DF03CE">
                  <w:pPr>
                    <w:rPr>
                      <w:rFonts w:hAnsi="宋体"/>
                    </w:rPr>
                  </w:pPr>
                </w:p>
                <w:p w14:paraId="64DDA5BE">
                  <w:pPr>
                    <w:jc w:val="center"/>
                    <w:rPr>
                      <w:rFonts w:ascii="仿宋" w:hAnsi="仿宋" w:eastAsia="仿宋"/>
                      <w:szCs w:val="21"/>
                    </w:rPr>
                  </w:pPr>
                  <w:r>
                    <w:rPr>
                      <w:rFonts w:hint="eastAsia" w:ascii="仿宋" w:hAnsi="仿宋" w:eastAsia="仿宋"/>
                      <w:szCs w:val="21"/>
                    </w:rPr>
                    <w:t>法定代表人身份证复印件反面</w:t>
                  </w:r>
                </w:p>
                <w:p w14:paraId="5C0911FE"/>
              </w:txbxContent>
            </v:textbox>
          </v:roundrect>
        </w:pict>
      </w:r>
      <w:r>
        <w:rPr>
          <w:rFonts w:ascii="仿宋" w:hAnsi="仿宋" w:eastAsia="仿宋" w:cs="宋体"/>
          <w:color w:val="auto"/>
          <w:sz w:val="24"/>
        </w:rPr>
        <w:pict>
          <v:roundrect id="_x0000_s1037" o:spid="_x0000_s1037" o:spt="2" style="position:absolute;left:0pt;margin-left:25.35pt;margin-top:44.6pt;height:102.55pt;width:178.8pt;z-index:251659264;mso-width-relative:page;mso-height-relative:page;" stroked="t" coordsize="21600,21600" arcsize="0.166666666666667">
            <v:path/>
            <v:fill focussize="0,0"/>
            <v:stroke weight="1.25pt" color="#808080"/>
            <v:imagedata o:title=""/>
            <o:lock v:ext="edit"/>
            <v:textbox>
              <w:txbxContent>
                <w:p w14:paraId="4349C9DC">
                  <w:pPr>
                    <w:jc w:val="center"/>
                    <w:rPr>
                      <w:rFonts w:hAnsi="宋体"/>
                    </w:rPr>
                  </w:pPr>
                </w:p>
                <w:p w14:paraId="07CC36CC">
                  <w:pPr>
                    <w:rPr>
                      <w:rFonts w:hAnsi="宋体"/>
                    </w:rPr>
                  </w:pPr>
                </w:p>
                <w:p w14:paraId="7C5D7538">
                  <w:pPr>
                    <w:jc w:val="center"/>
                    <w:rPr>
                      <w:rFonts w:ascii="仿宋" w:hAnsi="仿宋" w:eastAsia="仿宋"/>
                      <w:szCs w:val="21"/>
                    </w:rPr>
                  </w:pPr>
                  <w:r>
                    <w:rPr>
                      <w:rFonts w:hint="eastAsia" w:ascii="仿宋" w:hAnsi="仿宋" w:eastAsia="仿宋"/>
                      <w:szCs w:val="21"/>
                    </w:rPr>
                    <w:t>法定代表人身份证复印件正面</w:t>
                  </w:r>
                </w:p>
                <w:p w14:paraId="3B7EC2B2"/>
              </w:txbxContent>
            </v:textbox>
          </v:roundrect>
        </w:pict>
      </w:r>
      <w:r>
        <w:rPr>
          <w:rFonts w:hint="eastAsia" w:ascii="仿宋" w:hAnsi="仿宋" w:eastAsia="仿宋" w:cs="宋体"/>
          <w:color w:val="auto"/>
          <w:sz w:val="24"/>
        </w:rPr>
        <w:t>本授权书于</w:t>
      </w:r>
      <w:r>
        <w:rPr>
          <w:rFonts w:hint="eastAsia" w:ascii="仿宋" w:hAnsi="仿宋" w:eastAsia="仿宋" w:cs="宋体"/>
          <w:color w:val="auto"/>
          <w:sz w:val="24"/>
          <w:u w:val="single"/>
        </w:rPr>
        <w:t xml:space="preserve">        </w:t>
      </w:r>
      <w:r>
        <w:rPr>
          <w:rFonts w:hint="eastAsia" w:ascii="仿宋" w:hAnsi="仿宋" w:eastAsia="仿宋" w:cs="宋体"/>
          <w:color w:val="auto"/>
          <w:sz w:val="24"/>
        </w:rPr>
        <w:t>年</w:t>
      </w:r>
      <w:r>
        <w:rPr>
          <w:rFonts w:hint="eastAsia" w:ascii="仿宋" w:hAnsi="仿宋" w:eastAsia="仿宋" w:cs="宋体"/>
          <w:color w:val="auto"/>
          <w:sz w:val="24"/>
          <w:u w:val="single"/>
        </w:rPr>
        <w:t xml:space="preserve">     </w:t>
      </w:r>
      <w:r>
        <w:rPr>
          <w:rFonts w:hint="eastAsia" w:ascii="仿宋" w:hAnsi="仿宋" w:eastAsia="仿宋" w:cs="宋体"/>
          <w:color w:val="auto"/>
          <w:sz w:val="24"/>
        </w:rPr>
        <w:t>月</w:t>
      </w:r>
      <w:r>
        <w:rPr>
          <w:rFonts w:hint="eastAsia" w:ascii="仿宋" w:hAnsi="仿宋" w:eastAsia="仿宋" w:cs="宋体"/>
          <w:color w:val="auto"/>
          <w:sz w:val="24"/>
          <w:u w:val="single"/>
        </w:rPr>
        <w:t xml:space="preserve">      </w:t>
      </w:r>
      <w:r>
        <w:rPr>
          <w:rFonts w:hint="eastAsia" w:ascii="仿宋" w:hAnsi="仿宋" w:eastAsia="仿宋" w:cs="宋体"/>
          <w:color w:val="auto"/>
          <w:sz w:val="24"/>
        </w:rPr>
        <w:t>日签字生效,特此声明。</w:t>
      </w:r>
      <w:r>
        <w:rPr>
          <w:rFonts w:hint="eastAsia" w:ascii="仿宋" w:hAnsi="仿宋" w:eastAsia="仿宋" w:cs="宋体"/>
          <w:color w:val="auto"/>
          <w:sz w:val="24"/>
        </w:rPr>
        <w:cr/>
      </w:r>
      <w:r>
        <w:rPr>
          <w:rFonts w:hint="eastAsia" w:ascii="仿宋" w:hAnsi="仿宋" w:eastAsia="仿宋" w:cs="宋体"/>
          <w:color w:val="auto"/>
          <w:sz w:val="24"/>
        </w:rPr>
        <w:cr/>
      </w:r>
    </w:p>
    <w:p w14:paraId="40B06AF6">
      <w:pPr>
        <w:pStyle w:val="15"/>
        <w:tabs>
          <w:tab w:val="left" w:pos="5580"/>
        </w:tabs>
        <w:spacing w:line="240" w:lineRule="atLeast"/>
        <w:ind w:left="-539" w:leftChars="-257" w:firstLine="900" w:firstLineChars="375"/>
        <w:rPr>
          <w:rFonts w:ascii="仿宋" w:hAnsi="仿宋" w:eastAsia="仿宋" w:cs="宋体"/>
          <w:color w:val="auto"/>
          <w:sz w:val="24"/>
        </w:rPr>
      </w:pPr>
    </w:p>
    <w:p w14:paraId="60BF6DAC">
      <w:pPr>
        <w:spacing w:line="360" w:lineRule="auto"/>
        <w:ind w:firstLine="240" w:firstLineChars="100"/>
        <w:rPr>
          <w:rFonts w:ascii="仿宋" w:hAnsi="仿宋" w:eastAsia="仿宋" w:cs="宋体"/>
          <w:color w:val="auto"/>
          <w:sz w:val="24"/>
        </w:rPr>
      </w:pPr>
    </w:p>
    <w:p w14:paraId="6C6B346C">
      <w:pPr>
        <w:spacing w:line="360" w:lineRule="auto"/>
        <w:ind w:firstLine="240" w:firstLineChars="100"/>
        <w:rPr>
          <w:rFonts w:ascii="仿宋" w:hAnsi="仿宋" w:eastAsia="仿宋" w:cs="宋体"/>
          <w:color w:val="auto"/>
          <w:sz w:val="24"/>
        </w:rPr>
      </w:pPr>
    </w:p>
    <w:p w14:paraId="1DAF391D">
      <w:pPr>
        <w:spacing w:line="360" w:lineRule="auto"/>
        <w:ind w:firstLine="240" w:firstLineChars="100"/>
        <w:rPr>
          <w:rFonts w:ascii="仿宋" w:hAnsi="仿宋" w:eastAsia="仿宋" w:cs="宋体"/>
          <w:color w:val="auto"/>
          <w:sz w:val="24"/>
        </w:rPr>
      </w:pPr>
    </w:p>
    <w:p w14:paraId="5193990C">
      <w:pPr>
        <w:spacing w:line="360" w:lineRule="auto"/>
        <w:ind w:firstLine="240" w:firstLineChars="100"/>
        <w:rPr>
          <w:rFonts w:ascii="仿宋" w:hAnsi="仿宋" w:eastAsia="仿宋" w:cs="宋体"/>
          <w:color w:val="auto"/>
          <w:sz w:val="24"/>
        </w:rPr>
      </w:pPr>
    </w:p>
    <w:p w14:paraId="65A2E590">
      <w:pPr>
        <w:spacing w:line="360" w:lineRule="auto"/>
        <w:ind w:firstLine="240" w:firstLineChars="100"/>
        <w:rPr>
          <w:rFonts w:ascii="仿宋" w:hAnsi="仿宋" w:eastAsia="仿宋" w:cs="宋体"/>
          <w:color w:val="auto"/>
          <w:sz w:val="24"/>
        </w:rPr>
      </w:pPr>
      <w:r>
        <w:rPr>
          <w:rFonts w:ascii="仿宋" w:hAnsi="仿宋" w:eastAsia="仿宋" w:cs="宋体"/>
          <w:color w:val="auto"/>
          <w:sz w:val="24"/>
        </w:rPr>
        <w:pict>
          <v:roundrect id="_x0000_s1038" o:spid="_x0000_s1038" o:spt="2" style="position:absolute;left:0pt;margin-left:226.55pt;margin-top:3.5pt;height:95.4pt;width:178.65pt;z-index:251659264;mso-width-relative:page;mso-height-relative:page;" stroked="t" coordsize="21600,21600" arcsize="0.166666666666667">
            <v:path/>
            <v:fill focussize="0,0"/>
            <v:stroke weight="1.25pt" color="#808080"/>
            <v:imagedata o:title=""/>
            <o:lock v:ext="edit"/>
            <v:textbox>
              <w:txbxContent>
                <w:p w14:paraId="0500999D">
                  <w:pPr>
                    <w:rPr>
                      <w:rFonts w:hAnsi="宋体"/>
                    </w:rPr>
                  </w:pPr>
                </w:p>
                <w:p w14:paraId="0BF76CBE">
                  <w:pPr>
                    <w:rPr>
                      <w:rFonts w:hAnsi="宋体"/>
                    </w:rPr>
                  </w:pPr>
                </w:p>
                <w:p w14:paraId="78210B14">
                  <w:pPr>
                    <w:rPr>
                      <w:rFonts w:ascii="仿宋" w:hAnsi="仿宋" w:eastAsia="仿宋"/>
                    </w:rPr>
                  </w:pPr>
                  <w:r>
                    <w:rPr>
                      <w:rFonts w:hint="eastAsia" w:ascii="仿宋" w:hAnsi="仿宋" w:eastAsia="仿宋"/>
                    </w:rPr>
                    <w:t>被授权委托人身份证复印件反面</w:t>
                  </w:r>
                </w:p>
                <w:p w14:paraId="131040D5"/>
              </w:txbxContent>
            </v:textbox>
          </v:roundrect>
        </w:pict>
      </w:r>
      <w:r>
        <w:rPr>
          <w:rFonts w:ascii="仿宋" w:hAnsi="仿宋" w:eastAsia="仿宋" w:cs="宋体"/>
          <w:color w:val="auto"/>
          <w:sz w:val="24"/>
        </w:rPr>
        <w:pict>
          <v:shape id="_x0000_s1039" o:spid="_x0000_s1039" o:spt="176" type="#_x0000_t176" style="position:absolute;left:0pt;margin-left:27.9pt;margin-top:4.75pt;height:95.25pt;width:177.95pt;z-index:251659264;mso-width-relative:page;mso-height-relative:page;" coordsize="21600,21600">
            <v:path/>
            <v:fill focussize="0,0"/>
            <v:stroke joinstyle="miter"/>
            <v:imagedata o:title=""/>
            <o:lock v:ext="edit"/>
            <v:textbox>
              <w:txbxContent>
                <w:p w14:paraId="38C27BC7">
                  <w:pPr>
                    <w:rPr>
                      <w:rFonts w:hAnsi="宋体"/>
                    </w:rPr>
                  </w:pPr>
                </w:p>
                <w:p w14:paraId="4B9898FB">
                  <w:pPr>
                    <w:jc w:val="center"/>
                    <w:rPr>
                      <w:rFonts w:hAnsi="宋体"/>
                    </w:rPr>
                  </w:pPr>
                </w:p>
                <w:p w14:paraId="60D586F4">
                  <w:pPr>
                    <w:jc w:val="center"/>
                    <w:rPr>
                      <w:rFonts w:ascii="仿宋" w:hAnsi="仿宋" w:eastAsia="仿宋"/>
                    </w:rPr>
                  </w:pPr>
                  <w:r>
                    <w:rPr>
                      <w:rFonts w:hint="eastAsia" w:ascii="仿宋" w:hAnsi="仿宋" w:eastAsia="仿宋"/>
                    </w:rPr>
                    <w:t>被授权委托人身份证复印件正面</w:t>
                  </w:r>
                </w:p>
              </w:txbxContent>
            </v:textbox>
          </v:shape>
        </w:pict>
      </w:r>
    </w:p>
    <w:p w14:paraId="7C56FFB8">
      <w:pPr>
        <w:spacing w:line="360" w:lineRule="auto"/>
        <w:ind w:firstLine="240" w:firstLineChars="100"/>
        <w:rPr>
          <w:rFonts w:ascii="仿宋" w:hAnsi="仿宋" w:eastAsia="仿宋" w:cs="宋体"/>
          <w:color w:val="auto"/>
          <w:sz w:val="24"/>
        </w:rPr>
      </w:pPr>
    </w:p>
    <w:p w14:paraId="60AAB3A3">
      <w:pPr>
        <w:spacing w:line="360" w:lineRule="auto"/>
        <w:ind w:firstLine="240" w:firstLineChars="100"/>
        <w:rPr>
          <w:rFonts w:ascii="仿宋" w:hAnsi="仿宋" w:eastAsia="仿宋" w:cs="宋体"/>
          <w:color w:val="auto"/>
          <w:sz w:val="24"/>
        </w:rPr>
      </w:pPr>
    </w:p>
    <w:p w14:paraId="7042C03A">
      <w:pPr>
        <w:spacing w:line="360" w:lineRule="auto"/>
        <w:rPr>
          <w:rFonts w:ascii="仿宋" w:hAnsi="仿宋" w:eastAsia="仿宋" w:cs="宋体"/>
          <w:color w:val="auto"/>
          <w:sz w:val="24"/>
        </w:rPr>
      </w:pPr>
    </w:p>
    <w:p w14:paraId="754993D1">
      <w:pPr>
        <w:pStyle w:val="15"/>
        <w:tabs>
          <w:tab w:val="left" w:pos="5580"/>
        </w:tabs>
        <w:spacing w:line="240" w:lineRule="atLeast"/>
        <w:rPr>
          <w:rFonts w:ascii="仿宋" w:hAnsi="仿宋" w:eastAsia="仿宋" w:cs="宋体"/>
          <w:color w:val="auto"/>
          <w:sz w:val="24"/>
        </w:rPr>
      </w:pPr>
    </w:p>
    <w:p w14:paraId="501EC9FF">
      <w:pPr>
        <w:pStyle w:val="15"/>
        <w:tabs>
          <w:tab w:val="left" w:pos="5580"/>
        </w:tabs>
        <w:spacing w:line="360" w:lineRule="auto"/>
        <w:rPr>
          <w:rFonts w:ascii="仿宋" w:hAnsi="仿宋" w:eastAsia="仿宋" w:cs="宋体"/>
          <w:color w:val="auto"/>
          <w:sz w:val="24"/>
          <w:u w:val="single"/>
        </w:rPr>
      </w:pPr>
      <w:r>
        <w:rPr>
          <w:rFonts w:hint="eastAsia" w:ascii="仿宋" w:hAnsi="仿宋" w:eastAsia="仿宋" w:cs="宋体"/>
          <w:color w:val="auto"/>
          <w:sz w:val="24"/>
        </w:rPr>
        <w:t>投 标 人（盖章）：</w:t>
      </w:r>
      <w:r>
        <w:rPr>
          <w:rFonts w:hint="eastAsia" w:ascii="仿宋" w:hAnsi="仿宋" w:eastAsia="仿宋" w:cs="宋体"/>
          <w:color w:val="auto"/>
          <w:sz w:val="24"/>
          <w:u w:val="single"/>
        </w:rPr>
        <w:t xml:space="preserve">                           </w:t>
      </w:r>
    </w:p>
    <w:p w14:paraId="60F9A7B1">
      <w:pPr>
        <w:pStyle w:val="15"/>
        <w:tabs>
          <w:tab w:val="left" w:pos="5580"/>
        </w:tabs>
        <w:spacing w:line="360" w:lineRule="auto"/>
        <w:rPr>
          <w:rFonts w:ascii="仿宋" w:hAnsi="仿宋" w:eastAsia="仿宋" w:cs="宋体"/>
          <w:color w:val="auto"/>
          <w:sz w:val="24"/>
        </w:rPr>
      </w:pPr>
      <w:r>
        <w:rPr>
          <w:rFonts w:hint="eastAsia" w:ascii="仿宋" w:hAnsi="仿宋" w:eastAsia="仿宋" w:cs="宋体"/>
          <w:color w:val="auto"/>
          <w:sz w:val="24"/>
        </w:rPr>
        <w:t>法定代表人（签/章）：</w:t>
      </w:r>
      <w:r>
        <w:rPr>
          <w:rFonts w:hint="eastAsia" w:ascii="仿宋" w:hAnsi="仿宋" w:eastAsia="仿宋" w:cs="宋体"/>
          <w:color w:val="auto"/>
          <w:sz w:val="24"/>
          <w:u w:val="single"/>
        </w:rPr>
        <w:t xml:space="preserve">                        </w:t>
      </w:r>
    </w:p>
    <w:p w14:paraId="2D88F493">
      <w:pPr>
        <w:pStyle w:val="15"/>
        <w:tabs>
          <w:tab w:val="left" w:pos="5580"/>
        </w:tabs>
        <w:spacing w:line="360" w:lineRule="auto"/>
        <w:rPr>
          <w:rFonts w:ascii="仿宋" w:hAnsi="仿宋" w:eastAsia="仿宋" w:cs="宋体"/>
          <w:color w:val="auto"/>
          <w:sz w:val="24"/>
        </w:rPr>
      </w:pPr>
      <w:r>
        <w:rPr>
          <w:rFonts w:hint="eastAsia" w:ascii="仿宋" w:hAnsi="仿宋" w:eastAsia="仿宋" w:cs="宋体"/>
          <w:color w:val="auto"/>
          <w:sz w:val="24"/>
          <w:u w:val="single" w:color="EEECE1"/>
        </w:rPr>
        <w:t>身</w:t>
      </w:r>
      <w:r>
        <w:rPr>
          <w:rFonts w:hint="eastAsia" w:ascii="仿宋" w:hAnsi="仿宋" w:eastAsia="仿宋" w:cs="宋体"/>
          <w:color w:val="auto"/>
          <w:sz w:val="24"/>
        </w:rPr>
        <w:t>份证号码：</w:t>
      </w:r>
      <w:r>
        <w:rPr>
          <w:rFonts w:hint="eastAsia" w:ascii="仿宋" w:hAnsi="仿宋" w:eastAsia="仿宋" w:cs="宋体"/>
          <w:color w:val="auto"/>
          <w:sz w:val="24"/>
          <w:u w:val="single"/>
        </w:rPr>
        <w:t xml:space="preserve">                                 </w:t>
      </w:r>
      <w:r>
        <w:rPr>
          <w:rFonts w:hint="eastAsia" w:ascii="仿宋" w:hAnsi="仿宋" w:eastAsia="仿宋" w:cs="宋体"/>
          <w:color w:val="auto"/>
          <w:sz w:val="24"/>
        </w:rPr>
        <w:t xml:space="preserve"> </w:t>
      </w:r>
    </w:p>
    <w:p w14:paraId="60EE830B">
      <w:pPr>
        <w:pStyle w:val="15"/>
        <w:tabs>
          <w:tab w:val="left" w:pos="5580"/>
        </w:tabs>
        <w:spacing w:line="360" w:lineRule="auto"/>
        <w:rPr>
          <w:rFonts w:ascii="仿宋" w:hAnsi="仿宋" w:eastAsia="仿宋" w:cs="宋体"/>
          <w:color w:val="auto"/>
          <w:sz w:val="24"/>
          <w:u w:val="single"/>
        </w:rPr>
      </w:pPr>
      <w:r>
        <w:rPr>
          <w:rFonts w:hint="eastAsia" w:ascii="仿宋" w:hAnsi="仿宋" w:eastAsia="仿宋" w:cs="宋体"/>
          <w:color w:val="auto"/>
          <w:sz w:val="24"/>
        </w:rPr>
        <w:t>委托代理人（签/章）：</w:t>
      </w:r>
      <w:r>
        <w:rPr>
          <w:rFonts w:hint="eastAsia" w:ascii="仿宋" w:hAnsi="仿宋" w:eastAsia="仿宋" w:cs="宋体"/>
          <w:color w:val="auto"/>
          <w:sz w:val="24"/>
          <w:u w:val="single"/>
        </w:rPr>
        <w:t xml:space="preserve">                        </w:t>
      </w:r>
    </w:p>
    <w:p w14:paraId="77B36410">
      <w:pPr>
        <w:pStyle w:val="15"/>
        <w:tabs>
          <w:tab w:val="left" w:pos="5580"/>
        </w:tabs>
        <w:spacing w:line="360" w:lineRule="auto"/>
        <w:rPr>
          <w:rFonts w:ascii="仿宋" w:hAnsi="仿宋" w:eastAsia="仿宋" w:cs="宋体"/>
          <w:color w:val="auto"/>
          <w:sz w:val="24"/>
        </w:rPr>
      </w:pPr>
      <w:r>
        <w:rPr>
          <w:rFonts w:hint="eastAsia" w:ascii="仿宋" w:hAnsi="仿宋" w:eastAsia="仿宋" w:cs="宋体"/>
          <w:color w:val="auto"/>
          <w:sz w:val="24"/>
        </w:rPr>
        <w:t>身份证号码：</w:t>
      </w:r>
      <w:r>
        <w:rPr>
          <w:rFonts w:hint="eastAsia" w:ascii="仿宋" w:hAnsi="仿宋" w:eastAsia="仿宋" w:cs="宋体"/>
          <w:color w:val="auto"/>
          <w:sz w:val="24"/>
          <w:u w:val="single"/>
        </w:rPr>
        <w:t xml:space="preserve">                                 </w:t>
      </w:r>
      <w:r>
        <w:rPr>
          <w:rFonts w:hint="eastAsia" w:ascii="仿宋" w:hAnsi="仿宋" w:eastAsia="仿宋" w:cs="宋体"/>
          <w:color w:val="auto"/>
          <w:sz w:val="24"/>
        </w:rPr>
        <w:t xml:space="preserve">                            </w:t>
      </w:r>
    </w:p>
    <w:p w14:paraId="26F79A80">
      <w:pPr>
        <w:pStyle w:val="15"/>
        <w:tabs>
          <w:tab w:val="left" w:pos="5580"/>
        </w:tabs>
        <w:spacing w:line="360" w:lineRule="auto"/>
        <w:rPr>
          <w:rFonts w:ascii="仿宋" w:hAnsi="仿宋" w:eastAsia="仿宋" w:cs="宋体"/>
          <w:color w:val="auto"/>
          <w:sz w:val="24"/>
        </w:rPr>
      </w:pPr>
      <w:r>
        <w:rPr>
          <w:rFonts w:hint="eastAsia" w:ascii="仿宋" w:hAnsi="仿宋" w:eastAsia="仿宋" w:cs="宋体"/>
          <w:color w:val="auto"/>
          <w:sz w:val="24"/>
        </w:rPr>
        <w:t>详细通讯地址：</w:t>
      </w:r>
      <w:r>
        <w:rPr>
          <w:rFonts w:hint="eastAsia" w:ascii="仿宋" w:hAnsi="仿宋" w:eastAsia="仿宋" w:cs="宋体"/>
          <w:color w:val="auto"/>
          <w:sz w:val="24"/>
          <w:u w:val="single"/>
        </w:rPr>
        <w:t xml:space="preserve">                               </w:t>
      </w:r>
      <w:r>
        <w:rPr>
          <w:rFonts w:hint="eastAsia" w:ascii="仿宋" w:hAnsi="仿宋" w:eastAsia="仿宋" w:cs="宋体"/>
          <w:color w:val="auto"/>
          <w:sz w:val="24"/>
        </w:rPr>
        <w:t xml:space="preserve">                                  </w:t>
      </w:r>
    </w:p>
    <w:p w14:paraId="6EEF1637">
      <w:pPr>
        <w:pStyle w:val="15"/>
        <w:tabs>
          <w:tab w:val="left" w:pos="5580"/>
        </w:tabs>
        <w:spacing w:line="360" w:lineRule="auto"/>
        <w:rPr>
          <w:rFonts w:ascii="仿宋" w:hAnsi="仿宋" w:eastAsia="仿宋" w:cs="宋体"/>
          <w:color w:val="auto"/>
          <w:sz w:val="24"/>
          <w:u w:val="single"/>
        </w:rPr>
      </w:pPr>
      <w:r>
        <w:rPr>
          <w:rFonts w:hint="eastAsia" w:ascii="仿宋" w:hAnsi="仿宋" w:eastAsia="仿宋" w:cs="宋体"/>
          <w:color w:val="auto"/>
          <w:sz w:val="24"/>
        </w:rPr>
        <w:t>邮 政 编 码 ：</w:t>
      </w:r>
      <w:r>
        <w:rPr>
          <w:rFonts w:hint="eastAsia" w:ascii="仿宋" w:hAnsi="仿宋" w:eastAsia="仿宋" w:cs="宋体"/>
          <w:color w:val="auto"/>
          <w:sz w:val="24"/>
          <w:u w:val="single"/>
        </w:rPr>
        <w:t xml:space="preserve">                               </w:t>
      </w:r>
    </w:p>
    <w:p w14:paraId="2FC5BEA5">
      <w:pPr>
        <w:pStyle w:val="15"/>
        <w:tabs>
          <w:tab w:val="left" w:pos="5580"/>
        </w:tabs>
        <w:spacing w:line="360" w:lineRule="auto"/>
        <w:rPr>
          <w:rFonts w:ascii="仿宋" w:hAnsi="仿宋" w:eastAsia="仿宋" w:cs="宋体"/>
          <w:color w:val="auto"/>
          <w:sz w:val="24"/>
          <w:u w:val="single"/>
        </w:rPr>
      </w:pPr>
      <w:r>
        <w:rPr>
          <w:rFonts w:hint="eastAsia" w:ascii="仿宋" w:hAnsi="仿宋" w:eastAsia="仿宋" w:cs="宋体"/>
          <w:color w:val="auto"/>
          <w:sz w:val="24"/>
        </w:rPr>
        <w:t>日       期 ：</w:t>
      </w:r>
      <w:r>
        <w:rPr>
          <w:rFonts w:hint="eastAsia" w:ascii="仿宋" w:hAnsi="仿宋" w:eastAsia="仿宋" w:cs="宋体"/>
          <w:color w:val="auto"/>
          <w:sz w:val="24"/>
          <w:u w:val="single"/>
        </w:rPr>
        <w:t xml:space="preserve">                               </w:t>
      </w:r>
    </w:p>
    <w:p w14:paraId="51E09181">
      <w:pPr>
        <w:pStyle w:val="15"/>
        <w:tabs>
          <w:tab w:val="left" w:pos="5580"/>
        </w:tabs>
        <w:spacing w:line="360" w:lineRule="auto"/>
        <w:ind w:left="899" w:firstLine="480" w:firstLineChars="200"/>
        <w:rPr>
          <w:rFonts w:hAnsi="宋体" w:cs="宋体"/>
          <w:color w:val="auto"/>
          <w:sz w:val="24"/>
          <w:u w:val="single"/>
        </w:rPr>
      </w:pPr>
    </w:p>
    <w:p w14:paraId="1BE49644">
      <w:pPr>
        <w:pStyle w:val="15"/>
        <w:tabs>
          <w:tab w:val="left" w:pos="5580"/>
        </w:tabs>
        <w:spacing w:line="360" w:lineRule="auto"/>
        <w:ind w:left="899" w:firstLine="480" w:firstLineChars="200"/>
        <w:rPr>
          <w:rFonts w:hAnsi="宋体" w:cs="宋体"/>
          <w:color w:val="auto"/>
          <w:sz w:val="24"/>
          <w:u w:val="single"/>
        </w:rPr>
      </w:pPr>
    </w:p>
    <w:p w14:paraId="77B04E5B">
      <w:pPr>
        <w:tabs>
          <w:tab w:val="left" w:pos="5580"/>
        </w:tabs>
        <w:spacing w:line="360" w:lineRule="exact"/>
        <w:rPr>
          <w:rFonts w:ascii="宋体" w:hAnsi="宋体" w:cs="宋体"/>
          <w:b/>
          <w:bCs/>
          <w:color w:val="auto"/>
          <w:sz w:val="28"/>
          <w:szCs w:val="28"/>
        </w:rPr>
      </w:pPr>
    </w:p>
    <w:p w14:paraId="7DB2D6D1">
      <w:pPr>
        <w:pStyle w:val="25"/>
        <w:rPr>
          <w:color w:val="auto"/>
        </w:rPr>
      </w:pPr>
    </w:p>
    <w:p w14:paraId="0179C7F7">
      <w:pPr>
        <w:tabs>
          <w:tab w:val="left" w:pos="5580"/>
        </w:tabs>
        <w:spacing w:line="400" w:lineRule="atLeast"/>
        <w:ind w:left="539" w:leftChars="257"/>
        <w:jc w:val="center"/>
        <w:rPr>
          <w:rFonts w:ascii="仿宋" w:hAnsi="仿宋" w:eastAsia="仿宋" w:cs="宋体"/>
          <w:b/>
          <w:bCs/>
          <w:color w:val="auto"/>
          <w:sz w:val="24"/>
        </w:rPr>
      </w:pPr>
      <w:r>
        <w:rPr>
          <w:rFonts w:hint="eastAsia" w:ascii="仿宋" w:hAnsi="仿宋" w:eastAsia="仿宋" w:cs="宋体"/>
          <w:b/>
          <w:bCs/>
          <w:color w:val="auto"/>
          <w:sz w:val="24"/>
        </w:rPr>
        <w:t>5、依法缴纳近三个月中任意一个月的社保缴纳凭证；依法缴纳近三个月任意一个月的税收良好记录证明（完税证明为非社保缴纳明细）；</w:t>
      </w:r>
    </w:p>
    <w:p w14:paraId="1DC7761D">
      <w:pPr>
        <w:pStyle w:val="5"/>
        <w:ind w:firstLine="0"/>
        <w:rPr>
          <w:rFonts w:ascii="仿宋" w:hAnsi="仿宋" w:eastAsia="仿宋"/>
          <w:color w:val="auto"/>
        </w:rPr>
      </w:pPr>
    </w:p>
    <w:p w14:paraId="6BF4989B">
      <w:pPr>
        <w:pStyle w:val="5"/>
        <w:ind w:firstLine="480" w:firstLineChars="200"/>
        <w:rPr>
          <w:rFonts w:ascii="仿宋" w:hAnsi="仿宋" w:eastAsia="仿宋"/>
          <w:color w:val="auto"/>
        </w:rPr>
      </w:pPr>
      <w:r>
        <w:rPr>
          <w:rFonts w:hint="eastAsia" w:ascii="仿宋" w:hAnsi="仿宋" w:eastAsia="仿宋"/>
          <w:color w:val="auto"/>
        </w:rPr>
        <w:t xml:space="preserve">注：  </w:t>
      </w:r>
      <w:r>
        <w:rPr>
          <w:rFonts w:ascii="仿宋" w:hAnsi="仿宋" w:eastAsia="仿宋"/>
          <w:color w:val="auto"/>
        </w:rPr>
        <w:t>1.按照投标人须知资料表中的规定提供复印件。</w:t>
      </w:r>
    </w:p>
    <w:p w14:paraId="5B487FBC">
      <w:pPr>
        <w:pStyle w:val="5"/>
        <w:ind w:firstLine="0"/>
        <w:rPr>
          <w:rFonts w:ascii="仿宋" w:hAnsi="仿宋" w:eastAsia="仿宋"/>
          <w:color w:val="auto"/>
        </w:rPr>
      </w:pP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2.复印件上应加盖本单位章。</w:t>
      </w:r>
    </w:p>
    <w:p w14:paraId="18B92148">
      <w:pPr>
        <w:pStyle w:val="5"/>
        <w:ind w:firstLine="0"/>
        <w:rPr>
          <w:rFonts w:ascii="仿宋" w:hAnsi="仿宋" w:eastAsia="仿宋"/>
          <w:color w:val="auto"/>
        </w:rPr>
      </w:pP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3.如果是联合体投标，联合体各方均需提供上述证明。</w:t>
      </w:r>
    </w:p>
    <w:p w14:paraId="01B8F745">
      <w:pPr>
        <w:pStyle w:val="5"/>
        <w:ind w:firstLine="0"/>
        <w:rPr>
          <w:color w:val="auto"/>
        </w:rPr>
      </w:pPr>
    </w:p>
    <w:p w14:paraId="6C2CD051">
      <w:pPr>
        <w:pStyle w:val="5"/>
        <w:ind w:firstLine="0"/>
        <w:rPr>
          <w:color w:val="auto"/>
        </w:rPr>
      </w:pPr>
    </w:p>
    <w:p w14:paraId="1B5287A4">
      <w:pPr>
        <w:pStyle w:val="5"/>
        <w:ind w:firstLine="0"/>
        <w:rPr>
          <w:color w:val="auto"/>
        </w:rPr>
      </w:pPr>
    </w:p>
    <w:p w14:paraId="3A50D99B">
      <w:pPr>
        <w:pStyle w:val="5"/>
        <w:ind w:firstLine="0"/>
        <w:rPr>
          <w:color w:val="auto"/>
        </w:rPr>
      </w:pPr>
    </w:p>
    <w:p w14:paraId="5265773C">
      <w:pPr>
        <w:pStyle w:val="5"/>
        <w:ind w:firstLine="0"/>
        <w:rPr>
          <w:color w:val="auto"/>
        </w:rPr>
      </w:pPr>
    </w:p>
    <w:p w14:paraId="03DD1C05">
      <w:pPr>
        <w:pStyle w:val="5"/>
        <w:ind w:firstLine="0"/>
        <w:rPr>
          <w:color w:val="auto"/>
        </w:rPr>
      </w:pPr>
    </w:p>
    <w:p w14:paraId="6412EACF">
      <w:pPr>
        <w:pStyle w:val="5"/>
        <w:ind w:firstLine="0"/>
        <w:rPr>
          <w:color w:val="auto"/>
        </w:rPr>
      </w:pPr>
    </w:p>
    <w:p w14:paraId="7FDCEE40">
      <w:pPr>
        <w:pStyle w:val="5"/>
        <w:spacing w:line="440" w:lineRule="exact"/>
        <w:ind w:firstLine="0"/>
        <w:rPr>
          <w:color w:val="auto"/>
        </w:rPr>
      </w:pPr>
    </w:p>
    <w:p w14:paraId="6B7DB6D4">
      <w:pPr>
        <w:tabs>
          <w:tab w:val="left" w:pos="5580"/>
        </w:tabs>
        <w:spacing w:line="400" w:lineRule="atLeast"/>
        <w:ind w:left="539" w:leftChars="257"/>
        <w:jc w:val="center"/>
        <w:rPr>
          <w:rFonts w:ascii="仿宋" w:hAnsi="仿宋" w:eastAsia="仿宋" w:cs="宋体"/>
          <w:b/>
          <w:bCs/>
          <w:color w:val="auto"/>
          <w:sz w:val="24"/>
        </w:rPr>
      </w:pPr>
      <w:r>
        <w:rPr>
          <w:rFonts w:hint="eastAsia" w:ascii="仿宋" w:hAnsi="仿宋" w:eastAsia="仿宋" w:cs="宋体"/>
          <w:b/>
          <w:bCs/>
          <w:color w:val="auto"/>
          <w:sz w:val="24"/>
        </w:rPr>
        <w:t>6、</w:t>
      </w:r>
      <w:r>
        <w:rPr>
          <w:rFonts w:hint="eastAsia" w:ascii="仿宋" w:hAnsi="仿宋" w:eastAsia="仿宋" w:cs="宋体"/>
          <w:b/>
          <w:bCs/>
          <w:color w:val="auto"/>
          <w:sz w:val="24"/>
        </w:rPr>
        <w:t>具有良好的商业信誉和健全的财务会计制度，提供2023年度经会计事务所出具财务审计报告；（新成立的公司须提供近一个月的银行资信证明）；</w:t>
      </w:r>
    </w:p>
    <w:p w14:paraId="1C5475AA">
      <w:pPr>
        <w:pStyle w:val="5"/>
        <w:ind w:firstLine="720" w:firstLineChars="300"/>
        <w:rPr>
          <w:rFonts w:ascii="仿宋" w:hAnsi="仿宋" w:eastAsia="仿宋"/>
          <w:color w:val="auto"/>
        </w:rPr>
      </w:pPr>
      <w:r>
        <w:rPr>
          <w:rFonts w:hint="eastAsia" w:ascii="仿宋" w:hAnsi="仿宋" w:eastAsia="仿宋"/>
          <w:color w:val="auto"/>
        </w:rPr>
        <w:t>注：1、如提供本单位2023年度经会计师事务所出具的审计报告复印件（成立不足一年的提供企业成立至今的财务报表复印件）</w:t>
      </w:r>
      <w:r>
        <w:rPr>
          <w:rFonts w:hint="eastAsia" w:ascii="仿宋" w:hAnsi="仿宋" w:eastAsia="仿宋"/>
          <w:color w:val="auto"/>
        </w:rPr>
        <w:t>，</w:t>
      </w:r>
      <w:r>
        <w:rPr>
          <w:rFonts w:hint="eastAsia" w:ascii="仿宋" w:hAnsi="仿宋" w:eastAsia="仿宋"/>
          <w:color w:val="auto"/>
        </w:rPr>
        <w:t>须加盖本单位章。</w:t>
      </w:r>
    </w:p>
    <w:p w14:paraId="4C178B5D">
      <w:pPr>
        <w:pStyle w:val="5"/>
        <w:ind w:firstLine="720" w:firstLineChars="300"/>
        <w:rPr>
          <w:rFonts w:ascii="仿宋" w:hAnsi="仿宋" w:eastAsia="仿宋"/>
          <w:color w:val="auto"/>
        </w:rPr>
      </w:pPr>
      <w:r>
        <w:rPr>
          <w:rFonts w:hint="eastAsia" w:ascii="仿宋" w:hAnsi="仿宋" w:eastAsia="仿宋"/>
          <w:color w:val="auto"/>
        </w:rPr>
        <w:t>2、如提供银行出具的证明文件。银行证明文件可提供原件，也可提供银行开具证明文件的复印件。若提供的是复印件，招标采购单位保留审核原件的权利。银行出具的证明文件应能说明该投标人与银行之间业务往来正常，企业信誉良好等。</w:t>
      </w:r>
    </w:p>
    <w:p w14:paraId="6833B0CF">
      <w:pPr>
        <w:pStyle w:val="5"/>
        <w:ind w:firstLine="720" w:firstLineChars="300"/>
        <w:rPr>
          <w:rFonts w:ascii="仿宋" w:hAnsi="仿宋" w:eastAsia="仿宋"/>
          <w:color w:val="auto"/>
        </w:rPr>
      </w:pPr>
      <w:r>
        <w:rPr>
          <w:rFonts w:hint="eastAsia" w:ascii="仿宋" w:hAnsi="仿宋" w:eastAsia="仿宋"/>
          <w:color w:val="auto"/>
        </w:rPr>
        <w:t>3、如果是联合体投标，联合体各方均需提供上述证明。</w:t>
      </w:r>
    </w:p>
    <w:p w14:paraId="75C01CA3">
      <w:pPr>
        <w:pStyle w:val="5"/>
        <w:ind w:firstLine="720" w:firstLineChars="300"/>
        <w:rPr>
          <w:rFonts w:ascii="仿宋" w:hAnsi="仿宋" w:eastAsia="仿宋"/>
          <w:color w:val="auto"/>
        </w:rPr>
      </w:pPr>
      <w:r>
        <w:rPr>
          <w:rFonts w:hint="eastAsia" w:ascii="仿宋" w:hAnsi="仿宋" w:eastAsia="仿宋"/>
          <w:color w:val="auto"/>
        </w:rPr>
        <w:t>4、如采用合格的投标担保函的，可提供投标担保函复印件替代。</w:t>
      </w:r>
    </w:p>
    <w:p w14:paraId="6A818360">
      <w:pPr>
        <w:pStyle w:val="25"/>
        <w:rPr>
          <w:rFonts w:ascii="宋体" w:hAnsi="宋体" w:cs="宋体"/>
          <w:b/>
          <w:bCs/>
          <w:color w:val="auto"/>
          <w:sz w:val="28"/>
          <w:szCs w:val="28"/>
        </w:rPr>
      </w:pPr>
    </w:p>
    <w:p w14:paraId="707B9B5B">
      <w:pPr>
        <w:tabs>
          <w:tab w:val="left" w:pos="5580"/>
        </w:tabs>
        <w:spacing w:line="240" w:lineRule="atLeast"/>
        <w:rPr>
          <w:rFonts w:ascii="宋体" w:hAnsi="宋体" w:cs="宋体"/>
          <w:b/>
          <w:bCs/>
          <w:color w:val="auto"/>
          <w:sz w:val="28"/>
          <w:szCs w:val="28"/>
        </w:rPr>
      </w:pPr>
    </w:p>
    <w:p w14:paraId="49296772">
      <w:pPr>
        <w:pStyle w:val="25"/>
        <w:rPr>
          <w:rFonts w:ascii="宋体" w:hAnsi="宋体" w:cs="宋体"/>
          <w:b/>
          <w:bCs/>
          <w:color w:val="auto"/>
          <w:sz w:val="28"/>
          <w:szCs w:val="28"/>
        </w:rPr>
      </w:pPr>
    </w:p>
    <w:p w14:paraId="402E62A1">
      <w:pPr>
        <w:pStyle w:val="25"/>
        <w:rPr>
          <w:rFonts w:ascii="宋体" w:hAnsi="宋体" w:cs="宋体"/>
          <w:b/>
          <w:bCs/>
          <w:color w:val="auto"/>
          <w:sz w:val="28"/>
          <w:szCs w:val="28"/>
        </w:rPr>
      </w:pPr>
    </w:p>
    <w:p w14:paraId="52907D3B">
      <w:pPr>
        <w:tabs>
          <w:tab w:val="left" w:pos="5580"/>
        </w:tabs>
        <w:spacing w:line="240" w:lineRule="atLeast"/>
        <w:rPr>
          <w:rFonts w:ascii="宋体" w:hAnsi="宋体" w:cs="宋体"/>
          <w:b/>
          <w:bCs/>
          <w:color w:val="auto"/>
          <w:sz w:val="28"/>
          <w:szCs w:val="28"/>
        </w:rPr>
      </w:pPr>
    </w:p>
    <w:p w14:paraId="2732FAAD">
      <w:pPr>
        <w:tabs>
          <w:tab w:val="left" w:pos="5580"/>
        </w:tabs>
        <w:spacing w:line="400" w:lineRule="atLeast"/>
        <w:ind w:left="539" w:leftChars="257"/>
        <w:jc w:val="center"/>
        <w:rPr>
          <w:rFonts w:ascii="仿宋" w:hAnsi="仿宋" w:eastAsia="仿宋" w:cs="宋体"/>
          <w:b/>
          <w:bCs/>
          <w:color w:val="auto"/>
          <w:sz w:val="24"/>
        </w:rPr>
      </w:pPr>
      <w:r>
        <w:rPr>
          <w:rFonts w:hint="eastAsia" w:ascii="仿宋" w:hAnsi="仿宋" w:eastAsia="仿宋" w:cs="宋体"/>
          <w:b/>
          <w:bCs/>
          <w:color w:val="auto"/>
          <w:sz w:val="24"/>
        </w:rPr>
        <w:t>7</w:t>
      </w:r>
      <w:r>
        <w:rPr>
          <w:rFonts w:hint="eastAsia" w:ascii="仿宋" w:hAnsi="仿宋" w:eastAsia="仿宋" w:cs="宋体"/>
          <w:b/>
          <w:bCs/>
          <w:color w:val="auto"/>
          <w:sz w:val="24"/>
        </w:rPr>
        <w:t>、</w:t>
      </w:r>
      <w:r>
        <w:rPr>
          <w:rFonts w:hint="eastAsia" w:ascii="仿宋" w:hAnsi="仿宋" w:eastAsia="仿宋" w:cs="宋体"/>
          <w:b/>
          <w:bCs/>
          <w:color w:val="auto"/>
          <w:sz w:val="24"/>
        </w:rPr>
        <w:t>未被“信用中国”网站列入失信被执行人、重大税收违法案件当事人名单；“中国政府采购网”网站列入政府采购严重违法失信行为信息记录名单（处罚期限尚未届满的）的；“国家企业信用信息公示系统”被列入经营异常名录信息、列入严重违法失信企业名单（黑名单）的企业，附网站截图。</w:t>
      </w:r>
    </w:p>
    <w:p w14:paraId="5494C84B">
      <w:pPr>
        <w:tabs>
          <w:tab w:val="left" w:pos="5580"/>
        </w:tabs>
        <w:spacing w:line="400" w:lineRule="exact"/>
        <w:ind w:left="539" w:leftChars="257"/>
        <w:rPr>
          <w:rFonts w:ascii="宋体" w:hAnsi="宋体" w:cs="宋体"/>
          <w:b/>
          <w:bCs/>
          <w:color w:val="auto"/>
          <w:sz w:val="28"/>
          <w:szCs w:val="28"/>
        </w:rPr>
      </w:pPr>
    </w:p>
    <w:p w14:paraId="128972E4">
      <w:pPr>
        <w:pStyle w:val="5"/>
        <w:ind w:firstLine="0"/>
        <w:rPr>
          <w:color w:val="auto"/>
        </w:rPr>
      </w:pPr>
    </w:p>
    <w:p w14:paraId="5788BF41">
      <w:pPr>
        <w:pStyle w:val="5"/>
        <w:ind w:firstLine="0"/>
        <w:rPr>
          <w:color w:val="auto"/>
        </w:rPr>
      </w:pPr>
    </w:p>
    <w:p w14:paraId="47EFB465">
      <w:pPr>
        <w:pStyle w:val="5"/>
        <w:ind w:firstLine="0"/>
        <w:rPr>
          <w:color w:val="auto"/>
        </w:rPr>
      </w:pPr>
    </w:p>
    <w:p w14:paraId="7951BD53">
      <w:pPr>
        <w:pStyle w:val="5"/>
        <w:ind w:firstLine="0"/>
        <w:rPr>
          <w:color w:val="auto"/>
        </w:rPr>
      </w:pPr>
    </w:p>
    <w:p w14:paraId="56DBE758">
      <w:pPr>
        <w:pStyle w:val="5"/>
        <w:spacing w:line="400" w:lineRule="exact"/>
        <w:ind w:firstLine="0"/>
        <w:jc w:val="center"/>
        <w:rPr>
          <w:rFonts w:ascii="仿宋" w:hAnsi="仿宋" w:eastAsia="仿宋" w:cs="宋体"/>
          <w:b/>
          <w:bCs/>
          <w:color w:val="auto"/>
          <w:szCs w:val="24"/>
        </w:rPr>
      </w:pPr>
      <w:r>
        <w:rPr>
          <w:rFonts w:hint="eastAsia" w:ascii="仿宋" w:hAnsi="仿宋" w:eastAsia="仿宋" w:cs="宋体"/>
          <w:b/>
          <w:bCs/>
          <w:color w:val="auto"/>
          <w:szCs w:val="24"/>
        </w:rPr>
        <w:t>8、</w:t>
      </w:r>
      <w:r>
        <w:rPr>
          <w:rFonts w:ascii="仿宋" w:hAnsi="仿宋" w:eastAsia="仿宋" w:cs="宋体"/>
          <w:b/>
          <w:bCs/>
          <w:color w:val="auto"/>
          <w:szCs w:val="24"/>
        </w:rPr>
        <w:t>参加政府采购活动近3年内，在经营活动中没有重大违法记录的书面声明；</w:t>
      </w:r>
    </w:p>
    <w:p w14:paraId="5A7DC0C0">
      <w:pPr>
        <w:pStyle w:val="5"/>
        <w:ind w:firstLine="720" w:firstLineChars="300"/>
        <w:rPr>
          <w:rFonts w:ascii="仿宋" w:hAnsi="仿宋" w:eastAsia="仿宋"/>
          <w:color w:val="auto"/>
        </w:rPr>
      </w:pPr>
    </w:p>
    <w:p w14:paraId="3CF9ED15">
      <w:pPr>
        <w:pStyle w:val="5"/>
        <w:ind w:firstLine="720" w:firstLineChars="300"/>
        <w:rPr>
          <w:rFonts w:ascii="仿宋" w:hAnsi="仿宋" w:eastAsia="仿宋"/>
          <w:color w:val="auto"/>
        </w:rPr>
      </w:pPr>
      <w:r>
        <w:rPr>
          <w:rFonts w:hint="eastAsia" w:ascii="仿宋" w:hAnsi="仿宋" w:eastAsia="仿宋"/>
          <w:color w:val="auto"/>
        </w:rPr>
        <w:t xml:space="preserve">注：  </w:t>
      </w:r>
      <w:r>
        <w:rPr>
          <w:rFonts w:ascii="仿宋" w:hAnsi="仿宋" w:eastAsia="仿宋"/>
          <w:color w:val="auto"/>
        </w:rPr>
        <w:t>1.投标人应按照相关法规规定如实作出说明。</w:t>
      </w:r>
    </w:p>
    <w:p w14:paraId="4AEE01B1">
      <w:pPr>
        <w:pStyle w:val="5"/>
        <w:ind w:left="1436" w:leftChars="684" w:firstLine="0"/>
        <w:rPr>
          <w:rFonts w:ascii="仿宋" w:hAnsi="仿宋" w:eastAsia="仿宋"/>
          <w:color w:val="auto"/>
        </w:rPr>
      </w:pPr>
      <w:r>
        <w:rPr>
          <w:rFonts w:ascii="仿宋" w:hAnsi="仿宋" w:eastAsia="仿宋"/>
          <w:color w:val="auto"/>
        </w:rPr>
        <w:t>2．按照招标文件的规定加盖本单位章（自然人投标的无需盖章，需要签字）。</w:t>
      </w:r>
    </w:p>
    <w:p w14:paraId="305F2047">
      <w:pPr>
        <w:pStyle w:val="5"/>
        <w:ind w:firstLine="0"/>
        <w:rPr>
          <w:rFonts w:ascii="仿宋" w:hAnsi="仿宋" w:eastAsia="仿宋"/>
          <w:color w:val="auto"/>
        </w:rPr>
      </w:pP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3.如果是联合体投标，联合体各方均需提供上述证明。</w:t>
      </w:r>
    </w:p>
    <w:p w14:paraId="4DD09EF9">
      <w:pPr>
        <w:pStyle w:val="5"/>
        <w:ind w:firstLine="0"/>
        <w:rPr>
          <w:color w:val="auto"/>
        </w:rPr>
      </w:pPr>
    </w:p>
    <w:p w14:paraId="04C59047">
      <w:pPr>
        <w:pStyle w:val="8"/>
        <w:rPr>
          <w:color w:val="auto"/>
        </w:rPr>
      </w:pPr>
    </w:p>
    <w:p w14:paraId="12AEE9FB">
      <w:pPr>
        <w:rPr>
          <w:color w:val="auto"/>
        </w:rPr>
      </w:pPr>
    </w:p>
    <w:p w14:paraId="19F35BB9">
      <w:pPr>
        <w:pStyle w:val="46"/>
        <w:rPr>
          <w:color w:val="auto"/>
        </w:rPr>
      </w:pPr>
    </w:p>
    <w:p w14:paraId="31157013">
      <w:pPr>
        <w:pStyle w:val="46"/>
        <w:rPr>
          <w:color w:val="auto"/>
        </w:rPr>
      </w:pPr>
    </w:p>
    <w:p w14:paraId="36F06F3E">
      <w:pPr>
        <w:pStyle w:val="46"/>
        <w:rPr>
          <w:color w:val="auto"/>
        </w:rPr>
      </w:pPr>
    </w:p>
    <w:p w14:paraId="2999F0CE">
      <w:pPr>
        <w:pStyle w:val="46"/>
        <w:rPr>
          <w:color w:val="auto"/>
        </w:rPr>
      </w:pPr>
    </w:p>
    <w:p w14:paraId="53D0AB4B">
      <w:pPr>
        <w:pStyle w:val="46"/>
        <w:rPr>
          <w:color w:val="auto"/>
        </w:rPr>
      </w:pPr>
    </w:p>
    <w:p w14:paraId="059B356E">
      <w:pPr>
        <w:pStyle w:val="46"/>
        <w:rPr>
          <w:color w:val="auto"/>
        </w:rPr>
      </w:pPr>
    </w:p>
    <w:p w14:paraId="1550392E">
      <w:pPr>
        <w:pStyle w:val="46"/>
        <w:rPr>
          <w:color w:val="auto"/>
        </w:rPr>
      </w:pPr>
    </w:p>
    <w:p w14:paraId="67E0C472">
      <w:pPr>
        <w:pStyle w:val="15"/>
        <w:tabs>
          <w:tab w:val="left" w:pos="5580"/>
        </w:tabs>
        <w:spacing w:line="240" w:lineRule="atLeast"/>
        <w:ind w:left="1080" w:hanging="181"/>
        <w:jc w:val="center"/>
        <w:outlineLvl w:val="1"/>
        <w:rPr>
          <w:rFonts w:ascii="仿宋" w:hAnsi="仿宋" w:eastAsia="仿宋" w:cs="宋体"/>
          <w:b/>
          <w:color w:val="auto"/>
          <w:kern w:val="0"/>
          <w:sz w:val="24"/>
          <w:szCs w:val="24"/>
        </w:rPr>
      </w:pPr>
      <w:r>
        <w:rPr>
          <w:rFonts w:hint="eastAsia" w:ascii="仿宋" w:hAnsi="仿宋" w:eastAsia="仿宋" w:cs="宋体"/>
          <w:b/>
          <w:color w:val="auto"/>
          <w:kern w:val="0"/>
          <w:sz w:val="24"/>
          <w:szCs w:val="24"/>
        </w:rPr>
        <w:t>9</w:t>
      </w:r>
      <w:r>
        <w:rPr>
          <w:rFonts w:hint="eastAsia" w:ascii="仿宋" w:hAnsi="仿宋" w:eastAsia="仿宋" w:cs="宋体"/>
          <w:b/>
          <w:color w:val="auto"/>
          <w:kern w:val="0"/>
          <w:sz w:val="24"/>
          <w:szCs w:val="24"/>
        </w:rPr>
        <w:t>、</w:t>
      </w:r>
      <w:r>
        <w:rPr>
          <w:rFonts w:hint="eastAsia" w:ascii="仿宋" w:hAnsi="仿宋" w:eastAsia="仿宋" w:cs="宋体"/>
          <w:b/>
          <w:color w:val="auto"/>
          <w:kern w:val="0"/>
          <w:sz w:val="24"/>
          <w:szCs w:val="24"/>
        </w:rPr>
        <w:t>投标单位提供针对本次项目《反商业贿赂承诺书》；</w:t>
      </w:r>
    </w:p>
    <w:p w14:paraId="4EFDFCBC">
      <w:pPr>
        <w:pStyle w:val="15"/>
        <w:tabs>
          <w:tab w:val="left" w:pos="5580"/>
        </w:tabs>
        <w:spacing w:line="240" w:lineRule="atLeast"/>
        <w:ind w:left="1080" w:hanging="181"/>
        <w:outlineLvl w:val="1"/>
        <w:rPr>
          <w:rFonts w:ascii="仿宋" w:hAnsi="仿宋" w:eastAsia="仿宋" w:cs="宋体"/>
          <w:b/>
          <w:color w:val="auto"/>
          <w:kern w:val="0"/>
          <w:sz w:val="24"/>
          <w:szCs w:val="24"/>
        </w:rPr>
      </w:pPr>
    </w:p>
    <w:p w14:paraId="2AF78F75">
      <w:pPr>
        <w:pStyle w:val="5"/>
        <w:spacing w:line="600" w:lineRule="auto"/>
        <w:ind w:firstLine="720" w:firstLineChars="300"/>
        <w:rPr>
          <w:rFonts w:ascii="仿宋" w:hAnsi="仿宋" w:eastAsia="仿宋" w:cs="宋体"/>
          <w:color w:val="auto"/>
        </w:rPr>
      </w:pPr>
      <w:r>
        <w:rPr>
          <w:rFonts w:hint="eastAsia" w:ascii="仿宋" w:hAnsi="仿宋" w:eastAsia="仿宋" w:cs="宋体"/>
          <w:color w:val="auto"/>
        </w:rPr>
        <w:t>我公司承诺在</w:t>
      </w:r>
      <w:r>
        <w:rPr>
          <w:rFonts w:hint="eastAsia" w:hAnsi="宋体" w:cs="宋体"/>
          <w:color w:val="auto"/>
          <w:u w:val="single"/>
        </w:rPr>
        <w:t>                     </w:t>
      </w:r>
      <w:r>
        <w:rPr>
          <w:rFonts w:hint="eastAsia" w:ascii="仿宋" w:hAnsi="仿宋" w:eastAsia="仿宋" w:cs="宋体"/>
          <w:color w:val="auto"/>
          <w:u w:val="single"/>
        </w:rPr>
        <w:t xml:space="preserve"> </w:t>
      </w:r>
      <w:r>
        <w:rPr>
          <w:rFonts w:hint="eastAsia" w:ascii="仿宋" w:hAnsi="仿宋" w:eastAsia="仿宋" w:cs="宋体"/>
          <w:color w:val="auto"/>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hint="eastAsia" w:hAnsi="宋体" w:cs="宋体"/>
          <w:color w:val="auto"/>
        </w:rPr>
        <w:t> </w:t>
      </w:r>
    </w:p>
    <w:p w14:paraId="6F2655B4">
      <w:pPr>
        <w:pStyle w:val="5"/>
        <w:spacing w:line="600" w:lineRule="auto"/>
        <w:ind w:firstLine="4320" w:firstLineChars="1800"/>
        <w:rPr>
          <w:rFonts w:ascii="仿宋" w:hAnsi="仿宋" w:eastAsia="仿宋" w:cs="宋体"/>
          <w:color w:val="auto"/>
        </w:rPr>
      </w:pPr>
      <w:r>
        <w:rPr>
          <w:rFonts w:hint="eastAsia" w:ascii="仿宋" w:hAnsi="仿宋" w:eastAsia="仿宋" w:cs="宋体"/>
          <w:color w:val="auto"/>
        </w:rPr>
        <w:t>公司法人代表（签/章）：</w:t>
      </w:r>
    </w:p>
    <w:p w14:paraId="4AF2B36B">
      <w:pPr>
        <w:pStyle w:val="5"/>
        <w:spacing w:line="600" w:lineRule="auto"/>
        <w:ind w:firstLine="4320" w:firstLineChars="1800"/>
        <w:rPr>
          <w:rFonts w:ascii="仿宋" w:hAnsi="仿宋" w:eastAsia="仿宋" w:cs="宋体"/>
          <w:color w:val="auto"/>
        </w:rPr>
      </w:pPr>
      <w:r>
        <w:rPr>
          <w:rFonts w:hint="eastAsia" w:ascii="仿宋" w:hAnsi="仿宋" w:eastAsia="仿宋" w:cs="宋体"/>
          <w:color w:val="auto"/>
        </w:rPr>
        <w:t>法人授权代表（签/章）：</w:t>
      </w:r>
    </w:p>
    <w:p w14:paraId="08352948">
      <w:pPr>
        <w:pStyle w:val="5"/>
        <w:spacing w:line="600" w:lineRule="auto"/>
        <w:ind w:firstLine="4440" w:firstLineChars="1850"/>
        <w:rPr>
          <w:rFonts w:ascii="仿宋" w:hAnsi="仿宋" w:eastAsia="仿宋" w:cs="宋体"/>
          <w:color w:val="auto"/>
        </w:rPr>
      </w:pPr>
      <w:r>
        <w:rPr>
          <w:rFonts w:hint="eastAsia" w:ascii="仿宋" w:hAnsi="仿宋" w:eastAsia="仿宋" w:cs="宋体"/>
          <w:color w:val="auto"/>
        </w:rPr>
        <w:t>项目经办人（签/章）：</w:t>
      </w:r>
    </w:p>
    <w:p w14:paraId="54565B70">
      <w:pPr>
        <w:pStyle w:val="25"/>
        <w:jc w:val="center"/>
        <w:rPr>
          <w:rFonts w:ascii="宋体" w:hAnsi="宋体" w:cs="宋体"/>
          <w:color w:val="auto"/>
        </w:rPr>
      </w:pPr>
    </w:p>
    <w:p w14:paraId="409DEEDE">
      <w:pPr>
        <w:pStyle w:val="25"/>
        <w:jc w:val="center"/>
        <w:rPr>
          <w:rFonts w:ascii="宋体" w:hAnsi="宋体" w:cs="宋体"/>
          <w:color w:val="auto"/>
        </w:rPr>
      </w:pPr>
    </w:p>
    <w:p w14:paraId="5E153A89">
      <w:pPr>
        <w:pStyle w:val="25"/>
        <w:jc w:val="center"/>
        <w:rPr>
          <w:rFonts w:ascii="宋体" w:hAnsi="宋体" w:cs="宋体"/>
          <w:color w:val="auto"/>
        </w:rPr>
      </w:pPr>
    </w:p>
    <w:p w14:paraId="374112EE">
      <w:pPr>
        <w:pStyle w:val="25"/>
        <w:jc w:val="center"/>
        <w:rPr>
          <w:rFonts w:ascii="宋体" w:hAnsi="宋体" w:cs="宋体"/>
          <w:color w:val="auto"/>
        </w:rPr>
      </w:pPr>
    </w:p>
    <w:p w14:paraId="4CFB3022">
      <w:pPr>
        <w:pStyle w:val="25"/>
        <w:jc w:val="center"/>
        <w:rPr>
          <w:rFonts w:ascii="宋体" w:hAnsi="宋体" w:cs="宋体"/>
          <w:color w:val="auto"/>
        </w:rPr>
      </w:pPr>
    </w:p>
    <w:p w14:paraId="1293EF0A">
      <w:pPr>
        <w:pStyle w:val="25"/>
        <w:jc w:val="center"/>
        <w:rPr>
          <w:rFonts w:ascii="宋体" w:hAnsi="宋体" w:cs="宋体"/>
          <w:color w:val="auto"/>
        </w:rPr>
      </w:pPr>
    </w:p>
    <w:p w14:paraId="00C340EA">
      <w:pPr>
        <w:pStyle w:val="25"/>
        <w:jc w:val="center"/>
        <w:rPr>
          <w:rFonts w:ascii="宋体" w:hAnsi="宋体" w:cs="宋体"/>
          <w:color w:val="auto"/>
        </w:rPr>
      </w:pPr>
    </w:p>
    <w:p w14:paraId="194F60BF">
      <w:pPr>
        <w:pStyle w:val="25"/>
        <w:jc w:val="center"/>
        <w:rPr>
          <w:rFonts w:ascii="仿宋" w:hAnsi="仿宋" w:eastAsia="仿宋" w:cs="宋体"/>
          <w:b/>
          <w:bCs/>
          <w:color w:val="auto"/>
          <w:sz w:val="24"/>
          <w:szCs w:val="24"/>
        </w:rPr>
      </w:pPr>
      <w:r>
        <w:rPr>
          <w:rFonts w:hint="eastAsia" w:ascii="仿宋" w:hAnsi="仿宋" w:eastAsia="仿宋" w:cs="宋体"/>
          <w:b/>
          <w:bCs/>
          <w:color w:val="auto"/>
          <w:sz w:val="28"/>
          <w:szCs w:val="28"/>
        </w:rPr>
        <w:t>10、</w:t>
      </w:r>
      <w:r>
        <w:rPr>
          <w:rFonts w:hint="eastAsia" w:ascii="仿宋" w:hAnsi="仿宋" w:eastAsia="仿宋" w:cs="宋体"/>
          <w:b/>
          <w:bCs/>
          <w:color w:val="auto"/>
          <w:sz w:val="24"/>
          <w:szCs w:val="24"/>
        </w:rPr>
        <w:t>投标保证金缴纳凭证或投标担保函</w:t>
      </w:r>
    </w:p>
    <w:p w14:paraId="19CB96B8">
      <w:pPr>
        <w:pStyle w:val="25"/>
        <w:ind w:left="718" w:leftChars="342"/>
        <w:jc w:val="center"/>
        <w:rPr>
          <w:rFonts w:ascii="仿宋" w:hAnsi="仿宋" w:eastAsia="仿宋" w:cs="宋体"/>
          <w:color w:val="auto"/>
        </w:rPr>
      </w:pPr>
    </w:p>
    <w:p w14:paraId="32902E99">
      <w:pPr>
        <w:ind w:firstLine="480" w:firstLineChars="200"/>
        <w:rPr>
          <w:rFonts w:ascii="仿宋" w:hAnsi="仿宋" w:eastAsia="仿宋" w:cs="宋体"/>
          <w:color w:val="auto"/>
          <w:sz w:val="24"/>
        </w:rPr>
      </w:pPr>
      <w:r>
        <w:rPr>
          <w:rFonts w:hint="eastAsia" w:ascii="仿宋" w:hAnsi="仿宋" w:eastAsia="仿宋" w:cs="宋体"/>
          <w:color w:val="auto"/>
          <w:sz w:val="24"/>
        </w:rPr>
        <w:t xml:space="preserve">    投标人可将本项目投标保证金支付的汇款凭证、支票、汇票或保证金收据（如有）的复印件作为缴纳凭证装订在本部分，复印件上应加盖本单位章；使用银行保函等其他投标担保函的，应将担保函扫描件做入电子文件中；如采用政府采购信用担保形式的，应使用政府采购投标担保函。</w:t>
      </w:r>
    </w:p>
    <w:p w14:paraId="53F887CE">
      <w:pPr>
        <w:pStyle w:val="25"/>
        <w:jc w:val="both"/>
        <w:rPr>
          <w:rFonts w:ascii="仿宋" w:hAnsi="仿宋" w:eastAsia="仿宋"/>
          <w:color w:val="auto"/>
        </w:rPr>
      </w:pPr>
    </w:p>
    <w:p w14:paraId="59221CE8">
      <w:pPr>
        <w:jc w:val="center"/>
        <w:rPr>
          <w:rFonts w:ascii="仿宋" w:hAnsi="仿宋" w:eastAsia="仿宋" w:cs="宋体"/>
          <w:color w:val="auto"/>
          <w:sz w:val="24"/>
        </w:rPr>
      </w:pPr>
      <w:r>
        <w:rPr>
          <w:rFonts w:hint="eastAsia" w:ascii="仿宋" w:hAnsi="仿宋" w:eastAsia="仿宋" w:cs="宋体"/>
          <w:color w:val="auto"/>
          <w:sz w:val="24"/>
        </w:rPr>
        <w:t xml:space="preserve">政府采购投标担保函 </w:t>
      </w:r>
    </w:p>
    <w:p w14:paraId="60F9E618">
      <w:pPr>
        <w:rPr>
          <w:rFonts w:ascii="仿宋" w:hAnsi="仿宋" w:eastAsia="仿宋" w:cs="宋体"/>
          <w:color w:val="auto"/>
          <w:sz w:val="24"/>
        </w:rPr>
      </w:pPr>
      <w:r>
        <w:rPr>
          <w:rFonts w:hint="eastAsia" w:ascii="仿宋" w:hAnsi="仿宋" w:eastAsia="仿宋" w:cs="宋体"/>
          <w:color w:val="auto"/>
          <w:sz w:val="24"/>
        </w:rPr>
        <w:t>编号：</w:t>
      </w:r>
    </w:p>
    <w:p w14:paraId="184F70A9">
      <w:pPr>
        <w:rPr>
          <w:rFonts w:ascii="仿宋" w:hAnsi="仿宋" w:eastAsia="仿宋" w:cs="宋体"/>
          <w:color w:val="auto"/>
          <w:sz w:val="24"/>
        </w:rPr>
      </w:pPr>
      <w:r>
        <w:rPr>
          <w:rFonts w:hint="eastAsia" w:ascii="仿宋" w:hAnsi="仿宋" w:eastAsia="仿宋" w:cs="宋体"/>
          <w:color w:val="auto"/>
          <w:sz w:val="24"/>
        </w:rPr>
        <w:t xml:space="preserve"> </w:t>
      </w:r>
      <w:r>
        <w:rPr>
          <w:rFonts w:hint="eastAsia" w:ascii="仿宋" w:hAnsi="仿宋" w:eastAsia="仿宋" w:cs="宋体"/>
          <w:color w:val="auto"/>
          <w:sz w:val="24"/>
          <w:u w:val="single"/>
        </w:rPr>
        <w:t xml:space="preserve">                  </w:t>
      </w:r>
      <w:r>
        <w:rPr>
          <w:rFonts w:hint="eastAsia" w:ascii="仿宋" w:hAnsi="仿宋" w:eastAsia="仿宋" w:cs="宋体"/>
          <w:color w:val="auto"/>
          <w:sz w:val="24"/>
        </w:rPr>
        <w:t>（采购人或采购代理机构）：</w:t>
      </w:r>
    </w:p>
    <w:p w14:paraId="4B7BB8F3">
      <w:pPr>
        <w:ind w:firstLine="480" w:firstLineChars="200"/>
        <w:rPr>
          <w:rFonts w:ascii="仿宋" w:hAnsi="仿宋" w:eastAsia="仿宋" w:cs="宋体"/>
          <w:color w:val="auto"/>
          <w:sz w:val="24"/>
        </w:rPr>
      </w:pPr>
      <w:r>
        <w:rPr>
          <w:rFonts w:hint="eastAsia" w:ascii="仿宋" w:hAnsi="仿宋" w:eastAsia="仿宋" w:cs="宋体"/>
          <w:color w:val="auto"/>
          <w:sz w:val="24"/>
        </w:rPr>
        <w:t>鉴于</w:t>
      </w:r>
      <w:r>
        <w:rPr>
          <w:rFonts w:hint="eastAsia" w:ascii="仿宋" w:hAnsi="仿宋" w:eastAsia="仿宋" w:cs="宋体"/>
          <w:color w:val="auto"/>
          <w:sz w:val="24"/>
          <w:u w:val="single"/>
        </w:rPr>
        <w:t xml:space="preserve">               </w:t>
      </w:r>
      <w:r>
        <w:rPr>
          <w:rFonts w:hint="eastAsia" w:ascii="仿宋" w:hAnsi="仿宋" w:eastAsia="仿宋" w:cs="宋体"/>
          <w:color w:val="auto"/>
          <w:sz w:val="24"/>
        </w:rPr>
        <w:t>（以下简称“投标人”）拟参加编号为</w:t>
      </w:r>
      <w:r>
        <w:rPr>
          <w:rFonts w:hint="eastAsia" w:ascii="仿宋" w:hAnsi="仿宋" w:eastAsia="仿宋" w:cs="宋体"/>
          <w:color w:val="auto"/>
          <w:sz w:val="24"/>
          <w:u w:val="single"/>
        </w:rPr>
        <w:t xml:space="preserve">            </w:t>
      </w:r>
      <w:r>
        <w:rPr>
          <w:rFonts w:hint="eastAsia" w:ascii="仿宋" w:hAnsi="仿宋" w:eastAsia="仿宋" w:cs="宋体"/>
          <w:color w:val="auto"/>
          <w:sz w:val="24"/>
        </w:rPr>
        <w:t>的</w:t>
      </w:r>
      <w:r>
        <w:rPr>
          <w:rFonts w:hint="eastAsia" w:ascii="仿宋" w:hAnsi="仿宋" w:eastAsia="仿宋" w:cs="宋体"/>
          <w:color w:val="auto"/>
          <w:sz w:val="24"/>
          <w:u w:val="single"/>
        </w:rPr>
        <w:t xml:space="preserve">           </w:t>
      </w:r>
      <w:r>
        <w:rPr>
          <w:rFonts w:hint="eastAsia" w:ascii="仿宋" w:hAnsi="仿宋" w:eastAsia="仿宋" w:cs="宋体"/>
          <w:color w:val="auto"/>
          <w:sz w:val="24"/>
        </w:rPr>
        <w:t xml:space="preserve">                            </w:t>
      </w:r>
    </w:p>
    <w:p w14:paraId="6270F81E">
      <w:pPr>
        <w:rPr>
          <w:rFonts w:ascii="仿宋" w:hAnsi="仿宋" w:eastAsia="仿宋" w:cs="宋体"/>
          <w:color w:val="auto"/>
          <w:sz w:val="24"/>
        </w:rPr>
      </w:pPr>
      <w:r>
        <w:rPr>
          <w:rFonts w:hint="eastAsia" w:ascii="仿宋" w:hAnsi="仿宋" w:eastAsia="仿宋" w:cs="宋体"/>
          <w:color w:val="auto"/>
          <w:sz w:val="24"/>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34219D3">
      <w:pPr>
        <w:ind w:firstLine="480" w:firstLineChars="200"/>
        <w:rPr>
          <w:rFonts w:ascii="仿宋" w:hAnsi="仿宋" w:eastAsia="仿宋" w:cs="宋体"/>
          <w:color w:val="auto"/>
          <w:sz w:val="24"/>
        </w:rPr>
      </w:pPr>
      <w:r>
        <w:rPr>
          <w:rFonts w:hint="eastAsia" w:ascii="仿宋" w:hAnsi="仿宋" w:eastAsia="仿宋" w:cs="宋体"/>
          <w:color w:val="auto"/>
          <w:sz w:val="24"/>
        </w:rPr>
        <w:t>一、保证责任的情形及保证金额</w:t>
      </w:r>
    </w:p>
    <w:p w14:paraId="6AC831BD">
      <w:pPr>
        <w:ind w:firstLine="240" w:firstLineChars="100"/>
        <w:rPr>
          <w:rFonts w:ascii="仿宋" w:hAnsi="仿宋" w:eastAsia="仿宋" w:cs="宋体"/>
          <w:color w:val="auto"/>
          <w:sz w:val="24"/>
        </w:rPr>
      </w:pPr>
      <w:r>
        <w:rPr>
          <w:rFonts w:hint="eastAsia" w:ascii="仿宋" w:hAnsi="仿宋" w:eastAsia="仿宋" w:cs="宋体"/>
          <w:color w:val="auto"/>
          <w:sz w:val="24"/>
        </w:rPr>
        <w:t>（一）在投标人出现下列情形之一时，我方承担保证责任：</w:t>
      </w:r>
    </w:p>
    <w:p w14:paraId="47452C50">
      <w:pPr>
        <w:ind w:firstLine="480" w:firstLineChars="200"/>
        <w:rPr>
          <w:rFonts w:ascii="仿宋" w:hAnsi="仿宋" w:eastAsia="仿宋" w:cs="宋体"/>
          <w:color w:val="auto"/>
          <w:sz w:val="24"/>
        </w:rPr>
      </w:pPr>
      <w:r>
        <w:rPr>
          <w:rFonts w:hint="eastAsia" w:ascii="仿宋" w:hAnsi="仿宋" w:eastAsia="仿宋" w:cs="宋体"/>
          <w:color w:val="auto"/>
          <w:sz w:val="24"/>
        </w:rPr>
        <w:t>1．中标后投标人无正当理由不与采购人或者采购代理机构签订《政府采购合同》；</w:t>
      </w:r>
    </w:p>
    <w:p w14:paraId="3ACC2B04">
      <w:pPr>
        <w:ind w:firstLine="480" w:firstLineChars="200"/>
        <w:rPr>
          <w:rFonts w:ascii="仿宋" w:hAnsi="仿宋" w:eastAsia="仿宋" w:cs="宋体"/>
          <w:color w:val="auto"/>
          <w:sz w:val="24"/>
        </w:rPr>
      </w:pPr>
      <w:r>
        <w:rPr>
          <w:rFonts w:hint="eastAsia" w:ascii="仿宋" w:hAnsi="仿宋" w:eastAsia="仿宋" w:cs="宋体"/>
          <w:color w:val="auto"/>
          <w:sz w:val="24"/>
        </w:rPr>
        <w:t>2．招标文件规定的投标人应当缴纳保证金的其他情形。</w:t>
      </w:r>
    </w:p>
    <w:p w14:paraId="23DF4A9F">
      <w:pPr>
        <w:ind w:firstLine="240" w:firstLineChars="100"/>
        <w:rPr>
          <w:rFonts w:ascii="仿宋" w:hAnsi="仿宋" w:eastAsia="仿宋" w:cs="宋体"/>
          <w:color w:val="auto"/>
          <w:sz w:val="24"/>
        </w:rPr>
      </w:pPr>
      <w:r>
        <w:rPr>
          <w:rFonts w:hint="eastAsia" w:ascii="仿宋" w:hAnsi="仿宋" w:eastAsia="仿宋" w:cs="宋体"/>
          <w:color w:val="auto"/>
          <w:sz w:val="24"/>
        </w:rPr>
        <w:t>（二）我方承担保证责任的最高金额为人民币</w:t>
      </w:r>
      <w:r>
        <w:rPr>
          <w:rFonts w:hint="eastAsia" w:ascii="仿宋" w:hAnsi="仿宋" w:eastAsia="仿宋" w:cs="宋体"/>
          <w:color w:val="auto"/>
          <w:sz w:val="24"/>
          <w:u w:val="single"/>
        </w:rPr>
        <w:t xml:space="preserve">      </w:t>
      </w:r>
      <w:r>
        <w:rPr>
          <w:rFonts w:hint="eastAsia" w:ascii="仿宋" w:hAnsi="仿宋" w:eastAsia="仿宋" w:cs="宋体"/>
          <w:color w:val="auto"/>
          <w:sz w:val="24"/>
        </w:rPr>
        <w:t>元（大写</w:t>
      </w:r>
      <w:r>
        <w:rPr>
          <w:rFonts w:hint="eastAsia" w:ascii="仿宋" w:hAnsi="仿宋" w:eastAsia="仿宋" w:cs="宋体"/>
          <w:color w:val="auto"/>
          <w:sz w:val="24"/>
          <w:u w:val="single"/>
        </w:rPr>
        <w:t xml:space="preserve">            </w:t>
      </w:r>
      <w:r>
        <w:rPr>
          <w:rFonts w:hint="eastAsia" w:ascii="仿宋" w:hAnsi="仿宋" w:eastAsia="仿宋" w:cs="宋体"/>
          <w:color w:val="auto"/>
          <w:sz w:val="24"/>
        </w:rPr>
        <w:t>），即本项目的投标保证金金额。</w:t>
      </w:r>
    </w:p>
    <w:p w14:paraId="3CAD4EA0">
      <w:pPr>
        <w:ind w:firstLine="480" w:firstLineChars="200"/>
        <w:rPr>
          <w:rFonts w:ascii="仿宋" w:hAnsi="仿宋" w:eastAsia="仿宋" w:cs="宋体"/>
          <w:color w:val="auto"/>
          <w:sz w:val="24"/>
        </w:rPr>
      </w:pPr>
      <w:r>
        <w:rPr>
          <w:rFonts w:hint="eastAsia" w:ascii="仿宋" w:hAnsi="仿宋" w:eastAsia="仿宋" w:cs="宋体"/>
          <w:color w:val="auto"/>
          <w:sz w:val="24"/>
        </w:rPr>
        <w:t>二、保证的方式及保证期间</w:t>
      </w:r>
    </w:p>
    <w:p w14:paraId="7BCAC83A">
      <w:pPr>
        <w:ind w:firstLine="480" w:firstLineChars="200"/>
        <w:rPr>
          <w:rFonts w:ascii="仿宋" w:hAnsi="仿宋" w:eastAsia="仿宋" w:cs="宋体"/>
          <w:color w:val="auto"/>
          <w:sz w:val="24"/>
        </w:rPr>
      </w:pPr>
      <w:r>
        <w:rPr>
          <w:rFonts w:hint="eastAsia" w:ascii="仿宋" w:hAnsi="仿宋" w:eastAsia="仿宋" w:cs="宋体"/>
          <w:color w:val="auto"/>
          <w:sz w:val="24"/>
        </w:rPr>
        <w:t>我方保证的方式为：连带责任保证。</w:t>
      </w:r>
    </w:p>
    <w:p w14:paraId="5E721DC7">
      <w:pPr>
        <w:ind w:firstLine="480" w:firstLineChars="200"/>
        <w:rPr>
          <w:rFonts w:ascii="仿宋" w:hAnsi="仿宋" w:eastAsia="仿宋" w:cs="宋体"/>
          <w:color w:val="auto"/>
          <w:sz w:val="24"/>
        </w:rPr>
      </w:pPr>
      <w:r>
        <w:rPr>
          <w:rFonts w:hint="eastAsia" w:ascii="仿宋" w:hAnsi="仿宋" w:eastAsia="仿宋" w:cs="宋体"/>
          <w:color w:val="auto"/>
          <w:sz w:val="24"/>
        </w:rPr>
        <w:t>我方的保证期间为：自本保函生效之日起</w:t>
      </w:r>
      <w:r>
        <w:rPr>
          <w:rFonts w:hint="eastAsia" w:ascii="仿宋" w:hAnsi="仿宋" w:eastAsia="仿宋" w:cs="宋体"/>
          <w:color w:val="auto"/>
          <w:sz w:val="24"/>
          <w:u w:val="single"/>
        </w:rPr>
        <w:t xml:space="preserve">    </w:t>
      </w:r>
      <w:r>
        <w:rPr>
          <w:rFonts w:hint="eastAsia" w:ascii="仿宋" w:hAnsi="仿宋" w:eastAsia="仿宋" w:cs="宋体"/>
          <w:color w:val="auto"/>
          <w:sz w:val="24"/>
        </w:rPr>
        <w:t>个月止。</w:t>
      </w:r>
    </w:p>
    <w:p w14:paraId="58670FB5">
      <w:pPr>
        <w:ind w:firstLine="480" w:firstLineChars="200"/>
        <w:rPr>
          <w:rFonts w:ascii="仿宋" w:hAnsi="仿宋" w:eastAsia="仿宋" w:cs="宋体"/>
          <w:color w:val="auto"/>
          <w:sz w:val="24"/>
        </w:rPr>
      </w:pPr>
      <w:r>
        <w:rPr>
          <w:rFonts w:hint="eastAsia" w:ascii="仿宋" w:hAnsi="仿宋" w:eastAsia="仿宋" w:cs="宋体"/>
          <w:color w:val="auto"/>
          <w:sz w:val="24"/>
        </w:rPr>
        <w:t>三、承担保证责任的程序</w:t>
      </w:r>
    </w:p>
    <w:p w14:paraId="6193955B">
      <w:pPr>
        <w:ind w:firstLine="480" w:firstLineChars="200"/>
        <w:rPr>
          <w:rFonts w:ascii="仿宋" w:hAnsi="仿宋" w:eastAsia="仿宋" w:cs="宋体"/>
          <w:color w:val="auto"/>
          <w:sz w:val="24"/>
        </w:rPr>
      </w:pPr>
      <w:r>
        <w:rPr>
          <w:rFonts w:hint="eastAsia" w:ascii="仿宋" w:hAnsi="仿宋" w:eastAsia="仿宋" w:cs="宋体"/>
          <w:color w:val="auto"/>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CA0EE95">
      <w:pPr>
        <w:ind w:firstLine="480" w:firstLineChars="200"/>
        <w:rPr>
          <w:rFonts w:ascii="仿宋" w:hAnsi="仿宋" w:eastAsia="仿宋" w:cs="宋体"/>
          <w:color w:val="auto"/>
          <w:sz w:val="24"/>
        </w:rPr>
      </w:pPr>
      <w:r>
        <w:rPr>
          <w:rFonts w:hint="eastAsia" w:ascii="仿宋" w:hAnsi="仿宋" w:eastAsia="仿宋" w:cs="宋体"/>
          <w:color w:val="auto"/>
          <w:sz w:val="24"/>
        </w:rPr>
        <w:t>2．我方在收到索赔通知及相关证明材料后，在</w:t>
      </w:r>
      <w:r>
        <w:rPr>
          <w:rFonts w:hint="eastAsia" w:ascii="仿宋" w:hAnsi="仿宋" w:eastAsia="仿宋" w:cs="宋体"/>
          <w:color w:val="auto"/>
          <w:sz w:val="24"/>
          <w:u w:val="single"/>
        </w:rPr>
        <w:t>　　　</w:t>
      </w:r>
      <w:r>
        <w:rPr>
          <w:rFonts w:hint="eastAsia" w:ascii="仿宋" w:hAnsi="仿宋" w:eastAsia="仿宋" w:cs="宋体"/>
          <w:color w:val="auto"/>
          <w:sz w:val="24"/>
        </w:rPr>
        <w:t>个工作日内进行审查，符合应承担保证责任情形的，我方应按照你方的要求代投标人向你方支付投标保证金。</w:t>
      </w:r>
    </w:p>
    <w:p w14:paraId="5B62DCB5">
      <w:pPr>
        <w:ind w:firstLine="480" w:firstLineChars="200"/>
        <w:rPr>
          <w:rFonts w:ascii="仿宋" w:hAnsi="仿宋" w:eastAsia="仿宋" w:cs="宋体"/>
          <w:color w:val="auto"/>
          <w:sz w:val="24"/>
        </w:rPr>
      </w:pPr>
      <w:r>
        <w:rPr>
          <w:rFonts w:hint="eastAsia" w:ascii="仿宋" w:hAnsi="仿宋" w:eastAsia="仿宋" w:cs="宋体"/>
          <w:color w:val="auto"/>
          <w:sz w:val="24"/>
        </w:rPr>
        <w:t>四、保证责任的终止</w:t>
      </w:r>
    </w:p>
    <w:p w14:paraId="2CA1DC5B">
      <w:pPr>
        <w:ind w:firstLine="480" w:firstLineChars="200"/>
        <w:rPr>
          <w:rFonts w:ascii="仿宋" w:hAnsi="仿宋" w:eastAsia="仿宋" w:cs="宋体"/>
          <w:color w:val="auto"/>
          <w:sz w:val="24"/>
        </w:rPr>
      </w:pPr>
      <w:r>
        <w:rPr>
          <w:rFonts w:hint="eastAsia" w:ascii="仿宋" w:hAnsi="仿宋" w:eastAsia="仿宋" w:cs="宋体"/>
          <w:color w:val="auto"/>
          <w:sz w:val="24"/>
        </w:rPr>
        <w:t>1．保证期间届满你方未向我方书面主张保证责任的，自保证期间届满次日起，我方保证责任自动终止。</w:t>
      </w:r>
    </w:p>
    <w:p w14:paraId="73D6D9B4">
      <w:pPr>
        <w:ind w:firstLine="480" w:firstLineChars="200"/>
        <w:rPr>
          <w:rFonts w:ascii="仿宋" w:hAnsi="仿宋" w:eastAsia="仿宋" w:cs="宋体"/>
          <w:color w:val="auto"/>
          <w:sz w:val="24"/>
        </w:rPr>
      </w:pPr>
      <w:r>
        <w:rPr>
          <w:rFonts w:hint="eastAsia" w:ascii="仿宋" w:hAnsi="仿宋" w:eastAsia="仿宋" w:cs="宋体"/>
          <w:color w:val="auto"/>
          <w:sz w:val="24"/>
        </w:rPr>
        <w:t>2．我方按照本保函向你贵方履行了保证责任后，自我方向你贵方支付款项（支付款项从我方账户划出）之日起，保证责任终止。</w:t>
      </w:r>
    </w:p>
    <w:p w14:paraId="347F5F72">
      <w:pPr>
        <w:ind w:firstLine="480" w:firstLineChars="200"/>
        <w:rPr>
          <w:rFonts w:ascii="仿宋" w:hAnsi="仿宋" w:eastAsia="仿宋" w:cs="宋体"/>
          <w:color w:val="auto"/>
          <w:sz w:val="24"/>
        </w:rPr>
      </w:pPr>
      <w:r>
        <w:rPr>
          <w:rFonts w:hint="eastAsia" w:ascii="仿宋" w:hAnsi="仿宋" w:eastAsia="仿宋" w:cs="宋体"/>
          <w:color w:val="auto"/>
          <w:sz w:val="24"/>
        </w:rPr>
        <w:t>3．按照法律法规的规定或出现我方保证责任终止的其它情形的，我方在本保函项下的保证责任亦终止。</w:t>
      </w:r>
    </w:p>
    <w:p w14:paraId="46655706">
      <w:pPr>
        <w:ind w:firstLine="480" w:firstLineChars="200"/>
        <w:rPr>
          <w:rFonts w:ascii="仿宋" w:hAnsi="仿宋" w:eastAsia="仿宋" w:cs="宋体"/>
          <w:color w:val="auto"/>
          <w:sz w:val="24"/>
        </w:rPr>
      </w:pPr>
      <w:r>
        <w:rPr>
          <w:rFonts w:hint="eastAsia" w:ascii="仿宋" w:hAnsi="仿宋" w:eastAsia="仿宋" w:cs="宋体"/>
          <w:color w:val="auto"/>
          <w:sz w:val="24"/>
        </w:rPr>
        <w:t>五、免责条款</w:t>
      </w:r>
    </w:p>
    <w:p w14:paraId="3E116FD7">
      <w:pPr>
        <w:ind w:firstLine="480" w:firstLineChars="200"/>
        <w:rPr>
          <w:rFonts w:ascii="仿宋" w:hAnsi="仿宋" w:eastAsia="仿宋" w:cs="宋体"/>
          <w:color w:val="auto"/>
          <w:sz w:val="24"/>
        </w:rPr>
      </w:pPr>
      <w:r>
        <w:rPr>
          <w:rFonts w:hint="eastAsia" w:ascii="仿宋" w:hAnsi="仿宋" w:eastAsia="仿宋" w:cs="宋体"/>
          <w:color w:val="auto"/>
          <w:sz w:val="24"/>
        </w:rPr>
        <w:t>1．依照法律规定或你方与投标人的另行约定，全部或者部分免除投标人投标保证金义务时，我方亦免除相应的保证责任。</w:t>
      </w:r>
    </w:p>
    <w:p w14:paraId="527FD791">
      <w:pPr>
        <w:ind w:firstLine="480" w:firstLineChars="200"/>
        <w:rPr>
          <w:rFonts w:ascii="仿宋" w:hAnsi="仿宋" w:eastAsia="仿宋" w:cs="宋体"/>
          <w:color w:val="auto"/>
          <w:sz w:val="24"/>
        </w:rPr>
      </w:pPr>
      <w:r>
        <w:rPr>
          <w:rFonts w:hint="eastAsia" w:ascii="仿宋" w:hAnsi="仿宋" w:eastAsia="仿宋" w:cs="宋体"/>
          <w:color w:val="auto"/>
          <w:sz w:val="24"/>
        </w:rPr>
        <w:t>2．因你方原因致使投标人发生本保函第一条第（一）款约定情形的，我方不承担保证责任。</w:t>
      </w:r>
    </w:p>
    <w:p w14:paraId="5167C90F">
      <w:pPr>
        <w:ind w:firstLine="480" w:firstLineChars="200"/>
        <w:rPr>
          <w:rFonts w:ascii="仿宋" w:hAnsi="仿宋" w:eastAsia="仿宋" w:cs="宋体"/>
          <w:color w:val="auto"/>
          <w:sz w:val="24"/>
        </w:rPr>
      </w:pPr>
      <w:r>
        <w:rPr>
          <w:rFonts w:hint="eastAsia" w:ascii="仿宋" w:hAnsi="仿宋" w:eastAsia="仿宋" w:cs="宋体"/>
          <w:color w:val="auto"/>
          <w:sz w:val="24"/>
        </w:rPr>
        <w:t>3．因不可抗力造成投标人发生本保函第一条约定情形的，我方不承担保证责任。</w:t>
      </w:r>
    </w:p>
    <w:p w14:paraId="35F34271">
      <w:pPr>
        <w:ind w:firstLine="480" w:firstLineChars="200"/>
        <w:rPr>
          <w:rFonts w:ascii="仿宋" w:hAnsi="仿宋" w:eastAsia="仿宋" w:cs="宋体"/>
          <w:color w:val="auto"/>
          <w:sz w:val="24"/>
        </w:rPr>
      </w:pPr>
      <w:r>
        <w:rPr>
          <w:rFonts w:hint="eastAsia" w:ascii="仿宋" w:hAnsi="仿宋" w:eastAsia="仿宋" w:cs="宋体"/>
          <w:color w:val="auto"/>
          <w:sz w:val="24"/>
        </w:rPr>
        <w:t>4．你方或其他有权机关对招标文件进行任何澄清或修改，加重我方保证责任的，我方对加重部分不承担保证责任，但该澄清或修改经我方事先书面同意的除外。</w:t>
      </w:r>
    </w:p>
    <w:p w14:paraId="7D4897FA">
      <w:pPr>
        <w:ind w:firstLine="480" w:firstLineChars="200"/>
        <w:rPr>
          <w:rFonts w:ascii="仿宋" w:hAnsi="仿宋" w:eastAsia="仿宋" w:cs="宋体"/>
          <w:color w:val="auto"/>
          <w:sz w:val="24"/>
        </w:rPr>
      </w:pPr>
      <w:r>
        <w:rPr>
          <w:rFonts w:hint="eastAsia" w:ascii="仿宋" w:hAnsi="仿宋" w:eastAsia="仿宋" w:cs="宋体"/>
          <w:color w:val="auto"/>
          <w:sz w:val="24"/>
        </w:rPr>
        <w:t>六、争议的解决</w:t>
      </w:r>
    </w:p>
    <w:p w14:paraId="3D763869">
      <w:pPr>
        <w:ind w:firstLine="480" w:firstLineChars="200"/>
        <w:rPr>
          <w:rFonts w:ascii="仿宋" w:hAnsi="仿宋" w:eastAsia="仿宋" w:cs="宋体"/>
          <w:color w:val="auto"/>
          <w:sz w:val="24"/>
        </w:rPr>
      </w:pPr>
      <w:r>
        <w:rPr>
          <w:rFonts w:hint="eastAsia" w:ascii="仿宋" w:hAnsi="仿宋" w:eastAsia="仿宋" w:cs="宋体"/>
          <w:color w:val="auto"/>
          <w:sz w:val="24"/>
        </w:rPr>
        <w:t>因本保函发生的纠纷，由你我双方协商解决，协商不成的，通过诉讼程序解决，诉讼管辖地法院为</w:t>
      </w:r>
      <w:r>
        <w:rPr>
          <w:rFonts w:hint="eastAsia" w:ascii="仿宋" w:hAnsi="仿宋" w:eastAsia="仿宋" w:cs="宋体"/>
          <w:color w:val="auto"/>
          <w:sz w:val="24"/>
          <w:u w:val="single"/>
        </w:rPr>
        <w:t xml:space="preserve">          </w:t>
      </w:r>
      <w:r>
        <w:rPr>
          <w:rFonts w:hint="eastAsia" w:ascii="仿宋" w:hAnsi="仿宋" w:eastAsia="仿宋" w:cs="宋体"/>
          <w:color w:val="auto"/>
          <w:sz w:val="24"/>
        </w:rPr>
        <w:t>法院。</w:t>
      </w:r>
    </w:p>
    <w:p w14:paraId="3004E175">
      <w:pPr>
        <w:ind w:firstLine="480" w:firstLineChars="200"/>
        <w:rPr>
          <w:rFonts w:ascii="仿宋" w:hAnsi="仿宋" w:eastAsia="仿宋" w:cs="宋体"/>
          <w:color w:val="auto"/>
          <w:sz w:val="24"/>
        </w:rPr>
      </w:pPr>
      <w:r>
        <w:rPr>
          <w:rFonts w:hint="eastAsia" w:ascii="仿宋" w:hAnsi="仿宋" w:eastAsia="仿宋" w:cs="宋体"/>
          <w:color w:val="auto"/>
          <w:sz w:val="24"/>
        </w:rPr>
        <w:t>七、保函的生效</w:t>
      </w:r>
    </w:p>
    <w:p w14:paraId="2EEB1C4B">
      <w:pPr>
        <w:ind w:firstLine="480" w:firstLineChars="200"/>
        <w:rPr>
          <w:rFonts w:ascii="仿宋" w:hAnsi="仿宋" w:eastAsia="仿宋" w:cs="宋体"/>
          <w:color w:val="auto"/>
          <w:sz w:val="24"/>
        </w:rPr>
      </w:pPr>
      <w:r>
        <w:rPr>
          <w:rFonts w:hint="eastAsia" w:ascii="仿宋" w:hAnsi="仿宋" w:eastAsia="仿宋" w:cs="宋体"/>
          <w:color w:val="auto"/>
          <w:sz w:val="24"/>
        </w:rPr>
        <w:t>本保函自我方加盖公章之日起生效。</w:t>
      </w:r>
    </w:p>
    <w:p w14:paraId="6AA9E035">
      <w:pPr>
        <w:ind w:firstLine="6360" w:firstLineChars="2650"/>
        <w:rPr>
          <w:rFonts w:ascii="仿宋" w:hAnsi="仿宋" w:eastAsia="仿宋" w:cs="宋体"/>
          <w:color w:val="auto"/>
          <w:sz w:val="24"/>
        </w:rPr>
      </w:pPr>
      <w:r>
        <w:rPr>
          <w:rFonts w:hint="eastAsia" w:ascii="仿宋" w:hAnsi="仿宋" w:eastAsia="仿宋" w:cs="宋体"/>
          <w:color w:val="auto"/>
          <w:sz w:val="24"/>
        </w:rPr>
        <w:t>保证人：（公章）</w:t>
      </w:r>
    </w:p>
    <w:p w14:paraId="15904EC3">
      <w:pPr>
        <w:rPr>
          <w:rFonts w:ascii="仿宋" w:hAnsi="仿宋" w:eastAsia="仿宋" w:cs="宋体"/>
          <w:color w:val="auto"/>
          <w:sz w:val="24"/>
        </w:rPr>
      </w:pPr>
      <w:r>
        <w:rPr>
          <w:rFonts w:hint="eastAsia" w:ascii="仿宋" w:hAnsi="仿宋" w:eastAsia="仿宋" w:cs="宋体"/>
          <w:color w:val="auto"/>
          <w:sz w:val="24"/>
        </w:rPr>
        <w:t xml:space="preserve">                               </w:t>
      </w:r>
    </w:p>
    <w:p w14:paraId="0D2A52C1">
      <w:pPr>
        <w:tabs>
          <w:tab w:val="left" w:pos="5580"/>
        </w:tabs>
        <w:spacing w:line="360" w:lineRule="exact"/>
        <w:jc w:val="right"/>
        <w:rPr>
          <w:rFonts w:ascii="仿宋" w:hAnsi="仿宋" w:eastAsia="仿宋"/>
          <w:color w:val="auto"/>
        </w:rPr>
      </w:pPr>
      <w:r>
        <w:rPr>
          <w:rFonts w:hint="eastAsia" w:ascii="仿宋" w:hAnsi="仿宋" w:eastAsia="仿宋" w:cs="宋体"/>
          <w:color w:val="auto"/>
          <w:sz w:val="24"/>
        </w:rPr>
        <w:t>年     月</w:t>
      </w:r>
      <w:r>
        <w:rPr>
          <w:rFonts w:hint="eastAsia" w:ascii="仿宋" w:hAnsi="仿宋" w:eastAsia="仿宋"/>
          <w:color w:val="auto"/>
        </w:rPr>
        <w:br w:type="page"/>
      </w:r>
    </w:p>
    <w:p w14:paraId="3366328A">
      <w:pPr>
        <w:tabs>
          <w:tab w:val="left" w:pos="5580"/>
        </w:tabs>
        <w:spacing w:line="360" w:lineRule="exact"/>
        <w:jc w:val="center"/>
        <w:rPr>
          <w:rFonts w:ascii="仿宋" w:hAnsi="仿宋" w:eastAsia="仿宋"/>
          <w:color w:val="auto"/>
          <w:sz w:val="24"/>
        </w:rPr>
      </w:pPr>
      <w:r>
        <w:rPr>
          <w:rFonts w:hint="eastAsia" w:ascii="仿宋" w:hAnsi="仿宋" w:eastAsia="仿宋" w:cs="宋体"/>
          <w:b/>
          <w:bCs/>
          <w:color w:val="auto"/>
          <w:sz w:val="24"/>
        </w:rPr>
        <w:t>11、投标人须知资料表要求的其他资格证明文件</w:t>
      </w:r>
    </w:p>
    <w:p w14:paraId="5756144E">
      <w:pPr>
        <w:pStyle w:val="5"/>
        <w:ind w:left="719" w:leftChars="114" w:hanging="480" w:hangingChars="200"/>
        <w:rPr>
          <w:rFonts w:ascii="仿宋" w:hAnsi="仿宋" w:eastAsia="仿宋"/>
          <w:color w:val="auto"/>
        </w:rPr>
      </w:pPr>
      <w:r>
        <w:rPr>
          <w:rFonts w:hint="eastAsia" w:ascii="仿宋" w:hAnsi="仿宋" w:eastAsia="仿宋"/>
          <w:color w:val="auto"/>
        </w:rPr>
        <w:t>注：1.应提供投标人须知资料表要求的其他资格证明文件。</w:t>
      </w:r>
    </w:p>
    <w:p w14:paraId="5462E001">
      <w:pPr>
        <w:pStyle w:val="5"/>
        <w:ind w:left="720" w:hanging="720" w:hangingChars="300"/>
        <w:rPr>
          <w:rFonts w:ascii="仿宋" w:hAnsi="仿宋" w:eastAsia="仿宋"/>
          <w:color w:val="auto"/>
        </w:rPr>
      </w:pPr>
      <w:r>
        <w:rPr>
          <w:rFonts w:hint="eastAsia" w:ascii="仿宋" w:hAnsi="仿宋" w:eastAsia="仿宋"/>
          <w:color w:val="auto"/>
        </w:rPr>
        <w:t xml:space="preserve">      2.复印件上应加盖本单位章（自然人投标的无需盖章，需要签字）。</w:t>
      </w:r>
    </w:p>
    <w:p w14:paraId="2470B62C">
      <w:pPr>
        <w:pStyle w:val="5"/>
        <w:ind w:left="720" w:hanging="720" w:hangingChars="300"/>
        <w:rPr>
          <w:rFonts w:ascii="仿宋" w:hAnsi="仿宋" w:eastAsia="仿宋"/>
          <w:color w:val="auto"/>
        </w:rPr>
      </w:pPr>
      <w:r>
        <w:rPr>
          <w:rFonts w:hint="eastAsia" w:ascii="仿宋" w:hAnsi="仿宋" w:eastAsia="仿宋"/>
          <w:color w:val="auto"/>
        </w:rPr>
        <w:t xml:space="preserve">      3. 如果是联合体投标，联合体各方需提供的满足招标文件要求的其他资格证明文件。</w:t>
      </w:r>
    </w:p>
    <w:p w14:paraId="21DDA3AE">
      <w:pPr>
        <w:rPr>
          <w:color w:val="auto"/>
          <w:sz w:val="24"/>
        </w:rPr>
      </w:pPr>
    </w:p>
    <w:p w14:paraId="2F4EC274">
      <w:pPr>
        <w:pStyle w:val="36"/>
        <w:ind w:firstLine="240"/>
        <w:rPr>
          <w:rFonts w:hint="default"/>
          <w:color w:val="auto"/>
        </w:rPr>
      </w:pPr>
    </w:p>
    <w:p w14:paraId="173B9241">
      <w:pPr>
        <w:tabs>
          <w:tab w:val="left" w:pos="5580"/>
        </w:tabs>
        <w:spacing w:line="360" w:lineRule="exact"/>
        <w:jc w:val="center"/>
        <w:rPr>
          <w:rFonts w:ascii="仿宋" w:hAnsi="仿宋" w:eastAsia="仿宋" w:cs="仿宋"/>
          <w:b/>
          <w:bCs/>
          <w:color w:val="auto"/>
          <w:sz w:val="28"/>
          <w:szCs w:val="28"/>
        </w:rPr>
      </w:pPr>
      <w:bookmarkStart w:id="256" w:name="_Toc22951"/>
      <w:bookmarkStart w:id="257" w:name="_Toc12856"/>
      <w:bookmarkStart w:id="258" w:name="_Toc3644"/>
      <w:r>
        <w:rPr>
          <w:rFonts w:hint="eastAsia" w:ascii="仿宋" w:hAnsi="仿宋" w:eastAsia="仿宋" w:cs="仿宋"/>
          <w:b/>
          <w:bCs/>
          <w:color w:val="auto"/>
          <w:sz w:val="28"/>
          <w:szCs w:val="28"/>
        </w:rPr>
        <w:t>12、投标人可提供有利于投标的其他证明材料</w:t>
      </w:r>
      <w:bookmarkEnd w:id="256"/>
      <w:bookmarkEnd w:id="257"/>
      <w:bookmarkEnd w:id="258"/>
    </w:p>
    <w:p w14:paraId="6A8F7046">
      <w:pPr>
        <w:rPr>
          <w:color w:val="auto"/>
          <w:sz w:val="24"/>
        </w:rPr>
      </w:pPr>
    </w:p>
    <w:p w14:paraId="18761F45">
      <w:pPr>
        <w:pStyle w:val="3"/>
        <w:tabs>
          <w:tab w:val="left" w:pos="540"/>
        </w:tabs>
        <w:rPr>
          <w:color w:val="auto"/>
          <w:sz w:val="24"/>
          <w:szCs w:val="24"/>
        </w:rPr>
      </w:pPr>
    </w:p>
    <w:p w14:paraId="30FEC3F7">
      <w:pPr>
        <w:tabs>
          <w:tab w:val="left" w:pos="5580"/>
        </w:tabs>
        <w:spacing w:line="360" w:lineRule="exact"/>
        <w:rPr>
          <w:rFonts w:ascii="宋体" w:hAnsi="宋体" w:cs="宋体"/>
          <w:b/>
          <w:bCs/>
          <w:color w:val="auto"/>
          <w:sz w:val="28"/>
          <w:szCs w:val="28"/>
        </w:rPr>
      </w:pPr>
    </w:p>
    <w:p w14:paraId="480BC666">
      <w:pPr>
        <w:pStyle w:val="32"/>
        <w:spacing w:line="360" w:lineRule="auto"/>
        <w:rPr>
          <w:b/>
          <w:bCs/>
          <w:color w:val="auto"/>
          <w:sz w:val="28"/>
          <w:szCs w:val="28"/>
        </w:rPr>
      </w:pPr>
    </w:p>
    <w:p w14:paraId="0B51683D">
      <w:pPr>
        <w:pStyle w:val="32"/>
        <w:spacing w:line="360" w:lineRule="auto"/>
        <w:rPr>
          <w:b/>
          <w:bCs/>
          <w:color w:val="auto"/>
          <w:sz w:val="28"/>
          <w:szCs w:val="28"/>
        </w:rPr>
      </w:pPr>
    </w:p>
    <w:p w14:paraId="5D23C93F">
      <w:pPr>
        <w:pStyle w:val="5"/>
        <w:ind w:firstLine="0"/>
        <w:rPr>
          <w:color w:val="auto"/>
        </w:rPr>
      </w:pPr>
    </w:p>
    <w:p w14:paraId="749D0E2B">
      <w:pPr>
        <w:pStyle w:val="5"/>
        <w:ind w:firstLine="0"/>
        <w:rPr>
          <w:color w:val="auto"/>
        </w:rPr>
      </w:pPr>
    </w:p>
    <w:p w14:paraId="00C78AE7">
      <w:pPr>
        <w:pStyle w:val="5"/>
        <w:ind w:firstLine="0"/>
        <w:rPr>
          <w:color w:val="auto"/>
        </w:rPr>
      </w:pPr>
    </w:p>
    <w:p w14:paraId="7936FE7C">
      <w:pPr>
        <w:pStyle w:val="5"/>
        <w:ind w:firstLine="0"/>
        <w:rPr>
          <w:color w:val="auto"/>
        </w:rPr>
      </w:pPr>
    </w:p>
    <w:p w14:paraId="079EA981">
      <w:pPr>
        <w:pStyle w:val="5"/>
        <w:ind w:firstLine="0"/>
        <w:rPr>
          <w:color w:val="auto"/>
        </w:rPr>
      </w:pPr>
    </w:p>
    <w:p w14:paraId="241EDC95">
      <w:pPr>
        <w:pStyle w:val="5"/>
        <w:ind w:firstLine="0"/>
        <w:rPr>
          <w:color w:val="auto"/>
        </w:rPr>
      </w:pPr>
    </w:p>
    <w:p w14:paraId="0DF0413C">
      <w:pPr>
        <w:pStyle w:val="5"/>
        <w:ind w:firstLine="0"/>
        <w:rPr>
          <w:color w:val="auto"/>
        </w:rPr>
      </w:pPr>
    </w:p>
    <w:p w14:paraId="5A85124D">
      <w:pPr>
        <w:pStyle w:val="5"/>
        <w:ind w:firstLine="0"/>
        <w:rPr>
          <w:color w:val="auto"/>
        </w:rPr>
      </w:pPr>
    </w:p>
    <w:p w14:paraId="5584B7EA">
      <w:pPr>
        <w:pStyle w:val="5"/>
        <w:ind w:firstLine="0"/>
        <w:rPr>
          <w:color w:val="auto"/>
        </w:rPr>
      </w:pPr>
    </w:p>
    <w:p w14:paraId="309F3033">
      <w:pPr>
        <w:pStyle w:val="5"/>
        <w:ind w:firstLine="0"/>
        <w:rPr>
          <w:color w:val="auto"/>
        </w:rPr>
      </w:pPr>
    </w:p>
    <w:p w14:paraId="03B4B995">
      <w:pPr>
        <w:pStyle w:val="5"/>
        <w:ind w:firstLine="0"/>
        <w:rPr>
          <w:color w:val="auto"/>
        </w:rPr>
      </w:pPr>
    </w:p>
    <w:p w14:paraId="32A5AB02">
      <w:pPr>
        <w:pStyle w:val="5"/>
        <w:ind w:firstLine="0"/>
        <w:rPr>
          <w:color w:val="auto"/>
        </w:rPr>
      </w:pPr>
    </w:p>
    <w:p w14:paraId="0EA8D6BE">
      <w:pPr>
        <w:pStyle w:val="5"/>
        <w:ind w:firstLine="0"/>
        <w:rPr>
          <w:color w:val="auto"/>
        </w:rPr>
      </w:pPr>
    </w:p>
    <w:p w14:paraId="5CBFE2D9">
      <w:pPr>
        <w:pStyle w:val="5"/>
        <w:ind w:firstLine="0"/>
        <w:rPr>
          <w:color w:val="auto"/>
        </w:rPr>
      </w:pPr>
    </w:p>
    <w:p w14:paraId="414B850A">
      <w:pPr>
        <w:pStyle w:val="5"/>
        <w:ind w:firstLine="0"/>
        <w:rPr>
          <w:color w:val="auto"/>
        </w:rPr>
      </w:pPr>
    </w:p>
    <w:p w14:paraId="2B3F6495">
      <w:pPr>
        <w:pStyle w:val="5"/>
        <w:ind w:firstLine="0"/>
        <w:rPr>
          <w:color w:val="auto"/>
        </w:rPr>
      </w:pPr>
    </w:p>
    <w:p w14:paraId="1A0636A7">
      <w:pPr>
        <w:pStyle w:val="5"/>
        <w:ind w:firstLine="0"/>
        <w:rPr>
          <w:color w:val="auto"/>
        </w:rPr>
      </w:pPr>
    </w:p>
    <w:p w14:paraId="5A11D76F">
      <w:pPr>
        <w:pStyle w:val="5"/>
        <w:ind w:firstLine="0"/>
        <w:rPr>
          <w:color w:val="auto"/>
        </w:rPr>
      </w:pPr>
    </w:p>
    <w:p w14:paraId="184E57AA">
      <w:pPr>
        <w:pStyle w:val="5"/>
        <w:ind w:firstLine="0"/>
        <w:rPr>
          <w:color w:val="auto"/>
        </w:rPr>
      </w:pPr>
    </w:p>
    <w:p w14:paraId="2A22657E">
      <w:pPr>
        <w:pStyle w:val="5"/>
        <w:ind w:firstLine="0"/>
        <w:rPr>
          <w:color w:val="auto"/>
        </w:rPr>
      </w:pPr>
    </w:p>
    <w:p w14:paraId="3368ECF3">
      <w:pPr>
        <w:pStyle w:val="5"/>
        <w:ind w:firstLine="0"/>
        <w:rPr>
          <w:color w:val="auto"/>
        </w:rPr>
      </w:pPr>
    </w:p>
    <w:p w14:paraId="22085B8B">
      <w:pPr>
        <w:pStyle w:val="5"/>
        <w:ind w:firstLine="0"/>
        <w:rPr>
          <w:color w:val="auto"/>
        </w:rPr>
      </w:pPr>
    </w:p>
    <w:p w14:paraId="38C3B729">
      <w:pPr>
        <w:pStyle w:val="5"/>
        <w:ind w:firstLine="0"/>
        <w:rPr>
          <w:color w:val="auto"/>
        </w:rPr>
      </w:pPr>
    </w:p>
    <w:p w14:paraId="1EA4A373">
      <w:pPr>
        <w:pStyle w:val="5"/>
        <w:ind w:firstLine="0"/>
        <w:rPr>
          <w:color w:val="auto"/>
        </w:rPr>
      </w:pPr>
    </w:p>
    <w:p w14:paraId="2EFBEE01">
      <w:pPr>
        <w:pStyle w:val="5"/>
        <w:ind w:firstLine="0"/>
        <w:rPr>
          <w:color w:val="auto"/>
        </w:rPr>
      </w:pPr>
    </w:p>
    <w:p w14:paraId="2568F588">
      <w:pPr>
        <w:pStyle w:val="3"/>
        <w:tabs>
          <w:tab w:val="left" w:pos="1050"/>
        </w:tabs>
        <w:spacing w:before="0" w:line="240" w:lineRule="atLeast"/>
        <w:ind w:left="1079" w:leftChars="257" w:hanging="540"/>
        <w:rPr>
          <w:rFonts w:ascii="仿宋" w:hAnsi="仿宋" w:eastAsia="仿宋" w:cs="宋体"/>
          <w:color w:val="auto"/>
          <w:sz w:val="24"/>
        </w:rPr>
      </w:pPr>
      <w:r>
        <w:rPr>
          <w:rFonts w:hint="eastAsia" w:ascii="仿宋" w:hAnsi="仿宋" w:eastAsia="仿宋" w:cs="宋体"/>
          <w:color w:val="auto"/>
          <w:sz w:val="24"/>
        </w:rPr>
        <w:t>第二部分  商务及技术文件</w:t>
      </w:r>
    </w:p>
    <w:p w14:paraId="2BC6C4DC">
      <w:pPr>
        <w:pStyle w:val="15"/>
        <w:spacing w:line="400" w:lineRule="exact"/>
        <w:rPr>
          <w:rFonts w:ascii="仿宋" w:hAnsi="仿宋" w:eastAsia="仿宋" w:cs="宋体"/>
          <w:color w:val="auto"/>
          <w:sz w:val="24"/>
          <w:szCs w:val="24"/>
        </w:rPr>
      </w:pPr>
      <w:r>
        <w:rPr>
          <w:rFonts w:hint="eastAsia" w:ascii="仿宋" w:hAnsi="仿宋" w:eastAsia="仿宋" w:cs="宋体"/>
          <w:color w:val="auto"/>
          <w:sz w:val="24"/>
          <w:szCs w:val="24"/>
        </w:rPr>
        <w:t>1、投标书</w:t>
      </w:r>
    </w:p>
    <w:p w14:paraId="688F58AD">
      <w:pPr>
        <w:pStyle w:val="15"/>
        <w:spacing w:line="400" w:lineRule="exact"/>
        <w:rPr>
          <w:rFonts w:ascii="仿宋" w:hAnsi="仿宋" w:eastAsia="仿宋" w:cs="宋体"/>
          <w:color w:val="auto"/>
          <w:sz w:val="24"/>
          <w:szCs w:val="24"/>
        </w:rPr>
      </w:pPr>
      <w:r>
        <w:rPr>
          <w:rFonts w:hint="eastAsia" w:ascii="仿宋" w:hAnsi="仿宋" w:eastAsia="仿宋" w:cs="宋体"/>
          <w:color w:val="auto"/>
          <w:sz w:val="24"/>
          <w:szCs w:val="24"/>
        </w:rPr>
        <w:t>2、投标分项报价表</w:t>
      </w:r>
    </w:p>
    <w:p w14:paraId="03BE4389">
      <w:pPr>
        <w:pStyle w:val="15"/>
        <w:spacing w:line="400" w:lineRule="exact"/>
        <w:rPr>
          <w:rFonts w:ascii="仿宋" w:hAnsi="仿宋" w:eastAsia="仿宋" w:cs="宋体"/>
          <w:color w:val="auto"/>
          <w:sz w:val="24"/>
          <w:szCs w:val="24"/>
        </w:rPr>
      </w:pPr>
      <w:r>
        <w:rPr>
          <w:rFonts w:hint="eastAsia" w:ascii="仿宋" w:hAnsi="仿宋" w:eastAsia="仿宋" w:cs="宋体"/>
          <w:color w:val="auto"/>
          <w:sz w:val="24"/>
          <w:szCs w:val="24"/>
        </w:rPr>
        <w:t>3、服务需求偏离表</w:t>
      </w:r>
    </w:p>
    <w:p w14:paraId="3BF38852">
      <w:pPr>
        <w:pStyle w:val="15"/>
        <w:spacing w:line="400" w:lineRule="exact"/>
        <w:rPr>
          <w:rFonts w:ascii="仿宋" w:hAnsi="仿宋" w:eastAsia="仿宋" w:cs="宋体"/>
          <w:color w:val="auto"/>
          <w:sz w:val="24"/>
          <w:szCs w:val="24"/>
        </w:rPr>
      </w:pPr>
      <w:bookmarkStart w:id="259" w:name="_Toc425"/>
      <w:r>
        <w:rPr>
          <w:rFonts w:hint="eastAsia" w:ascii="仿宋" w:hAnsi="仿宋" w:eastAsia="仿宋" w:cs="宋体"/>
          <w:color w:val="auto"/>
          <w:sz w:val="24"/>
          <w:szCs w:val="24"/>
        </w:rPr>
        <w:t>4、商务条款偏离表</w:t>
      </w:r>
      <w:bookmarkEnd w:id="259"/>
    </w:p>
    <w:p w14:paraId="7F62DBD5">
      <w:pPr>
        <w:pStyle w:val="15"/>
        <w:spacing w:line="400" w:lineRule="exact"/>
        <w:rPr>
          <w:rFonts w:ascii="仿宋" w:hAnsi="仿宋" w:eastAsia="仿宋" w:cs="宋体"/>
          <w:color w:val="auto"/>
          <w:sz w:val="24"/>
          <w:szCs w:val="24"/>
        </w:rPr>
      </w:pPr>
      <w:r>
        <w:rPr>
          <w:rFonts w:hint="eastAsia" w:ascii="仿宋" w:hAnsi="仿宋" w:eastAsia="仿宋" w:cs="宋体"/>
          <w:color w:val="auto"/>
          <w:sz w:val="24"/>
          <w:szCs w:val="24"/>
        </w:rPr>
        <w:t>5、投标人企业（单位）类型声明函</w:t>
      </w:r>
    </w:p>
    <w:p w14:paraId="5610F3AE">
      <w:pPr>
        <w:pStyle w:val="15"/>
        <w:spacing w:line="400" w:lineRule="exact"/>
        <w:rPr>
          <w:rFonts w:ascii="仿宋" w:hAnsi="仿宋" w:eastAsia="仿宋" w:cs="宋体"/>
          <w:color w:val="auto"/>
          <w:sz w:val="24"/>
          <w:szCs w:val="24"/>
        </w:rPr>
      </w:pPr>
      <w:r>
        <w:rPr>
          <w:rFonts w:hint="eastAsia" w:ascii="仿宋" w:hAnsi="仿宋" w:eastAsia="仿宋" w:cs="宋体"/>
          <w:color w:val="auto"/>
          <w:sz w:val="24"/>
          <w:szCs w:val="24"/>
        </w:rPr>
        <w:t>5-1中小企业声明函</w:t>
      </w:r>
    </w:p>
    <w:p w14:paraId="22607279">
      <w:pPr>
        <w:pStyle w:val="15"/>
        <w:spacing w:line="400" w:lineRule="exact"/>
        <w:rPr>
          <w:rFonts w:ascii="仿宋" w:hAnsi="仿宋" w:eastAsia="仿宋"/>
          <w:color w:val="auto"/>
        </w:rPr>
      </w:pPr>
      <w:r>
        <w:rPr>
          <w:rFonts w:hint="eastAsia" w:ascii="仿宋" w:hAnsi="仿宋" w:eastAsia="仿宋" w:cs="宋体"/>
          <w:color w:val="auto"/>
          <w:sz w:val="24"/>
          <w:szCs w:val="24"/>
        </w:rPr>
        <w:t>6、供应商关联单位的说明（格式自拟）</w:t>
      </w:r>
    </w:p>
    <w:p w14:paraId="782121FE">
      <w:pPr>
        <w:pStyle w:val="15"/>
        <w:spacing w:line="400" w:lineRule="exact"/>
        <w:rPr>
          <w:rFonts w:ascii="仿宋" w:hAnsi="仿宋" w:eastAsia="仿宋" w:cs="宋体"/>
          <w:color w:val="auto"/>
          <w:sz w:val="24"/>
          <w:szCs w:val="24"/>
        </w:rPr>
      </w:pPr>
      <w:r>
        <w:rPr>
          <w:rFonts w:hint="eastAsia" w:ascii="仿宋" w:hAnsi="仿宋" w:eastAsia="仿宋" w:cs="宋体"/>
          <w:color w:val="auto"/>
          <w:sz w:val="24"/>
          <w:szCs w:val="24"/>
        </w:rPr>
        <w:t>7、项目负责人及实施班子人员简历表</w:t>
      </w:r>
    </w:p>
    <w:p w14:paraId="1CC3C648">
      <w:pPr>
        <w:pStyle w:val="15"/>
        <w:spacing w:line="400" w:lineRule="exact"/>
        <w:rPr>
          <w:rFonts w:ascii="仿宋" w:hAnsi="仿宋" w:eastAsia="仿宋" w:cs="仿宋"/>
          <w:bCs/>
          <w:color w:val="auto"/>
          <w:sz w:val="24"/>
          <w:szCs w:val="24"/>
        </w:rPr>
      </w:pPr>
      <w:r>
        <w:rPr>
          <w:rFonts w:hint="eastAsia" w:ascii="仿宋" w:hAnsi="仿宋" w:eastAsia="仿宋" w:cs="宋体"/>
          <w:color w:val="auto"/>
          <w:sz w:val="24"/>
          <w:szCs w:val="24"/>
        </w:rPr>
        <w:t>8、</w:t>
      </w:r>
      <w:r>
        <w:rPr>
          <w:rFonts w:hint="eastAsia" w:ascii="仿宋" w:hAnsi="仿宋" w:eastAsia="仿宋" w:cs="仿宋"/>
          <w:bCs/>
          <w:color w:val="auto"/>
          <w:sz w:val="24"/>
          <w:szCs w:val="24"/>
        </w:rPr>
        <w:t>近二年(具体指2023年1月1日至本项目投标截止之日) 类似项目业绩一览表（附合同等其他有效证明材料）</w:t>
      </w:r>
    </w:p>
    <w:p w14:paraId="5C3C56C2">
      <w:pPr>
        <w:pStyle w:val="15"/>
        <w:spacing w:line="400" w:lineRule="exact"/>
        <w:rPr>
          <w:rFonts w:ascii="仿宋" w:hAnsi="仿宋" w:eastAsia="仿宋" w:cs="宋体"/>
          <w:color w:val="auto"/>
          <w:sz w:val="24"/>
          <w:szCs w:val="24"/>
        </w:rPr>
      </w:pPr>
      <w:r>
        <w:rPr>
          <w:rFonts w:hint="eastAsia" w:ascii="仿宋" w:hAnsi="仿宋" w:eastAsia="仿宋" w:cs="宋体"/>
          <w:color w:val="auto"/>
          <w:sz w:val="24"/>
          <w:szCs w:val="24"/>
        </w:rPr>
        <w:t xml:space="preserve">9、总体技术方案 </w:t>
      </w:r>
    </w:p>
    <w:p w14:paraId="62141887">
      <w:pPr>
        <w:pStyle w:val="15"/>
        <w:spacing w:line="400" w:lineRule="exact"/>
        <w:rPr>
          <w:rFonts w:ascii="仿宋" w:hAnsi="仿宋" w:eastAsia="仿宋" w:cs="宋体"/>
          <w:color w:val="auto"/>
          <w:sz w:val="24"/>
          <w:szCs w:val="24"/>
        </w:rPr>
      </w:pPr>
      <w:r>
        <w:rPr>
          <w:rFonts w:hint="eastAsia" w:ascii="仿宋" w:hAnsi="仿宋" w:eastAsia="仿宋" w:cs="宋体"/>
          <w:color w:val="auto"/>
          <w:sz w:val="24"/>
          <w:szCs w:val="24"/>
        </w:rPr>
        <w:t xml:space="preserve">10、项目背景及现状分析 </w:t>
      </w:r>
    </w:p>
    <w:p w14:paraId="4B238A49">
      <w:pPr>
        <w:pStyle w:val="15"/>
        <w:spacing w:line="400" w:lineRule="exact"/>
        <w:rPr>
          <w:rFonts w:ascii="仿宋" w:hAnsi="仿宋" w:eastAsia="仿宋" w:cs="宋体"/>
          <w:color w:val="auto"/>
          <w:sz w:val="24"/>
          <w:szCs w:val="24"/>
          <w:highlight w:val="yellow"/>
        </w:rPr>
      </w:pPr>
      <w:r>
        <w:rPr>
          <w:rFonts w:hint="eastAsia" w:ascii="仿宋" w:hAnsi="仿宋" w:eastAsia="仿宋" w:cs="宋体"/>
          <w:color w:val="auto"/>
          <w:sz w:val="24"/>
          <w:szCs w:val="24"/>
        </w:rPr>
        <w:t>11、</w:t>
      </w:r>
      <w:r>
        <w:rPr>
          <w:rFonts w:hint="eastAsia" w:ascii="仿宋" w:hAnsi="仿宋" w:eastAsia="仿宋" w:cs="宋体"/>
          <w:color w:val="auto"/>
          <w:kern w:val="0"/>
          <w:sz w:val="24"/>
        </w:rPr>
        <w:t>对项目理解、重点与难点分析及应对措施</w:t>
      </w:r>
    </w:p>
    <w:p w14:paraId="670144D8">
      <w:pPr>
        <w:pStyle w:val="15"/>
        <w:spacing w:line="400" w:lineRule="exact"/>
        <w:rPr>
          <w:rFonts w:ascii="仿宋" w:hAnsi="仿宋" w:eastAsia="仿宋" w:cs="宋体"/>
          <w:color w:val="auto"/>
          <w:sz w:val="24"/>
          <w:szCs w:val="24"/>
        </w:rPr>
      </w:pPr>
      <w:r>
        <w:rPr>
          <w:rFonts w:hint="eastAsia" w:ascii="仿宋" w:hAnsi="仿宋" w:eastAsia="仿宋" w:cs="宋体"/>
          <w:color w:val="auto"/>
          <w:sz w:val="24"/>
          <w:szCs w:val="24"/>
        </w:rPr>
        <w:t>12、</w:t>
      </w:r>
      <w:r>
        <w:rPr>
          <w:rFonts w:hint="eastAsia" w:ascii="仿宋" w:hAnsi="仿宋" w:eastAsia="仿宋" w:cs="宋体"/>
          <w:color w:val="auto"/>
          <w:kern w:val="0"/>
          <w:sz w:val="24"/>
        </w:rPr>
        <w:t>质量保证措施</w:t>
      </w:r>
    </w:p>
    <w:p w14:paraId="11199ADC">
      <w:pPr>
        <w:pStyle w:val="15"/>
        <w:spacing w:line="400" w:lineRule="exact"/>
        <w:rPr>
          <w:rFonts w:ascii="仿宋" w:hAnsi="仿宋" w:eastAsia="仿宋" w:cs="宋体"/>
          <w:color w:val="auto"/>
          <w:sz w:val="24"/>
          <w:szCs w:val="24"/>
        </w:rPr>
      </w:pPr>
      <w:r>
        <w:rPr>
          <w:rFonts w:hint="eastAsia" w:ascii="仿宋" w:hAnsi="仿宋" w:eastAsia="仿宋" w:cs="宋体"/>
          <w:color w:val="auto"/>
          <w:sz w:val="24"/>
          <w:szCs w:val="24"/>
        </w:rPr>
        <w:t>13、</w:t>
      </w:r>
      <w:r>
        <w:rPr>
          <w:rFonts w:hint="eastAsia" w:ascii="仿宋" w:hAnsi="仿宋" w:eastAsia="仿宋" w:cs="宋体"/>
          <w:color w:val="auto"/>
          <w:kern w:val="0"/>
          <w:sz w:val="24"/>
        </w:rPr>
        <w:t>进度安排</w:t>
      </w:r>
    </w:p>
    <w:p w14:paraId="7AFF694B">
      <w:pPr>
        <w:autoSpaceDE w:val="0"/>
        <w:autoSpaceDN w:val="0"/>
        <w:adjustRightInd w:val="0"/>
        <w:ind w:right="-20"/>
        <w:rPr>
          <w:rFonts w:ascii="仿宋" w:hAnsi="仿宋" w:eastAsia="仿宋" w:cs="宋体"/>
          <w:color w:val="auto"/>
          <w:kern w:val="0"/>
          <w:sz w:val="24"/>
        </w:rPr>
      </w:pPr>
      <w:r>
        <w:rPr>
          <w:rFonts w:hint="eastAsia" w:ascii="仿宋" w:hAnsi="仿宋" w:eastAsia="仿宋" w:cs="宋体"/>
          <w:color w:val="auto"/>
          <w:sz w:val="24"/>
        </w:rPr>
        <w:t>14、</w:t>
      </w:r>
      <w:r>
        <w:rPr>
          <w:rFonts w:hint="eastAsia" w:ascii="仿宋" w:hAnsi="仿宋" w:eastAsia="仿宋" w:cs="宋体"/>
          <w:color w:val="auto"/>
          <w:kern w:val="0"/>
          <w:sz w:val="24"/>
        </w:rPr>
        <w:t>保密措施</w:t>
      </w:r>
    </w:p>
    <w:p w14:paraId="6A716E50">
      <w:pPr>
        <w:pStyle w:val="15"/>
        <w:spacing w:line="400" w:lineRule="exact"/>
        <w:rPr>
          <w:rFonts w:ascii="仿宋" w:hAnsi="仿宋" w:eastAsia="仿宋" w:cs="宋体"/>
          <w:color w:val="auto"/>
          <w:sz w:val="24"/>
          <w:szCs w:val="24"/>
        </w:rPr>
      </w:pPr>
      <w:r>
        <w:rPr>
          <w:rFonts w:hint="eastAsia" w:ascii="仿宋" w:hAnsi="仿宋" w:eastAsia="仿宋" w:cs="宋体"/>
          <w:color w:val="auto"/>
          <w:sz w:val="24"/>
          <w:szCs w:val="24"/>
        </w:rPr>
        <w:t>15、投标文件还应包括投标人须知第10条的所有技术文件（如有）</w:t>
      </w:r>
    </w:p>
    <w:p w14:paraId="5E4B9ACD">
      <w:pPr>
        <w:pStyle w:val="5"/>
        <w:ind w:firstLine="0"/>
        <w:jc w:val="center"/>
        <w:rPr>
          <w:rFonts w:ascii="仿宋" w:hAnsi="仿宋" w:eastAsia="仿宋" w:cs="宋体"/>
          <w:color w:val="auto"/>
          <w:szCs w:val="24"/>
        </w:rPr>
      </w:pPr>
      <w:r>
        <w:rPr>
          <w:rFonts w:hint="eastAsia" w:hAnsi="宋体" w:cs="宋体"/>
          <w:b/>
          <w:color w:val="auto"/>
          <w:szCs w:val="24"/>
        </w:rPr>
        <w:br w:type="page"/>
      </w:r>
      <w:r>
        <w:rPr>
          <w:rFonts w:hint="eastAsia" w:ascii="仿宋" w:hAnsi="仿宋" w:eastAsia="仿宋" w:cs="宋体"/>
          <w:b/>
          <w:bCs/>
          <w:color w:val="auto"/>
          <w:szCs w:val="24"/>
        </w:rPr>
        <w:t xml:space="preserve">1   </w:t>
      </w:r>
      <w:bookmarkStart w:id="260" w:name="_Hlt520355504"/>
      <w:bookmarkEnd w:id="260"/>
      <w:r>
        <w:rPr>
          <w:rFonts w:hint="eastAsia" w:ascii="仿宋" w:hAnsi="仿宋" w:eastAsia="仿宋" w:cs="宋体"/>
          <w:b/>
          <w:bCs/>
          <w:color w:val="auto"/>
          <w:szCs w:val="24"/>
        </w:rPr>
        <w:t>投标书</w:t>
      </w:r>
    </w:p>
    <w:p w14:paraId="785D1E90">
      <w:pPr>
        <w:tabs>
          <w:tab w:val="left" w:pos="5580"/>
        </w:tabs>
        <w:spacing w:line="360" w:lineRule="exact"/>
        <w:ind w:left="1079" w:leftChars="257" w:hanging="540"/>
        <w:rPr>
          <w:rFonts w:ascii="仿宋" w:hAnsi="仿宋" w:eastAsia="仿宋" w:cs="宋体"/>
          <w:color w:val="auto"/>
          <w:sz w:val="24"/>
        </w:rPr>
      </w:pPr>
    </w:p>
    <w:p w14:paraId="5A51F15C">
      <w:pPr>
        <w:tabs>
          <w:tab w:val="left" w:pos="5580"/>
        </w:tabs>
        <w:spacing w:line="360" w:lineRule="exact"/>
        <w:ind w:left="1080" w:hanging="1080"/>
        <w:rPr>
          <w:rFonts w:ascii="仿宋" w:hAnsi="仿宋" w:eastAsia="仿宋" w:cs="宋体"/>
          <w:color w:val="auto"/>
          <w:sz w:val="24"/>
        </w:rPr>
      </w:pPr>
      <w:r>
        <w:rPr>
          <w:rFonts w:hint="eastAsia" w:ascii="仿宋" w:hAnsi="仿宋" w:eastAsia="仿宋" w:cs="宋体"/>
          <w:color w:val="auto"/>
          <w:sz w:val="24"/>
        </w:rPr>
        <w:t>致：</w:t>
      </w:r>
      <w:r>
        <w:rPr>
          <w:rFonts w:hint="eastAsia" w:ascii="仿宋" w:hAnsi="仿宋" w:eastAsia="仿宋" w:cs="宋体"/>
          <w:color w:val="auto"/>
          <w:sz w:val="24"/>
          <w:u w:val="single"/>
        </w:rPr>
        <w:t>采购代理机构</w:t>
      </w:r>
    </w:p>
    <w:p w14:paraId="3E9C9334">
      <w:pPr>
        <w:pStyle w:val="15"/>
        <w:tabs>
          <w:tab w:val="left" w:pos="5580"/>
        </w:tabs>
        <w:wordWrap w:val="0"/>
        <w:topLinePunct/>
        <w:spacing w:line="360" w:lineRule="atLeast"/>
        <w:ind w:left="2" w:leftChars="1" w:firstLine="480" w:firstLineChars="200"/>
        <w:rPr>
          <w:rFonts w:ascii="仿宋" w:hAnsi="仿宋" w:eastAsia="仿宋" w:cs="宋体"/>
          <w:color w:val="auto"/>
          <w:sz w:val="24"/>
        </w:rPr>
      </w:pPr>
      <w:r>
        <w:rPr>
          <w:rFonts w:hint="eastAsia" w:ascii="仿宋" w:hAnsi="仿宋" w:eastAsia="仿宋" w:cs="宋体"/>
          <w:color w:val="auto"/>
          <w:sz w:val="24"/>
        </w:rPr>
        <w:t>根据贵方(</w:t>
      </w:r>
      <w:r>
        <w:rPr>
          <w:rFonts w:hint="eastAsia" w:ascii="仿宋" w:hAnsi="仿宋" w:eastAsia="仿宋" w:cs="宋体"/>
          <w:i/>
          <w:color w:val="auto"/>
          <w:sz w:val="24"/>
          <w:u w:val="single"/>
        </w:rPr>
        <w:t>项目名称</w:t>
      </w:r>
      <w:r>
        <w:rPr>
          <w:rFonts w:hint="eastAsia" w:ascii="仿宋" w:hAnsi="仿宋" w:eastAsia="仿宋" w:cs="宋体"/>
          <w:color w:val="auto"/>
          <w:sz w:val="24"/>
        </w:rPr>
        <w:t>)项目的投标邀请(</w:t>
      </w:r>
      <w:r>
        <w:rPr>
          <w:rFonts w:hint="eastAsia" w:ascii="仿宋" w:hAnsi="仿宋" w:eastAsia="仿宋" w:cs="宋体"/>
          <w:i/>
          <w:color w:val="auto"/>
          <w:sz w:val="24"/>
          <w:u w:val="single"/>
        </w:rPr>
        <w:t>招标编号</w:t>
      </w:r>
      <w:r>
        <w:rPr>
          <w:rFonts w:hint="eastAsia" w:ascii="仿宋" w:hAnsi="仿宋" w:eastAsia="仿宋" w:cs="宋体"/>
          <w:color w:val="auto"/>
          <w:sz w:val="24"/>
        </w:rPr>
        <w:t>),签字代表(</w:t>
      </w:r>
      <w:r>
        <w:rPr>
          <w:rFonts w:hint="eastAsia" w:ascii="仿宋" w:hAnsi="仿宋" w:eastAsia="仿宋" w:cs="宋体"/>
          <w:i/>
          <w:color w:val="auto"/>
          <w:sz w:val="24"/>
          <w:u w:val="single"/>
        </w:rPr>
        <w:t>姓名、职务</w:t>
      </w:r>
      <w:r>
        <w:rPr>
          <w:rFonts w:hint="eastAsia" w:ascii="仿宋" w:hAnsi="仿宋" w:eastAsia="仿宋" w:cs="宋体"/>
          <w:color w:val="auto"/>
          <w:sz w:val="24"/>
        </w:rPr>
        <w:t>)经正式授权并代表投标人（</w:t>
      </w:r>
      <w:r>
        <w:rPr>
          <w:rFonts w:hint="eastAsia" w:ascii="仿宋" w:hAnsi="仿宋" w:eastAsia="仿宋" w:cs="宋体"/>
          <w:i/>
          <w:color w:val="auto"/>
          <w:sz w:val="24"/>
          <w:u w:val="single"/>
        </w:rPr>
        <w:t>名称、地址</w:t>
      </w:r>
      <w:r>
        <w:rPr>
          <w:rFonts w:hint="eastAsia" w:ascii="仿宋" w:hAnsi="仿宋" w:eastAsia="仿宋" w:cs="宋体"/>
          <w:color w:val="auto"/>
          <w:sz w:val="24"/>
        </w:rPr>
        <w:t>），以</w:t>
      </w:r>
      <w:r>
        <w:rPr>
          <w:rFonts w:hint="eastAsia" w:ascii="仿宋" w:hAnsi="仿宋" w:eastAsia="仿宋" w:cs="宋体"/>
          <w:color w:val="auto"/>
          <w:sz w:val="24"/>
          <w:u w:val="single"/>
        </w:rPr>
        <w:t xml:space="preserve">           </w:t>
      </w:r>
      <w:r>
        <w:rPr>
          <w:rFonts w:hint="eastAsia" w:ascii="仿宋" w:hAnsi="仿宋" w:eastAsia="仿宋" w:cs="宋体"/>
          <w:color w:val="auto"/>
          <w:sz w:val="24"/>
        </w:rPr>
        <w:t>形式出具的金额为人民币</w:t>
      </w:r>
      <w:r>
        <w:rPr>
          <w:rFonts w:hint="eastAsia" w:ascii="仿宋" w:hAnsi="仿宋" w:eastAsia="仿宋" w:cs="宋体"/>
          <w:color w:val="auto"/>
          <w:sz w:val="24"/>
          <w:u w:val="single"/>
        </w:rPr>
        <w:t>　　　　</w:t>
      </w:r>
      <w:r>
        <w:rPr>
          <w:rFonts w:hint="eastAsia" w:ascii="仿宋" w:hAnsi="仿宋" w:eastAsia="仿宋" w:cs="宋体"/>
          <w:color w:val="auto"/>
          <w:sz w:val="24"/>
        </w:rPr>
        <w:t>元的投标保证金。</w:t>
      </w:r>
      <w:r>
        <w:rPr>
          <w:rFonts w:hint="eastAsia" w:ascii="仿宋" w:hAnsi="仿宋" w:eastAsia="仿宋" w:cs="宋体"/>
          <w:color w:val="auto"/>
          <w:sz w:val="24"/>
          <w:szCs w:val="24"/>
        </w:rPr>
        <w:t>据此，签字代表宣布同意如下：</w:t>
      </w:r>
    </w:p>
    <w:p w14:paraId="305D7E9A">
      <w:pPr>
        <w:pStyle w:val="15"/>
        <w:tabs>
          <w:tab w:val="left" w:pos="720"/>
          <w:tab w:val="left" w:pos="900"/>
        </w:tabs>
        <w:wordWrap w:val="0"/>
        <w:topLinePunct/>
        <w:spacing w:line="360" w:lineRule="exact"/>
        <w:ind w:left="479" w:leftChars="57" w:hanging="360" w:hangingChars="150"/>
        <w:rPr>
          <w:rFonts w:ascii="仿宋" w:hAnsi="仿宋" w:eastAsia="仿宋" w:cs="宋体"/>
          <w:color w:val="auto"/>
          <w:sz w:val="24"/>
          <w:szCs w:val="24"/>
        </w:rPr>
      </w:pPr>
      <w:r>
        <w:rPr>
          <w:rFonts w:hint="eastAsia" w:ascii="仿宋" w:hAnsi="仿宋" w:eastAsia="仿宋" w:cs="宋体"/>
          <w:color w:val="auto"/>
          <w:sz w:val="24"/>
          <w:szCs w:val="24"/>
        </w:rPr>
        <w:t>（1）附投标价格表中规定的应提供服务的投标总价详见开标一览表，</w:t>
      </w:r>
      <w:r>
        <w:rPr>
          <w:rFonts w:hint="eastAsia" w:ascii="仿宋" w:hAnsi="仿宋" w:eastAsia="仿宋" w:cs="宋体"/>
          <w:color w:val="auto"/>
          <w:sz w:val="24"/>
          <w:szCs w:val="24"/>
        </w:rPr>
        <w:t>价格为</w:t>
      </w:r>
      <w:r>
        <w:rPr>
          <w:rFonts w:hint="eastAsia" w:ascii="仿宋" w:hAnsi="仿宋" w:eastAsia="仿宋" w:cs="宋体"/>
          <w:color w:val="auto"/>
          <w:sz w:val="24"/>
          <w:szCs w:val="24"/>
          <w:u w:val="single"/>
        </w:rPr>
        <w:t>　　                      （用文字和数字表示）</w:t>
      </w:r>
      <w:r>
        <w:rPr>
          <w:rFonts w:hint="eastAsia" w:ascii="仿宋" w:hAnsi="仿宋" w:eastAsia="仿宋" w:cs="宋体"/>
          <w:color w:val="auto"/>
          <w:sz w:val="24"/>
          <w:szCs w:val="24"/>
        </w:rPr>
        <w:t>。</w:t>
      </w:r>
    </w:p>
    <w:p w14:paraId="4B562305">
      <w:pPr>
        <w:pStyle w:val="15"/>
        <w:tabs>
          <w:tab w:val="left" w:pos="5580"/>
        </w:tabs>
        <w:spacing w:line="360" w:lineRule="exact"/>
        <w:rPr>
          <w:rFonts w:ascii="仿宋" w:hAnsi="仿宋" w:eastAsia="仿宋" w:cs="宋体"/>
          <w:color w:val="auto"/>
          <w:sz w:val="24"/>
          <w:szCs w:val="24"/>
        </w:rPr>
      </w:pPr>
      <w:r>
        <w:rPr>
          <w:rFonts w:hint="eastAsia" w:ascii="仿宋" w:hAnsi="仿宋" w:eastAsia="仿宋" w:cs="宋体"/>
          <w:color w:val="auto"/>
          <w:sz w:val="24"/>
          <w:szCs w:val="24"/>
        </w:rPr>
        <w:t>（2）本投标有效期为自投标截止之日起</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个日历日。</w:t>
      </w:r>
    </w:p>
    <w:p w14:paraId="67FEEFE2">
      <w:pPr>
        <w:pStyle w:val="15"/>
        <w:tabs>
          <w:tab w:val="left" w:pos="5580"/>
        </w:tabs>
        <w:spacing w:line="360" w:lineRule="exact"/>
        <w:rPr>
          <w:rFonts w:ascii="仿宋" w:hAnsi="仿宋" w:eastAsia="仿宋" w:cs="宋体"/>
          <w:color w:val="auto"/>
          <w:sz w:val="24"/>
          <w:szCs w:val="24"/>
        </w:rPr>
      </w:pPr>
      <w:r>
        <w:rPr>
          <w:rFonts w:hint="eastAsia" w:ascii="仿宋" w:hAnsi="仿宋" w:eastAsia="仿宋" w:cs="宋体"/>
          <w:color w:val="auto"/>
          <w:sz w:val="24"/>
          <w:szCs w:val="24"/>
        </w:rPr>
        <w:t>（3）联合体中的大中型企业和其他自然人、法人或者非法人组织，与联合体中的小型、微型企业之间</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存在、不存在）投资关系（如果联合体的话）。</w:t>
      </w:r>
    </w:p>
    <w:p w14:paraId="39A56A58">
      <w:pPr>
        <w:pStyle w:val="15"/>
        <w:tabs>
          <w:tab w:val="left" w:pos="5580"/>
        </w:tabs>
        <w:spacing w:line="360" w:lineRule="exact"/>
        <w:rPr>
          <w:rFonts w:ascii="仿宋" w:hAnsi="仿宋" w:eastAsia="仿宋" w:cs="宋体"/>
          <w:color w:val="auto"/>
          <w:sz w:val="24"/>
          <w:szCs w:val="24"/>
        </w:rPr>
      </w:pPr>
      <w:r>
        <w:rPr>
          <w:rFonts w:hint="eastAsia" w:ascii="仿宋" w:hAnsi="仿宋" w:eastAsia="仿宋" w:cs="宋体"/>
          <w:color w:val="auto"/>
          <w:sz w:val="24"/>
          <w:szCs w:val="24"/>
        </w:rPr>
        <w:t>（4）已详细审查全部招标文件，包括所有补充通知（如果有的话），完全理解并同意放弃对这方面有不明、误解和质疑的权力。</w:t>
      </w:r>
    </w:p>
    <w:p w14:paraId="56BA4C28">
      <w:pPr>
        <w:pStyle w:val="15"/>
        <w:tabs>
          <w:tab w:val="left" w:pos="5580"/>
        </w:tabs>
        <w:spacing w:line="360" w:lineRule="exact"/>
        <w:rPr>
          <w:rFonts w:ascii="仿宋" w:hAnsi="仿宋" w:eastAsia="仿宋" w:cs="宋体"/>
          <w:color w:val="auto"/>
          <w:sz w:val="24"/>
          <w:szCs w:val="24"/>
        </w:rPr>
      </w:pPr>
      <w:r>
        <w:rPr>
          <w:rFonts w:hint="eastAsia" w:ascii="仿宋" w:hAnsi="仿宋" w:eastAsia="仿宋" w:cs="宋体"/>
          <w:color w:val="auto"/>
          <w:sz w:val="24"/>
          <w:szCs w:val="24"/>
        </w:rPr>
        <w:t>（5）在规定的开标时间后，遵守招标文件中有关保证金的规定。</w:t>
      </w:r>
    </w:p>
    <w:p w14:paraId="74D5ED0A">
      <w:pPr>
        <w:pStyle w:val="15"/>
        <w:tabs>
          <w:tab w:val="left" w:pos="5580"/>
        </w:tabs>
        <w:spacing w:line="360" w:lineRule="exact"/>
        <w:rPr>
          <w:rFonts w:ascii="仿宋" w:hAnsi="仿宋" w:eastAsia="仿宋"/>
          <w:color w:val="auto"/>
        </w:rPr>
      </w:pPr>
      <w:r>
        <w:rPr>
          <w:rFonts w:hint="eastAsia" w:ascii="仿宋" w:hAnsi="仿宋" w:eastAsia="仿宋" w:cs="宋体"/>
          <w:color w:val="auto"/>
          <w:sz w:val="24"/>
          <w:szCs w:val="24"/>
        </w:rPr>
        <w:t>（6）我方不是为本项目提供整体设计、规范编制或者项目管理、监理、检测等要求的供应商，我方不是采购代理机构的附属机构。</w:t>
      </w:r>
    </w:p>
    <w:p w14:paraId="6077EC10">
      <w:pPr>
        <w:pStyle w:val="15"/>
        <w:tabs>
          <w:tab w:val="left" w:pos="5580"/>
        </w:tabs>
        <w:spacing w:line="360" w:lineRule="exact"/>
        <w:rPr>
          <w:rFonts w:ascii="仿宋" w:hAnsi="仿宋" w:eastAsia="仿宋" w:cs="宋体"/>
          <w:color w:val="auto"/>
          <w:sz w:val="24"/>
          <w:szCs w:val="24"/>
        </w:rPr>
      </w:pPr>
      <w:r>
        <w:rPr>
          <w:rFonts w:hint="eastAsia" w:ascii="仿宋" w:hAnsi="仿宋" w:eastAsia="仿宋" w:cs="宋体"/>
          <w:color w:val="auto"/>
          <w:sz w:val="24"/>
          <w:szCs w:val="24"/>
        </w:rPr>
        <w:t>（7）在领取中标通知书的同时按招标文件规定的形式，向贵方一次性支付中标服务费。</w:t>
      </w:r>
    </w:p>
    <w:p w14:paraId="3B6C54A8">
      <w:pPr>
        <w:pStyle w:val="15"/>
        <w:tabs>
          <w:tab w:val="left" w:pos="5580"/>
        </w:tabs>
        <w:spacing w:line="360" w:lineRule="exact"/>
        <w:rPr>
          <w:rFonts w:ascii="仿宋" w:hAnsi="仿宋" w:eastAsia="仿宋" w:cs="宋体"/>
          <w:color w:val="auto"/>
          <w:sz w:val="24"/>
          <w:szCs w:val="24"/>
        </w:rPr>
      </w:pPr>
      <w:r>
        <w:rPr>
          <w:rFonts w:hint="eastAsia" w:ascii="仿宋" w:hAnsi="仿宋" w:eastAsia="仿宋" w:cs="宋体"/>
          <w:color w:val="auto"/>
          <w:sz w:val="24"/>
          <w:szCs w:val="24"/>
        </w:rPr>
        <w:t>（8）按照贵方可能要求，提供与其投标有关的一切数据或资料，完全理解贵方不一定接受最低价的投标或收到的任何投标。</w:t>
      </w:r>
    </w:p>
    <w:p w14:paraId="1EE3A0AC">
      <w:pPr>
        <w:pStyle w:val="15"/>
        <w:tabs>
          <w:tab w:val="left" w:pos="5580"/>
        </w:tabs>
        <w:spacing w:line="360" w:lineRule="exact"/>
        <w:rPr>
          <w:rFonts w:ascii="仿宋" w:hAnsi="仿宋" w:eastAsia="仿宋" w:cs="宋体"/>
          <w:color w:val="auto"/>
          <w:sz w:val="24"/>
          <w:szCs w:val="24"/>
        </w:rPr>
      </w:pPr>
      <w:r>
        <w:rPr>
          <w:rFonts w:hint="eastAsia" w:ascii="仿宋" w:hAnsi="仿宋" w:eastAsia="仿宋" w:cs="宋体"/>
          <w:color w:val="auto"/>
          <w:sz w:val="24"/>
          <w:szCs w:val="24"/>
        </w:rPr>
        <w:t>（9）按照招标文件的规定履行合同责任和义务。</w:t>
      </w:r>
    </w:p>
    <w:p w14:paraId="09FB6925">
      <w:pPr>
        <w:pStyle w:val="15"/>
        <w:tabs>
          <w:tab w:val="left" w:pos="5580"/>
        </w:tabs>
        <w:spacing w:line="360" w:lineRule="exact"/>
        <w:ind w:left="358" w:leftChars="68" w:hanging="216" w:hangingChars="90"/>
        <w:rPr>
          <w:rFonts w:ascii="仿宋" w:hAnsi="仿宋" w:eastAsia="仿宋" w:cs="宋体"/>
          <w:color w:val="auto"/>
          <w:sz w:val="24"/>
          <w:szCs w:val="24"/>
        </w:rPr>
      </w:pPr>
      <w:r>
        <w:rPr>
          <w:rFonts w:hint="eastAsia" w:ascii="仿宋" w:hAnsi="仿宋" w:eastAsia="仿宋" w:cs="宋体"/>
          <w:color w:val="auto"/>
          <w:sz w:val="24"/>
          <w:szCs w:val="24"/>
        </w:rPr>
        <w:t xml:space="preserve">  </w:t>
      </w:r>
    </w:p>
    <w:p w14:paraId="16FC65EC">
      <w:pPr>
        <w:pStyle w:val="15"/>
        <w:tabs>
          <w:tab w:val="left" w:pos="5580"/>
        </w:tabs>
        <w:spacing w:line="360" w:lineRule="exact"/>
        <w:rPr>
          <w:rFonts w:ascii="仿宋" w:hAnsi="仿宋" w:eastAsia="仿宋" w:cs="宋体"/>
          <w:color w:val="auto"/>
          <w:sz w:val="24"/>
          <w:szCs w:val="24"/>
        </w:rPr>
      </w:pPr>
      <w:r>
        <w:rPr>
          <w:rFonts w:hint="eastAsia" w:ascii="仿宋" w:hAnsi="仿宋" w:eastAsia="仿宋" w:cs="宋体"/>
          <w:color w:val="auto"/>
          <w:sz w:val="24"/>
          <w:szCs w:val="24"/>
        </w:rPr>
        <w:t>与本投标有关的一切正式往来信函请寄：</w:t>
      </w:r>
    </w:p>
    <w:p w14:paraId="2D2567A3">
      <w:pPr>
        <w:pStyle w:val="15"/>
        <w:tabs>
          <w:tab w:val="left" w:pos="5580"/>
        </w:tabs>
        <w:spacing w:line="360" w:lineRule="exact"/>
        <w:rPr>
          <w:rFonts w:ascii="仿宋" w:hAnsi="仿宋" w:eastAsia="仿宋" w:cs="宋体"/>
          <w:color w:val="auto"/>
          <w:sz w:val="24"/>
          <w:szCs w:val="24"/>
        </w:rPr>
      </w:pPr>
      <w:bookmarkStart w:id="261" w:name="_Toc216582815"/>
      <w:r>
        <w:rPr>
          <w:rFonts w:hint="eastAsia" w:ascii="仿宋" w:hAnsi="仿宋" w:eastAsia="仿宋" w:cs="宋体"/>
          <w:color w:val="auto"/>
          <w:sz w:val="24"/>
          <w:szCs w:val="24"/>
        </w:rPr>
        <w:t>地址</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 xml:space="preserve">     传真</w:t>
      </w:r>
      <w:r>
        <w:rPr>
          <w:rFonts w:hint="eastAsia" w:ascii="仿宋" w:hAnsi="仿宋" w:eastAsia="仿宋" w:cs="宋体"/>
          <w:color w:val="auto"/>
          <w:sz w:val="24"/>
          <w:szCs w:val="24"/>
          <w:u w:val="single"/>
        </w:rPr>
        <w:t xml:space="preserve">                             </w:t>
      </w:r>
    </w:p>
    <w:p w14:paraId="6B60014D">
      <w:pPr>
        <w:pStyle w:val="15"/>
        <w:tabs>
          <w:tab w:val="left" w:pos="5580"/>
        </w:tabs>
        <w:spacing w:line="360" w:lineRule="exact"/>
        <w:rPr>
          <w:rFonts w:ascii="仿宋" w:hAnsi="仿宋" w:eastAsia="仿宋" w:cs="宋体"/>
          <w:color w:val="auto"/>
          <w:sz w:val="24"/>
          <w:szCs w:val="24"/>
        </w:rPr>
      </w:pPr>
      <w:r>
        <w:rPr>
          <w:rFonts w:hint="eastAsia" w:ascii="仿宋" w:hAnsi="仿宋" w:eastAsia="仿宋" w:cs="宋体"/>
          <w:color w:val="auto"/>
          <w:sz w:val="24"/>
          <w:szCs w:val="24"/>
        </w:rPr>
        <w:t>电话</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 xml:space="preserve">     电子函件</w:t>
      </w:r>
      <w:r>
        <w:rPr>
          <w:rFonts w:hint="eastAsia" w:ascii="仿宋" w:hAnsi="仿宋" w:eastAsia="仿宋" w:cs="宋体"/>
          <w:color w:val="auto"/>
          <w:sz w:val="24"/>
          <w:szCs w:val="24"/>
          <w:u w:val="single"/>
        </w:rPr>
        <w:t xml:space="preserve">                         </w:t>
      </w:r>
    </w:p>
    <w:p w14:paraId="2D9B07E9">
      <w:pPr>
        <w:pStyle w:val="15"/>
        <w:tabs>
          <w:tab w:val="left" w:pos="5580"/>
        </w:tabs>
        <w:spacing w:line="360" w:lineRule="exact"/>
        <w:rPr>
          <w:rFonts w:ascii="仿宋" w:hAnsi="仿宋" w:eastAsia="仿宋" w:cs="宋体"/>
          <w:color w:val="auto"/>
          <w:sz w:val="24"/>
          <w:szCs w:val="24"/>
          <w:u w:val="single"/>
        </w:rPr>
      </w:pPr>
      <w:r>
        <w:rPr>
          <w:rFonts w:hint="eastAsia" w:ascii="仿宋" w:hAnsi="仿宋" w:eastAsia="仿宋" w:cs="宋体"/>
          <w:color w:val="auto"/>
          <w:sz w:val="24"/>
          <w:szCs w:val="24"/>
        </w:rPr>
        <w:t>法定代表人或其委托代理人（签/章）</w:t>
      </w:r>
      <w:r>
        <w:rPr>
          <w:rFonts w:hint="eastAsia" w:ascii="仿宋" w:hAnsi="仿宋" w:eastAsia="仿宋" w:cs="宋体"/>
          <w:color w:val="auto"/>
          <w:sz w:val="24"/>
          <w:szCs w:val="24"/>
          <w:u w:val="single"/>
        </w:rPr>
        <w:t xml:space="preserve">　　　　　　 </w:t>
      </w:r>
    </w:p>
    <w:p w14:paraId="2F6E6026">
      <w:pPr>
        <w:pStyle w:val="15"/>
        <w:tabs>
          <w:tab w:val="left" w:pos="5580"/>
        </w:tabs>
        <w:spacing w:line="360" w:lineRule="exact"/>
        <w:rPr>
          <w:rFonts w:ascii="仿宋" w:hAnsi="仿宋" w:eastAsia="仿宋" w:cs="宋体"/>
          <w:color w:val="auto"/>
          <w:sz w:val="24"/>
          <w:szCs w:val="24"/>
        </w:rPr>
      </w:pPr>
      <w:r>
        <w:rPr>
          <w:rFonts w:hint="eastAsia" w:ascii="仿宋" w:hAnsi="仿宋" w:eastAsia="仿宋" w:cs="宋体"/>
          <w:color w:val="auto"/>
          <w:sz w:val="24"/>
          <w:szCs w:val="24"/>
        </w:rPr>
        <w:t>投标人名称（全称）</w:t>
      </w:r>
      <w:r>
        <w:rPr>
          <w:rFonts w:hint="eastAsia" w:ascii="仿宋" w:hAnsi="仿宋" w:eastAsia="仿宋" w:cs="宋体"/>
          <w:color w:val="auto"/>
          <w:sz w:val="24"/>
          <w:szCs w:val="24"/>
          <w:u w:val="single"/>
        </w:rPr>
        <w:t xml:space="preserve">　　　　　　 </w:t>
      </w:r>
    </w:p>
    <w:p w14:paraId="4A0EA2F1">
      <w:pPr>
        <w:pStyle w:val="15"/>
        <w:tabs>
          <w:tab w:val="left" w:pos="5580"/>
        </w:tabs>
        <w:spacing w:line="360" w:lineRule="exact"/>
        <w:rPr>
          <w:rFonts w:ascii="仿宋" w:hAnsi="仿宋" w:eastAsia="仿宋" w:cs="宋体"/>
          <w:color w:val="auto"/>
          <w:sz w:val="24"/>
          <w:szCs w:val="24"/>
        </w:rPr>
      </w:pPr>
      <w:r>
        <w:rPr>
          <w:rFonts w:hint="eastAsia" w:ascii="仿宋" w:hAnsi="仿宋" w:eastAsia="仿宋" w:cs="宋体"/>
          <w:color w:val="auto"/>
          <w:sz w:val="24"/>
          <w:szCs w:val="24"/>
        </w:rPr>
        <w:t>投标人开户银行（全称）</w:t>
      </w:r>
      <w:r>
        <w:rPr>
          <w:rFonts w:hint="eastAsia" w:ascii="仿宋" w:hAnsi="仿宋" w:eastAsia="仿宋" w:cs="宋体"/>
          <w:color w:val="auto"/>
          <w:sz w:val="24"/>
          <w:szCs w:val="24"/>
          <w:u w:val="single"/>
        </w:rPr>
        <w:t xml:space="preserve">　　　　　　 </w:t>
      </w:r>
    </w:p>
    <w:p w14:paraId="07148018">
      <w:pPr>
        <w:pStyle w:val="15"/>
        <w:tabs>
          <w:tab w:val="left" w:pos="5580"/>
        </w:tabs>
        <w:spacing w:line="360" w:lineRule="exact"/>
        <w:rPr>
          <w:rFonts w:ascii="仿宋" w:hAnsi="仿宋" w:eastAsia="仿宋" w:cs="宋体"/>
          <w:color w:val="auto"/>
          <w:sz w:val="24"/>
          <w:szCs w:val="24"/>
        </w:rPr>
      </w:pPr>
      <w:r>
        <w:rPr>
          <w:rFonts w:hint="eastAsia" w:ascii="仿宋" w:hAnsi="仿宋" w:eastAsia="仿宋" w:cs="宋体"/>
          <w:color w:val="auto"/>
          <w:sz w:val="24"/>
          <w:szCs w:val="24"/>
        </w:rPr>
        <w:t>投标人银行帐号</w:t>
      </w:r>
      <w:r>
        <w:rPr>
          <w:rFonts w:hint="eastAsia" w:ascii="仿宋" w:hAnsi="仿宋" w:eastAsia="仿宋" w:cs="宋体"/>
          <w:color w:val="auto"/>
          <w:sz w:val="24"/>
          <w:szCs w:val="24"/>
          <w:u w:val="single"/>
        </w:rPr>
        <w:t>　　　　　　　　 　　</w:t>
      </w:r>
    </w:p>
    <w:p w14:paraId="2ED0492F">
      <w:pPr>
        <w:pStyle w:val="15"/>
        <w:tabs>
          <w:tab w:val="left" w:pos="5580"/>
        </w:tabs>
        <w:spacing w:line="360" w:lineRule="exact"/>
        <w:rPr>
          <w:rFonts w:ascii="仿宋" w:hAnsi="仿宋" w:eastAsia="仿宋" w:cs="宋体"/>
          <w:color w:val="auto"/>
          <w:sz w:val="24"/>
          <w:szCs w:val="24"/>
          <w:u w:val="single"/>
        </w:rPr>
      </w:pPr>
      <w:r>
        <w:rPr>
          <w:rFonts w:hint="eastAsia" w:ascii="仿宋" w:hAnsi="仿宋" w:eastAsia="仿宋" w:cs="宋体"/>
          <w:color w:val="auto"/>
          <w:sz w:val="24"/>
          <w:szCs w:val="24"/>
        </w:rPr>
        <w:t>投标人（公章）</w:t>
      </w:r>
      <w:r>
        <w:rPr>
          <w:rFonts w:hint="eastAsia" w:ascii="仿宋" w:hAnsi="仿宋" w:eastAsia="仿宋" w:cs="宋体"/>
          <w:color w:val="auto"/>
          <w:sz w:val="24"/>
          <w:szCs w:val="24"/>
          <w:u w:val="single"/>
        </w:rPr>
        <w:t xml:space="preserve">　　　　　　       </w:t>
      </w:r>
    </w:p>
    <w:p w14:paraId="1255AF41">
      <w:pPr>
        <w:pStyle w:val="15"/>
        <w:tabs>
          <w:tab w:val="left" w:pos="5580"/>
        </w:tabs>
        <w:spacing w:line="360" w:lineRule="exact"/>
        <w:rPr>
          <w:rFonts w:ascii="仿宋" w:hAnsi="仿宋" w:eastAsia="仿宋" w:cs="宋体"/>
          <w:color w:val="auto"/>
          <w:sz w:val="24"/>
          <w:szCs w:val="24"/>
          <w:u w:val="single"/>
        </w:rPr>
      </w:pPr>
      <w:r>
        <w:rPr>
          <w:rFonts w:hint="eastAsia" w:ascii="仿宋" w:hAnsi="仿宋" w:eastAsia="仿宋" w:cs="宋体"/>
          <w:color w:val="auto"/>
          <w:sz w:val="24"/>
          <w:szCs w:val="24"/>
        </w:rPr>
        <w:t>日期</w:t>
      </w:r>
      <w:r>
        <w:rPr>
          <w:rFonts w:hint="eastAsia" w:ascii="仿宋" w:hAnsi="仿宋" w:eastAsia="仿宋" w:cs="宋体"/>
          <w:color w:val="auto"/>
          <w:sz w:val="24"/>
          <w:szCs w:val="24"/>
          <w:u w:val="single"/>
        </w:rPr>
        <w:t>　　　　　　</w:t>
      </w:r>
    </w:p>
    <w:p w14:paraId="680F6628">
      <w:pPr>
        <w:pStyle w:val="15"/>
        <w:tabs>
          <w:tab w:val="left" w:pos="5580"/>
        </w:tabs>
        <w:spacing w:line="360" w:lineRule="exact"/>
        <w:ind w:left="719" w:leftChars="257" w:hanging="180"/>
        <w:rPr>
          <w:rFonts w:hAnsi="宋体" w:cs="宋体"/>
          <w:color w:val="auto"/>
          <w:sz w:val="24"/>
          <w:szCs w:val="24"/>
        </w:rPr>
      </w:pPr>
    </w:p>
    <w:p w14:paraId="72D0779C">
      <w:pPr>
        <w:pStyle w:val="15"/>
        <w:spacing w:line="360" w:lineRule="auto"/>
        <w:ind w:left="1080" w:hanging="181"/>
        <w:rPr>
          <w:rFonts w:hAnsi="宋体" w:cs="宋体"/>
          <w:b/>
          <w:bCs/>
          <w:color w:val="auto"/>
          <w:sz w:val="24"/>
          <w:szCs w:val="24"/>
        </w:rPr>
      </w:pPr>
    </w:p>
    <w:p w14:paraId="26882107">
      <w:pPr>
        <w:pStyle w:val="16"/>
        <w:ind w:left="2520"/>
        <w:rPr>
          <w:rFonts w:ascii="宋体" w:hAnsi="宋体" w:cs="宋体"/>
          <w:b/>
          <w:bCs/>
          <w:color w:val="auto"/>
          <w:sz w:val="24"/>
        </w:rPr>
      </w:pPr>
    </w:p>
    <w:p w14:paraId="644F52F0">
      <w:pPr>
        <w:rPr>
          <w:color w:val="auto"/>
        </w:rPr>
      </w:pPr>
    </w:p>
    <w:p w14:paraId="6EF51139">
      <w:pPr>
        <w:pStyle w:val="25"/>
        <w:rPr>
          <w:color w:val="auto"/>
        </w:rPr>
      </w:pPr>
    </w:p>
    <w:p w14:paraId="15D54AFA">
      <w:pPr>
        <w:pStyle w:val="25"/>
        <w:rPr>
          <w:color w:val="auto"/>
        </w:rPr>
      </w:pPr>
    </w:p>
    <w:p w14:paraId="32E2E27C">
      <w:pPr>
        <w:pStyle w:val="15"/>
        <w:spacing w:line="360" w:lineRule="auto"/>
        <w:ind w:left="1080" w:hanging="181"/>
        <w:rPr>
          <w:rFonts w:hAnsi="宋体" w:cs="宋体"/>
          <w:b/>
          <w:bCs/>
          <w:color w:val="auto"/>
          <w:sz w:val="24"/>
          <w:szCs w:val="24"/>
        </w:rPr>
      </w:pPr>
    </w:p>
    <w:p w14:paraId="15392734">
      <w:pPr>
        <w:pStyle w:val="15"/>
        <w:tabs>
          <w:tab w:val="left" w:pos="5580"/>
        </w:tabs>
        <w:spacing w:line="360" w:lineRule="exact"/>
        <w:rPr>
          <w:rFonts w:hAnsi="宋体" w:cs="宋体"/>
          <w:color w:val="auto"/>
          <w:sz w:val="24"/>
          <w:szCs w:val="24"/>
        </w:rPr>
        <w:sectPr>
          <w:footerReference r:id="rId8" w:type="first"/>
          <w:headerReference r:id="rId5" w:type="default"/>
          <w:footerReference r:id="rId6" w:type="default"/>
          <w:footerReference r:id="rId7" w:type="even"/>
          <w:pgSz w:w="11906" w:h="16838"/>
          <w:pgMar w:top="1474" w:right="1701" w:bottom="1474" w:left="1701" w:header="851" w:footer="992" w:gutter="0"/>
          <w:pgNumType w:start="1"/>
          <w:cols w:space="720" w:num="1"/>
          <w:docGrid w:type="linesAndChars" w:linePitch="312" w:charSpace="0"/>
        </w:sectPr>
      </w:pPr>
    </w:p>
    <w:bookmarkEnd w:id="261"/>
    <w:p w14:paraId="4BDAFA1D">
      <w:pPr>
        <w:pStyle w:val="15"/>
        <w:spacing w:line="240" w:lineRule="atLeast"/>
        <w:ind w:left="1080" w:hanging="181"/>
        <w:jc w:val="center"/>
        <w:rPr>
          <w:rFonts w:ascii="仿宋" w:hAnsi="仿宋" w:eastAsia="仿宋" w:cs="宋体"/>
          <w:b/>
          <w:bCs/>
          <w:color w:val="auto"/>
          <w:sz w:val="24"/>
          <w:szCs w:val="24"/>
        </w:rPr>
      </w:pPr>
      <w:bookmarkStart w:id="262" w:name="_Toc518923118"/>
      <w:bookmarkStart w:id="263" w:name="_Toc1893"/>
      <w:r>
        <w:rPr>
          <w:rFonts w:hint="eastAsia" w:ascii="仿宋" w:hAnsi="仿宋" w:eastAsia="仿宋" w:cs="宋体"/>
          <w:b/>
          <w:bCs/>
          <w:color w:val="auto"/>
          <w:sz w:val="24"/>
          <w:szCs w:val="24"/>
        </w:rPr>
        <w:t>2 、投标分项报价表</w:t>
      </w:r>
      <w:bookmarkEnd w:id="262"/>
      <w:bookmarkEnd w:id="263"/>
    </w:p>
    <w:p w14:paraId="4598B179">
      <w:pPr>
        <w:pStyle w:val="15"/>
        <w:spacing w:line="240" w:lineRule="atLeast"/>
        <w:ind w:left="720" w:leftChars="257" w:hanging="180"/>
        <w:rPr>
          <w:rFonts w:ascii="仿宋" w:hAnsi="仿宋" w:eastAsia="仿宋" w:cs="宋体"/>
          <w:color w:val="auto"/>
          <w:sz w:val="24"/>
          <w:szCs w:val="24"/>
        </w:rPr>
      </w:pPr>
    </w:p>
    <w:p w14:paraId="1A541383">
      <w:pPr>
        <w:pStyle w:val="15"/>
        <w:spacing w:line="240" w:lineRule="atLeast"/>
        <w:ind w:left="720" w:leftChars="257" w:hanging="180"/>
        <w:rPr>
          <w:rFonts w:ascii="仿宋" w:hAnsi="仿宋" w:eastAsia="仿宋" w:cs="宋体"/>
          <w:color w:val="auto"/>
          <w:sz w:val="24"/>
          <w:szCs w:val="24"/>
        </w:rPr>
      </w:pPr>
      <w:r>
        <w:rPr>
          <w:rFonts w:hint="eastAsia" w:ascii="仿宋" w:hAnsi="仿宋" w:eastAsia="仿宋" w:cs="宋体"/>
          <w:color w:val="auto"/>
          <w:sz w:val="24"/>
          <w:szCs w:val="24"/>
        </w:rPr>
        <w:t xml:space="preserve">项目名称:                              </w:t>
      </w:r>
      <w:r>
        <w:rPr>
          <w:rFonts w:hint="eastAsia" w:ascii="仿宋" w:hAnsi="仿宋" w:eastAsia="仿宋" w:cs="宋体"/>
          <w:color w:val="auto"/>
          <w:sz w:val="24"/>
          <w:szCs w:val="24"/>
        </w:rPr>
        <w:t>包号:</w:t>
      </w:r>
    </w:p>
    <w:p w14:paraId="51145462">
      <w:pPr>
        <w:pStyle w:val="15"/>
        <w:spacing w:line="240" w:lineRule="atLeast"/>
        <w:ind w:left="720" w:leftChars="257" w:hanging="180"/>
        <w:rPr>
          <w:rFonts w:ascii="仿宋" w:hAnsi="仿宋" w:eastAsia="仿宋" w:cs="宋体"/>
          <w:color w:val="auto"/>
          <w:sz w:val="24"/>
          <w:szCs w:val="24"/>
        </w:rPr>
      </w:pPr>
      <w:r>
        <w:rPr>
          <w:rFonts w:hint="eastAsia" w:ascii="仿宋" w:hAnsi="仿宋" w:eastAsia="仿宋" w:cs="宋体"/>
          <w:color w:val="auto"/>
          <w:sz w:val="24"/>
          <w:szCs w:val="24"/>
        </w:rPr>
        <w:t>招标编号:                    　</w:t>
      </w:r>
    </w:p>
    <w:p w14:paraId="0FDC8BAF">
      <w:pPr>
        <w:pStyle w:val="15"/>
        <w:spacing w:line="240" w:lineRule="atLeast"/>
        <w:ind w:left="720" w:leftChars="257" w:hanging="180"/>
        <w:rPr>
          <w:rFonts w:ascii="仿宋" w:hAnsi="仿宋" w:eastAsia="仿宋" w:cs="宋体"/>
          <w:color w:val="auto"/>
          <w:sz w:val="24"/>
          <w:szCs w:val="24"/>
        </w:rPr>
      </w:pPr>
      <w:r>
        <w:rPr>
          <w:rFonts w:hint="eastAsia" w:ascii="仿宋" w:hAnsi="仿宋" w:eastAsia="仿宋" w:cs="宋体"/>
          <w:color w:val="auto"/>
          <w:sz w:val="24"/>
          <w:szCs w:val="24"/>
        </w:rPr>
        <w:t>报价单位：人民币 元</w:t>
      </w:r>
    </w:p>
    <w:tbl>
      <w:tblPr>
        <w:tblStyle w:val="37"/>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36"/>
        <w:gridCol w:w="3607"/>
        <w:gridCol w:w="750"/>
        <w:gridCol w:w="733"/>
        <w:gridCol w:w="1036"/>
        <w:gridCol w:w="843"/>
        <w:gridCol w:w="801"/>
      </w:tblGrid>
      <w:tr w14:paraId="38EF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54" w:type="dxa"/>
            <w:vAlign w:val="center"/>
          </w:tcPr>
          <w:p w14:paraId="5A3A892D">
            <w:pPr>
              <w:pStyle w:val="15"/>
              <w:spacing w:line="240" w:lineRule="atLeast"/>
              <w:jc w:val="center"/>
              <w:rPr>
                <w:rFonts w:ascii="仿宋" w:hAnsi="仿宋" w:eastAsia="仿宋" w:cs="宋体"/>
                <w:color w:val="auto"/>
                <w:sz w:val="24"/>
                <w:szCs w:val="24"/>
              </w:rPr>
            </w:pPr>
            <w:r>
              <w:rPr>
                <w:rFonts w:hint="eastAsia" w:ascii="仿宋" w:hAnsi="仿宋" w:eastAsia="仿宋" w:cs="宋体"/>
                <w:color w:val="auto"/>
                <w:sz w:val="24"/>
                <w:szCs w:val="24"/>
              </w:rPr>
              <w:t>序号</w:t>
            </w:r>
          </w:p>
        </w:tc>
        <w:tc>
          <w:tcPr>
            <w:tcW w:w="1336" w:type="dxa"/>
            <w:vAlign w:val="center"/>
          </w:tcPr>
          <w:p w14:paraId="71D3EC16">
            <w:pPr>
              <w:pStyle w:val="15"/>
              <w:spacing w:line="240" w:lineRule="atLeast"/>
              <w:jc w:val="center"/>
              <w:rPr>
                <w:rFonts w:ascii="仿宋" w:hAnsi="仿宋" w:eastAsia="仿宋" w:cs="宋体"/>
                <w:color w:val="auto"/>
                <w:sz w:val="24"/>
                <w:szCs w:val="24"/>
              </w:rPr>
            </w:pPr>
            <w:r>
              <w:rPr>
                <w:rFonts w:hint="eastAsia" w:ascii="仿宋" w:hAnsi="仿宋" w:eastAsia="仿宋" w:cs="宋体"/>
                <w:color w:val="auto"/>
                <w:sz w:val="24"/>
                <w:szCs w:val="24"/>
              </w:rPr>
              <w:t>名称</w:t>
            </w:r>
          </w:p>
        </w:tc>
        <w:tc>
          <w:tcPr>
            <w:tcW w:w="3607" w:type="dxa"/>
            <w:vAlign w:val="center"/>
          </w:tcPr>
          <w:p w14:paraId="795AACCC">
            <w:pPr>
              <w:pStyle w:val="15"/>
              <w:spacing w:line="240" w:lineRule="atLeast"/>
              <w:jc w:val="center"/>
              <w:rPr>
                <w:rFonts w:ascii="仿宋" w:hAnsi="仿宋" w:eastAsia="仿宋" w:cs="宋体"/>
                <w:color w:val="auto"/>
                <w:sz w:val="24"/>
                <w:szCs w:val="24"/>
              </w:rPr>
            </w:pPr>
            <w:r>
              <w:rPr>
                <w:rFonts w:hint="eastAsia" w:ascii="仿宋" w:hAnsi="仿宋" w:eastAsia="仿宋" w:cs="宋体"/>
                <w:color w:val="auto"/>
                <w:sz w:val="24"/>
                <w:szCs w:val="24"/>
              </w:rPr>
              <w:t>服务内容</w:t>
            </w:r>
          </w:p>
        </w:tc>
        <w:tc>
          <w:tcPr>
            <w:tcW w:w="750" w:type="dxa"/>
            <w:vAlign w:val="center"/>
          </w:tcPr>
          <w:p w14:paraId="0C89C8E6">
            <w:pPr>
              <w:pStyle w:val="15"/>
              <w:spacing w:line="240" w:lineRule="atLeast"/>
              <w:jc w:val="center"/>
              <w:rPr>
                <w:rFonts w:ascii="仿宋" w:hAnsi="仿宋" w:eastAsia="仿宋" w:cs="宋体"/>
                <w:color w:val="auto"/>
                <w:sz w:val="24"/>
                <w:szCs w:val="24"/>
              </w:rPr>
            </w:pPr>
            <w:r>
              <w:rPr>
                <w:rFonts w:hint="eastAsia" w:ascii="仿宋" w:hAnsi="仿宋" w:eastAsia="仿宋" w:cs="宋体"/>
                <w:color w:val="auto"/>
                <w:sz w:val="24"/>
                <w:szCs w:val="24"/>
              </w:rPr>
              <w:t>数量</w:t>
            </w:r>
          </w:p>
        </w:tc>
        <w:tc>
          <w:tcPr>
            <w:tcW w:w="733" w:type="dxa"/>
            <w:vAlign w:val="center"/>
          </w:tcPr>
          <w:p w14:paraId="104FE586">
            <w:pPr>
              <w:pStyle w:val="15"/>
              <w:spacing w:line="240" w:lineRule="atLeast"/>
              <w:jc w:val="center"/>
              <w:rPr>
                <w:rFonts w:ascii="仿宋" w:hAnsi="仿宋" w:eastAsia="仿宋" w:cs="宋体"/>
                <w:color w:val="auto"/>
                <w:sz w:val="24"/>
                <w:szCs w:val="24"/>
              </w:rPr>
            </w:pPr>
            <w:r>
              <w:rPr>
                <w:rFonts w:hint="eastAsia" w:ascii="仿宋" w:hAnsi="仿宋" w:eastAsia="仿宋" w:cs="宋体"/>
                <w:color w:val="auto"/>
                <w:sz w:val="24"/>
                <w:szCs w:val="24"/>
              </w:rPr>
              <w:t>单位</w:t>
            </w:r>
          </w:p>
        </w:tc>
        <w:tc>
          <w:tcPr>
            <w:tcW w:w="1036" w:type="dxa"/>
            <w:vAlign w:val="center"/>
          </w:tcPr>
          <w:p w14:paraId="65A685F4">
            <w:pPr>
              <w:pStyle w:val="15"/>
              <w:spacing w:line="240" w:lineRule="atLeast"/>
              <w:jc w:val="center"/>
              <w:rPr>
                <w:rFonts w:ascii="仿宋" w:hAnsi="仿宋" w:eastAsia="仿宋" w:cs="宋体"/>
                <w:color w:val="auto"/>
                <w:sz w:val="24"/>
                <w:szCs w:val="24"/>
              </w:rPr>
            </w:pPr>
            <w:r>
              <w:rPr>
                <w:rFonts w:hint="eastAsia" w:ascii="仿宋" w:hAnsi="仿宋" w:eastAsia="仿宋" w:cs="宋体"/>
                <w:color w:val="auto"/>
                <w:sz w:val="24"/>
                <w:szCs w:val="24"/>
              </w:rPr>
              <w:t>单价</w:t>
            </w:r>
          </w:p>
        </w:tc>
        <w:tc>
          <w:tcPr>
            <w:tcW w:w="843" w:type="dxa"/>
            <w:vAlign w:val="center"/>
          </w:tcPr>
          <w:p w14:paraId="06298863">
            <w:pPr>
              <w:pStyle w:val="15"/>
              <w:spacing w:line="240" w:lineRule="atLeast"/>
              <w:jc w:val="center"/>
              <w:rPr>
                <w:rFonts w:ascii="仿宋" w:hAnsi="仿宋" w:eastAsia="仿宋" w:cs="宋体"/>
                <w:color w:val="auto"/>
                <w:sz w:val="24"/>
                <w:szCs w:val="24"/>
              </w:rPr>
            </w:pPr>
            <w:r>
              <w:rPr>
                <w:rFonts w:hint="eastAsia" w:ascii="仿宋" w:hAnsi="仿宋" w:eastAsia="仿宋" w:cs="宋体"/>
                <w:color w:val="auto"/>
                <w:sz w:val="24"/>
                <w:szCs w:val="24"/>
              </w:rPr>
              <w:t>总价</w:t>
            </w:r>
          </w:p>
        </w:tc>
        <w:tc>
          <w:tcPr>
            <w:tcW w:w="801" w:type="dxa"/>
            <w:vAlign w:val="center"/>
          </w:tcPr>
          <w:p w14:paraId="1F02291D">
            <w:pPr>
              <w:pStyle w:val="15"/>
              <w:spacing w:line="240" w:lineRule="atLeast"/>
              <w:jc w:val="center"/>
              <w:rPr>
                <w:rFonts w:ascii="仿宋" w:hAnsi="仿宋" w:eastAsia="仿宋" w:cs="宋体"/>
                <w:color w:val="auto"/>
                <w:sz w:val="24"/>
                <w:szCs w:val="24"/>
              </w:rPr>
            </w:pPr>
            <w:r>
              <w:rPr>
                <w:rFonts w:hint="eastAsia" w:ascii="仿宋" w:hAnsi="仿宋" w:eastAsia="仿宋" w:cs="宋体"/>
                <w:color w:val="auto"/>
                <w:sz w:val="24"/>
                <w:szCs w:val="24"/>
              </w:rPr>
              <w:t>备注</w:t>
            </w:r>
          </w:p>
        </w:tc>
      </w:tr>
      <w:tr w14:paraId="4347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06E65312">
            <w:pPr>
              <w:pStyle w:val="15"/>
              <w:spacing w:line="240" w:lineRule="atLeast"/>
              <w:jc w:val="left"/>
              <w:rPr>
                <w:rFonts w:ascii="仿宋" w:hAnsi="仿宋" w:eastAsia="仿宋" w:cs="宋体"/>
                <w:color w:val="auto"/>
                <w:sz w:val="24"/>
                <w:szCs w:val="24"/>
              </w:rPr>
            </w:pPr>
            <w:r>
              <w:rPr>
                <w:rFonts w:hint="eastAsia" w:ascii="仿宋" w:hAnsi="仿宋" w:eastAsia="仿宋" w:cs="宋体"/>
                <w:color w:val="auto"/>
                <w:sz w:val="24"/>
                <w:szCs w:val="24"/>
              </w:rPr>
              <w:t>1.</w:t>
            </w:r>
          </w:p>
        </w:tc>
        <w:tc>
          <w:tcPr>
            <w:tcW w:w="1336" w:type="dxa"/>
            <w:vAlign w:val="center"/>
          </w:tcPr>
          <w:p w14:paraId="4EA4C453">
            <w:pPr>
              <w:pStyle w:val="15"/>
              <w:spacing w:line="240" w:lineRule="atLeast"/>
              <w:jc w:val="left"/>
              <w:rPr>
                <w:rFonts w:ascii="仿宋" w:hAnsi="仿宋" w:eastAsia="仿宋" w:cs="宋体"/>
                <w:color w:val="auto"/>
                <w:sz w:val="24"/>
                <w:szCs w:val="24"/>
              </w:rPr>
            </w:pPr>
          </w:p>
        </w:tc>
        <w:tc>
          <w:tcPr>
            <w:tcW w:w="3607" w:type="dxa"/>
            <w:vAlign w:val="center"/>
          </w:tcPr>
          <w:p w14:paraId="372C0AFB">
            <w:pPr>
              <w:pStyle w:val="15"/>
              <w:spacing w:line="240" w:lineRule="atLeast"/>
              <w:ind w:left="720" w:leftChars="257" w:hanging="180"/>
              <w:jc w:val="left"/>
              <w:rPr>
                <w:rFonts w:ascii="仿宋" w:hAnsi="仿宋" w:eastAsia="仿宋" w:cs="宋体"/>
                <w:color w:val="auto"/>
                <w:sz w:val="24"/>
                <w:szCs w:val="24"/>
              </w:rPr>
            </w:pPr>
          </w:p>
        </w:tc>
        <w:tc>
          <w:tcPr>
            <w:tcW w:w="750" w:type="dxa"/>
            <w:vAlign w:val="center"/>
          </w:tcPr>
          <w:p w14:paraId="368BEF7A">
            <w:pPr>
              <w:pStyle w:val="15"/>
              <w:spacing w:line="240" w:lineRule="atLeast"/>
              <w:ind w:left="720" w:leftChars="257" w:hanging="180"/>
              <w:jc w:val="left"/>
              <w:rPr>
                <w:rFonts w:ascii="仿宋" w:hAnsi="仿宋" w:eastAsia="仿宋" w:cs="宋体"/>
                <w:color w:val="auto"/>
                <w:sz w:val="24"/>
                <w:szCs w:val="24"/>
              </w:rPr>
            </w:pPr>
          </w:p>
        </w:tc>
        <w:tc>
          <w:tcPr>
            <w:tcW w:w="733" w:type="dxa"/>
            <w:vAlign w:val="center"/>
          </w:tcPr>
          <w:p w14:paraId="08049828">
            <w:pPr>
              <w:pStyle w:val="15"/>
              <w:spacing w:line="240" w:lineRule="atLeast"/>
              <w:ind w:left="720" w:leftChars="257" w:hanging="180"/>
              <w:jc w:val="left"/>
              <w:rPr>
                <w:rFonts w:ascii="仿宋" w:hAnsi="仿宋" w:eastAsia="仿宋" w:cs="宋体"/>
                <w:color w:val="auto"/>
                <w:sz w:val="24"/>
                <w:szCs w:val="24"/>
              </w:rPr>
            </w:pPr>
          </w:p>
        </w:tc>
        <w:tc>
          <w:tcPr>
            <w:tcW w:w="1036" w:type="dxa"/>
            <w:vAlign w:val="center"/>
          </w:tcPr>
          <w:p w14:paraId="27C0330F">
            <w:pPr>
              <w:pStyle w:val="15"/>
              <w:spacing w:line="240" w:lineRule="atLeast"/>
              <w:ind w:left="720" w:leftChars="257" w:hanging="180"/>
              <w:jc w:val="left"/>
              <w:rPr>
                <w:rFonts w:ascii="仿宋" w:hAnsi="仿宋" w:eastAsia="仿宋" w:cs="宋体"/>
                <w:color w:val="auto"/>
                <w:sz w:val="24"/>
                <w:szCs w:val="24"/>
              </w:rPr>
            </w:pPr>
          </w:p>
        </w:tc>
        <w:tc>
          <w:tcPr>
            <w:tcW w:w="843" w:type="dxa"/>
            <w:vAlign w:val="center"/>
          </w:tcPr>
          <w:p w14:paraId="0AD9DF22">
            <w:pPr>
              <w:pStyle w:val="15"/>
              <w:spacing w:line="240" w:lineRule="atLeast"/>
              <w:ind w:left="720" w:leftChars="257" w:hanging="180"/>
              <w:jc w:val="left"/>
              <w:rPr>
                <w:rFonts w:ascii="仿宋" w:hAnsi="仿宋" w:eastAsia="仿宋" w:cs="宋体"/>
                <w:color w:val="auto"/>
                <w:sz w:val="24"/>
                <w:szCs w:val="24"/>
              </w:rPr>
            </w:pPr>
          </w:p>
        </w:tc>
        <w:tc>
          <w:tcPr>
            <w:tcW w:w="801" w:type="dxa"/>
            <w:vAlign w:val="center"/>
          </w:tcPr>
          <w:p w14:paraId="394127B1">
            <w:pPr>
              <w:pStyle w:val="15"/>
              <w:spacing w:line="240" w:lineRule="atLeast"/>
              <w:ind w:left="720" w:leftChars="257" w:hanging="180"/>
              <w:jc w:val="left"/>
              <w:rPr>
                <w:rFonts w:ascii="仿宋" w:hAnsi="仿宋" w:eastAsia="仿宋" w:cs="宋体"/>
                <w:color w:val="auto"/>
                <w:sz w:val="24"/>
                <w:szCs w:val="24"/>
              </w:rPr>
            </w:pPr>
          </w:p>
        </w:tc>
      </w:tr>
      <w:tr w14:paraId="1E2C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vAlign w:val="center"/>
          </w:tcPr>
          <w:p w14:paraId="64AABADB">
            <w:pPr>
              <w:pStyle w:val="15"/>
              <w:spacing w:line="240" w:lineRule="atLeast"/>
              <w:jc w:val="left"/>
              <w:rPr>
                <w:rFonts w:ascii="仿宋" w:hAnsi="仿宋" w:eastAsia="仿宋" w:cs="宋体"/>
                <w:color w:val="auto"/>
                <w:sz w:val="24"/>
                <w:szCs w:val="24"/>
              </w:rPr>
            </w:pPr>
            <w:r>
              <w:rPr>
                <w:rFonts w:hint="eastAsia" w:ascii="仿宋" w:hAnsi="仿宋" w:eastAsia="仿宋" w:cs="宋体"/>
                <w:color w:val="auto"/>
                <w:sz w:val="24"/>
                <w:szCs w:val="24"/>
              </w:rPr>
              <w:t>2.</w:t>
            </w:r>
          </w:p>
        </w:tc>
        <w:tc>
          <w:tcPr>
            <w:tcW w:w="1336" w:type="dxa"/>
            <w:vAlign w:val="center"/>
          </w:tcPr>
          <w:p w14:paraId="0B4B456F">
            <w:pPr>
              <w:pStyle w:val="15"/>
              <w:spacing w:line="240" w:lineRule="atLeast"/>
              <w:jc w:val="left"/>
              <w:rPr>
                <w:rFonts w:ascii="仿宋" w:hAnsi="仿宋" w:eastAsia="仿宋" w:cs="宋体"/>
                <w:color w:val="auto"/>
                <w:sz w:val="24"/>
                <w:szCs w:val="24"/>
              </w:rPr>
            </w:pPr>
          </w:p>
        </w:tc>
        <w:tc>
          <w:tcPr>
            <w:tcW w:w="3607" w:type="dxa"/>
            <w:vAlign w:val="center"/>
          </w:tcPr>
          <w:p w14:paraId="4D738BE7">
            <w:pPr>
              <w:pStyle w:val="15"/>
              <w:spacing w:line="240" w:lineRule="atLeast"/>
              <w:ind w:left="720" w:leftChars="257" w:hanging="180"/>
              <w:jc w:val="left"/>
              <w:rPr>
                <w:rFonts w:ascii="仿宋" w:hAnsi="仿宋" w:eastAsia="仿宋" w:cs="宋体"/>
                <w:color w:val="auto"/>
                <w:sz w:val="24"/>
                <w:szCs w:val="24"/>
              </w:rPr>
            </w:pPr>
          </w:p>
        </w:tc>
        <w:tc>
          <w:tcPr>
            <w:tcW w:w="750" w:type="dxa"/>
            <w:vAlign w:val="center"/>
          </w:tcPr>
          <w:p w14:paraId="0389A8C7">
            <w:pPr>
              <w:pStyle w:val="15"/>
              <w:spacing w:line="240" w:lineRule="atLeast"/>
              <w:ind w:left="720" w:leftChars="257" w:hanging="180"/>
              <w:jc w:val="left"/>
              <w:rPr>
                <w:rFonts w:ascii="仿宋" w:hAnsi="仿宋" w:eastAsia="仿宋" w:cs="宋体"/>
                <w:color w:val="auto"/>
                <w:sz w:val="24"/>
                <w:szCs w:val="24"/>
              </w:rPr>
            </w:pPr>
          </w:p>
        </w:tc>
        <w:tc>
          <w:tcPr>
            <w:tcW w:w="733" w:type="dxa"/>
            <w:vAlign w:val="center"/>
          </w:tcPr>
          <w:p w14:paraId="10858DA9">
            <w:pPr>
              <w:pStyle w:val="15"/>
              <w:spacing w:line="240" w:lineRule="atLeast"/>
              <w:ind w:left="720" w:leftChars="257" w:hanging="180"/>
              <w:jc w:val="left"/>
              <w:rPr>
                <w:rFonts w:ascii="仿宋" w:hAnsi="仿宋" w:eastAsia="仿宋" w:cs="宋体"/>
                <w:color w:val="auto"/>
                <w:sz w:val="24"/>
                <w:szCs w:val="24"/>
              </w:rPr>
            </w:pPr>
          </w:p>
        </w:tc>
        <w:tc>
          <w:tcPr>
            <w:tcW w:w="1036" w:type="dxa"/>
            <w:vAlign w:val="center"/>
          </w:tcPr>
          <w:p w14:paraId="312ABA9C">
            <w:pPr>
              <w:pStyle w:val="15"/>
              <w:spacing w:line="240" w:lineRule="atLeast"/>
              <w:ind w:left="720" w:leftChars="257" w:hanging="180"/>
              <w:jc w:val="left"/>
              <w:rPr>
                <w:rFonts w:ascii="仿宋" w:hAnsi="仿宋" w:eastAsia="仿宋" w:cs="宋体"/>
                <w:color w:val="auto"/>
                <w:sz w:val="24"/>
                <w:szCs w:val="24"/>
              </w:rPr>
            </w:pPr>
          </w:p>
        </w:tc>
        <w:tc>
          <w:tcPr>
            <w:tcW w:w="843" w:type="dxa"/>
            <w:vAlign w:val="center"/>
          </w:tcPr>
          <w:p w14:paraId="6A8F08B4">
            <w:pPr>
              <w:pStyle w:val="15"/>
              <w:spacing w:line="240" w:lineRule="atLeast"/>
              <w:ind w:left="720" w:leftChars="257" w:hanging="180"/>
              <w:jc w:val="left"/>
              <w:rPr>
                <w:rFonts w:ascii="仿宋" w:hAnsi="仿宋" w:eastAsia="仿宋" w:cs="宋体"/>
                <w:color w:val="auto"/>
                <w:sz w:val="24"/>
                <w:szCs w:val="24"/>
              </w:rPr>
            </w:pPr>
          </w:p>
        </w:tc>
        <w:tc>
          <w:tcPr>
            <w:tcW w:w="801" w:type="dxa"/>
            <w:vAlign w:val="center"/>
          </w:tcPr>
          <w:p w14:paraId="19F3F4DE">
            <w:pPr>
              <w:pStyle w:val="15"/>
              <w:spacing w:line="240" w:lineRule="atLeast"/>
              <w:ind w:left="720" w:leftChars="257" w:hanging="180"/>
              <w:jc w:val="left"/>
              <w:rPr>
                <w:rFonts w:ascii="仿宋" w:hAnsi="仿宋" w:eastAsia="仿宋" w:cs="宋体"/>
                <w:color w:val="auto"/>
                <w:sz w:val="24"/>
                <w:szCs w:val="24"/>
              </w:rPr>
            </w:pPr>
          </w:p>
        </w:tc>
      </w:tr>
      <w:tr w14:paraId="1803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54" w:type="dxa"/>
            <w:vAlign w:val="center"/>
          </w:tcPr>
          <w:p w14:paraId="01B39AA9">
            <w:pPr>
              <w:pStyle w:val="15"/>
              <w:spacing w:line="240" w:lineRule="atLeast"/>
              <w:jc w:val="left"/>
              <w:rPr>
                <w:rFonts w:ascii="仿宋" w:hAnsi="仿宋" w:eastAsia="仿宋" w:cs="宋体"/>
                <w:color w:val="auto"/>
                <w:sz w:val="24"/>
                <w:szCs w:val="24"/>
              </w:rPr>
            </w:pPr>
            <w:r>
              <w:rPr>
                <w:rFonts w:hint="eastAsia" w:ascii="仿宋" w:hAnsi="仿宋" w:eastAsia="仿宋" w:cs="宋体"/>
                <w:color w:val="auto"/>
                <w:sz w:val="24"/>
                <w:szCs w:val="24"/>
              </w:rPr>
              <w:t>3.</w:t>
            </w:r>
          </w:p>
        </w:tc>
        <w:tc>
          <w:tcPr>
            <w:tcW w:w="1336" w:type="dxa"/>
            <w:vAlign w:val="center"/>
          </w:tcPr>
          <w:p w14:paraId="0EA25283">
            <w:pPr>
              <w:pStyle w:val="15"/>
              <w:spacing w:line="240" w:lineRule="atLeast"/>
              <w:jc w:val="left"/>
              <w:rPr>
                <w:rFonts w:ascii="仿宋" w:hAnsi="仿宋" w:eastAsia="仿宋" w:cs="宋体"/>
                <w:color w:val="auto"/>
                <w:sz w:val="24"/>
                <w:szCs w:val="24"/>
              </w:rPr>
            </w:pPr>
          </w:p>
        </w:tc>
        <w:tc>
          <w:tcPr>
            <w:tcW w:w="3607" w:type="dxa"/>
            <w:vAlign w:val="center"/>
          </w:tcPr>
          <w:p w14:paraId="468F976C">
            <w:pPr>
              <w:pStyle w:val="15"/>
              <w:spacing w:line="240" w:lineRule="atLeast"/>
              <w:ind w:left="720" w:leftChars="257" w:hanging="180"/>
              <w:jc w:val="left"/>
              <w:rPr>
                <w:rFonts w:ascii="仿宋" w:hAnsi="仿宋" w:eastAsia="仿宋" w:cs="宋体"/>
                <w:color w:val="auto"/>
                <w:sz w:val="24"/>
                <w:szCs w:val="24"/>
              </w:rPr>
            </w:pPr>
          </w:p>
        </w:tc>
        <w:tc>
          <w:tcPr>
            <w:tcW w:w="750" w:type="dxa"/>
            <w:vAlign w:val="center"/>
          </w:tcPr>
          <w:p w14:paraId="29EDF8E3">
            <w:pPr>
              <w:pStyle w:val="15"/>
              <w:spacing w:line="240" w:lineRule="atLeast"/>
              <w:ind w:left="720" w:leftChars="257" w:hanging="180"/>
              <w:jc w:val="left"/>
              <w:rPr>
                <w:rFonts w:ascii="仿宋" w:hAnsi="仿宋" w:eastAsia="仿宋" w:cs="宋体"/>
                <w:color w:val="auto"/>
                <w:sz w:val="24"/>
                <w:szCs w:val="24"/>
              </w:rPr>
            </w:pPr>
          </w:p>
        </w:tc>
        <w:tc>
          <w:tcPr>
            <w:tcW w:w="733" w:type="dxa"/>
            <w:vAlign w:val="center"/>
          </w:tcPr>
          <w:p w14:paraId="6386512A">
            <w:pPr>
              <w:pStyle w:val="15"/>
              <w:spacing w:line="240" w:lineRule="atLeast"/>
              <w:ind w:left="720" w:leftChars="257" w:hanging="180"/>
              <w:jc w:val="left"/>
              <w:rPr>
                <w:rFonts w:ascii="仿宋" w:hAnsi="仿宋" w:eastAsia="仿宋" w:cs="宋体"/>
                <w:color w:val="auto"/>
                <w:sz w:val="24"/>
                <w:szCs w:val="24"/>
              </w:rPr>
            </w:pPr>
          </w:p>
        </w:tc>
        <w:tc>
          <w:tcPr>
            <w:tcW w:w="1036" w:type="dxa"/>
            <w:vAlign w:val="center"/>
          </w:tcPr>
          <w:p w14:paraId="57F8324E">
            <w:pPr>
              <w:pStyle w:val="15"/>
              <w:spacing w:line="240" w:lineRule="atLeast"/>
              <w:ind w:left="720" w:leftChars="257" w:hanging="180"/>
              <w:jc w:val="left"/>
              <w:rPr>
                <w:rFonts w:ascii="仿宋" w:hAnsi="仿宋" w:eastAsia="仿宋" w:cs="宋体"/>
                <w:color w:val="auto"/>
                <w:sz w:val="24"/>
                <w:szCs w:val="24"/>
              </w:rPr>
            </w:pPr>
          </w:p>
        </w:tc>
        <w:tc>
          <w:tcPr>
            <w:tcW w:w="843" w:type="dxa"/>
            <w:vAlign w:val="center"/>
          </w:tcPr>
          <w:p w14:paraId="6C06580B">
            <w:pPr>
              <w:pStyle w:val="15"/>
              <w:spacing w:line="240" w:lineRule="atLeast"/>
              <w:ind w:left="720" w:leftChars="257" w:hanging="180"/>
              <w:jc w:val="left"/>
              <w:rPr>
                <w:rFonts w:ascii="仿宋" w:hAnsi="仿宋" w:eastAsia="仿宋" w:cs="宋体"/>
                <w:color w:val="auto"/>
                <w:sz w:val="24"/>
                <w:szCs w:val="24"/>
              </w:rPr>
            </w:pPr>
          </w:p>
        </w:tc>
        <w:tc>
          <w:tcPr>
            <w:tcW w:w="801" w:type="dxa"/>
            <w:vAlign w:val="center"/>
          </w:tcPr>
          <w:p w14:paraId="705D71D3">
            <w:pPr>
              <w:pStyle w:val="15"/>
              <w:spacing w:line="240" w:lineRule="atLeast"/>
              <w:ind w:left="720" w:leftChars="257" w:hanging="180"/>
              <w:jc w:val="left"/>
              <w:rPr>
                <w:rFonts w:ascii="仿宋" w:hAnsi="仿宋" w:eastAsia="仿宋" w:cs="宋体"/>
                <w:color w:val="auto"/>
                <w:sz w:val="24"/>
                <w:szCs w:val="24"/>
              </w:rPr>
            </w:pPr>
          </w:p>
        </w:tc>
      </w:tr>
      <w:tr w14:paraId="36D9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vAlign w:val="center"/>
          </w:tcPr>
          <w:p w14:paraId="43BA68F7">
            <w:pPr>
              <w:pStyle w:val="15"/>
              <w:spacing w:line="240" w:lineRule="atLeast"/>
              <w:jc w:val="left"/>
              <w:rPr>
                <w:rFonts w:ascii="仿宋" w:hAnsi="仿宋" w:eastAsia="仿宋" w:cs="宋体"/>
                <w:color w:val="auto"/>
                <w:sz w:val="24"/>
                <w:szCs w:val="24"/>
              </w:rPr>
            </w:pPr>
            <w:r>
              <w:rPr>
                <w:rFonts w:hint="eastAsia" w:ascii="仿宋" w:hAnsi="仿宋" w:eastAsia="仿宋" w:cs="宋体"/>
                <w:color w:val="auto"/>
                <w:sz w:val="24"/>
                <w:szCs w:val="24"/>
              </w:rPr>
              <w:t>4.</w:t>
            </w:r>
          </w:p>
        </w:tc>
        <w:tc>
          <w:tcPr>
            <w:tcW w:w="1336" w:type="dxa"/>
            <w:vAlign w:val="center"/>
          </w:tcPr>
          <w:p w14:paraId="47057158">
            <w:pPr>
              <w:pStyle w:val="15"/>
              <w:spacing w:line="240" w:lineRule="atLeast"/>
              <w:jc w:val="left"/>
              <w:rPr>
                <w:rFonts w:ascii="仿宋" w:hAnsi="仿宋" w:eastAsia="仿宋" w:cs="宋体"/>
                <w:color w:val="auto"/>
                <w:sz w:val="24"/>
                <w:szCs w:val="24"/>
              </w:rPr>
            </w:pPr>
          </w:p>
        </w:tc>
        <w:tc>
          <w:tcPr>
            <w:tcW w:w="3607" w:type="dxa"/>
            <w:vAlign w:val="center"/>
          </w:tcPr>
          <w:p w14:paraId="23207093">
            <w:pPr>
              <w:pStyle w:val="15"/>
              <w:spacing w:line="240" w:lineRule="atLeast"/>
              <w:ind w:left="720" w:leftChars="257" w:hanging="180"/>
              <w:jc w:val="left"/>
              <w:rPr>
                <w:rFonts w:ascii="仿宋" w:hAnsi="仿宋" w:eastAsia="仿宋" w:cs="宋体"/>
                <w:color w:val="auto"/>
                <w:sz w:val="24"/>
                <w:szCs w:val="24"/>
              </w:rPr>
            </w:pPr>
          </w:p>
        </w:tc>
        <w:tc>
          <w:tcPr>
            <w:tcW w:w="750" w:type="dxa"/>
            <w:vAlign w:val="center"/>
          </w:tcPr>
          <w:p w14:paraId="789895CC">
            <w:pPr>
              <w:pStyle w:val="15"/>
              <w:spacing w:line="240" w:lineRule="atLeast"/>
              <w:ind w:left="720" w:leftChars="257" w:hanging="180"/>
              <w:jc w:val="left"/>
              <w:rPr>
                <w:rFonts w:ascii="仿宋" w:hAnsi="仿宋" w:eastAsia="仿宋" w:cs="宋体"/>
                <w:color w:val="auto"/>
                <w:sz w:val="24"/>
                <w:szCs w:val="24"/>
              </w:rPr>
            </w:pPr>
          </w:p>
        </w:tc>
        <w:tc>
          <w:tcPr>
            <w:tcW w:w="733" w:type="dxa"/>
            <w:vAlign w:val="center"/>
          </w:tcPr>
          <w:p w14:paraId="7BBC8EB5">
            <w:pPr>
              <w:pStyle w:val="15"/>
              <w:spacing w:line="240" w:lineRule="atLeast"/>
              <w:ind w:left="720" w:leftChars="257" w:hanging="180"/>
              <w:jc w:val="left"/>
              <w:rPr>
                <w:rFonts w:ascii="仿宋" w:hAnsi="仿宋" w:eastAsia="仿宋" w:cs="宋体"/>
                <w:color w:val="auto"/>
                <w:sz w:val="24"/>
                <w:szCs w:val="24"/>
              </w:rPr>
            </w:pPr>
          </w:p>
        </w:tc>
        <w:tc>
          <w:tcPr>
            <w:tcW w:w="1036" w:type="dxa"/>
            <w:vAlign w:val="center"/>
          </w:tcPr>
          <w:p w14:paraId="25F7666A">
            <w:pPr>
              <w:pStyle w:val="15"/>
              <w:spacing w:line="240" w:lineRule="atLeast"/>
              <w:ind w:left="720" w:leftChars="257" w:hanging="180"/>
              <w:jc w:val="left"/>
              <w:rPr>
                <w:rFonts w:ascii="仿宋" w:hAnsi="仿宋" w:eastAsia="仿宋" w:cs="宋体"/>
                <w:color w:val="auto"/>
                <w:sz w:val="24"/>
                <w:szCs w:val="24"/>
              </w:rPr>
            </w:pPr>
          </w:p>
        </w:tc>
        <w:tc>
          <w:tcPr>
            <w:tcW w:w="843" w:type="dxa"/>
            <w:vAlign w:val="center"/>
          </w:tcPr>
          <w:p w14:paraId="5CCA13B7">
            <w:pPr>
              <w:pStyle w:val="15"/>
              <w:spacing w:line="240" w:lineRule="atLeast"/>
              <w:ind w:left="720" w:leftChars="257" w:hanging="180"/>
              <w:jc w:val="left"/>
              <w:rPr>
                <w:rFonts w:ascii="仿宋" w:hAnsi="仿宋" w:eastAsia="仿宋" w:cs="宋体"/>
                <w:color w:val="auto"/>
                <w:sz w:val="24"/>
                <w:szCs w:val="24"/>
              </w:rPr>
            </w:pPr>
          </w:p>
        </w:tc>
        <w:tc>
          <w:tcPr>
            <w:tcW w:w="801" w:type="dxa"/>
            <w:vAlign w:val="center"/>
          </w:tcPr>
          <w:p w14:paraId="0D00C6CC">
            <w:pPr>
              <w:pStyle w:val="15"/>
              <w:spacing w:line="240" w:lineRule="atLeast"/>
              <w:ind w:left="720" w:leftChars="257" w:hanging="180"/>
              <w:jc w:val="left"/>
              <w:rPr>
                <w:rFonts w:ascii="仿宋" w:hAnsi="仿宋" w:eastAsia="仿宋" w:cs="宋体"/>
                <w:color w:val="auto"/>
                <w:sz w:val="24"/>
                <w:szCs w:val="24"/>
              </w:rPr>
            </w:pPr>
          </w:p>
        </w:tc>
      </w:tr>
      <w:tr w14:paraId="2EDC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4" w:type="dxa"/>
            <w:vAlign w:val="center"/>
          </w:tcPr>
          <w:p w14:paraId="374844D6">
            <w:pPr>
              <w:pStyle w:val="15"/>
              <w:spacing w:line="240" w:lineRule="atLeast"/>
              <w:jc w:val="left"/>
              <w:rPr>
                <w:rFonts w:ascii="仿宋" w:hAnsi="仿宋" w:eastAsia="仿宋" w:cs="宋体"/>
                <w:color w:val="auto"/>
                <w:sz w:val="24"/>
                <w:szCs w:val="24"/>
              </w:rPr>
            </w:pPr>
            <w:r>
              <w:rPr>
                <w:rFonts w:hint="eastAsia" w:ascii="仿宋" w:hAnsi="仿宋" w:eastAsia="仿宋" w:cs="宋体"/>
                <w:color w:val="auto"/>
                <w:sz w:val="24"/>
                <w:szCs w:val="24"/>
              </w:rPr>
              <w:t>5.</w:t>
            </w:r>
          </w:p>
        </w:tc>
        <w:tc>
          <w:tcPr>
            <w:tcW w:w="1336" w:type="dxa"/>
            <w:vAlign w:val="center"/>
          </w:tcPr>
          <w:p w14:paraId="681F4729">
            <w:pPr>
              <w:pStyle w:val="15"/>
              <w:spacing w:line="240" w:lineRule="atLeast"/>
              <w:jc w:val="left"/>
              <w:rPr>
                <w:rFonts w:ascii="仿宋" w:hAnsi="仿宋" w:eastAsia="仿宋" w:cs="宋体"/>
                <w:color w:val="auto"/>
                <w:sz w:val="24"/>
                <w:szCs w:val="24"/>
              </w:rPr>
            </w:pPr>
          </w:p>
        </w:tc>
        <w:tc>
          <w:tcPr>
            <w:tcW w:w="3607" w:type="dxa"/>
            <w:vAlign w:val="center"/>
          </w:tcPr>
          <w:p w14:paraId="63B31A0B">
            <w:pPr>
              <w:pStyle w:val="15"/>
              <w:spacing w:line="240" w:lineRule="atLeast"/>
              <w:ind w:left="720" w:leftChars="257" w:hanging="180"/>
              <w:jc w:val="left"/>
              <w:rPr>
                <w:rFonts w:ascii="仿宋" w:hAnsi="仿宋" w:eastAsia="仿宋" w:cs="宋体"/>
                <w:color w:val="auto"/>
                <w:sz w:val="24"/>
                <w:szCs w:val="24"/>
              </w:rPr>
            </w:pPr>
          </w:p>
        </w:tc>
        <w:tc>
          <w:tcPr>
            <w:tcW w:w="750" w:type="dxa"/>
            <w:vAlign w:val="center"/>
          </w:tcPr>
          <w:p w14:paraId="0A3ECE40">
            <w:pPr>
              <w:pStyle w:val="15"/>
              <w:spacing w:line="240" w:lineRule="atLeast"/>
              <w:ind w:left="720" w:leftChars="257" w:hanging="180"/>
              <w:jc w:val="left"/>
              <w:rPr>
                <w:rFonts w:ascii="仿宋" w:hAnsi="仿宋" w:eastAsia="仿宋" w:cs="宋体"/>
                <w:color w:val="auto"/>
                <w:sz w:val="24"/>
                <w:szCs w:val="24"/>
              </w:rPr>
            </w:pPr>
          </w:p>
        </w:tc>
        <w:tc>
          <w:tcPr>
            <w:tcW w:w="733" w:type="dxa"/>
            <w:vAlign w:val="center"/>
          </w:tcPr>
          <w:p w14:paraId="63C17DF3">
            <w:pPr>
              <w:pStyle w:val="15"/>
              <w:spacing w:line="240" w:lineRule="atLeast"/>
              <w:ind w:left="720" w:leftChars="257" w:hanging="180"/>
              <w:jc w:val="left"/>
              <w:rPr>
                <w:rFonts w:ascii="仿宋" w:hAnsi="仿宋" w:eastAsia="仿宋" w:cs="宋体"/>
                <w:color w:val="auto"/>
                <w:sz w:val="24"/>
                <w:szCs w:val="24"/>
              </w:rPr>
            </w:pPr>
          </w:p>
        </w:tc>
        <w:tc>
          <w:tcPr>
            <w:tcW w:w="1036" w:type="dxa"/>
            <w:vAlign w:val="center"/>
          </w:tcPr>
          <w:p w14:paraId="4095BE1F">
            <w:pPr>
              <w:pStyle w:val="15"/>
              <w:spacing w:line="240" w:lineRule="atLeast"/>
              <w:ind w:left="720" w:leftChars="257" w:hanging="180"/>
              <w:jc w:val="left"/>
              <w:rPr>
                <w:rFonts w:ascii="仿宋" w:hAnsi="仿宋" w:eastAsia="仿宋" w:cs="宋体"/>
                <w:color w:val="auto"/>
                <w:sz w:val="24"/>
                <w:szCs w:val="24"/>
              </w:rPr>
            </w:pPr>
          </w:p>
        </w:tc>
        <w:tc>
          <w:tcPr>
            <w:tcW w:w="843" w:type="dxa"/>
            <w:vAlign w:val="center"/>
          </w:tcPr>
          <w:p w14:paraId="0A896CD6">
            <w:pPr>
              <w:pStyle w:val="15"/>
              <w:spacing w:line="240" w:lineRule="atLeast"/>
              <w:ind w:left="720" w:leftChars="257" w:hanging="180"/>
              <w:jc w:val="left"/>
              <w:rPr>
                <w:rFonts w:ascii="仿宋" w:hAnsi="仿宋" w:eastAsia="仿宋" w:cs="宋体"/>
                <w:color w:val="auto"/>
                <w:sz w:val="24"/>
                <w:szCs w:val="24"/>
              </w:rPr>
            </w:pPr>
          </w:p>
        </w:tc>
        <w:tc>
          <w:tcPr>
            <w:tcW w:w="801" w:type="dxa"/>
            <w:vAlign w:val="center"/>
          </w:tcPr>
          <w:p w14:paraId="241BCBA7">
            <w:pPr>
              <w:pStyle w:val="15"/>
              <w:spacing w:line="240" w:lineRule="atLeast"/>
              <w:ind w:left="720" w:leftChars="257" w:hanging="180"/>
              <w:jc w:val="left"/>
              <w:rPr>
                <w:rFonts w:ascii="仿宋" w:hAnsi="仿宋" w:eastAsia="仿宋" w:cs="宋体"/>
                <w:color w:val="auto"/>
                <w:sz w:val="24"/>
                <w:szCs w:val="24"/>
              </w:rPr>
            </w:pPr>
          </w:p>
        </w:tc>
      </w:tr>
      <w:tr w14:paraId="3CA6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9059" w:type="dxa"/>
            <w:gridSpan w:val="7"/>
            <w:vAlign w:val="center"/>
          </w:tcPr>
          <w:p w14:paraId="2D408644">
            <w:pPr>
              <w:pStyle w:val="15"/>
              <w:spacing w:line="240" w:lineRule="atLeast"/>
              <w:ind w:left="720" w:leftChars="257" w:hanging="180"/>
              <w:jc w:val="left"/>
              <w:rPr>
                <w:rFonts w:ascii="仿宋" w:hAnsi="仿宋" w:eastAsia="仿宋" w:cs="宋体"/>
                <w:color w:val="auto"/>
                <w:sz w:val="24"/>
                <w:szCs w:val="24"/>
              </w:rPr>
            </w:pPr>
            <w:r>
              <w:rPr>
                <w:rFonts w:hint="eastAsia" w:ascii="仿宋" w:hAnsi="仿宋" w:eastAsia="仿宋" w:cs="宋体"/>
                <w:color w:val="auto"/>
                <w:sz w:val="24"/>
                <w:szCs w:val="24"/>
              </w:rPr>
              <w:t>总价：</w:t>
            </w:r>
          </w:p>
        </w:tc>
        <w:tc>
          <w:tcPr>
            <w:tcW w:w="801" w:type="dxa"/>
            <w:vAlign w:val="center"/>
          </w:tcPr>
          <w:p w14:paraId="4682E935">
            <w:pPr>
              <w:pStyle w:val="15"/>
              <w:spacing w:line="240" w:lineRule="atLeast"/>
              <w:ind w:left="720" w:leftChars="257" w:hanging="180"/>
              <w:jc w:val="left"/>
              <w:rPr>
                <w:rFonts w:ascii="仿宋" w:hAnsi="仿宋" w:eastAsia="仿宋" w:cs="宋体"/>
                <w:color w:val="auto"/>
                <w:sz w:val="24"/>
                <w:szCs w:val="24"/>
              </w:rPr>
            </w:pPr>
          </w:p>
        </w:tc>
      </w:tr>
    </w:tbl>
    <w:p w14:paraId="348833AD">
      <w:pPr>
        <w:pStyle w:val="15"/>
        <w:spacing w:line="240" w:lineRule="atLeast"/>
        <w:ind w:left="720" w:leftChars="257" w:hanging="180"/>
        <w:rPr>
          <w:rFonts w:ascii="仿宋" w:hAnsi="仿宋" w:eastAsia="仿宋" w:cs="宋体"/>
          <w:color w:val="auto"/>
          <w:sz w:val="24"/>
          <w:szCs w:val="24"/>
        </w:rPr>
      </w:pPr>
    </w:p>
    <w:p w14:paraId="6B5DC72D">
      <w:pPr>
        <w:pStyle w:val="15"/>
        <w:tabs>
          <w:tab w:val="left" w:pos="5370"/>
        </w:tabs>
        <w:spacing w:line="240" w:lineRule="atLeast"/>
        <w:ind w:left="1154" w:leftChars="485" w:hanging="136" w:hangingChars="57"/>
        <w:rPr>
          <w:rFonts w:ascii="仿宋" w:hAnsi="仿宋" w:eastAsia="仿宋" w:cs="宋体"/>
          <w:color w:val="auto"/>
          <w:sz w:val="24"/>
          <w:szCs w:val="24"/>
        </w:rPr>
      </w:pPr>
    </w:p>
    <w:p w14:paraId="0484391C">
      <w:pPr>
        <w:pStyle w:val="15"/>
        <w:tabs>
          <w:tab w:val="left" w:pos="5370"/>
        </w:tabs>
        <w:spacing w:line="240" w:lineRule="atLeast"/>
        <w:ind w:left="899" w:firstLine="720" w:firstLineChars="300"/>
        <w:rPr>
          <w:rFonts w:ascii="仿宋" w:hAnsi="仿宋" w:eastAsia="仿宋" w:cs="宋体"/>
          <w:color w:val="auto"/>
          <w:sz w:val="24"/>
          <w:szCs w:val="24"/>
          <w:u w:val="single"/>
        </w:rPr>
      </w:pPr>
      <w:r>
        <w:rPr>
          <w:rFonts w:hint="eastAsia" w:ascii="仿宋" w:hAnsi="仿宋" w:eastAsia="仿宋" w:cs="宋体"/>
          <w:color w:val="auto"/>
          <w:sz w:val="24"/>
          <w:szCs w:val="24"/>
        </w:rPr>
        <w:t>投标人(盖单位章):</w:t>
      </w:r>
      <w:r>
        <w:rPr>
          <w:rFonts w:hint="eastAsia" w:ascii="仿宋" w:hAnsi="仿宋" w:eastAsia="仿宋" w:cs="宋体"/>
          <w:color w:val="auto"/>
          <w:sz w:val="24"/>
          <w:szCs w:val="24"/>
          <w:u w:val="single"/>
        </w:rPr>
        <w:tab/>
      </w:r>
      <w:r>
        <w:rPr>
          <w:rFonts w:hint="eastAsia" w:ascii="仿宋" w:hAnsi="仿宋" w:eastAsia="仿宋" w:cs="宋体"/>
          <w:color w:val="auto"/>
          <w:sz w:val="24"/>
          <w:szCs w:val="24"/>
          <w:u w:val="single"/>
        </w:rPr>
        <w:t xml:space="preserve">      </w:t>
      </w:r>
    </w:p>
    <w:p w14:paraId="4F551CD6">
      <w:pPr>
        <w:pStyle w:val="15"/>
        <w:tabs>
          <w:tab w:val="left" w:pos="5370"/>
        </w:tabs>
        <w:spacing w:line="240" w:lineRule="atLeast"/>
        <w:ind w:left="720" w:leftChars="257" w:hanging="180"/>
        <w:rPr>
          <w:rFonts w:ascii="仿宋" w:hAnsi="仿宋" w:eastAsia="仿宋" w:cs="宋体"/>
          <w:color w:val="auto"/>
          <w:sz w:val="24"/>
          <w:szCs w:val="24"/>
          <w:u w:val="single"/>
        </w:rPr>
      </w:pPr>
    </w:p>
    <w:p w14:paraId="172FE0B5">
      <w:pPr>
        <w:pStyle w:val="36"/>
        <w:ind w:firstLine="1560" w:firstLineChars="650"/>
        <w:rPr>
          <w:rFonts w:hint="default" w:ascii="仿宋" w:hAnsi="仿宋" w:eastAsia="仿宋" w:cs="宋体"/>
          <w:color w:val="auto"/>
          <w:szCs w:val="24"/>
        </w:rPr>
      </w:pPr>
      <w:r>
        <w:rPr>
          <w:rFonts w:ascii="仿宋" w:hAnsi="仿宋" w:eastAsia="仿宋" w:cs="宋体"/>
          <w:color w:val="auto"/>
          <w:szCs w:val="24"/>
        </w:rPr>
        <w:t>法定代表人或其委托代理人</w:t>
      </w:r>
      <w:r>
        <w:rPr>
          <w:rFonts w:ascii="仿宋" w:hAnsi="仿宋" w:eastAsia="仿宋" w:cs="宋体"/>
          <w:color w:val="auto"/>
          <w:szCs w:val="24"/>
        </w:rPr>
        <w:t>（签/章）</w:t>
      </w:r>
      <w:r>
        <w:rPr>
          <w:rFonts w:ascii="仿宋" w:hAnsi="仿宋" w:eastAsia="仿宋" w:cs="宋体"/>
          <w:color w:val="auto"/>
          <w:szCs w:val="24"/>
        </w:rPr>
        <w:t>:</w:t>
      </w:r>
      <w:r>
        <w:rPr>
          <w:rFonts w:ascii="仿宋" w:hAnsi="仿宋" w:eastAsia="仿宋" w:cs="宋体"/>
          <w:color w:val="auto"/>
          <w:szCs w:val="24"/>
          <w:u w:val="single"/>
        </w:rPr>
        <w:t xml:space="preserve">     </w:t>
      </w:r>
      <w:r>
        <w:rPr>
          <w:rFonts w:ascii="仿宋" w:hAnsi="仿宋" w:eastAsia="仿宋" w:cs="宋体"/>
          <w:color w:val="auto"/>
          <w:szCs w:val="24"/>
          <w:u w:val="single"/>
        </w:rPr>
        <w:tab/>
      </w:r>
      <w:r>
        <w:rPr>
          <w:rFonts w:ascii="仿宋" w:hAnsi="仿宋" w:eastAsia="仿宋" w:cs="宋体"/>
          <w:color w:val="auto"/>
          <w:szCs w:val="24"/>
          <w:u w:val="single"/>
        </w:rPr>
        <w:t xml:space="preserve">   </w:t>
      </w:r>
    </w:p>
    <w:p w14:paraId="6CFC660A">
      <w:pPr>
        <w:pStyle w:val="15"/>
        <w:spacing w:line="240" w:lineRule="atLeast"/>
        <w:ind w:left="720" w:leftChars="257" w:hanging="180"/>
        <w:rPr>
          <w:rFonts w:ascii="仿宋" w:hAnsi="仿宋" w:eastAsia="仿宋" w:cs="宋体"/>
          <w:color w:val="auto"/>
          <w:sz w:val="24"/>
          <w:szCs w:val="24"/>
        </w:rPr>
      </w:pPr>
    </w:p>
    <w:p w14:paraId="65C888AD">
      <w:pPr>
        <w:pStyle w:val="15"/>
        <w:spacing w:line="240" w:lineRule="atLeast"/>
        <w:ind w:left="720" w:leftChars="257" w:hanging="180"/>
        <w:rPr>
          <w:rFonts w:ascii="仿宋" w:hAnsi="仿宋" w:eastAsia="仿宋" w:cs="宋体"/>
          <w:color w:val="auto"/>
          <w:sz w:val="24"/>
          <w:szCs w:val="24"/>
        </w:rPr>
      </w:pPr>
      <w:r>
        <w:rPr>
          <w:rFonts w:hint="eastAsia" w:ascii="仿宋" w:hAnsi="仿宋" w:eastAsia="仿宋" w:cs="宋体"/>
          <w:color w:val="auto"/>
          <w:sz w:val="24"/>
          <w:szCs w:val="24"/>
        </w:rPr>
        <w:t>注:1.如果投标单位认为需要，每种服务填写一份该表。</w:t>
      </w:r>
    </w:p>
    <w:p w14:paraId="56580FBE">
      <w:pPr>
        <w:pStyle w:val="15"/>
        <w:spacing w:line="240" w:lineRule="atLeast"/>
        <w:ind w:left="1079" w:leftChars="428" w:hanging="180" w:hangingChars="75"/>
        <w:rPr>
          <w:rFonts w:ascii="仿宋" w:hAnsi="仿宋" w:eastAsia="仿宋" w:cs="宋体"/>
          <w:color w:val="auto"/>
          <w:sz w:val="24"/>
          <w:szCs w:val="24"/>
        </w:rPr>
      </w:pPr>
      <w:r>
        <w:rPr>
          <w:rFonts w:hint="eastAsia" w:ascii="仿宋" w:hAnsi="仿宋" w:eastAsia="仿宋" w:cs="宋体"/>
          <w:color w:val="auto"/>
          <w:sz w:val="24"/>
          <w:szCs w:val="24"/>
        </w:rPr>
        <w:t>2.如果按单价计算的结果与总价不一致,以单价为准修正总价。</w:t>
      </w:r>
    </w:p>
    <w:p w14:paraId="3A7AB89F">
      <w:pPr>
        <w:pStyle w:val="15"/>
        <w:spacing w:line="240" w:lineRule="atLeast"/>
        <w:ind w:left="720" w:leftChars="257" w:hanging="180"/>
        <w:rPr>
          <w:rFonts w:ascii="仿宋" w:hAnsi="仿宋" w:eastAsia="仿宋" w:cs="宋体"/>
          <w:color w:val="auto"/>
          <w:sz w:val="24"/>
          <w:szCs w:val="24"/>
        </w:rPr>
      </w:pPr>
      <w:r>
        <w:rPr>
          <w:rFonts w:hint="eastAsia" w:ascii="仿宋" w:hAnsi="仿宋" w:eastAsia="仿宋" w:cs="宋体"/>
          <w:color w:val="auto"/>
          <w:sz w:val="24"/>
          <w:szCs w:val="24"/>
        </w:rPr>
        <w:t xml:space="preserve">   3.如果不提供详细分项报价将视为没有实质性响应招标文件。</w:t>
      </w:r>
    </w:p>
    <w:p w14:paraId="48449E35">
      <w:pPr>
        <w:pStyle w:val="15"/>
        <w:spacing w:line="240" w:lineRule="atLeast"/>
        <w:ind w:left="780" w:leftChars="257" w:hanging="240" w:hangingChars="100"/>
        <w:rPr>
          <w:rFonts w:ascii="仿宋" w:hAnsi="仿宋" w:eastAsia="仿宋" w:cs="宋体"/>
          <w:color w:val="auto"/>
          <w:sz w:val="24"/>
          <w:szCs w:val="24"/>
        </w:rPr>
      </w:pPr>
      <w:r>
        <w:rPr>
          <w:rFonts w:hint="eastAsia" w:ascii="仿宋" w:hAnsi="仿宋" w:eastAsia="仿宋" w:cs="宋体"/>
          <w:color w:val="auto"/>
          <w:sz w:val="24"/>
          <w:szCs w:val="24"/>
        </w:rPr>
        <w:t xml:space="preserve">   4.如果报价一览表（报价表）内容与投标分项报价表中明细表内容不一致的，以报价一览表（报价表）内容为准。</w:t>
      </w:r>
    </w:p>
    <w:p w14:paraId="36EC1673">
      <w:pPr>
        <w:pStyle w:val="15"/>
        <w:spacing w:line="240" w:lineRule="atLeast"/>
        <w:jc w:val="center"/>
        <w:rPr>
          <w:rFonts w:ascii="仿宋" w:hAnsi="仿宋" w:eastAsia="仿宋" w:cs="宋体"/>
          <w:b/>
          <w:bCs/>
          <w:color w:val="auto"/>
          <w:sz w:val="24"/>
          <w:szCs w:val="24"/>
        </w:rPr>
      </w:pPr>
      <w:r>
        <w:rPr>
          <w:rFonts w:hint="eastAsia" w:hAnsi="宋体" w:cs="宋体"/>
          <w:color w:val="auto"/>
          <w:sz w:val="24"/>
          <w:szCs w:val="24"/>
        </w:rPr>
        <w:br w:type="page"/>
      </w:r>
      <w:bookmarkStart w:id="264" w:name="_Toc8079"/>
      <w:bookmarkStart w:id="265" w:name="_Toc518923119"/>
      <w:bookmarkStart w:id="266" w:name="_Toc216582818"/>
      <w:r>
        <w:rPr>
          <w:rFonts w:hint="eastAsia" w:ascii="仿宋" w:hAnsi="仿宋" w:eastAsia="仿宋" w:cs="宋体"/>
          <w:b/>
          <w:bCs/>
          <w:color w:val="auto"/>
          <w:sz w:val="24"/>
          <w:szCs w:val="24"/>
        </w:rPr>
        <w:t>3、服务需求偏离表</w:t>
      </w:r>
      <w:bookmarkEnd w:id="264"/>
      <w:bookmarkEnd w:id="265"/>
      <w:bookmarkEnd w:id="266"/>
    </w:p>
    <w:p w14:paraId="7C663039">
      <w:pPr>
        <w:pStyle w:val="16"/>
        <w:ind w:left="2520"/>
        <w:rPr>
          <w:rFonts w:ascii="仿宋" w:hAnsi="仿宋" w:eastAsia="仿宋"/>
          <w:color w:val="auto"/>
        </w:rPr>
      </w:pPr>
    </w:p>
    <w:p w14:paraId="797D581F">
      <w:pPr>
        <w:pStyle w:val="5"/>
        <w:ind w:firstLine="480"/>
        <w:rPr>
          <w:rFonts w:ascii="仿宋" w:hAnsi="仿宋" w:eastAsia="仿宋" w:cs="宋体"/>
          <w:color w:val="auto"/>
          <w:szCs w:val="24"/>
        </w:rPr>
      </w:pPr>
      <w:r>
        <w:rPr>
          <w:rFonts w:hint="eastAsia" w:ascii="仿宋" w:hAnsi="仿宋" w:eastAsia="仿宋" w:cs="宋体"/>
          <w:color w:val="auto"/>
          <w:szCs w:val="24"/>
        </w:rPr>
        <w:t xml:space="preserve">项目名称:                              </w:t>
      </w:r>
      <w:r>
        <w:rPr>
          <w:rFonts w:hint="eastAsia" w:ascii="仿宋" w:hAnsi="仿宋" w:eastAsia="仿宋" w:cs="宋体"/>
          <w:color w:val="auto"/>
          <w:szCs w:val="24"/>
        </w:rPr>
        <w:t xml:space="preserve">包号: </w:t>
      </w:r>
    </w:p>
    <w:p w14:paraId="66CB64E5">
      <w:pPr>
        <w:pStyle w:val="5"/>
        <w:ind w:firstLine="480"/>
        <w:rPr>
          <w:rFonts w:ascii="仿宋" w:hAnsi="仿宋" w:eastAsia="仿宋" w:cs="宋体"/>
          <w:color w:val="auto"/>
          <w:szCs w:val="24"/>
        </w:rPr>
      </w:pPr>
      <w:r>
        <w:rPr>
          <w:rFonts w:hint="eastAsia" w:ascii="仿宋" w:hAnsi="仿宋" w:eastAsia="仿宋" w:cs="宋体"/>
          <w:color w:val="auto"/>
          <w:szCs w:val="24"/>
        </w:rPr>
        <w:t xml:space="preserve">项目编号:            </w:t>
      </w:r>
    </w:p>
    <w:tbl>
      <w:tblPr>
        <w:tblStyle w:val="3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278"/>
        <w:gridCol w:w="2090"/>
        <w:gridCol w:w="1755"/>
        <w:gridCol w:w="1425"/>
        <w:gridCol w:w="1593"/>
      </w:tblGrid>
      <w:tr w14:paraId="21F7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20" w:type="dxa"/>
            <w:vAlign w:val="center"/>
          </w:tcPr>
          <w:p w14:paraId="00FCFD18">
            <w:pPr>
              <w:snapToGrid w:val="0"/>
              <w:jc w:val="center"/>
              <w:rPr>
                <w:rFonts w:ascii="仿宋" w:hAnsi="仿宋" w:eastAsia="仿宋" w:cs="宋体"/>
                <w:bCs/>
                <w:color w:val="auto"/>
                <w:sz w:val="24"/>
              </w:rPr>
            </w:pPr>
            <w:r>
              <w:rPr>
                <w:rFonts w:hint="eastAsia" w:ascii="仿宋" w:hAnsi="仿宋" w:eastAsia="仿宋" w:cs="宋体"/>
                <w:bCs/>
                <w:color w:val="auto"/>
                <w:sz w:val="24"/>
              </w:rPr>
              <w:t>序号</w:t>
            </w:r>
          </w:p>
        </w:tc>
        <w:tc>
          <w:tcPr>
            <w:tcW w:w="1278" w:type="dxa"/>
            <w:vAlign w:val="center"/>
          </w:tcPr>
          <w:p w14:paraId="3BE50C6C">
            <w:pPr>
              <w:snapToGrid w:val="0"/>
              <w:jc w:val="center"/>
              <w:rPr>
                <w:rFonts w:ascii="仿宋" w:hAnsi="仿宋" w:eastAsia="仿宋" w:cs="宋体"/>
                <w:bCs/>
                <w:color w:val="auto"/>
                <w:sz w:val="24"/>
              </w:rPr>
            </w:pPr>
            <w:r>
              <w:rPr>
                <w:rFonts w:hint="eastAsia" w:ascii="仿宋" w:hAnsi="仿宋" w:eastAsia="仿宋" w:cs="宋体"/>
                <w:bCs/>
                <w:color w:val="auto"/>
                <w:sz w:val="24"/>
              </w:rPr>
              <w:t>项目名称</w:t>
            </w:r>
          </w:p>
        </w:tc>
        <w:tc>
          <w:tcPr>
            <w:tcW w:w="2090" w:type="dxa"/>
            <w:vAlign w:val="center"/>
          </w:tcPr>
          <w:p w14:paraId="3C817D6E">
            <w:pPr>
              <w:snapToGrid w:val="0"/>
              <w:jc w:val="center"/>
              <w:rPr>
                <w:rFonts w:ascii="仿宋" w:hAnsi="仿宋" w:eastAsia="仿宋" w:cs="宋体"/>
                <w:bCs/>
                <w:color w:val="auto"/>
                <w:sz w:val="24"/>
              </w:rPr>
            </w:pPr>
            <w:r>
              <w:rPr>
                <w:rFonts w:hint="eastAsia" w:ascii="仿宋" w:hAnsi="仿宋" w:eastAsia="仿宋" w:cs="宋体"/>
                <w:bCs/>
                <w:color w:val="auto"/>
                <w:sz w:val="24"/>
              </w:rPr>
              <w:t>招标服务内容</w:t>
            </w:r>
          </w:p>
        </w:tc>
        <w:tc>
          <w:tcPr>
            <w:tcW w:w="1755" w:type="dxa"/>
            <w:vAlign w:val="center"/>
          </w:tcPr>
          <w:p w14:paraId="573EADA8">
            <w:pPr>
              <w:snapToGrid w:val="0"/>
              <w:jc w:val="center"/>
              <w:rPr>
                <w:rFonts w:ascii="仿宋" w:hAnsi="仿宋" w:eastAsia="仿宋" w:cs="宋体"/>
                <w:bCs/>
                <w:color w:val="auto"/>
                <w:sz w:val="24"/>
              </w:rPr>
            </w:pPr>
            <w:r>
              <w:rPr>
                <w:rFonts w:hint="eastAsia" w:ascii="仿宋" w:hAnsi="仿宋" w:eastAsia="仿宋" w:cs="宋体"/>
                <w:bCs/>
                <w:color w:val="auto"/>
                <w:sz w:val="24"/>
              </w:rPr>
              <w:t>响应服务内容</w:t>
            </w:r>
          </w:p>
        </w:tc>
        <w:tc>
          <w:tcPr>
            <w:tcW w:w="1425" w:type="dxa"/>
            <w:vAlign w:val="center"/>
          </w:tcPr>
          <w:p w14:paraId="50801DA0">
            <w:pPr>
              <w:snapToGrid w:val="0"/>
              <w:jc w:val="center"/>
              <w:rPr>
                <w:rFonts w:ascii="仿宋" w:hAnsi="仿宋" w:eastAsia="仿宋" w:cs="宋体"/>
                <w:bCs/>
                <w:color w:val="auto"/>
                <w:sz w:val="24"/>
              </w:rPr>
            </w:pPr>
            <w:r>
              <w:rPr>
                <w:rFonts w:hint="eastAsia" w:ascii="仿宋" w:hAnsi="仿宋" w:eastAsia="仿宋" w:cs="宋体"/>
                <w:bCs/>
                <w:color w:val="auto"/>
                <w:sz w:val="24"/>
              </w:rPr>
              <w:t>偏离情况</w:t>
            </w:r>
          </w:p>
        </w:tc>
        <w:tc>
          <w:tcPr>
            <w:tcW w:w="1593" w:type="dxa"/>
            <w:vAlign w:val="center"/>
          </w:tcPr>
          <w:p w14:paraId="525AF265">
            <w:pPr>
              <w:snapToGrid w:val="0"/>
              <w:jc w:val="center"/>
              <w:rPr>
                <w:rFonts w:ascii="仿宋" w:hAnsi="仿宋" w:eastAsia="仿宋" w:cs="宋体"/>
                <w:bCs/>
                <w:color w:val="auto"/>
                <w:sz w:val="24"/>
              </w:rPr>
            </w:pPr>
            <w:r>
              <w:rPr>
                <w:rFonts w:hint="eastAsia" w:ascii="仿宋" w:hAnsi="仿宋" w:eastAsia="仿宋" w:cs="宋体"/>
                <w:bCs/>
                <w:color w:val="auto"/>
                <w:sz w:val="24"/>
              </w:rPr>
              <w:t>说明</w:t>
            </w:r>
          </w:p>
        </w:tc>
      </w:tr>
      <w:tr w14:paraId="4959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vAlign w:val="center"/>
          </w:tcPr>
          <w:p w14:paraId="0EF9C698">
            <w:pPr>
              <w:snapToGrid w:val="0"/>
              <w:jc w:val="center"/>
              <w:rPr>
                <w:rFonts w:ascii="仿宋" w:hAnsi="仿宋" w:eastAsia="仿宋" w:cs="宋体"/>
                <w:bCs/>
                <w:color w:val="auto"/>
                <w:sz w:val="24"/>
              </w:rPr>
            </w:pPr>
            <w:r>
              <w:rPr>
                <w:rFonts w:hint="eastAsia" w:ascii="仿宋" w:hAnsi="仿宋" w:eastAsia="仿宋" w:cs="宋体"/>
                <w:bCs/>
                <w:color w:val="auto"/>
                <w:sz w:val="24"/>
              </w:rPr>
              <w:t>1</w:t>
            </w:r>
          </w:p>
        </w:tc>
        <w:tc>
          <w:tcPr>
            <w:tcW w:w="1278" w:type="dxa"/>
            <w:vAlign w:val="center"/>
          </w:tcPr>
          <w:p w14:paraId="34D2DFFF">
            <w:pPr>
              <w:snapToGrid w:val="0"/>
              <w:jc w:val="center"/>
              <w:rPr>
                <w:rFonts w:ascii="仿宋" w:hAnsi="仿宋" w:eastAsia="仿宋" w:cs="宋体"/>
                <w:bCs/>
                <w:color w:val="auto"/>
                <w:sz w:val="24"/>
              </w:rPr>
            </w:pPr>
          </w:p>
        </w:tc>
        <w:tc>
          <w:tcPr>
            <w:tcW w:w="2090" w:type="dxa"/>
            <w:vAlign w:val="center"/>
          </w:tcPr>
          <w:p w14:paraId="06C219D5">
            <w:pPr>
              <w:snapToGrid w:val="0"/>
              <w:jc w:val="center"/>
              <w:rPr>
                <w:rFonts w:ascii="仿宋" w:hAnsi="仿宋" w:eastAsia="仿宋" w:cs="宋体"/>
                <w:bCs/>
                <w:color w:val="auto"/>
                <w:sz w:val="24"/>
              </w:rPr>
            </w:pPr>
          </w:p>
        </w:tc>
        <w:tc>
          <w:tcPr>
            <w:tcW w:w="1755" w:type="dxa"/>
            <w:vAlign w:val="center"/>
          </w:tcPr>
          <w:p w14:paraId="6280A729">
            <w:pPr>
              <w:snapToGrid w:val="0"/>
              <w:jc w:val="center"/>
              <w:rPr>
                <w:rFonts w:ascii="仿宋" w:hAnsi="仿宋" w:eastAsia="仿宋" w:cs="宋体"/>
                <w:bCs/>
                <w:color w:val="auto"/>
                <w:sz w:val="24"/>
              </w:rPr>
            </w:pPr>
          </w:p>
        </w:tc>
        <w:tc>
          <w:tcPr>
            <w:tcW w:w="1425" w:type="dxa"/>
            <w:vAlign w:val="center"/>
          </w:tcPr>
          <w:p w14:paraId="028A49B9">
            <w:pPr>
              <w:snapToGrid w:val="0"/>
              <w:jc w:val="center"/>
              <w:rPr>
                <w:rFonts w:ascii="仿宋" w:hAnsi="仿宋" w:eastAsia="仿宋" w:cs="宋体"/>
                <w:bCs/>
                <w:color w:val="auto"/>
                <w:sz w:val="24"/>
              </w:rPr>
            </w:pPr>
          </w:p>
        </w:tc>
        <w:tc>
          <w:tcPr>
            <w:tcW w:w="1593" w:type="dxa"/>
            <w:vAlign w:val="center"/>
          </w:tcPr>
          <w:p w14:paraId="738D1259">
            <w:pPr>
              <w:snapToGrid w:val="0"/>
              <w:jc w:val="center"/>
              <w:rPr>
                <w:rFonts w:ascii="仿宋" w:hAnsi="仿宋" w:eastAsia="仿宋" w:cs="宋体"/>
                <w:bCs/>
                <w:color w:val="auto"/>
                <w:sz w:val="24"/>
              </w:rPr>
            </w:pPr>
          </w:p>
        </w:tc>
      </w:tr>
      <w:tr w14:paraId="0658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vAlign w:val="center"/>
          </w:tcPr>
          <w:p w14:paraId="3719EA5E">
            <w:pPr>
              <w:snapToGrid w:val="0"/>
              <w:jc w:val="center"/>
              <w:rPr>
                <w:rFonts w:ascii="仿宋" w:hAnsi="仿宋" w:eastAsia="仿宋" w:cs="宋体"/>
                <w:color w:val="auto"/>
                <w:sz w:val="24"/>
              </w:rPr>
            </w:pPr>
            <w:r>
              <w:rPr>
                <w:rFonts w:hint="eastAsia" w:ascii="仿宋" w:hAnsi="仿宋" w:eastAsia="仿宋" w:cs="宋体"/>
                <w:color w:val="auto"/>
                <w:sz w:val="24"/>
              </w:rPr>
              <w:t>2</w:t>
            </w:r>
          </w:p>
        </w:tc>
        <w:tc>
          <w:tcPr>
            <w:tcW w:w="1278" w:type="dxa"/>
            <w:vAlign w:val="center"/>
          </w:tcPr>
          <w:p w14:paraId="75DCEE05">
            <w:pPr>
              <w:snapToGrid w:val="0"/>
              <w:jc w:val="center"/>
              <w:rPr>
                <w:rFonts w:ascii="仿宋" w:hAnsi="仿宋" w:eastAsia="仿宋" w:cs="宋体"/>
                <w:color w:val="auto"/>
                <w:sz w:val="24"/>
              </w:rPr>
            </w:pPr>
          </w:p>
        </w:tc>
        <w:tc>
          <w:tcPr>
            <w:tcW w:w="2090" w:type="dxa"/>
            <w:vAlign w:val="center"/>
          </w:tcPr>
          <w:p w14:paraId="198FD061">
            <w:pPr>
              <w:snapToGrid w:val="0"/>
              <w:jc w:val="center"/>
              <w:rPr>
                <w:rFonts w:ascii="仿宋" w:hAnsi="仿宋" w:eastAsia="仿宋" w:cs="宋体"/>
                <w:color w:val="auto"/>
                <w:sz w:val="24"/>
              </w:rPr>
            </w:pPr>
          </w:p>
        </w:tc>
        <w:tc>
          <w:tcPr>
            <w:tcW w:w="1755" w:type="dxa"/>
            <w:vAlign w:val="center"/>
          </w:tcPr>
          <w:p w14:paraId="7A3B2889">
            <w:pPr>
              <w:snapToGrid w:val="0"/>
              <w:jc w:val="center"/>
              <w:rPr>
                <w:rFonts w:ascii="仿宋" w:hAnsi="仿宋" w:eastAsia="仿宋" w:cs="宋体"/>
                <w:color w:val="auto"/>
                <w:sz w:val="24"/>
              </w:rPr>
            </w:pPr>
          </w:p>
        </w:tc>
        <w:tc>
          <w:tcPr>
            <w:tcW w:w="1425" w:type="dxa"/>
            <w:vAlign w:val="center"/>
          </w:tcPr>
          <w:p w14:paraId="73707E60">
            <w:pPr>
              <w:snapToGrid w:val="0"/>
              <w:jc w:val="center"/>
              <w:rPr>
                <w:rFonts w:ascii="仿宋" w:hAnsi="仿宋" w:eastAsia="仿宋" w:cs="宋体"/>
                <w:color w:val="auto"/>
                <w:sz w:val="24"/>
              </w:rPr>
            </w:pPr>
          </w:p>
        </w:tc>
        <w:tc>
          <w:tcPr>
            <w:tcW w:w="1593" w:type="dxa"/>
            <w:vAlign w:val="center"/>
          </w:tcPr>
          <w:p w14:paraId="378D478B">
            <w:pPr>
              <w:snapToGrid w:val="0"/>
              <w:jc w:val="center"/>
              <w:rPr>
                <w:rFonts w:ascii="仿宋" w:hAnsi="仿宋" w:eastAsia="仿宋" w:cs="宋体"/>
                <w:color w:val="auto"/>
                <w:sz w:val="24"/>
              </w:rPr>
            </w:pPr>
          </w:p>
        </w:tc>
      </w:tr>
      <w:tr w14:paraId="20D9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vAlign w:val="center"/>
          </w:tcPr>
          <w:p w14:paraId="403E56F5">
            <w:pPr>
              <w:snapToGrid w:val="0"/>
              <w:jc w:val="center"/>
              <w:rPr>
                <w:rFonts w:ascii="仿宋" w:hAnsi="仿宋" w:eastAsia="仿宋" w:cs="宋体"/>
                <w:color w:val="auto"/>
                <w:sz w:val="24"/>
              </w:rPr>
            </w:pPr>
            <w:r>
              <w:rPr>
                <w:rFonts w:hint="eastAsia" w:ascii="仿宋" w:hAnsi="仿宋" w:eastAsia="仿宋" w:cs="宋体"/>
                <w:color w:val="auto"/>
                <w:sz w:val="24"/>
              </w:rPr>
              <w:t>3</w:t>
            </w:r>
          </w:p>
        </w:tc>
        <w:tc>
          <w:tcPr>
            <w:tcW w:w="1278" w:type="dxa"/>
            <w:vAlign w:val="center"/>
          </w:tcPr>
          <w:p w14:paraId="05CBAA9D">
            <w:pPr>
              <w:snapToGrid w:val="0"/>
              <w:jc w:val="center"/>
              <w:rPr>
                <w:rFonts w:ascii="仿宋" w:hAnsi="仿宋" w:eastAsia="仿宋" w:cs="宋体"/>
                <w:color w:val="auto"/>
                <w:sz w:val="24"/>
              </w:rPr>
            </w:pPr>
          </w:p>
        </w:tc>
        <w:tc>
          <w:tcPr>
            <w:tcW w:w="2090" w:type="dxa"/>
            <w:vAlign w:val="center"/>
          </w:tcPr>
          <w:p w14:paraId="4AEB133A">
            <w:pPr>
              <w:snapToGrid w:val="0"/>
              <w:jc w:val="center"/>
              <w:rPr>
                <w:rFonts w:ascii="仿宋" w:hAnsi="仿宋" w:eastAsia="仿宋" w:cs="宋体"/>
                <w:color w:val="auto"/>
                <w:sz w:val="24"/>
              </w:rPr>
            </w:pPr>
          </w:p>
        </w:tc>
        <w:tc>
          <w:tcPr>
            <w:tcW w:w="1755" w:type="dxa"/>
            <w:vAlign w:val="center"/>
          </w:tcPr>
          <w:p w14:paraId="1FB285C7">
            <w:pPr>
              <w:snapToGrid w:val="0"/>
              <w:jc w:val="center"/>
              <w:rPr>
                <w:rFonts w:ascii="仿宋" w:hAnsi="仿宋" w:eastAsia="仿宋" w:cs="宋体"/>
                <w:color w:val="auto"/>
                <w:sz w:val="24"/>
              </w:rPr>
            </w:pPr>
          </w:p>
        </w:tc>
        <w:tc>
          <w:tcPr>
            <w:tcW w:w="1425" w:type="dxa"/>
            <w:vAlign w:val="center"/>
          </w:tcPr>
          <w:p w14:paraId="34778F24">
            <w:pPr>
              <w:snapToGrid w:val="0"/>
              <w:jc w:val="center"/>
              <w:rPr>
                <w:rFonts w:ascii="仿宋" w:hAnsi="仿宋" w:eastAsia="仿宋" w:cs="宋体"/>
                <w:color w:val="auto"/>
                <w:sz w:val="24"/>
              </w:rPr>
            </w:pPr>
          </w:p>
        </w:tc>
        <w:tc>
          <w:tcPr>
            <w:tcW w:w="1593" w:type="dxa"/>
            <w:vAlign w:val="center"/>
          </w:tcPr>
          <w:p w14:paraId="0DC16006">
            <w:pPr>
              <w:snapToGrid w:val="0"/>
              <w:jc w:val="center"/>
              <w:rPr>
                <w:rFonts w:ascii="仿宋" w:hAnsi="仿宋" w:eastAsia="仿宋" w:cs="宋体"/>
                <w:color w:val="auto"/>
                <w:sz w:val="24"/>
              </w:rPr>
            </w:pPr>
          </w:p>
        </w:tc>
      </w:tr>
      <w:tr w14:paraId="7867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0" w:type="dxa"/>
            <w:vAlign w:val="center"/>
          </w:tcPr>
          <w:p w14:paraId="5CCDE31E">
            <w:pPr>
              <w:snapToGrid w:val="0"/>
              <w:jc w:val="center"/>
              <w:rPr>
                <w:rFonts w:ascii="仿宋" w:hAnsi="仿宋" w:eastAsia="仿宋" w:cs="宋体"/>
                <w:color w:val="auto"/>
                <w:sz w:val="24"/>
              </w:rPr>
            </w:pPr>
            <w:r>
              <w:rPr>
                <w:rFonts w:hint="eastAsia" w:ascii="仿宋" w:hAnsi="仿宋" w:eastAsia="仿宋" w:cs="宋体"/>
                <w:color w:val="auto"/>
                <w:sz w:val="24"/>
              </w:rPr>
              <w:t>……</w:t>
            </w:r>
          </w:p>
        </w:tc>
        <w:tc>
          <w:tcPr>
            <w:tcW w:w="1278" w:type="dxa"/>
            <w:vAlign w:val="center"/>
          </w:tcPr>
          <w:p w14:paraId="7F34F3E2">
            <w:pPr>
              <w:snapToGrid w:val="0"/>
              <w:jc w:val="center"/>
              <w:rPr>
                <w:rFonts w:ascii="仿宋" w:hAnsi="仿宋" w:eastAsia="仿宋" w:cs="宋体"/>
                <w:color w:val="auto"/>
                <w:sz w:val="24"/>
              </w:rPr>
            </w:pPr>
          </w:p>
        </w:tc>
        <w:tc>
          <w:tcPr>
            <w:tcW w:w="2090" w:type="dxa"/>
            <w:vAlign w:val="center"/>
          </w:tcPr>
          <w:p w14:paraId="6BF6FCA1">
            <w:pPr>
              <w:snapToGrid w:val="0"/>
              <w:jc w:val="center"/>
              <w:rPr>
                <w:rFonts w:ascii="仿宋" w:hAnsi="仿宋" w:eastAsia="仿宋" w:cs="宋体"/>
                <w:color w:val="auto"/>
                <w:sz w:val="24"/>
              </w:rPr>
            </w:pPr>
          </w:p>
        </w:tc>
        <w:tc>
          <w:tcPr>
            <w:tcW w:w="1755" w:type="dxa"/>
            <w:vAlign w:val="center"/>
          </w:tcPr>
          <w:p w14:paraId="03B1CC6D">
            <w:pPr>
              <w:snapToGrid w:val="0"/>
              <w:jc w:val="center"/>
              <w:rPr>
                <w:rFonts w:ascii="仿宋" w:hAnsi="仿宋" w:eastAsia="仿宋" w:cs="宋体"/>
                <w:color w:val="auto"/>
                <w:sz w:val="24"/>
              </w:rPr>
            </w:pPr>
          </w:p>
        </w:tc>
        <w:tc>
          <w:tcPr>
            <w:tcW w:w="1425" w:type="dxa"/>
            <w:vAlign w:val="center"/>
          </w:tcPr>
          <w:p w14:paraId="0399C119">
            <w:pPr>
              <w:snapToGrid w:val="0"/>
              <w:jc w:val="center"/>
              <w:rPr>
                <w:rFonts w:ascii="仿宋" w:hAnsi="仿宋" w:eastAsia="仿宋" w:cs="宋体"/>
                <w:color w:val="auto"/>
                <w:sz w:val="24"/>
              </w:rPr>
            </w:pPr>
          </w:p>
        </w:tc>
        <w:tc>
          <w:tcPr>
            <w:tcW w:w="1593" w:type="dxa"/>
            <w:vAlign w:val="center"/>
          </w:tcPr>
          <w:p w14:paraId="51736F5F">
            <w:pPr>
              <w:snapToGrid w:val="0"/>
              <w:jc w:val="center"/>
              <w:rPr>
                <w:rFonts w:ascii="仿宋" w:hAnsi="仿宋" w:eastAsia="仿宋" w:cs="宋体"/>
                <w:color w:val="auto"/>
                <w:sz w:val="24"/>
              </w:rPr>
            </w:pPr>
          </w:p>
        </w:tc>
      </w:tr>
      <w:tr w14:paraId="42F3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vAlign w:val="center"/>
          </w:tcPr>
          <w:p w14:paraId="6BADF73C">
            <w:pPr>
              <w:snapToGrid w:val="0"/>
              <w:jc w:val="center"/>
              <w:rPr>
                <w:rFonts w:ascii="仿宋" w:hAnsi="仿宋" w:eastAsia="仿宋" w:cs="宋体"/>
                <w:color w:val="auto"/>
                <w:sz w:val="24"/>
              </w:rPr>
            </w:pPr>
          </w:p>
        </w:tc>
        <w:tc>
          <w:tcPr>
            <w:tcW w:w="1278" w:type="dxa"/>
            <w:vAlign w:val="center"/>
          </w:tcPr>
          <w:p w14:paraId="5D2FC7A7">
            <w:pPr>
              <w:snapToGrid w:val="0"/>
              <w:jc w:val="center"/>
              <w:rPr>
                <w:rFonts w:ascii="仿宋" w:hAnsi="仿宋" w:eastAsia="仿宋" w:cs="宋体"/>
                <w:color w:val="auto"/>
                <w:sz w:val="24"/>
              </w:rPr>
            </w:pPr>
          </w:p>
        </w:tc>
        <w:tc>
          <w:tcPr>
            <w:tcW w:w="2090" w:type="dxa"/>
            <w:vAlign w:val="center"/>
          </w:tcPr>
          <w:p w14:paraId="3079AF2F">
            <w:pPr>
              <w:snapToGrid w:val="0"/>
              <w:jc w:val="center"/>
              <w:rPr>
                <w:rFonts w:ascii="仿宋" w:hAnsi="仿宋" w:eastAsia="仿宋" w:cs="宋体"/>
                <w:color w:val="auto"/>
                <w:sz w:val="24"/>
              </w:rPr>
            </w:pPr>
          </w:p>
        </w:tc>
        <w:tc>
          <w:tcPr>
            <w:tcW w:w="1755" w:type="dxa"/>
            <w:vAlign w:val="center"/>
          </w:tcPr>
          <w:p w14:paraId="035558E0">
            <w:pPr>
              <w:snapToGrid w:val="0"/>
              <w:jc w:val="center"/>
              <w:rPr>
                <w:rFonts w:ascii="仿宋" w:hAnsi="仿宋" w:eastAsia="仿宋" w:cs="宋体"/>
                <w:color w:val="auto"/>
                <w:sz w:val="24"/>
              </w:rPr>
            </w:pPr>
          </w:p>
        </w:tc>
        <w:tc>
          <w:tcPr>
            <w:tcW w:w="1425" w:type="dxa"/>
            <w:vAlign w:val="center"/>
          </w:tcPr>
          <w:p w14:paraId="2F12E609">
            <w:pPr>
              <w:snapToGrid w:val="0"/>
              <w:jc w:val="center"/>
              <w:rPr>
                <w:rFonts w:ascii="仿宋" w:hAnsi="仿宋" w:eastAsia="仿宋" w:cs="宋体"/>
                <w:color w:val="auto"/>
                <w:sz w:val="24"/>
              </w:rPr>
            </w:pPr>
          </w:p>
        </w:tc>
        <w:tc>
          <w:tcPr>
            <w:tcW w:w="1593" w:type="dxa"/>
            <w:vAlign w:val="center"/>
          </w:tcPr>
          <w:p w14:paraId="42ACFCA7">
            <w:pPr>
              <w:snapToGrid w:val="0"/>
              <w:jc w:val="center"/>
              <w:rPr>
                <w:rFonts w:ascii="仿宋" w:hAnsi="仿宋" w:eastAsia="仿宋" w:cs="宋体"/>
                <w:color w:val="auto"/>
                <w:sz w:val="24"/>
              </w:rPr>
            </w:pPr>
          </w:p>
        </w:tc>
      </w:tr>
    </w:tbl>
    <w:p w14:paraId="08FA4583">
      <w:pPr>
        <w:pStyle w:val="5"/>
        <w:ind w:firstLine="480"/>
        <w:rPr>
          <w:rFonts w:ascii="仿宋" w:hAnsi="仿宋" w:eastAsia="仿宋" w:cs="宋体"/>
          <w:color w:val="auto"/>
          <w:szCs w:val="24"/>
        </w:rPr>
      </w:pPr>
      <w:r>
        <w:rPr>
          <w:rFonts w:hint="eastAsia" w:ascii="仿宋" w:hAnsi="仿宋" w:eastAsia="仿宋" w:cs="宋体"/>
          <w:color w:val="auto"/>
          <w:szCs w:val="24"/>
        </w:rPr>
        <w:t xml:space="preserve"> </w:t>
      </w:r>
    </w:p>
    <w:p w14:paraId="6D4FB603">
      <w:pPr>
        <w:pStyle w:val="15"/>
        <w:spacing w:line="240" w:lineRule="atLeast"/>
        <w:ind w:left="720" w:leftChars="257" w:hanging="180"/>
        <w:rPr>
          <w:rFonts w:ascii="仿宋" w:hAnsi="仿宋" w:eastAsia="仿宋" w:cs="宋体"/>
          <w:color w:val="auto"/>
          <w:sz w:val="24"/>
          <w:szCs w:val="24"/>
        </w:rPr>
      </w:pPr>
    </w:p>
    <w:p w14:paraId="3585FEFC">
      <w:pPr>
        <w:pStyle w:val="15"/>
        <w:spacing w:line="240" w:lineRule="atLeast"/>
        <w:ind w:left="720" w:leftChars="257" w:hanging="180"/>
        <w:rPr>
          <w:rFonts w:ascii="仿宋" w:hAnsi="仿宋" w:eastAsia="仿宋" w:cs="宋体"/>
          <w:color w:val="auto"/>
          <w:sz w:val="24"/>
          <w:szCs w:val="24"/>
        </w:rPr>
      </w:pPr>
    </w:p>
    <w:p w14:paraId="20513837">
      <w:pPr>
        <w:pStyle w:val="15"/>
        <w:spacing w:line="240" w:lineRule="atLeast"/>
        <w:ind w:left="720" w:leftChars="257" w:hanging="180"/>
        <w:rPr>
          <w:rFonts w:ascii="仿宋" w:hAnsi="仿宋" w:eastAsia="仿宋" w:cs="宋体"/>
          <w:color w:val="auto"/>
          <w:sz w:val="24"/>
          <w:szCs w:val="24"/>
        </w:rPr>
      </w:pPr>
    </w:p>
    <w:p w14:paraId="3CAA7CAE">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注：凡投标文件中服务条款（包括项目服务期、内容）与招标文件有偏差的，均应在此表中列出（内容较多的可以标注见投标文件第几页，偏差包括正偏差和负偏差），未在此表中列出的视同完全满足招标文件要求。</w:t>
      </w:r>
    </w:p>
    <w:p w14:paraId="4A721A3B">
      <w:pPr>
        <w:pStyle w:val="15"/>
        <w:spacing w:line="240" w:lineRule="atLeast"/>
        <w:ind w:left="720" w:leftChars="257" w:hanging="180"/>
        <w:rPr>
          <w:rFonts w:hAnsi="宋体" w:cs="宋体"/>
          <w:color w:val="auto"/>
          <w:sz w:val="24"/>
          <w:szCs w:val="24"/>
        </w:rPr>
      </w:pPr>
    </w:p>
    <w:p w14:paraId="2F7843CA">
      <w:pPr>
        <w:pStyle w:val="36"/>
        <w:ind w:firstLine="240"/>
        <w:rPr>
          <w:rFonts w:hint="default" w:ascii="宋体" w:hAnsi="宋体" w:eastAsia="宋体" w:cs="宋体"/>
          <w:color w:val="auto"/>
          <w:szCs w:val="24"/>
        </w:rPr>
      </w:pPr>
    </w:p>
    <w:p w14:paraId="50C658E5">
      <w:pPr>
        <w:pStyle w:val="15"/>
        <w:tabs>
          <w:tab w:val="left" w:pos="5370"/>
        </w:tabs>
        <w:spacing w:line="240" w:lineRule="atLeast"/>
        <w:ind w:left="1154" w:leftChars="485" w:hanging="136" w:hangingChars="57"/>
        <w:rPr>
          <w:rFonts w:ascii="仿宋" w:hAnsi="仿宋" w:eastAsia="仿宋" w:cs="宋体"/>
          <w:color w:val="auto"/>
          <w:sz w:val="24"/>
          <w:szCs w:val="24"/>
          <w:u w:val="single"/>
        </w:rPr>
      </w:pPr>
      <w:r>
        <w:rPr>
          <w:rFonts w:hint="eastAsia" w:ascii="仿宋" w:hAnsi="仿宋" w:eastAsia="仿宋" w:cs="宋体"/>
          <w:color w:val="auto"/>
          <w:sz w:val="24"/>
          <w:szCs w:val="24"/>
        </w:rPr>
        <w:t>投标人(盖单位章):</w:t>
      </w:r>
      <w:r>
        <w:rPr>
          <w:rFonts w:hint="eastAsia" w:ascii="仿宋" w:hAnsi="仿宋" w:eastAsia="仿宋" w:cs="宋体"/>
          <w:color w:val="auto"/>
          <w:sz w:val="24"/>
          <w:szCs w:val="24"/>
          <w:u w:val="single"/>
        </w:rPr>
        <w:tab/>
      </w:r>
      <w:r>
        <w:rPr>
          <w:rFonts w:hint="eastAsia" w:ascii="仿宋" w:hAnsi="仿宋" w:eastAsia="仿宋" w:cs="宋体"/>
          <w:color w:val="auto"/>
          <w:sz w:val="24"/>
          <w:szCs w:val="24"/>
          <w:u w:val="single"/>
        </w:rPr>
        <w:t xml:space="preserve">      </w:t>
      </w:r>
    </w:p>
    <w:p w14:paraId="11074B8B">
      <w:pPr>
        <w:pStyle w:val="15"/>
        <w:tabs>
          <w:tab w:val="left" w:pos="5370"/>
        </w:tabs>
        <w:spacing w:line="240" w:lineRule="atLeast"/>
        <w:ind w:left="720" w:leftChars="257" w:hanging="180"/>
        <w:rPr>
          <w:rFonts w:ascii="仿宋" w:hAnsi="仿宋" w:eastAsia="仿宋" w:cs="宋体"/>
          <w:color w:val="auto"/>
          <w:sz w:val="24"/>
          <w:szCs w:val="24"/>
          <w:u w:val="single"/>
        </w:rPr>
      </w:pPr>
    </w:p>
    <w:p w14:paraId="09F967AD">
      <w:pPr>
        <w:pStyle w:val="36"/>
        <w:ind w:firstLine="960" w:firstLineChars="400"/>
        <w:rPr>
          <w:rFonts w:hint="default" w:ascii="仿宋" w:hAnsi="仿宋" w:eastAsia="仿宋" w:cs="宋体"/>
          <w:color w:val="auto"/>
          <w:szCs w:val="24"/>
        </w:rPr>
      </w:pPr>
      <w:r>
        <w:rPr>
          <w:rFonts w:ascii="仿宋" w:hAnsi="仿宋" w:eastAsia="仿宋" w:cs="宋体"/>
          <w:color w:val="auto"/>
          <w:szCs w:val="24"/>
        </w:rPr>
        <w:t>法定代表人或其委托代理人</w:t>
      </w:r>
      <w:r>
        <w:rPr>
          <w:rFonts w:ascii="仿宋" w:hAnsi="仿宋" w:eastAsia="仿宋" w:cs="宋体"/>
          <w:color w:val="auto"/>
          <w:szCs w:val="24"/>
        </w:rPr>
        <w:t>（签/章）</w:t>
      </w:r>
      <w:r>
        <w:rPr>
          <w:rFonts w:ascii="仿宋" w:hAnsi="仿宋" w:eastAsia="仿宋" w:cs="宋体"/>
          <w:color w:val="auto"/>
          <w:szCs w:val="24"/>
        </w:rPr>
        <w:t>:</w:t>
      </w:r>
      <w:r>
        <w:rPr>
          <w:rFonts w:ascii="仿宋" w:hAnsi="仿宋" w:eastAsia="仿宋" w:cs="宋体"/>
          <w:color w:val="auto"/>
          <w:szCs w:val="24"/>
          <w:u w:val="single"/>
        </w:rPr>
        <w:t xml:space="preserve">     </w:t>
      </w:r>
      <w:r>
        <w:rPr>
          <w:rFonts w:ascii="仿宋" w:hAnsi="仿宋" w:eastAsia="仿宋" w:cs="宋体"/>
          <w:color w:val="auto"/>
          <w:szCs w:val="24"/>
          <w:u w:val="single"/>
        </w:rPr>
        <w:tab/>
      </w:r>
      <w:r>
        <w:rPr>
          <w:rFonts w:ascii="仿宋" w:hAnsi="仿宋" w:eastAsia="仿宋" w:cs="宋体"/>
          <w:color w:val="auto"/>
          <w:szCs w:val="24"/>
          <w:u w:val="single"/>
        </w:rPr>
        <w:t xml:space="preserve">   </w:t>
      </w:r>
    </w:p>
    <w:p w14:paraId="3B62FE9A">
      <w:pPr>
        <w:snapToGrid w:val="0"/>
        <w:spacing w:line="360" w:lineRule="auto"/>
        <w:ind w:right="105" w:rightChars="50"/>
        <w:rPr>
          <w:rFonts w:ascii="宋体" w:hAnsi="宋体" w:cs="宋体"/>
          <w:color w:val="auto"/>
          <w:sz w:val="24"/>
        </w:rPr>
      </w:pPr>
    </w:p>
    <w:p w14:paraId="79D5B65F">
      <w:pPr>
        <w:pStyle w:val="15"/>
        <w:spacing w:line="240" w:lineRule="atLeast"/>
        <w:ind w:left="720" w:leftChars="257" w:hanging="180"/>
        <w:rPr>
          <w:rFonts w:hAnsi="宋体" w:cs="宋体"/>
          <w:color w:val="auto"/>
          <w:sz w:val="24"/>
          <w:szCs w:val="24"/>
          <w:u w:val="single"/>
        </w:rPr>
      </w:pPr>
    </w:p>
    <w:p w14:paraId="29379CF2">
      <w:pPr>
        <w:pStyle w:val="15"/>
        <w:spacing w:line="240" w:lineRule="atLeast"/>
        <w:ind w:left="720" w:leftChars="257" w:hanging="180"/>
        <w:rPr>
          <w:rFonts w:hAnsi="宋体" w:cs="宋体"/>
          <w:color w:val="auto"/>
          <w:sz w:val="24"/>
          <w:szCs w:val="24"/>
          <w:u w:val="single"/>
        </w:rPr>
      </w:pPr>
    </w:p>
    <w:p w14:paraId="1E0C1EAF">
      <w:pPr>
        <w:pStyle w:val="15"/>
        <w:spacing w:line="240" w:lineRule="atLeast"/>
        <w:ind w:left="720" w:leftChars="257" w:hanging="180"/>
        <w:rPr>
          <w:rFonts w:hAnsi="宋体" w:cs="宋体"/>
          <w:color w:val="auto"/>
          <w:sz w:val="24"/>
          <w:szCs w:val="24"/>
          <w:u w:val="single"/>
        </w:rPr>
      </w:pPr>
    </w:p>
    <w:p w14:paraId="56BE7D9B">
      <w:pPr>
        <w:pStyle w:val="15"/>
        <w:spacing w:line="240" w:lineRule="atLeast"/>
        <w:ind w:left="720" w:leftChars="257" w:hanging="180"/>
        <w:rPr>
          <w:rFonts w:hAnsi="宋体" w:cs="宋体"/>
          <w:color w:val="auto"/>
          <w:sz w:val="24"/>
          <w:szCs w:val="24"/>
          <w:u w:val="single"/>
        </w:rPr>
      </w:pPr>
    </w:p>
    <w:p w14:paraId="7C487429">
      <w:pPr>
        <w:pStyle w:val="15"/>
        <w:spacing w:line="240" w:lineRule="atLeast"/>
        <w:ind w:left="720" w:leftChars="257" w:hanging="180"/>
        <w:rPr>
          <w:rFonts w:hAnsi="宋体" w:cs="宋体"/>
          <w:color w:val="auto"/>
          <w:sz w:val="24"/>
          <w:szCs w:val="24"/>
          <w:u w:val="single"/>
        </w:rPr>
      </w:pPr>
    </w:p>
    <w:p w14:paraId="055BA1D8">
      <w:pPr>
        <w:pStyle w:val="15"/>
        <w:spacing w:line="240" w:lineRule="atLeast"/>
        <w:ind w:left="720" w:leftChars="257" w:hanging="180"/>
        <w:rPr>
          <w:rFonts w:hAnsi="宋体" w:cs="宋体"/>
          <w:color w:val="auto"/>
          <w:sz w:val="24"/>
          <w:szCs w:val="24"/>
          <w:u w:val="single"/>
        </w:rPr>
      </w:pPr>
    </w:p>
    <w:p w14:paraId="15912304">
      <w:pPr>
        <w:pStyle w:val="15"/>
        <w:spacing w:line="240" w:lineRule="atLeast"/>
        <w:ind w:left="720" w:leftChars="257" w:hanging="180"/>
        <w:rPr>
          <w:rFonts w:hAnsi="宋体" w:cs="宋体"/>
          <w:color w:val="auto"/>
          <w:sz w:val="24"/>
          <w:szCs w:val="24"/>
          <w:u w:val="single"/>
        </w:rPr>
      </w:pPr>
    </w:p>
    <w:p w14:paraId="738CD685">
      <w:pPr>
        <w:pStyle w:val="15"/>
        <w:spacing w:line="240" w:lineRule="atLeast"/>
        <w:ind w:left="720" w:leftChars="257" w:hanging="180"/>
        <w:rPr>
          <w:rFonts w:hAnsi="宋体" w:cs="宋体"/>
          <w:color w:val="auto"/>
          <w:sz w:val="24"/>
          <w:szCs w:val="24"/>
          <w:u w:val="single"/>
        </w:rPr>
      </w:pPr>
    </w:p>
    <w:p w14:paraId="225E262C">
      <w:pPr>
        <w:pStyle w:val="15"/>
        <w:spacing w:line="240" w:lineRule="atLeast"/>
        <w:ind w:left="720" w:leftChars="257" w:hanging="180"/>
        <w:rPr>
          <w:rFonts w:hAnsi="宋体" w:cs="宋体"/>
          <w:color w:val="auto"/>
          <w:sz w:val="24"/>
          <w:szCs w:val="24"/>
          <w:u w:val="single"/>
        </w:rPr>
      </w:pPr>
    </w:p>
    <w:p w14:paraId="1B04D765">
      <w:pPr>
        <w:pStyle w:val="3"/>
        <w:spacing w:before="0" w:line="440" w:lineRule="exact"/>
        <w:rPr>
          <w:rFonts w:ascii="宋体" w:hAnsi="宋体" w:eastAsia="宋体" w:cs="宋体"/>
          <w:color w:val="auto"/>
          <w:sz w:val="28"/>
          <w:szCs w:val="28"/>
        </w:rPr>
      </w:pPr>
    </w:p>
    <w:p w14:paraId="383B4391">
      <w:pPr>
        <w:rPr>
          <w:color w:val="auto"/>
        </w:rPr>
      </w:pPr>
    </w:p>
    <w:p w14:paraId="65A46F14">
      <w:pPr>
        <w:pStyle w:val="3"/>
        <w:spacing w:before="0" w:line="440" w:lineRule="exact"/>
        <w:rPr>
          <w:rFonts w:ascii="仿宋" w:hAnsi="仿宋" w:eastAsia="仿宋" w:cs="宋体"/>
          <w:color w:val="auto"/>
          <w:sz w:val="24"/>
          <w:szCs w:val="24"/>
        </w:rPr>
      </w:pPr>
      <w:r>
        <w:rPr>
          <w:rFonts w:hint="eastAsia" w:ascii="仿宋" w:hAnsi="仿宋" w:eastAsia="仿宋" w:cs="宋体"/>
          <w:color w:val="auto"/>
          <w:sz w:val="24"/>
          <w:szCs w:val="24"/>
        </w:rPr>
        <w:t>4、商务条款偏离表</w:t>
      </w:r>
    </w:p>
    <w:p w14:paraId="13BEC76D">
      <w:pPr>
        <w:rPr>
          <w:rFonts w:ascii="仿宋" w:hAnsi="仿宋" w:eastAsia="仿宋"/>
          <w:color w:val="auto"/>
        </w:rPr>
      </w:pPr>
    </w:p>
    <w:p w14:paraId="185B719D">
      <w:pPr>
        <w:pStyle w:val="15"/>
        <w:spacing w:line="400" w:lineRule="exact"/>
        <w:ind w:left="720" w:leftChars="257" w:hanging="180"/>
        <w:rPr>
          <w:rFonts w:ascii="仿宋" w:hAnsi="仿宋" w:eastAsia="仿宋" w:cs="宋体"/>
          <w:color w:val="auto"/>
          <w:sz w:val="24"/>
          <w:szCs w:val="24"/>
        </w:rPr>
      </w:pPr>
      <w:r>
        <w:rPr>
          <w:rFonts w:hint="eastAsia" w:ascii="仿宋" w:hAnsi="仿宋" w:eastAsia="仿宋" w:cs="宋体"/>
          <w:color w:val="auto"/>
          <w:sz w:val="24"/>
          <w:szCs w:val="24"/>
        </w:rPr>
        <w:t>项目名称:                             包号：</w:t>
      </w:r>
    </w:p>
    <w:p w14:paraId="669D64AE">
      <w:pPr>
        <w:pStyle w:val="15"/>
        <w:spacing w:line="400" w:lineRule="exact"/>
        <w:ind w:left="720" w:leftChars="257" w:hanging="180"/>
        <w:rPr>
          <w:rFonts w:ascii="仿宋" w:hAnsi="仿宋" w:eastAsia="仿宋" w:cs="宋体"/>
          <w:color w:val="auto"/>
          <w:sz w:val="24"/>
          <w:szCs w:val="24"/>
        </w:rPr>
      </w:pPr>
      <w:r>
        <w:rPr>
          <w:rFonts w:hint="eastAsia" w:ascii="仿宋" w:hAnsi="仿宋" w:eastAsia="仿宋" w:cs="宋体"/>
          <w:color w:val="auto"/>
          <w:sz w:val="24"/>
          <w:szCs w:val="24"/>
        </w:rPr>
        <w:t xml:space="preserve">项目编号:         </w:t>
      </w:r>
    </w:p>
    <w:tbl>
      <w:tblPr>
        <w:tblStyle w:val="37"/>
        <w:tblW w:w="55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085"/>
        <w:gridCol w:w="2614"/>
        <w:gridCol w:w="2614"/>
        <w:gridCol w:w="765"/>
        <w:gridCol w:w="765"/>
      </w:tblGrid>
      <w:tr w14:paraId="154D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1BB9591A">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序号</w:t>
            </w:r>
          </w:p>
        </w:tc>
        <w:tc>
          <w:tcPr>
            <w:tcW w:w="1085" w:type="pct"/>
            <w:vAlign w:val="center"/>
          </w:tcPr>
          <w:p w14:paraId="4C897D8C">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招标文件条款号</w:t>
            </w:r>
          </w:p>
        </w:tc>
        <w:tc>
          <w:tcPr>
            <w:tcW w:w="1360" w:type="pct"/>
            <w:vAlign w:val="center"/>
          </w:tcPr>
          <w:p w14:paraId="312540A6">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招标文件的商务条款</w:t>
            </w:r>
          </w:p>
        </w:tc>
        <w:tc>
          <w:tcPr>
            <w:tcW w:w="1360" w:type="pct"/>
            <w:vAlign w:val="center"/>
          </w:tcPr>
          <w:p w14:paraId="50865ECC">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投标文件的商务条款</w:t>
            </w:r>
          </w:p>
        </w:tc>
        <w:tc>
          <w:tcPr>
            <w:tcW w:w="398" w:type="pct"/>
            <w:vAlign w:val="center"/>
          </w:tcPr>
          <w:p w14:paraId="433C5D62">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偏离</w:t>
            </w:r>
          </w:p>
        </w:tc>
        <w:tc>
          <w:tcPr>
            <w:tcW w:w="398" w:type="pct"/>
            <w:vAlign w:val="center"/>
          </w:tcPr>
          <w:p w14:paraId="6C30B256">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说明</w:t>
            </w:r>
          </w:p>
        </w:tc>
      </w:tr>
      <w:tr w14:paraId="02A2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20C1415F">
            <w:pPr>
              <w:pStyle w:val="15"/>
              <w:ind w:left="720" w:leftChars="257" w:hanging="180"/>
              <w:jc w:val="center"/>
              <w:rPr>
                <w:rFonts w:ascii="仿宋" w:hAnsi="仿宋" w:eastAsia="仿宋" w:cs="宋体"/>
                <w:color w:val="auto"/>
                <w:sz w:val="24"/>
                <w:szCs w:val="24"/>
              </w:rPr>
            </w:pPr>
          </w:p>
        </w:tc>
        <w:tc>
          <w:tcPr>
            <w:tcW w:w="1085" w:type="pct"/>
            <w:vAlign w:val="center"/>
          </w:tcPr>
          <w:p w14:paraId="7B205DC7">
            <w:pPr>
              <w:pStyle w:val="15"/>
              <w:ind w:left="720" w:leftChars="257" w:hanging="180"/>
              <w:jc w:val="center"/>
              <w:rPr>
                <w:rFonts w:ascii="仿宋" w:hAnsi="仿宋" w:eastAsia="仿宋" w:cs="宋体"/>
                <w:color w:val="auto"/>
                <w:sz w:val="24"/>
                <w:szCs w:val="24"/>
              </w:rPr>
            </w:pPr>
          </w:p>
        </w:tc>
        <w:tc>
          <w:tcPr>
            <w:tcW w:w="1360" w:type="pct"/>
            <w:vAlign w:val="center"/>
          </w:tcPr>
          <w:p w14:paraId="59404ED2">
            <w:pPr>
              <w:pStyle w:val="15"/>
              <w:ind w:left="720" w:leftChars="257" w:hanging="180"/>
              <w:jc w:val="center"/>
              <w:rPr>
                <w:rFonts w:ascii="仿宋" w:hAnsi="仿宋" w:eastAsia="仿宋" w:cs="宋体"/>
                <w:color w:val="auto"/>
                <w:sz w:val="24"/>
                <w:szCs w:val="24"/>
              </w:rPr>
            </w:pPr>
          </w:p>
        </w:tc>
        <w:tc>
          <w:tcPr>
            <w:tcW w:w="1360" w:type="pct"/>
            <w:vAlign w:val="center"/>
          </w:tcPr>
          <w:p w14:paraId="21927ACB">
            <w:pPr>
              <w:pStyle w:val="15"/>
              <w:ind w:left="720" w:leftChars="257" w:hanging="180"/>
              <w:jc w:val="center"/>
              <w:rPr>
                <w:rFonts w:ascii="仿宋" w:hAnsi="仿宋" w:eastAsia="仿宋" w:cs="宋体"/>
                <w:color w:val="auto"/>
                <w:sz w:val="24"/>
                <w:szCs w:val="24"/>
              </w:rPr>
            </w:pPr>
          </w:p>
        </w:tc>
        <w:tc>
          <w:tcPr>
            <w:tcW w:w="398" w:type="pct"/>
            <w:vAlign w:val="center"/>
          </w:tcPr>
          <w:p w14:paraId="09FD5C8D">
            <w:pPr>
              <w:pStyle w:val="15"/>
              <w:ind w:left="720" w:leftChars="257" w:hanging="180"/>
              <w:jc w:val="center"/>
              <w:rPr>
                <w:rFonts w:ascii="仿宋" w:hAnsi="仿宋" w:eastAsia="仿宋" w:cs="宋体"/>
                <w:color w:val="auto"/>
                <w:sz w:val="24"/>
                <w:szCs w:val="24"/>
              </w:rPr>
            </w:pPr>
          </w:p>
        </w:tc>
        <w:tc>
          <w:tcPr>
            <w:tcW w:w="398" w:type="pct"/>
            <w:vAlign w:val="center"/>
          </w:tcPr>
          <w:p w14:paraId="6D224E1A">
            <w:pPr>
              <w:pStyle w:val="15"/>
              <w:ind w:left="720" w:leftChars="257" w:hanging="180"/>
              <w:jc w:val="center"/>
              <w:rPr>
                <w:rFonts w:ascii="仿宋" w:hAnsi="仿宋" w:eastAsia="仿宋" w:cs="宋体"/>
                <w:color w:val="auto"/>
                <w:sz w:val="24"/>
                <w:szCs w:val="24"/>
              </w:rPr>
            </w:pPr>
          </w:p>
        </w:tc>
      </w:tr>
      <w:tr w14:paraId="2DC2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4573F2BB">
            <w:pPr>
              <w:pStyle w:val="15"/>
              <w:ind w:left="720" w:leftChars="257" w:hanging="180"/>
              <w:jc w:val="center"/>
              <w:rPr>
                <w:rFonts w:ascii="仿宋" w:hAnsi="仿宋" w:eastAsia="仿宋" w:cs="宋体"/>
                <w:color w:val="auto"/>
                <w:sz w:val="24"/>
                <w:szCs w:val="24"/>
              </w:rPr>
            </w:pPr>
          </w:p>
        </w:tc>
        <w:tc>
          <w:tcPr>
            <w:tcW w:w="1085" w:type="pct"/>
            <w:vAlign w:val="center"/>
          </w:tcPr>
          <w:p w14:paraId="23154C61">
            <w:pPr>
              <w:pStyle w:val="15"/>
              <w:ind w:left="720" w:leftChars="257" w:hanging="180"/>
              <w:jc w:val="center"/>
              <w:rPr>
                <w:rFonts w:ascii="仿宋" w:hAnsi="仿宋" w:eastAsia="仿宋" w:cs="宋体"/>
                <w:color w:val="auto"/>
                <w:sz w:val="24"/>
                <w:szCs w:val="24"/>
              </w:rPr>
            </w:pPr>
          </w:p>
        </w:tc>
        <w:tc>
          <w:tcPr>
            <w:tcW w:w="1360" w:type="pct"/>
            <w:vAlign w:val="center"/>
          </w:tcPr>
          <w:p w14:paraId="4FC57A32">
            <w:pPr>
              <w:pStyle w:val="15"/>
              <w:ind w:left="720" w:leftChars="257" w:hanging="180"/>
              <w:jc w:val="center"/>
              <w:rPr>
                <w:rFonts w:ascii="仿宋" w:hAnsi="仿宋" w:eastAsia="仿宋" w:cs="宋体"/>
                <w:color w:val="auto"/>
                <w:sz w:val="24"/>
                <w:szCs w:val="24"/>
              </w:rPr>
            </w:pPr>
          </w:p>
        </w:tc>
        <w:tc>
          <w:tcPr>
            <w:tcW w:w="1360" w:type="pct"/>
            <w:vAlign w:val="center"/>
          </w:tcPr>
          <w:p w14:paraId="37B03CF6">
            <w:pPr>
              <w:pStyle w:val="15"/>
              <w:ind w:left="720" w:leftChars="257" w:hanging="180"/>
              <w:jc w:val="center"/>
              <w:rPr>
                <w:rFonts w:ascii="仿宋" w:hAnsi="仿宋" w:eastAsia="仿宋" w:cs="宋体"/>
                <w:color w:val="auto"/>
                <w:sz w:val="24"/>
                <w:szCs w:val="24"/>
              </w:rPr>
            </w:pPr>
          </w:p>
        </w:tc>
        <w:tc>
          <w:tcPr>
            <w:tcW w:w="398" w:type="pct"/>
            <w:vAlign w:val="center"/>
          </w:tcPr>
          <w:p w14:paraId="74ACE9B9">
            <w:pPr>
              <w:pStyle w:val="15"/>
              <w:ind w:left="720" w:leftChars="257" w:hanging="180"/>
              <w:jc w:val="center"/>
              <w:rPr>
                <w:rFonts w:ascii="仿宋" w:hAnsi="仿宋" w:eastAsia="仿宋" w:cs="宋体"/>
                <w:color w:val="auto"/>
                <w:sz w:val="24"/>
                <w:szCs w:val="24"/>
              </w:rPr>
            </w:pPr>
          </w:p>
        </w:tc>
        <w:tc>
          <w:tcPr>
            <w:tcW w:w="398" w:type="pct"/>
            <w:vAlign w:val="center"/>
          </w:tcPr>
          <w:p w14:paraId="2D59F3EC">
            <w:pPr>
              <w:pStyle w:val="15"/>
              <w:ind w:left="720" w:leftChars="257" w:hanging="180"/>
              <w:jc w:val="center"/>
              <w:rPr>
                <w:rFonts w:ascii="仿宋" w:hAnsi="仿宋" w:eastAsia="仿宋" w:cs="宋体"/>
                <w:color w:val="auto"/>
                <w:sz w:val="24"/>
                <w:szCs w:val="24"/>
              </w:rPr>
            </w:pPr>
          </w:p>
        </w:tc>
      </w:tr>
      <w:tr w14:paraId="20F7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6882F66D">
            <w:pPr>
              <w:pStyle w:val="15"/>
              <w:ind w:left="720" w:leftChars="257" w:hanging="180"/>
              <w:jc w:val="center"/>
              <w:rPr>
                <w:rFonts w:ascii="仿宋" w:hAnsi="仿宋" w:eastAsia="仿宋" w:cs="宋体"/>
                <w:color w:val="auto"/>
                <w:sz w:val="24"/>
                <w:szCs w:val="24"/>
              </w:rPr>
            </w:pPr>
          </w:p>
        </w:tc>
        <w:tc>
          <w:tcPr>
            <w:tcW w:w="1085" w:type="pct"/>
            <w:vAlign w:val="center"/>
          </w:tcPr>
          <w:p w14:paraId="734A96CD">
            <w:pPr>
              <w:pStyle w:val="15"/>
              <w:ind w:left="720" w:leftChars="257" w:hanging="180"/>
              <w:jc w:val="center"/>
              <w:rPr>
                <w:rFonts w:ascii="仿宋" w:hAnsi="仿宋" w:eastAsia="仿宋" w:cs="宋体"/>
                <w:color w:val="auto"/>
                <w:sz w:val="24"/>
                <w:szCs w:val="24"/>
              </w:rPr>
            </w:pPr>
          </w:p>
        </w:tc>
        <w:tc>
          <w:tcPr>
            <w:tcW w:w="1360" w:type="pct"/>
            <w:vAlign w:val="center"/>
          </w:tcPr>
          <w:p w14:paraId="40FD36BD">
            <w:pPr>
              <w:pStyle w:val="15"/>
              <w:ind w:left="720" w:leftChars="257" w:hanging="180"/>
              <w:jc w:val="center"/>
              <w:rPr>
                <w:rFonts w:ascii="仿宋" w:hAnsi="仿宋" w:eastAsia="仿宋" w:cs="宋体"/>
                <w:color w:val="auto"/>
                <w:sz w:val="24"/>
                <w:szCs w:val="24"/>
              </w:rPr>
            </w:pPr>
          </w:p>
        </w:tc>
        <w:tc>
          <w:tcPr>
            <w:tcW w:w="1360" w:type="pct"/>
            <w:vAlign w:val="center"/>
          </w:tcPr>
          <w:p w14:paraId="426DB978">
            <w:pPr>
              <w:pStyle w:val="15"/>
              <w:ind w:left="720" w:leftChars="257" w:hanging="180"/>
              <w:jc w:val="center"/>
              <w:rPr>
                <w:rFonts w:ascii="仿宋" w:hAnsi="仿宋" w:eastAsia="仿宋" w:cs="宋体"/>
                <w:color w:val="auto"/>
                <w:sz w:val="24"/>
                <w:szCs w:val="24"/>
              </w:rPr>
            </w:pPr>
          </w:p>
        </w:tc>
        <w:tc>
          <w:tcPr>
            <w:tcW w:w="398" w:type="pct"/>
            <w:vAlign w:val="center"/>
          </w:tcPr>
          <w:p w14:paraId="664A0192">
            <w:pPr>
              <w:pStyle w:val="15"/>
              <w:ind w:left="720" w:leftChars="257" w:hanging="180"/>
              <w:jc w:val="center"/>
              <w:rPr>
                <w:rFonts w:ascii="仿宋" w:hAnsi="仿宋" w:eastAsia="仿宋" w:cs="宋体"/>
                <w:color w:val="auto"/>
                <w:sz w:val="24"/>
                <w:szCs w:val="24"/>
              </w:rPr>
            </w:pPr>
          </w:p>
        </w:tc>
        <w:tc>
          <w:tcPr>
            <w:tcW w:w="398" w:type="pct"/>
            <w:vAlign w:val="center"/>
          </w:tcPr>
          <w:p w14:paraId="7EE2B39C">
            <w:pPr>
              <w:pStyle w:val="15"/>
              <w:ind w:left="720" w:leftChars="257" w:hanging="180"/>
              <w:jc w:val="center"/>
              <w:rPr>
                <w:rFonts w:ascii="仿宋" w:hAnsi="仿宋" w:eastAsia="仿宋" w:cs="宋体"/>
                <w:color w:val="auto"/>
                <w:sz w:val="24"/>
                <w:szCs w:val="24"/>
              </w:rPr>
            </w:pPr>
          </w:p>
        </w:tc>
      </w:tr>
      <w:tr w14:paraId="3936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50F74A1E">
            <w:pPr>
              <w:pStyle w:val="15"/>
              <w:ind w:left="720" w:leftChars="257" w:hanging="180"/>
              <w:jc w:val="center"/>
              <w:rPr>
                <w:rFonts w:ascii="仿宋" w:hAnsi="仿宋" w:eastAsia="仿宋" w:cs="宋体"/>
                <w:color w:val="auto"/>
                <w:sz w:val="24"/>
                <w:szCs w:val="24"/>
              </w:rPr>
            </w:pPr>
          </w:p>
        </w:tc>
        <w:tc>
          <w:tcPr>
            <w:tcW w:w="1085" w:type="pct"/>
            <w:vAlign w:val="center"/>
          </w:tcPr>
          <w:p w14:paraId="2E563595">
            <w:pPr>
              <w:pStyle w:val="15"/>
              <w:ind w:left="720" w:leftChars="257" w:hanging="180"/>
              <w:jc w:val="center"/>
              <w:rPr>
                <w:rFonts w:ascii="仿宋" w:hAnsi="仿宋" w:eastAsia="仿宋" w:cs="宋体"/>
                <w:color w:val="auto"/>
                <w:sz w:val="24"/>
                <w:szCs w:val="24"/>
              </w:rPr>
            </w:pPr>
          </w:p>
        </w:tc>
        <w:tc>
          <w:tcPr>
            <w:tcW w:w="1360" w:type="pct"/>
            <w:vAlign w:val="center"/>
          </w:tcPr>
          <w:p w14:paraId="314BCC28">
            <w:pPr>
              <w:pStyle w:val="15"/>
              <w:ind w:left="720" w:leftChars="257" w:hanging="180"/>
              <w:jc w:val="center"/>
              <w:rPr>
                <w:rFonts w:ascii="仿宋" w:hAnsi="仿宋" w:eastAsia="仿宋" w:cs="宋体"/>
                <w:color w:val="auto"/>
                <w:sz w:val="24"/>
                <w:szCs w:val="24"/>
              </w:rPr>
            </w:pPr>
          </w:p>
        </w:tc>
        <w:tc>
          <w:tcPr>
            <w:tcW w:w="1360" w:type="pct"/>
            <w:vAlign w:val="center"/>
          </w:tcPr>
          <w:p w14:paraId="3271290A">
            <w:pPr>
              <w:pStyle w:val="15"/>
              <w:ind w:left="720" w:leftChars="257" w:hanging="180"/>
              <w:jc w:val="center"/>
              <w:rPr>
                <w:rFonts w:ascii="仿宋" w:hAnsi="仿宋" w:eastAsia="仿宋" w:cs="宋体"/>
                <w:color w:val="auto"/>
                <w:sz w:val="24"/>
                <w:szCs w:val="24"/>
              </w:rPr>
            </w:pPr>
          </w:p>
        </w:tc>
        <w:tc>
          <w:tcPr>
            <w:tcW w:w="398" w:type="pct"/>
            <w:vAlign w:val="center"/>
          </w:tcPr>
          <w:p w14:paraId="52D27CFC">
            <w:pPr>
              <w:pStyle w:val="15"/>
              <w:ind w:left="720" w:leftChars="257" w:hanging="180"/>
              <w:jc w:val="center"/>
              <w:rPr>
                <w:rFonts w:ascii="仿宋" w:hAnsi="仿宋" w:eastAsia="仿宋" w:cs="宋体"/>
                <w:color w:val="auto"/>
                <w:sz w:val="24"/>
                <w:szCs w:val="24"/>
              </w:rPr>
            </w:pPr>
          </w:p>
        </w:tc>
        <w:tc>
          <w:tcPr>
            <w:tcW w:w="398" w:type="pct"/>
            <w:vAlign w:val="center"/>
          </w:tcPr>
          <w:p w14:paraId="424D7A9F">
            <w:pPr>
              <w:pStyle w:val="15"/>
              <w:ind w:left="720" w:leftChars="257" w:hanging="180"/>
              <w:jc w:val="center"/>
              <w:rPr>
                <w:rFonts w:ascii="仿宋" w:hAnsi="仿宋" w:eastAsia="仿宋" w:cs="宋体"/>
                <w:color w:val="auto"/>
                <w:sz w:val="24"/>
                <w:szCs w:val="24"/>
              </w:rPr>
            </w:pPr>
          </w:p>
        </w:tc>
      </w:tr>
      <w:tr w14:paraId="6271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4611F87D">
            <w:pPr>
              <w:pStyle w:val="15"/>
              <w:ind w:left="720" w:leftChars="257" w:hanging="180"/>
              <w:jc w:val="center"/>
              <w:rPr>
                <w:rFonts w:ascii="仿宋" w:hAnsi="仿宋" w:eastAsia="仿宋" w:cs="宋体"/>
                <w:color w:val="auto"/>
                <w:sz w:val="24"/>
                <w:szCs w:val="24"/>
              </w:rPr>
            </w:pPr>
          </w:p>
        </w:tc>
        <w:tc>
          <w:tcPr>
            <w:tcW w:w="1085" w:type="pct"/>
            <w:vAlign w:val="center"/>
          </w:tcPr>
          <w:p w14:paraId="049CFBCF">
            <w:pPr>
              <w:pStyle w:val="15"/>
              <w:ind w:left="720" w:leftChars="257" w:hanging="180"/>
              <w:jc w:val="center"/>
              <w:rPr>
                <w:rFonts w:ascii="仿宋" w:hAnsi="仿宋" w:eastAsia="仿宋" w:cs="宋体"/>
                <w:color w:val="auto"/>
                <w:sz w:val="24"/>
                <w:szCs w:val="24"/>
              </w:rPr>
            </w:pPr>
          </w:p>
        </w:tc>
        <w:tc>
          <w:tcPr>
            <w:tcW w:w="1360" w:type="pct"/>
            <w:vAlign w:val="center"/>
          </w:tcPr>
          <w:p w14:paraId="3A96818E">
            <w:pPr>
              <w:pStyle w:val="15"/>
              <w:ind w:left="720" w:leftChars="257" w:hanging="180"/>
              <w:jc w:val="center"/>
              <w:rPr>
                <w:rFonts w:ascii="仿宋" w:hAnsi="仿宋" w:eastAsia="仿宋" w:cs="宋体"/>
                <w:color w:val="auto"/>
                <w:sz w:val="24"/>
                <w:szCs w:val="24"/>
              </w:rPr>
            </w:pPr>
          </w:p>
        </w:tc>
        <w:tc>
          <w:tcPr>
            <w:tcW w:w="1360" w:type="pct"/>
            <w:vAlign w:val="center"/>
          </w:tcPr>
          <w:p w14:paraId="238D3A69">
            <w:pPr>
              <w:pStyle w:val="15"/>
              <w:ind w:left="720" w:leftChars="257" w:hanging="180"/>
              <w:jc w:val="center"/>
              <w:rPr>
                <w:rFonts w:ascii="仿宋" w:hAnsi="仿宋" w:eastAsia="仿宋" w:cs="宋体"/>
                <w:color w:val="auto"/>
                <w:sz w:val="24"/>
                <w:szCs w:val="24"/>
              </w:rPr>
            </w:pPr>
          </w:p>
        </w:tc>
        <w:tc>
          <w:tcPr>
            <w:tcW w:w="398" w:type="pct"/>
            <w:vAlign w:val="center"/>
          </w:tcPr>
          <w:p w14:paraId="21FA51D7">
            <w:pPr>
              <w:pStyle w:val="15"/>
              <w:ind w:left="720" w:leftChars="257" w:hanging="180"/>
              <w:jc w:val="center"/>
              <w:rPr>
                <w:rFonts w:ascii="仿宋" w:hAnsi="仿宋" w:eastAsia="仿宋" w:cs="宋体"/>
                <w:color w:val="auto"/>
                <w:sz w:val="24"/>
                <w:szCs w:val="24"/>
              </w:rPr>
            </w:pPr>
          </w:p>
        </w:tc>
        <w:tc>
          <w:tcPr>
            <w:tcW w:w="398" w:type="pct"/>
            <w:vAlign w:val="center"/>
          </w:tcPr>
          <w:p w14:paraId="3DFF42DC">
            <w:pPr>
              <w:pStyle w:val="15"/>
              <w:ind w:left="720" w:leftChars="257" w:hanging="180"/>
              <w:jc w:val="center"/>
              <w:rPr>
                <w:rFonts w:ascii="仿宋" w:hAnsi="仿宋" w:eastAsia="仿宋" w:cs="宋体"/>
                <w:color w:val="auto"/>
                <w:sz w:val="24"/>
                <w:szCs w:val="24"/>
              </w:rPr>
            </w:pPr>
          </w:p>
        </w:tc>
      </w:tr>
      <w:tr w14:paraId="0B48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21325399">
            <w:pPr>
              <w:pStyle w:val="15"/>
              <w:ind w:left="720" w:leftChars="257" w:hanging="180"/>
              <w:jc w:val="center"/>
              <w:rPr>
                <w:rFonts w:ascii="仿宋" w:hAnsi="仿宋" w:eastAsia="仿宋" w:cs="宋体"/>
                <w:color w:val="auto"/>
                <w:sz w:val="24"/>
                <w:szCs w:val="24"/>
              </w:rPr>
            </w:pPr>
          </w:p>
        </w:tc>
        <w:tc>
          <w:tcPr>
            <w:tcW w:w="1085" w:type="pct"/>
            <w:vAlign w:val="center"/>
          </w:tcPr>
          <w:p w14:paraId="38F66F79">
            <w:pPr>
              <w:pStyle w:val="15"/>
              <w:ind w:left="720" w:leftChars="257" w:hanging="180"/>
              <w:jc w:val="center"/>
              <w:rPr>
                <w:rFonts w:ascii="仿宋" w:hAnsi="仿宋" w:eastAsia="仿宋" w:cs="宋体"/>
                <w:color w:val="auto"/>
                <w:sz w:val="24"/>
                <w:szCs w:val="24"/>
              </w:rPr>
            </w:pPr>
          </w:p>
        </w:tc>
        <w:tc>
          <w:tcPr>
            <w:tcW w:w="1360" w:type="pct"/>
            <w:vAlign w:val="center"/>
          </w:tcPr>
          <w:p w14:paraId="031875A2">
            <w:pPr>
              <w:pStyle w:val="15"/>
              <w:ind w:left="720" w:leftChars="257" w:hanging="180"/>
              <w:jc w:val="center"/>
              <w:rPr>
                <w:rFonts w:ascii="仿宋" w:hAnsi="仿宋" w:eastAsia="仿宋" w:cs="宋体"/>
                <w:color w:val="auto"/>
                <w:sz w:val="24"/>
                <w:szCs w:val="24"/>
              </w:rPr>
            </w:pPr>
          </w:p>
        </w:tc>
        <w:tc>
          <w:tcPr>
            <w:tcW w:w="1360" w:type="pct"/>
            <w:vAlign w:val="center"/>
          </w:tcPr>
          <w:p w14:paraId="6EE4BE54">
            <w:pPr>
              <w:pStyle w:val="15"/>
              <w:ind w:left="720" w:leftChars="257" w:hanging="180"/>
              <w:jc w:val="center"/>
              <w:rPr>
                <w:rFonts w:ascii="仿宋" w:hAnsi="仿宋" w:eastAsia="仿宋" w:cs="宋体"/>
                <w:color w:val="auto"/>
                <w:sz w:val="24"/>
                <w:szCs w:val="24"/>
              </w:rPr>
            </w:pPr>
          </w:p>
        </w:tc>
        <w:tc>
          <w:tcPr>
            <w:tcW w:w="398" w:type="pct"/>
            <w:vAlign w:val="center"/>
          </w:tcPr>
          <w:p w14:paraId="2BACAD58">
            <w:pPr>
              <w:pStyle w:val="15"/>
              <w:ind w:left="720" w:leftChars="257" w:hanging="180"/>
              <w:jc w:val="center"/>
              <w:rPr>
                <w:rFonts w:ascii="仿宋" w:hAnsi="仿宋" w:eastAsia="仿宋" w:cs="宋体"/>
                <w:color w:val="auto"/>
                <w:sz w:val="24"/>
                <w:szCs w:val="24"/>
              </w:rPr>
            </w:pPr>
          </w:p>
        </w:tc>
        <w:tc>
          <w:tcPr>
            <w:tcW w:w="398" w:type="pct"/>
            <w:vAlign w:val="center"/>
          </w:tcPr>
          <w:p w14:paraId="7185FD28">
            <w:pPr>
              <w:pStyle w:val="15"/>
              <w:ind w:left="720" w:leftChars="257" w:hanging="180"/>
              <w:jc w:val="center"/>
              <w:rPr>
                <w:rFonts w:ascii="仿宋" w:hAnsi="仿宋" w:eastAsia="仿宋" w:cs="宋体"/>
                <w:color w:val="auto"/>
                <w:sz w:val="24"/>
                <w:szCs w:val="24"/>
              </w:rPr>
            </w:pPr>
          </w:p>
        </w:tc>
      </w:tr>
      <w:tr w14:paraId="2EA9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64BCFA5A">
            <w:pPr>
              <w:pStyle w:val="15"/>
              <w:ind w:left="720" w:leftChars="257" w:hanging="180"/>
              <w:jc w:val="center"/>
              <w:rPr>
                <w:rFonts w:ascii="仿宋" w:hAnsi="仿宋" w:eastAsia="仿宋" w:cs="宋体"/>
                <w:color w:val="auto"/>
                <w:sz w:val="24"/>
                <w:szCs w:val="24"/>
              </w:rPr>
            </w:pPr>
          </w:p>
        </w:tc>
        <w:tc>
          <w:tcPr>
            <w:tcW w:w="1085" w:type="pct"/>
            <w:vAlign w:val="center"/>
          </w:tcPr>
          <w:p w14:paraId="70DFF090">
            <w:pPr>
              <w:pStyle w:val="15"/>
              <w:ind w:left="720" w:leftChars="257" w:hanging="180"/>
              <w:jc w:val="center"/>
              <w:rPr>
                <w:rFonts w:ascii="仿宋" w:hAnsi="仿宋" w:eastAsia="仿宋" w:cs="宋体"/>
                <w:color w:val="auto"/>
                <w:sz w:val="24"/>
                <w:szCs w:val="24"/>
              </w:rPr>
            </w:pPr>
          </w:p>
        </w:tc>
        <w:tc>
          <w:tcPr>
            <w:tcW w:w="1360" w:type="pct"/>
            <w:vAlign w:val="center"/>
          </w:tcPr>
          <w:p w14:paraId="4815FF7C">
            <w:pPr>
              <w:pStyle w:val="15"/>
              <w:ind w:left="720" w:leftChars="257" w:hanging="180"/>
              <w:jc w:val="center"/>
              <w:rPr>
                <w:rFonts w:ascii="仿宋" w:hAnsi="仿宋" w:eastAsia="仿宋" w:cs="宋体"/>
                <w:color w:val="auto"/>
                <w:sz w:val="24"/>
                <w:szCs w:val="24"/>
              </w:rPr>
            </w:pPr>
          </w:p>
        </w:tc>
        <w:tc>
          <w:tcPr>
            <w:tcW w:w="1360" w:type="pct"/>
            <w:vAlign w:val="center"/>
          </w:tcPr>
          <w:p w14:paraId="55435120">
            <w:pPr>
              <w:pStyle w:val="15"/>
              <w:ind w:left="720" w:leftChars="257" w:hanging="180"/>
              <w:jc w:val="center"/>
              <w:rPr>
                <w:rFonts w:ascii="仿宋" w:hAnsi="仿宋" w:eastAsia="仿宋" w:cs="宋体"/>
                <w:color w:val="auto"/>
                <w:sz w:val="24"/>
                <w:szCs w:val="24"/>
              </w:rPr>
            </w:pPr>
          </w:p>
        </w:tc>
        <w:tc>
          <w:tcPr>
            <w:tcW w:w="398" w:type="pct"/>
            <w:vAlign w:val="center"/>
          </w:tcPr>
          <w:p w14:paraId="33865E05">
            <w:pPr>
              <w:pStyle w:val="15"/>
              <w:ind w:left="720" w:leftChars="257" w:hanging="180"/>
              <w:jc w:val="center"/>
              <w:rPr>
                <w:rFonts w:ascii="仿宋" w:hAnsi="仿宋" w:eastAsia="仿宋" w:cs="宋体"/>
                <w:color w:val="auto"/>
                <w:sz w:val="24"/>
                <w:szCs w:val="24"/>
              </w:rPr>
            </w:pPr>
          </w:p>
        </w:tc>
        <w:tc>
          <w:tcPr>
            <w:tcW w:w="398" w:type="pct"/>
            <w:vAlign w:val="center"/>
          </w:tcPr>
          <w:p w14:paraId="15DA9F7C">
            <w:pPr>
              <w:pStyle w:val="15"/>
              <w:ind w:left="720" w:leftChars="257" w:hanging="180"/>
              <w:jc w:val="center"/>
              <w:rPr>
                <w:rFonts w:ascii="仿宋" w:hAnsi="仿宋" w:eastAsia="仿宋" w:cs="宋体"/>
                <w:color w:val="auto"/>
                <w:sz w:val="24"/>
                <w:szCs w:val="24"/>
              </w:rPr>
            </w:pPr>
          </w:p>
        </w:tc>
      </w:tr>
      <w:tr w14:paraId="7BDE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57F9165F">
            <w:pPr>
              <w:pStyle w:val="15"/>
              <w:ind w:left="720" w:leftChars="257" w:hanging="180"/>
              <w:jc w:val="center"/>
              <w:rPr>
                <w:rFonts w:ascii="仿宋" w:hAnsi="仿宋" w:eastAsia="仿宋" w:cs="宋体"/>
                <w:color w:val="auto"/>
                <w:sz w:val="24"/>
                <w:szCs w:val="24"/>
              </w:rPr>
            </w:pPr>
          </w:p>
        </w:tc>
        <w:tc>
          <w:tcPr>
            <w:tcW w:w="1085" w:type="pct"/>
            <w:vAlign w:val="center"/>
          </w:tcPr>
          <w:p w14:paraId="71D0D286">
            <w:pPr>
              <w:pStyle w:val="15"/>
              <w:ind w:left="720" w:leftChars="257" w:hanging="180"/>
              <w:jc w:val="center"/>
              <w:rPr>
                <w:rFonts w:ascii="仿宋" w:hAnsi="仿宋" w:eastAsia="仿宋" w:cs="宋体"/>
                <w:color w:val="auto"/>
                <w:sz w:val="24"/>
                <w:szCs w:val="24"/>
              </w:rPr>
            </w:pPr>
          </w:p>
        </w:tc>
        <w:tc>
          <w:tcPr>
            <w:tcW w:w="1360" w:type="pct"/>
            <w:vAlign w:val="center"/>
          </w:tcPr>
          <w:p w14:paraId="19B831FD">
            <w:pPr>
              <w:pStyle w:val="15"/>
              <w:ind w:left="720" w:leftChars="257" w:hanging="180"/>
              <w:jc w:val="center"/>
              <w:rPr>
                <w:rFonts w:ascii="仿宋" w:hAnsi="仿宋" w:eastAsia="仿宋" w:cs="宋体"/>
                <w:color w:val="auto"/>
                <w:sz w:val="24"/>
                <w:szCs w:val="24"/>
              </w:rPr>
            </w:pPr>
          </w:p>
        </w:tc>
        <w:tc>
          <w:tcPr>
            <w:tcW w:w="1360" w:type="pct"/>
            <w:vAlign w:val="center"/>
          </w:tcPr>
          <w:p w14:paraId="03869264">
            <w:pPr>
              <w:pStyle w:val="15"/>
              <w:ind w:left="720" w:leftChars="257" w:hanging="180"/>
              <w:jc w:val="center"/>
              <w:rPr>
                <w:rFonts w:ascii="仿宋" w:hAnsi="仿宋" w:eastAsia="仿宋" w:cs="宋体"/>
                <w:color w:val="auto"/>
                <w:sz w:val="24"/>
                <w:szCs w:val="24"/>
              </w:rPr>
            </w:pPr>
          </w:p>
        </w:tc>
        <w:tc>
          <w:tcPr>
            <w:tcW w:w="398" w:type="pct"/>
            <w:vAlign w:val="center"/>
          </w:tcPr>
          <w:p w14:paraId="7C91DFF2">
            <w:pPr>
              <w:pStyle w:val="15"/>
              <w:ind w:left="720" w:leftChars="257" w:hanging="180"/>
              <w:jc w:val="center"/>
              <w:rPr>
                <w:rFonts w:ascii="仿宋" w:hAnsi="仿宋" w:eastAsia="仿宋" w:cs="宋体"/>
                <w:color w:val="auto"/>
                <w:sz w:val="24"/>
                <w:szCs w:val="24"/>
              </w:rPr>
            </w:pPr>
          </w:p>
        </w:tc>
        <w:tc>
          <w:tcPr>
            <w:tcW w:w="398" w:type="pct"/>
            <w:vAlign w:val="center"/>
          </w:tcPr>
          <w:p w14:paraId="411A9D3F">
            <w:pPr>
              <w:pStyle w:val="15"/>
              <w:ind w:left="720" w:leftChars="257" w:hanging="180"/>
              <w:jc w:val="center"/>
              <w:rPr>
                <w:rFonts w:ascii="仿宋" w:hAnsi="仿宋" w:eastAsia="仿宋" w:cs="宋体"/>
                <w:color w:val="auto"/>
                <w:sz w:val="24"/>
                <w:szCs w:val="24"/>
              </w:rPr>
            </w:pPr>
          </w:p>
        </w:tc>
      </w:tr>
      <w:tr w14:paraId="6F3D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7D3B767C">
            <w:pPr>
              <w:pStyle w:val="15"/>
              <w:ind w:left="720" w:leftChars="257" w:hanging="180"/>
              <w:jc w:val="center"/>
              <w:rPr>
                <w:rFonts w:ascii="仿宋" w:hAnsi="仿宋" w:eastAsia="仿宋" w:cs="宋体"/>
                <w:color w:val="auto"/>
                <w:sz w:val="24"/>
                <w:szCs w:val="24"/>
              </w:rPr>
            </w:pPr>
          </w:p>
        </w:tc>
        <w:tc>
          <w:tcPr>
            <w:tcW w:w="1085" w:type="pct"/>
            <w:vAlign w:val="center"/>
          </w:tcPr>
          <w:p w14:paraId="7B76288C">
            <w:pPr>
              <w:pStyle w:val="15"/>
              <w:ind w:left="720" w:leftChars="257" w:hanging="180"/>
              <w:jc w:val="center"/>
              <w:rPr>
                <w:rFonts w:ascii="仿宋" w:hAnsi="仿宋" w:eastAsia="仿宋" w:cs="宋体"/>
                <w:color w:val="auto"/>
                <w:sz w:val="24"/>
                <w:szCs w:val="24"/>
              </w:rPr>
            </w:pPr>
          </w:p>
        </w:tc>
        <w:tc>
          <w:tcPr>
            <w:tcW w:w="1360" w:type="pct"/>
            <w:vAlign w:val="center"/>
          </w:tcPr>
          <w:p w14:paraId="6284DD21">
            <w:pPr>
              <w:pStyle w:val="15"/>
              <w:ind w:left="720" w:leftChars="257" w:hanging="180"/>
              <w:jc w:val="center"/>
              <w:rPr>
                <w:rFonts w:ascii="仿宋" w:hAnsi="仿宋" w:eastAsia="仿宋" w:cs="宋体"/>
                <w:color w:val="auto"/>
                <w:sz w:val="24"/>
                <w:szCs w:val="24"/>
              </w:rPr>
            </w:pPr>
          </w:p>
        </w:tc>
        <w:tc>
          <w:tcPr>
            <w:tcW w:w="1360" w:type="pct"/>
            <w:vAlign w:val="center"/>
          </w:tcPr>
          <w:p w14:paraId="3B4DF5D4">
            <w:pPr>
              <w:pStyle w:val="15"/>
              <w:ind w:left="720" w:leftChars="257" w:hanging="180"/>
              <w:jc w:val="center"/>
              <w:rPr>
                <w:rFonts w:ascii="仿宋" w:hAnsi="仿宋" w:eastAsia="仿宋" w:cs="宋体"/>
                <w:color w:val="auto"/>
                <w:sz w:val="24"/>
                <w:szCs w:val="24"/>
              </w:rPr>
            </w:pPr>
          </w:p>
        </w:tc>
        <w:tc>
          <w:tcPr>
            <w:tcW w:w="398" w:type="pct"/>
            <w:vAlign w:val="center"/>
          </w:tcPr>
          <w:p w14:paraId="69A2E8CC">
            <w:pPr>
              <w:pStyle w:val="15"/>
              <w:ind w:left="720" w:leftChars="257" w:hanging="180"/>
              <w:jc w:val="center"/>
              <w:rPr>
                <w:rFonts w:ascii="仿宋" w:hAnsi="仿宋" w:eastAsia="仿宋" w:cs="宋体"/>
                <w:color w:val="auto"/>
                <w:sz w:val="24"/>
                <w:szCs w:val="24"/>
              </w:rPr>
            </w:pPr>
          </w:p>
        </w:tc>
        <w:tc>
          <w:tcPr>
            <w:tcW w:w="398" w:type="pct"/>
            <w:vAlign w:val="center"/>
          </w:tcPr>
          <w:p w14:paraId="7598F530">
            <w:pPr>
              <w:pStyle w:val="15"/>
              <w:ind w:left="720" w:leftChars="257" w:hanging="180"/>
              <w:jc w:val="center"/>
              <w:rPr>
                <w:rFonts w:ascii="仿宋" w:hAnsi="仿宋" w:eastAsia="仿宋" w:cs="宋体"/>
                <w:color w:val="auto"/>
                <w:sz w:val="24"/>
                <w:szCs w:val="24"/>
              </w:rPr>
            </w:pPr>
          </w:p>
        </w:tc>
      </w:tr>
      <w:tr w14:paraId="79EA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69FB75F8">
            <w:pPr>
              <w:pStyle w:val="15"/>
              <w:ind w:left="720" w:leftChars="257" w:hanging="180"/>
              <w:jc w:val="center"/>
              <w:rPr>
                <w:rFonts w:ascii="仿宋" w:hAnsi="仿宋" w:eastAsia="仿宋" w:cs="宋体"/>
                <w:color w:val="auto"/>
                <w:sz w:val="24"/>
                <w:szCs w:val="24"/>
              </w:rPr>
            </w:pPr>
          </w:p>
        </w:tc>
        <w:tc>
          <w:tcPr>
            <w:tcW w:w="1085" w:type="pct"/>
            <w:vAlign w:val="center"/>
          </w:tcPr>
          <w:p w14:paraId="1CAA77DF">
            <w:pPr>
              <w:pStyle w:val="15"/>
              <w:ind w:left="720" w:leftChars="257" w:hanging="180"/>
              <w:jc w:val="center"/>
              <w:rPr>
                <w:rFonts w:ascii="仿宋" w:hAnsi="仿宋" w:eastAsia="仿宋" w:cs="宋体"/>
                <w:color w:val="auto"/>
                <w:sz w:val="24"/>
                <w:szCs w:val="24"/>
              </w:rPr>
            </w:pPr>
          </w:p>
        </w:tc>
        <w:tc>
          <w:tcPr>
            <w:tcW w:w="1360" w:type="pct"/>
            <w:vAlign w:val="center"/>
          </w:tcPr>
          <w:p w14:paraId="5FEF37E8">
            <w:pPr>
              <w:pStyle w:val="15"/>
              <w:ind w:left="720" w:leftChars="257" w:hanging="180"/>
              <w:jc w:val="center"/>
              <w:rPr>
                <w:rFonts w:ascii="仿宋" w:hAnsi="仿宋" w:eastAsia="仿宋" w:cs="宋体"/>
                <w:color w:val="auto"/>
                <w:sz w:val="24"/>
                <w:szCs w:val="24"/>
              </w:rPr>
            </w:pPr>
          </w:p>
        </w:tc>
        <w:tc>
          <w:tcPr>
            <w:tcW w:w="1360" w:type="pct"/>
            <w:vAlign w:val="center"/>
          </w:tcPr>
          <w:p w14:paraId="11517F4C">
            <w:pPr>
              <w:pStyle w:val="15"/>
              <w:ind w:left="720" w:leftChars="257" w:hanging="180"/>
              <w:jc w:val="center"/>
              <w:rPr>
                <w:rFonts w:ascii="仿宋" w:hAnsi="仿宋" w:eastAsia="仿宋" w:cs="宋体"/>
                <w:color w:val="auto"/>
                <w:sz w:val="24"/>
                <w:szCs w:val="24"/>
              </w:rPr>
            </w:pPr>
          </w:p>
        </w:tc>
        <w:tc>
          <w:tcPr>
            <w:tcW w:w="398" w:type="pct"/>
            <w:vAlign w:val="center"/>
          </w:tcPr>
          <w:p w14:paraId="74C9E45B">
            <w:pPr>
              <w:pStyle w:val="15"/>
              <w:ind w:left="720" w:leftChars="257" w:hanging="180"/>
              <w:jc w:val="center"/>
              <w:rPr>
                <w:rFonts w:ascii="仿宋" w:hAnsi="仿宋" w:eastAsia="仿宋" w:cs="宋体"/>
                <w:color w:val="auto"/>
                <w:sz w:val="24"/>
                <w:szCs w:val="24"/>
              </w:rPr>
            </w:pPr>
          </w:p>
        </w:tc>
        <w:tc>
          <w:tcPr>
            <w:tcW w:w="398" w:type="pct"/>
            <w:vAlign w:val="center"/>
          </w:tcPr>
          <w:p w14:paraId="20F5BB00">
            <w:pPr>
              <w:pStyle w:val="15"/>
              <w:ind w:left="720" w:leftChars="257" w:hanging="180"/>
              <w:jc w:val="center"/>
              <w:rPr>
                <w:rFonts w:ascii="仿宋" w:hAnsi="仿宋" w:eastAsia="仿宋" w:cs="宋体"/>
                <w:color w:val="auto"/>
                <w:sz w:val="24"/>
                <w:szCs w:val="24"/>
              </w:rPr>
            </w:pPr>
          </w:p>
        </w:tc>
      </w:tr>
      <w:tr w14:paraId="22B0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0C4E1AD3">
            <w:pPr>
              <w:pStyle w:val="15"/>
              <w:ind w:left="720" w:leftChars="257" w:hanging="180"/>
              <w:jc w:val="center"/>
              <w:rPr>
                <w:rFonts w:ascii="仿宋" w:hAnsi="仿宋" w:eastAsia="仿宋" w:cs="宋体"/>
                <w:color w:val="auto"/>
                <w:sz w:val="24"/>
                <w:szCs w:val="24"/>
              </w:rPr>
            </w:pPr>
          </w:p>
        </w:tc>
        <w:tc>
          <w:tcPr>
            <w:tcW w:w="1085" w:type="pct"/>
            <w:vAlign w:val="center"/>
          </w:tcPr>
          <w:p w14:paraId="737987A1">
            <w:pPr>
              <w:pStyle w:val="15"/>
              <w:ind w:left="720" w:leftChars="257" w:hanging="180"/>
              <w:jc w:val="center"/>
              <w:rPr>
                <w:rFonts w:ascii="仿宋" w:hAnsi="仿宋" w:eastAsia="仿宋" w:cs="宋体"/>
                <w:color w:val="auto"/>
                <w:sz w:val="24"/>
                <w:szCs w:val="24"/>
              </w:rPr>
            </w:pPr>
          </w:p>
        </w:tc>
        <w:tc>
          <w:tcPr>
            <w:tcW w:w="1360" w:type="pct"/>
            <w:vAlign w:val="center"/>
          </w:tcPr>
          <w:p w14:paraId="0AAAFFEB">
            <w:pPr>
              <w:pStyle w:val="15"/>
              <w:ind w:left="720" w:leftChars="257" w:hanging="180"/>
              <w:jc w:val="center"/>
              <w:rPr>
                <w:rFonts w:ascii="仿宋" w:hAnsi="仿宋" w:eastAsia="仿宋" w:cs="宋体"/>
                <w:color w:val="auto"/>
                <w:sz w:val="24"/>
                <w:szCs w:val="24"/>
              </w:rPr>
            </w:pPr>
          </w:p>
        </w:tc>
        <w:tc>
          <w:tcPr>
            <w:tcW w:w="1360" w:type="pct"/>
            <w:vAlign w:val="center"/>
          </w:tcPr>
          <w:p w14:paraId="4B3AFCBA">
            <w:pPr>
              <w:pStyle w:val="15"/>
              <w:ind w:left="720" w:leftChars="257" w:hanging="180"/>
              <w:jc w:val="center"/>
              <w:rPr>
                <w:rFonts w:ascii="仿宋" w:hAnsi="仿宋" w:eastAsia="仿宋" w:cs="宋体"/>
                <w:color w:val="auto"/>
                <w:sz w:val="24"/>
                <w:szCs w:val="24"/>
              </w:rPr>
            </w:pPr>
          </w:p>
        </w:tc>
        <w:tc>
          <w:tcPr>
            <w:tcW w:w="398" w:type="pct"/>
            <w:vAlign w:val="center"/>
          </w:tcPr>
          <w:p w14:paraId="7EE002FE">
            <w:pPr>
              <w:pStyle w:val="15"/>
              <w:ind w:left="720" w:leftChars="257" w:hanging="180"/>
              <w:jc w:val="center"/>
              <w:rPr>
                <w:rFonts w:ascii="仿宋" w:hAnsi="仿宋" w:eastAsia="仿宋" w:cs="宋体"/>
                <w:color w:val="auto"/>
                <w:sz w:val="24"/>
                <w:szCs w:val="24"/>
              </w:rPr>
            </w:pPr>
          </w:p>
        </w:tc>
        <w:tc>
          <w:tcPr>
            <w:tcW w:w="398" w:type="pct"/>
            <w:vAlign w:val="center"/>
          </w:tcPr>
          <w:p w14:paraId="6B41266B">
            <w:pPr>
              <w:pStyle w:val="15"/>
              <w:ind w:left="720" w:leftChars="257" w:hanging="180"/>
              <w:jc w:val="center"/>
              <w:rPr>
                <w:rFonts w:ascii="仿宋" w:hAnsi="仿宋" w:eastAsia="仿宋" w:cs="宋体"/>
                <w:color w:val="auto"/>
                <w:sz w:val="24"/>
                <w:szCs w:val="24"/>
              </w:rPr>
            </w:pPr>
          </w:p>
        </w:tc>
      </w:tr>
      <w:tr w14:paraId="78E5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06016442">
            <w:pPr>
              <w:pStyle w:val="15"/>
              <w:ind w:left="720" w:leftChars="257" w:hanging="180"/>
              <w:jc w:val="center"/>
              <w:rPr>
                <w:rFonts w:ascii="仿宋" w:hAnsi="仿宋" w:eastAsia="仿宋" w:cs="宋体"/>
                <w:color w:val="auto"/>
                <w:sz w:val="24"/>
                <w:szCs w:val="24"/>
              </w:rPr>
            </w:pPr>
          </w:p>
        </w:tc>
        <w:tc>
          <w:tcPr>
            <w:tcW w:w="1085" w:type="pct"/>
            <w:vAlign w:val="center"/>
          </w:tcPr>
          <w:p w14:paraId="0895B81E">
            <w:pPr>
              <w:pStyle w:val="15"/>
              <w:ind w:left="720" w:leftChars="257" w:hanging="180"/>
              <w:jc w:val="center"/>
              <w:rPr>
                <w:rFonts w:ascii="仿宋" w:hAnsi="仿宋" w:eastAsia="仿宋" w:cs="宋体"/>
                <w:color w:val="auto"/>
                <w:sz w:val="24"/>
                <w:szCs w:val="24"/>
              </w:rPr>
            </w:pPr>
          </w:p>
        </w:tc>
        <w:tc>
          <w:tcPr>
            <w:tcW w:w="1360" w:type="pct"/>
            <w:vAlign w:val="center"/>
          </w:tcPr>
          <w:p w14:paraId="28C48FD9">
            <w:pPr>
              <w:pStyle w:val="15"/>
              <w:ind w:left="720" w:leftChars="257" w:hanging="180"/>
              <w:jc w:val="center"/>
              <w:rPr>
                <w:rFonts w:ascii="仿宋" w:hAnsi="仿宋" w:eastAsia="仿宋" w:cs="宋体"/>
                <w:color w:val="auto"/>
                <w:sz w:val="24"/>
                <w:szCs w:val="24"/>
              </w:rPr>
            </w:pPr>
          </w:p>
        </w:tc>
        <w:tc>
          <w:tcPr>
            <w:tcW w:w="1360" w:type="pct"/>
            <w:vAlign w:val="center"/>
          </w:tcPr>
          <w:p w14:paraId="608B0FDE">
            <w:pPr>
              <w:pStyle w:val="15"/>
              <w:ind w:left="720" w:leftChars="257" w:hanging="180"/>
              <w:jc w:val="center"/>
              <w:rPr>
                <w:rFonts w:ascii="仿宋" w:hAnsi="仿宋" w:eastAsia="仿宋" w:cs="宋体"/>
                <w:color w:val="auto"/>
                <w:sz w:val="24"/>
                <w:szCs w:val="24"/>
              </w:rPr>
            </w:pPr>
          </w:p>
        </w:tc>
        <w:tc>
          <w:tcPr>
            <w:tcW w:w="398" w:type="pct"/>
            <w:vAlign w:val="center"/>
          </w:tcPr>
          <w:p w14:paraId="082A7950">
            <w:pPr>
              <w:pStyle w:val="15"/>
              <w:ind w:left="720" w:leftChars="257" w:hanging="180"/>
              <w:jc w:val="center"/>
              <w:rPr>
                <w:rFonts w:ascii="仿宋" w:hAnsi="仿宋" w:eastAsia="仿宋" w:cs="宋体"/>
                <w:color w:val="auto"/>
                <w:sz w:val="24"/>
                <w:szCs w:val="24"/>
              </w:rPr>
            </w:pPr>
          </w:p>
        </w:tc>
        <w:tc>
          <w:tcPr>
            <w:tcW w:w="398" w:type="pct"/>
            <w:vAlign w:val="center"/>
          </w:tcPr>
          <w:p w14:paraId="000F3382">
            <w:pPr>
              <w:pStyle w:val="15"/>
              <w:ind w:left="720" w:leftChars="257" w:hanging="180"/>
              <w:jc w:val="center"/>
              <w:rPr>
                <w:rFonts w:ascii="仿宋" w:hAnsi="仿宋" w:eastAsia="仿宋" w:cs="宋体"/>
                <w:color w:val="auto"/>
                <w:sz w:val="24"/>
                <w:szCs w:val="24"/>
              </w:rPr>
            </w:pPr>
          </w:p>
        </w:tc>
      </w:tr>
      <w:tr w14:paraId="0E83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vAlign w:val="center"/>
          </w:tcPr>
          <w:p w14:paraId="6470D01D">
            <w:pPr>
              <w:pStyle w:val="15"/>
              <w:ind w:left="720" w:leftChars="257" w:hanging="180"/>
              <w:jc w:val="center"/>
              <w:rPr>
                <w:rFonts w:ascii="仿宋" w:hAnsi="仿宋" w:eastAsia="仿宋" w:cs="宋体"/>
                <w:color w:val="auto"/>
                <w:sz w:val="24"/>
                <w:szCs w:val="24"/>
              </w:rPr>
            </w:pPr>
          </w:p>
        </w:tc>
        <w:tc>
          <w:tcPr>
            <w:tcW w:w="1085" w:type="pct"/>
            <w:vAlign w:val="center"/>
          </w:tcPr>
          <w:p w14:paraId="692D0823">
            <w:pPr>
              <w:pStyle w:val="15"/>
              <w:ind w:left="720" w:leftChars="257" w:hanging="180"/>
              <w:jc w:val="center"/>
              <w:rPr>
                <w:rFonts w:ascii="仿宋" w:hAnsi="仿宋" w:eastAsia="仿宋" w:cs="宋体"/>
                <w:color w:val="auto"/>
                <w:sz w:val="24"/>
                <w:szCs w:val="24"/>
              </w:rPr>
            </w:pPr>
          </w:p>
        </w:tc>
        <w:tc>
          <w:tcPr>
            <w:tcW w:w="1360" w:type="pct"/>
            <w:vAlign w:val="center"/>
          </w:tcPr>
          <w:p w14:paraId="59A68CD0">
            <w:pPr>
              <w:pStyle w:val="15"/>
              <w:ind w:left="720" w:leftChars="257" w:hanging="180"/>
              <w:jc w:val="center"/>
              <w:rPr>
                <w:rFonts w:ascii="仿宋" w:hAnsi="仿宋" w:eastAsia="仿宋" w:cs="宋体"/>
                <w:color w:val="auto"/>
                <w:sz w:val="24"/>
                <w:szCs w:val="24"/>
              </w:rPr>
            </w:pPr>
          </w:p>
        </w:tc>
        <w:tc>
          <w:tcPr>
            <w:tcW w:w="1360" w:type="pct"/>
            <w:vAlign w:val="center"/>
          </w:tcPr>
          <w:p w14:paraId="179F0F74">
            <w:pPr>
              <w:pStyle w:val="15"/>
              <w:ind w:left="720" w:leftChars="257" w:hanging="180"/>
              <w:jc w:val="center"/>
              <w:rPr>
                <w:rFonts w:ascii="仿宋" w:hAnsi="仿宋" w:eastAsia="仿宋" w:cs="宋体"/>
                <w:color w:val="auto"/>
                <w:sz w:val="24"/>
                <w:szCs w:val="24"/>
              </w:rPr>
            </w:pPr>
          </w:p>
        </w:tc>
        <w:tc>
          <w:tcPr>
            <w:tcW w:w="398" w:type="pct"/>
            <w:vAlign w:val="center"/>
          </w:tcPr>
          <w:p w14:paraId="3AC4E07E">
            <w:pPr>
              <w:pStyle w:val="15"/>
              <w:ind w:left="720" w:leftChars="257" w:hanging="180"/>
              <w:jc w:val="center"/>
              <w:rPr>
                <w:rFonts w:ascii="仿宋" w:hAnsi="仿宋" w:eastAsia="仿宋" w:cs="宋体"/>
                <w:color w:val="auto"/>
                <w:sz w:val="24"/>
                <w:szCs w:val="24"/>
              </w:rPr>
            </w:pPr>
          </w:p>
        </w:tc>
        <w:tc>
          <w:tcPr>
            <w:tcW w:w="398" w:type="pct"/>
            <w:vAlign w:val="center"/>
          </w:tcPr>
          <w:p w14:paraId="5E51864B">
            <w:pPr>
              <w:pStyle w:val="15"/>
              <w:ind w:left="720" w:leftChars="257" w:hanging="180"/>
              <w:jc w:val="center"/>
              <w:rPr>
                <w:rFonts w:ascii="仿宋" w:hAnsi="仿宋" w:eastAsia="仿宋" w:cs="宋体"/>
                <w:color w:val="auto"/>
                <w:sz w:val="24"/>
                <w:szCs w:val="24"/>
              </w:rPr>
            </w:pPr>
          </w:p>
        </w:tc>
      </w:tr>
    </w:tbl>
    <w:p w14:paraId="4DB65184">
      <w:pPr>
        <w:pStyle w:val="15"/>
        <w:spacing w:line="400" w:lineRule="exact"/>
        <w:ind w:left="720" w:leftChars="257" w:hanging="180"/>
        <w:rPr>
          <w:rFonts w:ascii="仿宋" w:hAnsi="仿宋" w:eastAsia="仿宋" w:cs="宋体"/>
          <w:color w:val="auto"/>
          <w:sz w:val="24"/>
          <w:szCs w:val="24"/>
        </w:rPr>
      </w:pPr>
    </w:p>
    <w:p w14:paraId="794FC704">
      <w:pPr>
        <w:pStyle w:val="15"/>
        <w:spacing w:line="400" w:lineRule="exact"/>
        <w:ind w:left="720" w:leftChars="257" w:hanging="180"/>
        <w:rPr>
          <w:rFonts w:ascii="仿宋" w:hAnsi="仿宋" w:eastAsia="仿宋" w:cs="宋体"/>
          <w:color w:val="auto"/>
          <w:sz w:val="24"/>
          <w:szCs w:val="24"/>
        </w:rPr>
      </w:pPr>
    </w:p>
    <w:p w14:paraId="7DF17D9B">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注：凡投标文件中商务条款与招标文件有偏差的，均应在此表中列出（内容较多的可以标注见投标文件第几页，偏差包括正偏差和负偏差），未在此表中列出的视同完全满足招标文件要求。</w:t>
      </w:r>
    </w:p>
    <w:p w14:paraId="5754DB26">
      <w:pPr>
        <w:pStyle w:val="15"/>
        <w:spacing w:line="240" w:lineRule="atLeast"/>
        <w:ind w:left="720" w:leftChars="257" w:hanging="180"/>
        <w:rPr>
          <w:rFonts w:ascii="仿宋" w:hAnsi="仿宋" w:eastAsia="仿宋" w:cs="宋体"/>
          <w:color w:val="auto"/>
          <w:sz w:val="24"/>
          <w:szCs w:val="24"/>
        </w:rPr>
      </w:pPr>
    </w:p>
    <w:p w14:paraId="05C8998F">
      <w:pPr>
        <w:pStyle w:val="36"/>
        <w:ind w:firstLine="240"/>
        <w:rPr>
          <w:rFonts w:hint="default" w:ascii="仿宋" w:hAnsi="仿宋" w:eastAsia="仿宋" w:cs="宋体"/>
          <w:color w:val="auto"/>
          <w:szCs w:val="24"/>
        </w:rPr>
      </w:pPr>
    </w:p>
    <w:p w14:paraId="05F3A858">
      <w:pPr>
        <w:rPr>
          <w:rFonts w:ascii="仿宋" w:hAnsi="仿宋" w:eastAsia="仿宋" w:cs="宋体"/>
          <w:color w:val="auto"/>
        </w:rPr>
      </w:pPr>
    </w:p>
    <w:p w14:paraId="3A22A67C">
      <w:pPr>
        <w:pStyle w:val="25"/>
        <w:rPr>
          <w:rFonts w:ascii="仿宋" w:hAnsi="仿宋" w:eastAsia="仿宋"/>
          <w:color w:val="auto"/>
        </w:rPr>
      </w:pPr>
    </w:p>
    <w:p w14:paraId="2EF5EE08">
      <w:pPr>
        <w:pStyle w:val="15"/>
        <w:tabs>
          <w:tab w:val="left" w:pos="5370"/>
        </w:tabs>
        <w:spacing w:line="240" w:lineRule="atLeast"/>
        <w:ind w:left="1154" w:leftChars="485" w:hanging="136" w:hangingChars="57"/>
        <w:rPr>
          <w:rFonts w:ascii="仿宋" w:hAnsi="仿宋" w:eastAsia="仿宋" w:cs="宋体"/>
          <w:color w:val="auto"/>
          <w:sz w:val="24"/>
          <w:szCs w:val="24"/>
          <w:u w:val="single"/>
        </w:rPr>
      </w:pPr>
      <w:r>
        <w:rPr>
          <w:rFonts w:hint="eastAsia" w:ascii="仿宋" w:hAnsi="仿宋" w:eastAsia="仿宋" w:cs="宋体"/>
          <w:color w:val="auto"/>
          <w:sz w:val="24"/>
          <w:szCs w:val="24"/>
        </w:rPr>
        <w:t>投标人(盖单位章):</w:t>
      </w:r>
      <w:r>
        <w:rPr>
          <w:rFonts w:hint="eastAsia" w:ascii="仿宋" w:hAnsi="仿宋" w:eastAsia="仿宋" w:cs="宋体"/>
          <w:color w:val="auto"/>
          <w:sz w:val="24"/>
          <w:szCs w:val="24"/>
          <w:u w:val="single"/>
        </w:rPr>
        <w:tab/>
      </w:r>
      <w:r>
        <w:rPr>
          <w:rFonts w:hint="eastAsia" w:ascii="仿宋" w:hAnsi="仿宋" w:eastAsia="仿宋" w:cs="宋体"/>
          <w:color w:val="auto"/>
          <w:sz w:val="24"/>
          <w:szCs w:val="24"/>
          <w:u w:val="single"/>
        </w:rPr>
        <w:t xml:space="preserve">      </w:t>
      </w:r>
    </w:p>
    <w:p w14:paraId="138A4CCC">
      <w:pPr>
        <w:pStyle w:val="15"/>
        <w:tabs>
          <w:tab w:val="left" w:pos="5370"/>
        </w:tabs>
        <w:spacing w:line="240" w:lineRule="atLeast"/>
        <w:ind w:left="720" w:leftChars="257" w:hanging="180"/>
        <w:rPr>
          <w:rFonts w:ascii="仿宋" w:hAnsi="仿宋" w:eastAsia="仿宋" w:cs="宋体"/>
          <w:color w:val="auto"/>
          <w:sz w:val="24"/>
          <w:szCs w:val="24"/>
          <w:u w:val="single"/>
        </w:rPr>
      </w:pPr>
    </w:p>
    <w:p w14:paraId="3F086C6B">
      <w:pPr>
        <w:pStyle w:val="36"/>
        <w:ind w:firstLine="960" w:firstLineChars="400"/>
        <w:rPr>
          <w:rFonts w:hint="default" w:ascii="仿宋" w:hAnsi="仿宋" w:eastAsia="仿宋" w:cs="宋体"/>
          <w:color w:val="auto"/>
          <w:szCs w:val="24"/>
        </w:rPr>
      </w:pPr>
      <w:r>
        <w:rPr>
          <w:rFonts w:ascii="仿宋" w:hAnsi="仿宋" w:eastAsia="仿宋" w:cs="宋体"/>
          <w:color w:val="auto"/>
          <w:szCs w:val="24"/>
        </w:rPr>
        <w:t>法定代表人或其委托代理人</w:t>
      </w:r>
      <w:r>
        <w:rPr>
          <w:rFonts w:ascii="仿宋" w:hAnsi="仿宋" w:eastAsia="仿宋" w:cs="宋体"/>
          <w:color w:val="auto"/>
          <w:szCs w:val="24"/>
        </w:rPr>
        <w:t>（签/章）</w:t>
      </w:r>
      <w:r>
        <w:rPr>
          <w:rFonts w:ascii="仿宋" w:hAnsi="仿宋" w:eastAsia="仿宋" w:cs="宋体"/>
          <w:color w:val="auto"/>
          <w:szCs w:val="24"/>
        </w:rPr>
        <w:t>:</w:t>
      </w:r>
      <w:r>
        <w:rPr>
          <w:rFonts w:ascii="仿宋" w:hAnsi="仿宋" w:eastAsia="仿宋" w:cs="宋体"/>
          <w:color w:val="auto"/>
          <w:szCs w:val="24"/>
          <w:u w:val="single"/>
        </w:rPr>
        <w:t xml:space="preserve">     </w:t>
      </w:r>
      <w:r>
        <w:rPr>
          <w:rFonts w:ascii="仿宋" w:hAnsi="仿宋" w:eastAsia="仿宋" w:cs="宋体"/>
          <w:color w:val="auto"/>
          <w:szCs w:val="24"/>
          <w:u w:val="single"/>
        </w:rPr>
        <w:tab/>
      </w:r>
      <w:r>
        <w:rPr>
          <w:rFonts w:ascii="仿宋" w:hAnsi="仿宋" w:eastAsia="仿宋" w:cs="宋体"/>
          <w:color w:val="auto"/>
          <w:szCs w:val="24"/>
          <w:u w:val="single"/>
        </w:rPr>
        <w:t xml:space="preserve">   </w:t>
      </w:r>
    </w:p>
    <w:p w14:paraId="3EB9FCB2">
      <w:pPr>
        <w:pStyle w:val="15"/>
        <w:spacing w:line="240" w:lineRule="atLeast"/>
        <w:ind w:left="1080" w:hanging="181"/>
        <w:jc w:val="center"/>
        <w:rPr>
          <w:rFonts w:ascii="仿宋" w:hAnsi="仿宋" w:eastAsia="仿宋" w:cs="宋体"/>
          <w:b/>
          <w:bCs/>
          <w:color w:val="auto"/>
          <w:sz w:val="24"/>
          <w:szCs w:val="24"/>
        </w:rPr>
      </w:pPr>
      <w:r>
        <w:rPr>
          <w:rFonts w:hint="eastAsia" w:hAnsi="宋体" w:cs="宋体"/>
          <w:b/>
          <w:bCs/>
          <w:color w:val="auto"/>
          <w:sz w:val="24"/>
          <w:szCs w:val="24"/>
        </w:rPr>
        <w:br w:type="page"/>
      </w:r>
      <w:bookmarkStart w:id="267" w:name="_Toc10725"/>
      <w:bookmarkStart w:id="268" w:name="_Toc29837"/>
      <w:bookmarkStart w:id="269" w:name="_Toc15566"/>
      <w:bookmarkStart w:id="270" w:name="_Toc388"/>
      <w:bookmarkStart w:id="271" w:name="_Toc515647823"/>
      <w:bookmarkStart w:id="272" w:name="_Toc10444"/>
      <w:bookmarkStart w:id="273" w:name="_Toc32368"/>
      <w:bookmarkStart w:id="274" w:name="_Toc6526"/>
      <w:bookmarkStart w:id="275" w:name="_Toc6055"/>
      <w:bookmarkStart w:id="276" w:name="_Toc21312"/>
      <w:bookmarkStart w:id="277" w:name="_Toc22578"/>
      <w:r>
        <w:rPr>
          <w:rFonts w:hint="eastAsia" w:ascii="仿宋" w:hAnsi="仿宋" w:eastAsia="仿宋" w:cs="宋体"/>
          <w:b/>
          <w:bCs/>
          <w:color w:val="auto"/>
          <w:sz w:val="24"/>
          <w:szCs w:val="24"/>
        </w:rPr>
        <w:t>5、</w:t>
      </w:r>
      <w:bookmarkEnd w:id="267"/>
      <w:bookmarkEnd w:id="268"/>
      <w:bookmarkEnd w:id="269"/>
      <w:bookmarkEnd w:id="270"/>
      <w:bookmarkEnd w:id="271"/>
      <w:bookmarkEnd w:id="272"/>
      <w:bookmarkEnd w:id="273"/>
      <w:bookmarkEnd w:id="274"/>
      <w:bookmarkEnd w:id="275"/>
      <w:bookmarkEnd w:id="276"/>
      <w:bookmarkEnd w:id="277"/>
      <w:r>
        <w:rPr>
          <w:rFonts w:hint="eastAsia" w:ascii="仿宋" w:hAnsi="仿宋" w:eastAsia="仿宋" w:cs="宋体"/>
          <w:b/>
          <w:bCs/>
          <w:color w:val="auto"/>
          <w:sz w:val="24"/>
          <w:szCs w:val="24"/>
        </w:rPr>
        <w:t>投标人企业（单位）类型声明函</w:t>
      </w:r>
    </w:p>
    <w:p w14:paraId="07D4BF23">
      <w:pPr>
        <w:spacing w:line="240" w:lineRule="atLeast"/>
        <w:ind w:left="1080" w:leftChars="257" w:hanging="540"/>
        <w:jc w:val="center"/>
        <w:rPr>
          <w:rFonts w:ascii="仿宋" w:hAnsi="仿宋" w:eastAsia="仿宋"/>
          <w:b/>
          <w:color w:val="auto"/>
          <w:kern w:val="0"/>
          <w:sz w:val="24"/>
          <w:szCs w:val="20"/>
        </w:rPr>
      </w:pPr>
    </w:p>
    <w:p w14:paraId="185F7653">
      <w:pPr>
        <w:widowControl/>
        <w:spacing w:before="100" w:beforeAutospacing="1" w:after="100" w:afterAutospacing="1" w:line="330" w:lineRule="atLeast"/>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本企业（单位）郑重声明下列事项（按照实际情况勾选或填空）：</w:t>
      </w:r>
    </w:p>
    <w:p w14:paraId="17AD3006">
      <w:pPr>
        <w:widowControl/>
        <w:spacing w:before="100" w:beforeAutospacing="1" w:after="100" w:afterAutospacing="1" w:line="330" w:lineRule="atLeast"/>
        <w:ind w:firstLine="420"/>
        <w:jc w:val="left"/>
        <w:rPr>
          <w:rFonts w:ascii="仿宋" w:hAnsi="仿宋" w:eastAsia="仿宋" w:cs="宋体"/>
          <w:color w:val="auto"/>
          <w:kern w:val="0"/>
          <w:sz w:val="24"/>
        </w:rPr>
      </w:pPr>
      <w:r>
        <w:rPr>
          <w:rFonts w:hint="eastAsia" w:ascii="仿宋" w:hAnsi="仿宋" w:eastAsia="仿宋" w:cs="宋体"/>
          <w:color w:val="auto"/>
          <w:kern w:val="0"/>
          <w:sz w:val="24"/>
        </w:rPr>
        <w:t>1、□本企业（单位）为直接投标人，提供本企业（单位）服务。</w:t>
      </w:r>
    </w:p>
    <w:p w14:paraId="7B0222DF">
      <w:pPr>
        <w:widowControl/>
        <w:spacing w:before="100" w:beforeAutospacing="1" w:after="100" w:afterAutospacing="1" w:line="330" w:lineRule="atLeast"/>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（1）</w:t>
      </w:r>
      <w:r>
        <w:rPr>
          <w:rFonts w:hint="eastAsia" w:ascii="仿宋" w:hAnsi="仿宋" w:eastAsia="仿宋" w:cs="宋体"/>
          <w:color w:val="auto"/>
          <w:kern w:val="0"/>
          <w:sz w:val="24"/>
          <w:shd w:val="clear" w:color="auto" w:fill="FFFFFF"/>
        </w:rPr>
        <w:t>《政府采购促进中小企业发展管理办法》（财库﹝2020﹞46号）的规定</w:t>
      </w:r>
      <w:r>
        <w:rPr>
          <w:rFonts w:hint="eastAsia" w:ascii="仿宋" w:hAnsi="仿宋" w:eastAsia="仿宋" w:cs="宋体"/>
          <w:color w:val="auto"/>
          <w:kern w:val="0"/>
          <w:sz w:val="24"/>
        </w:rPr>
        <w:t>的划分标准，本企业为______（请填写：中型、小型、微型）企业。</w:t>
      </w:r>
    </w:p>
    <w:p w14:paraId="39D9374D">
      <w:pPr>
        <w:widowControl/>
        <w:spacing w:before="100" w:beforeAutospacing="1" w:after="100" w:afterAutospacing="1" w:line="330" w:lineRule="atLeast"/>
        <w:ind w:firstLine="420"/>
        <w:jc w:val="left"/>
        <w:rPr>
          <w:rFonts w:ascii="仿宋" w:hAnsi="仿宋" w:eastAsia="仿宋" w:cs="宋体"/>
          <w:color w:val="auto"/>
          <w:kern w:val="0"/>
          <w:sz w:val="24"/>
        </w:rPr>
      </w:pPr>
      <w:r>
        <w:rPr>
          <w:rFonts w:hint="eastAsia" w:ascii="仿宋" w:hAnsi="仿宋" w:eastAsia="仿宋" w:cs="宋体"/>
          <w:color w:val="auto"/>
          <w:kern w:val="0"/>
          <w:sz w:val="24"/>
        </w:rPr>
        <w:t>（2）本企业</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（请填写：是、不是）监狱企业。后附省级以上监狱管理局、戒毒管理局（含新疆生产建设兵团）出具的属于监狱企业的证明文件。</w:t>
      </w:r>
    </w:p>
    <w:p w14:paraId="6C700388">
      <w:pPr>
        <w:widowControl/>
        <w:spacing w:before="100" w:beforeAutospacing="1" w:after="100" w:afterAutospacing="1" w:line="330" w:lineRule="atLeast"/>
        <w:ind w:firstLine="420"/>
        <w:jc w:val="left"/>
        <w:rPr>
          <w:rFonts w:ascii="仿宋" w:hAnsi="仿宋" w:eastAsia="仿宋" w:cs="宋体"/>
          <w:color w:val="auto"/>
          <w:kern w:val="0"/>
          <w:sz w:val="24"/>
        </w:rPr>
      </w:pPr>
      <w:r>
        <w:rPr>
          <w:rFonts w:hint="eastAsia" w:ascii="仿宋" w:hAnsi="仿宋" w:eastAsia="仿宋" w:cs="宋体"/>
          <w:color w:val="auto"/>
          <w:kern w:val="0"/>
          <w:sz w:val="24"/>
        </w:rPr>
        <w:t>（3）根据《关于促进残疾人就业政府采购政策的通知》（财库〔2017〕141号）。本单位</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（请填写：是、不是）残疾人福利性单位。</w:t>
      </w:r>
    </w:p>
    <w:p w14:paraId="048A8D41">
      <w:pPr>
        <w:widowControl/>
        <w:spacing w:before="100" w:beforeAutospacing="1" w:after="100" w:afterAutospacing="1" w:line="330" w:lineRule="atLeast"/>
        <w:ind w:firstLine="420"/>
        <w:jc w:val="left"/>
        <w:rPr>
          <w:rFonts w:ascii="仿宋" w:hAnsi="仿宋" w:eastAsia="仿宋" w:cs="宋体"/>
          <w:color w:val="auto"/>
          <w:kern w:val="0"/>
          <w:sz w:val="24"/>
        </w:rPr>
      </w:pPr>
      <w:r>
        <w:rPr>
          <w:rFonts w:hint="eastAsia" w:ascii="仿宋" w:hAnsi="仿宋" w:eastAsia="仿宋" w:cs="宋体"/>
          <w:color w:val="auto"/>
          <w:kern w:val="0"/>
          <w:sz w:val="24"/>
        </w:rPr>
        <w:t>2、□本企业（单位）为联合体一方，提供本企业（单位）服务，由本企业（单位）提供服务。本企业（单位）提供协议合同金额占到共同投标协议合同总金额的比例为</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w:t>
      </w:r>
    </w:p>
    <w:p w14:paraId="6755AA5B">
      <w:pPr>
        <w:widowControl/>
        <w:spacing w:before="100" w:beforeAutospacing="1" w:after="100" w:afterAutospacing="1" w:line="330" w:lineRule="atLeast"/>
        <w:jc w:val="left"/>
        <w:rPr>
          <w:rFonts w:ascii="仿宋" w:hAnsi="仿宋" w:eastAsia="仿宋" w:cs="宋体"/>
          <w:color w:val="auto"/>
          <w:kern w:val="0"/>
          <w:sz w:val="24"/>
        </w:rPr>
      </w:pPr>
      <w:r>
        <w:rPr>
          <w:rFonts w:hint="eastAsia" w:ascii="仿宋" w:hAnsi="仿宋" w:eastAsia="仿宋" w:cs="宋体"/>
          <w:color w:val="auto"/>
          <w:kern w:val="0"/>
          <w:sz w:val="24"/>
        </w:rPr>
        <w:t>　　本企业（单位）对上述声明的真实性负责。如有虚假，将依法承担相应责任。</w:t>
      </w:r>
    </w:p>
    <w:p w14:paraId="1C65B296">
      <w:pPr>
        <w:widowControl/>
        <w:spacing w:before="100" w:beforeAutospacing="1" w:after="100" w:afterAutospacing="1" w:line="330" w:lineRule="atLeast"/>
        <w:jc w:val="left"/>
        <w:rPr>
          <w:rFonts w:ascii="仿宋" w:hAnsi="仿宋" w:eastAsia="仿宋" w:cs="宋体"/>
          <w:color w:val="auto"/>
          <w:kern w:val="0"/>
          <w:sz w:val="24"/>
        </w:rPr>
      </w:pPr>
      <w:r>
        <w:rPr>
          <w:rFonts w:hint="eastAsia" w:ascii="仿宋" w:hAnsi="仿宋" w:eastAsia="仿宋" w:cs="宋体"/>
          <w:color w:val="auto"/>
          <w:kern w:val="0"/>
          <w:sz w:val="24"/>
        </w:rPr>
        <w:t>　　</w:t>
      </w:r>
    </w:p>
    <w:p w14:paraId="6A877D40">
      <w:pPr>
        <w:widowControl/>
        <w:spacing w:before="100" w:beforeAutospacing="1" w:after="100" w:afterAutospacing="1" w:line="330" w:lineRule="atLeast"/>
        <w:jc w:val="left"/>
        <w:rPr>
          <w:rFonts w:ascii="仿宋" w:hAnsi="仿宋" w:eastAsia="仿宋" w:cs="宋体"/>
          <w:color w:val="auto"/>
          <w:kern w:val="0"/>
          <w:sz w:val="24"/>
        </w:rPr>
      </w:pPr>
    </w:p>
    <w:p w14:paraId="3845EC74">
      <w:pPr>
        <w:widowControl/>
        <w:spacing w:before="100" w:beforeAutospacing="1" w:after="100" w:afterAutospacing="1" w:line="330" w:lineRule="atLeast"/>
        <w:jc w:val="left"/>
        <w:rPr>
          <w:rFonts w:ascii="仿宋" w:hAnsi="仿宋" w:eastAsia="仿宋" w:cs="宋体"/>
          <w:color w:val="auto"/>
          <w:kern w:val="0"/>
          <w:sz w:val="24"/>
        </w:rPr>
      </w:pPr>
    </w:p>
    <w:p w14:paraId="713A4C05">
      <w:pPr>
        <w:pStyle w:val="25"/>
        <w:rPr>
          <w:rFonts w:ascii="仿宋" w:hAnsi="仿宋" w:eastAsia="仿宋" w:cs="宋体"/>
          <w:color w:val="auto"/>
          <w:kern w:val="0"/>
          <w:sz w:val="24"/>
        </w:rPr>
      </w:pPr>
    </w:p>
    <w:p w14:paraId="2FE3FF48">
      <w:pPr>
        <w:pStyle w:val="10"/>
        <w:rPr>
          <w:rFonts w:ascii="仿宋" w:hAnsi="仿宋" w:eastAsia="仿宋"/>
          <w:color w:val="auto"/>
        </w:rPr>
      </w:pPr>
    </w:p>
    <w:p w14:paraId="45AEC770">
      <w:pPr>
        <w:spacing w:line="240" w:lineRule="atLeast"/>
        <w:ind w:left="1080" w:leftChars="257" w:hanging="540"/>
        <w:jc w:val="center"/>
        <w:rPr>
          <w:rFonts w:ascii="仿宋" w:hAnsi="仿宋" w:eastAsia="仿宋" w:cs="宋体"/>
          <w:b/>
          <w:color w:val="auto"/>
          <w:kern w:val="0"/>
          <w:sz w:val="24"/>
          <w:szCs w:val="20"/>
        </w:rPr>
      </w:pPr>
      <w:r>
        <w:rPr>
          <w:rFonts w:hint="eastAsia" w:ascii="仿宋" w:hAnsi="仿宋" w:eastAsia="仿宋" w:cs="宋体"/>
          <w:b/>
          <w:color w:val="auto"/>
          <w:kern w:val="0"/>
          <w:sz w:val="24"/>
          <w:szCs w:val="20"/>
        </w:rPr>
        <w:t>　</w:t>
      </w:r>
    </w:p>
    <w:p w14:paraId="7B720410">
      <w:pPr>
        <w:widowControl/>
        <w:spacing w:before="100" w:beforeAutospacing="1" w:after="100" w:afterAutospacing="1" w:line="330" w:lineRule="atLeast"/>
        <w:ind w:firstLine="3960" w:firstLineChars="1650"/>
        <w:jc w:val="left"/>
        <w:rPr>
          <w:rFonts w:ascii="仿宋" w:hAnsi="仿宋" w:eastAsia="仿宋" w:cs="宋体"/>
          <w:color w:val="auto"/>
          <w:kern w:val="0"/>
          <w:sz w:val="24"/>
        </w:rPr>
      </w:pPr>
      <w:r>
        <w:rPr>
          <w:rFonts w:hint="eastAsia" w:ascii="仿宋" w:hAnsi="仿宋" w:eastAsia="仿宋" w:cs="宋体"/>
          <w:color w:val="auto"/>
          <w:kern w:val="0"/>
          <w:sz w:val="24"/>
        </w:rPr>
        <w:t>投标人名称（盖单位章）：</w:t>
      </w:r>
      <w:r>
        <w:rPr>
          <w:rFonts w:hint="eastAsia" w:ascii="仿宋" w:hAnsi="仿宋" w:eastAsia="仿宋" w:cs="宋体"/>
          <w:color w:val="auto"/>
          <w:kern w:val="0"/>
          <w:sz w:val="24"/>
          <w:u w:val="single"/>
        </w:rPr>
        <w:t xml:space="preserve">             </w:t>
      </w:r>
    </w:p>
    <w:p w14:paraId="1EF60238">
      <w:pPr>
        <w:widowControl/>
        <w:spacing w:before="100" w:beforeAutospacing="1" w:after="100" w:afterAutospacing="1" w:line="330" w:lineRule="atLeast"/>
        <w:ind w:firstLine="3720" w:firstLineChars="1550"/>
        <w:jc w:val="left"/>
        <w:rPr>
          <w:rFonts w:ascii="仿宋" w:hAnsi="仿宋" w:eastAsia="仿宋" w:cs="宋体"/>
          <w:color w:val="auto"/>
          <w:kern w:val="0"/>
          <w:sz w:val="24"/>
          <w:u w:val="single"/>
        </w:rPr>
      </w:pPr>
      <w:r>
        <w:rPr>
          <w:rFonts w:hint="eastAsia" w:ascii="仿宋" w:hAnsi="仿宋" w:eastAsia="仿宋" w:cs="宋体"/>
          <w:color w:val="auto"/>
          <w:kern w:val="0"/>
          <w:sz w:val="24"/>
        </w:rPr>
        <w:t>　日　                期：</w:t>
      </w:r>
      <w:r>
        <w:rPr>
          <w:rFonts w:hint="eastAsia" w:ascii="仿宋" w:hAnsi="仿宋" w:eastAsia="仿宋" w:cs="宋体"/>
          <w:color w:val="auto"/>
          <w:kern w:val="0"/>
          <w:sz w:val="24"/>
          <w:u w:val="single"/>
        </w:rPr>
        <w:t xml:space="preserve">             </w:t>
      </w:r>
    </w:p>
    <w:p w14:paraId="1837F556">
      <w:pPr>
        <w:rPr>
          <w:rFonts w:ascii="微软雅黑" w:hAnsi="微软雅黑" w:eastAsia="微软雅黑" w:cs="微软雅黑"/>
          <w:b/>
          <w:bCs/>
          <w:color w:val="auto"/>
          <w:kern w:val="0"/>
          <w:sz w:val="32"/>
          <w:szCs w:val="32"/>
        </w:rPr>
      </w:pPr>
    </w:p>
    <w:p w14:paraId="731F3608">
      <w:pPr>
        <w:rPr>
          <w:rFonts w:ascii="微软雅黑" w:hAnsi="微软雅黑" w:eastAsia="微软雅黑" w:cs="微软雅黑"/>
          <w:b/>
          <w:bCs/>
          <w:color w:val="auto"/>
          <w:kern w:val="0"/>
          <w:sz w:val="32"/>
          <w:szCs w:val="32"/>
        </w:rPr>
      </w:pPr>
    </w:p>
    <w:p w14:paraId="32A32C89">
      <w:pPr>
        <w:rPr>
          <w:rFonts w:ascii="微软雅黑" w:hAnsi="微软雅黑" w:eastAsia="微软雅黑" w:cs="微软雅黑"/>
          <w:b/>
          <w:bCs/>
          <w:color w:val="auto"/>
          <w:kern w:val="0"/>
          <w:sz w:val="32"/>
          <w:szCs w:val="32"/>
        </w:rPr>
      </w:pPr>
    </w:p>
    <w:p w14:paraId="19526C2F">
      <w:pPr>
        <w:pStyle w:val="3"/>
        <w:spacing w:before="0" w:line="440" w:lineRule="exact"/>
        <w:rPr>
          <w:rFonts w:ascii="仿宋" w:hAnsi="仿宋" w:eastAsia="仿宋" w:cs="宋体"/>
          <w:color w:val="auto"/>
          <w:sz w:val="24"/>
          <w:szCs w:val="24"/>
        </w:rPr>
      </w:pPr>
      <w:r>
        <w:rPr>
          <w:rFonts w:hint="eastAsia" w:ascii="仿宋" w:hAnsi="仿宋" w:eastAsia="仿宋" w:cs="宋体"/>
          <w:color w:val="auto"/>
          <w:sz w:val="24"/>
          <w:szCs w:val="24"/>
        </w:rPr>
        <w:t>5-1、中小企业声明函</w:t>
      </w:r>
    </w:p>
    <w:p w14:paraId="270D19F7">
      <w:pPr>
        <w:widowControl/>
        <w:spacing w:before="100" w:beforeAutospacing="1" w:after="100" w:afterAutospacing="1" w:line="348" w:lineRule="atLeast"/>
        <w:ind w:firstLine="676" w:firstLineChars="282"/>
        <w:jc w:val="left"/>
        <w:rPr>
          <w:rFonts w:ascii="仿宋" w:hAnsi="仿宋" w:eastAsia="仿宋" w:cs="宋体"/>
          <w:color w:val="auto"/>
          <w:sz w:val="24"/>
        </w:rPr>
      </w:pPr>
      <w:r>
        <w:rPr>
          <w:rFonts w:hint="eastAsia" w:ascii="仿宋" w:hAnsi="仿宋" w:eastAsia="仿宋" w:cs="宋体"/>
          <w:color w:val="auto"/>
          <w:kern w:val="0"/>
          <w:sz w:val="24"/>
          <w:shd w:val="clear" w:color="auto" w:fill="FFFFFF"/>
        </w:rPr>
        <w:t>本公司（联合体）郑重声明，根据《政府采购促进中小企业发展管理办法》（财库﹝2020﹞46号）的规定，本公司参加</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u w:val="single"/>
          <w:shd w:val="clear" w:color="auto" w:fill="FFFFFF"/>
        </w:rPr>
        <w:t>（单位名称）</w:t>
      </w:r>
      <w:r>
        <w:rPr>
          <w:rFonts w:hint="eastAsia" w:ascii="仿宋" w:hAnsi="仿宋" w:eastAsia="仿宋" w:cs="宋体"/>
          <w:color w:val="auto"/>
          <w:kern w:val="0"/>
          <w:sz w:val="24"/>
          <w:shd w:val="clear" w:color="auto" w:fill="FFFFFF"/>
        </w:rPr>
        <w:t>的</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u w:val="single"/>
          <w:shd w:val="clear" w:color="auto" w:fill="FFFFFF"/>
        </w:rPr>
        <w:t>（项目名称）</w:t>
      </w:r>
      <w:r>
        <w:rPr>
          <w:rFonts w:hint="eastAsia" w:ascii="仿宋" w:hAnsi="仿宋" w:eastAsia="仿宋" w:cs="宋体"/>
          <w:color w:val="auto"/>
          <w:kern w:val="0"/>
          <w:sz w:val="24"/>
          <w:shd w:val="clear" w:color="auto" w:fill="FFFFFF"/>
        </w:rPr>
        <w:t>采购活动，服务全部由符合政策要求的中小企业承接。相关企业（含联合体中的中小企业、签订分包意向协议的中小企业）的具体情况如下：</w:t>
      </w:r>
    </w:p>
    <w:p w14:paraId="5A471CD4">
      <w:pPr>
        <w:widowControl/>
        <w:spacing w:before="100" w:beforeAutospacing="1" w:after="100" w:afterAutospacing="1" w:line="348" w:lineRule="atLeast"/>
        <w:ind w:firstLine="384"/>
        <w:jc w:val="left"/>
        <w:rPr>
          <w:rFonts w:ascii="仿宋" w:hAnsi="仿宋" w:eastAsia="仿宋" w:cs="宋体"/>
          <w:color w:val="auto"/>
          <w:sz w:val="24"/>
        </w:rPr>
      </w:pPr>
      <w:r>
        <w:rPr>
          <w:rFonts w:hint="eastAsia" w:ascii="仿宋" w:hAnsi="仿宋" w:eastAsia="仿宋" w:cs="宋体"/>
          <w:color w:val="auto"/>
          <w:kern w:val="0"/>
          <w:sz w:val="24"/>
          <w:shd w:val="clear" w:color="auto" w:fill="FFFFFF"/>
        </w:rPr>
        <w:t>1.</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u w:val="single"/>
          <w:shd w:val="clear" w:color="auto" w:fill="FFFFFF"/>
        </w:rPr>
        <w:t>（标的名称）</w:t>
      </w:r>
      <w:r>
        <w:rPr>
          <w:rFonts w:hint="eastAsia" w:ascii="仿宋" w:hAnsi="仿宋" w:eastAsia="仿宋" w:cs="宋体"/>
          <w:color w:val="auto"/>
          <w:kern w:val="0"/>
          <w:sz w:val="24"/>
          <w:shd w:val="clear" w:color="auto" w:fill="FFFFFF"/>
        </w:rPr>
        <w:t>，属于</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u w:val="single"/>
          <w:shd w:val="clear" w:color="auto" w:fill="FFFFFF"/>
        </w:rPr>
        <w:t>（采购文件中明确的所属行业）</w:t>
      </w:r>
      <w:r>
        <w:rPr>
          <w:rFonts w:hint="eastAsia" w:ascii="仿宋" w:hAnsi="仿宋" w:eastAsia="仿宋" w:cs="宋体"/>
          <w:color w:val="auto"/>
          <w:kern w:val="0"/>
          <w:sz w:val="24"/>
          <w:shd w:val="clear" w:color="auto" w:fill="FFFFFF"/>
        </w:rPr>
        <w:t>行业；承接企业为</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u w:val="single"/>
          <w:shd w:val="clear" w:color="auto" w:fill="FFFFFF"/>
        </w:rPr>
        <w:t>（企业名称）</w:t>
      </w:r>
      <w:r>
        <w:rPr>
          <w:rFonts w:hint="eastAsia" w:ascii="仿宋" w:hAnsi="仿宋" w:eastAsia="仿宋" w:cs="宋体"/>
          <w:color w:val="auto"/>
          <w:kern w:val="0"/>
          <w:sz w:val="24"/>
          <w:shd w:val="clear" w:color="auto" w:fill="FFFFFF"/>
        </w:rPr>
        <w:t>，从业人员</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shd w:val="clear" w:color="auto" w:fill="FFFFFF"/>
        </w:rPr>
        <w:t>人，营业收入为</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shd w:val="clear" w:color="auto" w:fill="FFFFFF"/>
        </w:rPr>
        <w:t>万元，资产总额为</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shd w:val="clear" w:color="auto" w:fill="FFFFFF"/>
        </w:rPr>
        <w:t>万元，属于</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u w:val="single"/>
          <w:shd w:val="clear" w:color="auto" w:fill="FFFFFF"/>
        </w:rPr>
        <w:t>（中型企业、小型企业、微型企业）</w:t>
      </w:r>
      <w:r>
        <w:rPr>
          <w:rFonts w:hint="eastAsia" w:ascii="仿宋" w:hAnsi="仿宋" w:eastAsia="仿宋" w:cs="宋体"/>
          <w:color w:val="auto"/>
          <w:kern w:val="0"/>
          <w:sz w:val="24"/>
          <w:shd w:val="clear" w:color="auto" w:fill="FFFFFF"/>
        </w:rPr>
        <w:t>；</w:t>
      </w:r>
    </w:p>
    <w:p w14:paraId="42ABAEEE">
      <w:pPr>
        <w:widowControl/>
        <w:spacing w:before="100" w:beforeAutospacing="1" w:after="100" w:afterAutospacing="1" w:line="348" w:lineRule="atLeast"/>
        <w:ind w:firstLine="384"/>
        <w:jc w:val="left"/>
        <w:rPr>
          <w:rFonts w:ascii="仿宋" w:hAnsi="仿宋" w:eastAsia="仿宋" w:cs="宋体"/>
          <w:color w:val="auto"/>
          <w:sz w:val="24"/>
        </w:rPr>
      </w:pPr>
      <w:r>
        <w:rPr>
          <w:rFonts w:hint="eastAsia" w:ascii="仿宋" w:hAnsi="仿宋" w:eastAsia="仿宋" w:cs="宋体"/>
          <w:color w:val="auto"/>
          <w:kern w:val="0"/>
          <w:sz w:val="24"/>
          <w:shd w:val="clear" w:color="auto" w:fill="FFFFFF"/>
        </w:rPr>
        <w:t>2.</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u w:val="single"/>
          <w:shd w:val="clear" w:color="auto" w:fill="FFFFFF"/>
        </w:rPr>
        <w:t>（标的名称）</w:t>
      </w:r>
      <w:r>
        <w:rPr>
          <w:rFonts w:hint="eastAsia" w:ascii="仿宋" w:hAnsi="仿宋" w:eastAsia="仿宋" w:cs="宋体"/>
          <w:color w:val="auto"/>
          <w:kern w:val="0"/>
          <w:sz w:val="24"/>
          <w:shd w:val="clear" w:color="auto" w:fill="FFFFFF"/>
        </w:rPr>
        <w:t>，属于</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u w:val="single"/>
          <w:shd w:val="clear" w:color="auto" w:fill="FFFFFF"/>
        </w:rPr>
        <w:t>（采购文件中明确的所属行业）</w:t>
      </w:r>
      <w:r>
        <w:rPr>
          <w:rFonts w:hint="eastAsia" w:ascii="仿宋" w:hAnsi="仿宋" w:eastAsia="仿宋" w:cs="宋体"/>
          <w:color w:val="auto"/>
          <w:kern w:val="0"/>
          <w:sz w:val="24"/>
          <w:shd w:val="clear" w:color="auto" w:fill="FFFFFF"/>
        </w:rPr>
        <w:t>行业；承接企业为</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u w:val="single"/>
          <w:shd w:val="clear" w:color="auto" w:fill="FFFFFF"/>
        </w:rPr>
        <w:t>（企业名称）</w:t>
      </w:r>
      <w:r>
        <w:rPr>
          <w:rFonts w:hint="eastAsia" w:ascii="仿宋" w:hAnsi="仿宋" w:eastAsia="仿宋" w:cs="宋体"/>
          <w:color w:val="auto"/>
          <w:kern w:val="0"/>
          <w:sz w:val="24"/>
          <w:shd w:val="clear" w:color="auto" w:fill="FFFFFF"/>
        </w:rPr>
        <w:t>，从业人员</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shd w:val="clear" w:color="auto" w:fill="FFFFFF"/>
        </w:rPr>
        <w:t>人，营业收入为</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shd w:val="clear" w:color="auto" w:fill="FFFFFF"/>
        </w:rPr>
        <w:t>万元，资产总额为</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shd w:val="clear" w:color="auto" w:fill="FFFFFF"/>
        </w:rPr>
        <w:t>万元，属于</w:t>
      </w:r>
      <w:r>
        <w:rPr>
          <w:rFonts w:hint="eastAsia" w:ascii="宋体" w:hAnsi="宋体" w:cs="宋体"/>
          <w:color w:val="auto"/>
          <w:kern w:val="0"/>
          <w:sz w:val="24"/>
          <w:u w:val="single"/>
          <w:shd w:val="clear" w:color="auto" w:fill="FFFFFF"/>
        </w:rPr>
        <w:t>     </w:t>
      </w:r>
      <w:r>
        <w:rPr>
          <w:rFonts w:hint="eastAsia" w:ascii="仿宋" w:hAnsi="仿宋" w:eastAsia="仿宋" w:cs="宋体"/>
          <w:color w:val="auto"/>
          <w:kern w:val="0"/>
          <w:sz w:val="24"/>
          <w:u w:val="single"/>
          <w:shd w:val="clear" w:color="auto" w:fill="FFFFFF"/>
        </w:rPr>
        <w:t>（中型企业、小型企业、微型企业）</w:t>
      </w:r>
      <w:r>
        <w:rPr>
          <w:rFonts w:hint="eastAsia" w:ascii="仿宋" w:hAnsi="仿宋" w:eastAsia="仿宋" w:cs="宋体"/>
          <w:color w:val="auto"/>
          <w:kern w:val="0"/>
          <w:sz w:val="24"/>
          <w:shd w:val="clear" w:color="auto" w:fill="FFFFFF"/>
        </w:rPr>
        <w:t>；</w:t>
      </w:r>
    </w:p>
    <w:p w14:paraId="30AC0B8E">
      <w:pPr>
        <w:widowControl/>
        <w:spacing w:before="100" w:beforeAutospacing="1" w:after="100" w:afterAutospacing="1" w:line="348" w:lineRule="atLeast"/>
        <w:ind w:firstLine="384"/>
        <w:jc w:val="left"/>
        <w:rPr>
          <w:rFonts w:ascii="仿宋" w:hAnsi="仿宋" w:eastAsia="仿宋" w:cs="宋体"/>
          <w:color w:val="auto"/>
          <w:sz w:val="24"/>
        </w:rPr>
      </w:pPr>
      <w:r>
        <w:rPr>
          <w:rFonts w:hint="eastAsia" w:ascii="仿宋" w:hAnsi="仿宋" w:eastAsia="仿宋" w:cs="宋体"/>
          <w:color w:val="auto"/>
          <w:kern w:val="0"/>
          <w:sz w:val="24"/>
          <w:shd w:val="clear" w:color="auto" w:fill="FFFFFF"/>
        </w:rPr>
        <w:t>……</w:t>
      </w:r>
    </w:p>
    <w:p w14:paraId="73C067DA">
      <w:pPr>
        <w:widowControl/>
        <w:spacing w:before="100" w:beforeAutospacing="1" w:after="100" w:afterAutospacing="1" w:line="348" w:lineRule="atLeast"/>
        <w:ind w:firstLine="384"/>
        <w:jc w:val="left"/>
        <w:rPr>
          <w:rFonts w:ascii="仿宋" w:hAnsi="仿宋" w:eastAsia="仿宋" w:cs="宋体"/>
          <w:color w:val="auto"/>
          <w:sz w:val="24"/>
        </w:rPr>
      </w:pPr>
      <w:r>
        <w:rPr>
          <w:rFonts w:hint="eastAsia" w:ascii="仿宋" w:hAnsi="仿宋" w:eastAsia="仿宋" w:cs="宋体"/>
          <w:color w:val="auto"/>
          <w:kern w:val="0"/>
          <w:sz w:val="24"/>
          <w:shd w:val="clear" w:color="auto" w:fill="FFFFFF"/>
        </w:rPr>
        <w:t>以上企业，不属于大企业的分支机构，不存在控股股东为大企业的情形，也不存在与大企业的负责人为同一人的情形。</w:t>
      </w:r>
    </w:p>
    <w:p w14:paraId="50A8CB70">
      <w:pPr>
        <w:widowControl/>
        <w:spacing w:before="100" w:beforeAutospacing="1" w:after="100" w:afterAutospacing="1" w:line="348" w:lineRule="atLeast"/>
        <w:ind w:firstLine="384"/>
        <w:jc w:val="left"/>
        <w:rPr>
          <w:rFonts w:ascii="仿宋" w:hAnsi="仿宋" w:eastAsia="仿宋" w:cs="宋体"/>
          <w:color w:val="auto"/>
          <w:sz w:val="24"/>
        </w:rPr>
      </w:pPr>
      <w:r>
        <w:rPr>
          <w:rFonts w:hint="eastAsia" w:ascii="仿宋" w:hAnsi="仿宋" w:eastAsia="仿宋" w:cs="宋体"/>
          <w:color w:val="auto"/>
          <w:kern w:val="0"/>
          <w:sz w:val="24"/>
          <w:shd w:val="clear" w:color="auto" w:fill="FFFFFF"/>
        </w:rPr>
        <w:t>本企业对上述声明内容的真实性负责。如有虚假，将依法承担相应责任。</w:t>
      </w:r>
    </w:p>
    <w:p w14:paraId="47F1B3F7">
      <w:pPr>
        <w:widowControl/>
        <w:spacing w:before="100" w:beforeAutospacing="1" w:after="100" w:afterAutospacing="1" w:line="348" w:lineRule="atLeast"/>
        <w:ind w:firstLine="384"/>
        <w:jc w:val="left"/>
        <w:rPr>
          <w:rFonts w:ascii="仿宋" w:hAnsi="仿宋" w:eastAsia="仿宋" w:cs="宋体"/>
          <w:color w:val="auto"/>
          <w:sz w:val="24"/>
        </w:rPr>
      </w:pPr>
      <w:r>
        <w:rPr>
          <w:rFonts w:hint="eastAsia" w:ascii="宋体" w:hAnsi="宋体" w:cs="宋体"/>
          <w:color w:val="auto"/>
          <w:kern w:val="0"/>
          <w:sz w:val="24"/>
          <w:shd w:val="clear" w:color="auto" w:fill="FFFFFF"/>
        </w:rPr>
        <w:t>  </w:t>
      </w:r>
    </w:p>
    <w:p w14:paraId="41CDB0AF">
      <w:pPr>
        <w:widowControl/>
        <w:spacing w:before="100" w:beforeAutospacing="1" w:after="100" w:afterAutospacing="1" w:line="348" w:lineRule="atLeast"/>
        <w:ind w:firstLine="4224"/>
        <w:jc w:val="left"/>
        <w:rPr>
          <w:rFonts w:ascii="仿宋" w:hAnsi="仿宋" w:eastAsia="仿宋" w:cs="宋体"/>
          <w:color w:val="auto"/>
          <w:sz w:val="24"/>
        </w:rPr>
      </w:pPr>
      <w:r>
        <w:rPr>
          <w:rFonts w:hint="eastAsia" w:ascii="仿宋" w:hAnsi="仿宋" w:eastAsia="仿宋" w:cs="宋体"/>
          <w:color w:val="auto"/>
          <w:kern w:val="0"/>
          <w:sz w:val="24"/>
          <w:shd w:val="clear" w:color="auto" w:fill="FFFFFF"/>
        </w:rPr>
        <w:t>企业名称（盖章）：</w:t>
      </w:r>
    </w:p>
    <w:p w14:paraId="3A33AADF">
      <w:pPr>
        <w:jc w:val="center"/>
        <w:rPr>
          <w:rFonts w:ascii="仿宋" w:hAnsi="仿宋" w:eastAsia="仿宋" w:cs="宋体"/>
          <w:color w:val="auto"/>
          <w:kern w:val="0"/>
          <w:sz w:val="24"/>
          <w:shd w:val="clear" w:color="auto" w:fill="FFFFFF"/>
        </w:rPr>
      </w:pPr>
      <w:r>
        <w:rPr>
          <w:rFonts w:hint="eastAsia" w:ascii="仿宋" w:hAnsi="仿宋" w:eastAsia="仿宋" w:cs="宋体"/>
          <w:color w:val="auto"/>
          <w:kern w:val="0"/>
          <w:sz w:val="24"/>
          <w:shd w:val="clear" w:color="auto" w:fill="FFFFFF"/>
        </w:rPr>
        <w:t xml:space="preserve">        日 期：</w:t>
      </w:r>
    </w:p>
    <w:p w14:paraId="5F63542F">
      <w:pPr>
        <w:rPr>
          <w:rFonts w:ascii="仿宋" w:hAnsi="仿宋" w:eastAsia="仿宋" w:cs="微软雅黑"/>
          <w:b/>
          <w:bCs/>
          <w:color w:val="auto"/>
          <w:kern w:val="0"/>
          <w:sz w:val="32"/>
          <w:szCs w:val="32"/>
        </w:rPr>
      </w:pPr>
    </w:p>
    <w:p w14:paraId="0331752E">
      <w:pPr>
        <w:rPr>
          <w:rFonts w:ascii="微软雅黑" w:hAnsi="微软雅黑" w:eastAsia="微软雅黑" w:cs="微软雅黑"/>
          <w:b/>
          <w:bCs/>
          <w:color w:val="auto"/>
          <w:kern w:val="0"/>
          <w:sz w:val="32"/>
          <w:szCs w:val="32"/>
        </w:rPr>
      </w:pPr>
    </w:p>
    <w:p w14:paraId="3D7A7820">
      <w:pPr>
        <w:rPr>
          <w:rFonts w:ascii="微软雅黑" w:hAnsi="微软雅黑" w:eastAsia="微软雅黑" w:cs="微软雅黑"/>
          <w:b/>
          <w:bCs/>
          <w:color w:val="auto"/>
          <w:kern w:val="0"/>
          <w:sz w:val="32"/>
          <w:szCs w:val="32"/>
        </w:rPr>
      </w:pPr>
    </w:p>
    <w:p w14:paraId="3A05762F">
      <w:pPr>
        <w:pStyle w:val="10"/>
        <w:rPr>
          <w:color w:val="auto"/>
        </w:rPr>
      </w:pPr>
    </w:p>
    <w:p w14:paraId="111F91C3">
      <w:pPr>
        <w:pStyle w:val="36"/>
        <w:ind w:firstLine="240"/>
        <w:rPr>
          <w:rFonts w:hint="default"/>
          <w:color w:val="auto"/>
        </w:rPr>
      </w:pPr>
    </w:p>
    <w:p w14:paraId="62F43B5B">
      <w:pPr>
        <w:rPr>
          <w:rFonts w:ascii="仿宋" w:hAnsi="仿宋" w:eastAsia="仿宋" w:cs="宋体"/>
          <w:b/>
          <w:bCs/>
          <w:color w:val="auto"/>
          <w:kern w:val="0"/>
          <w:sz w:val="32"/>
          <w:szCs w:val="32"/>
        </w:rPr>
      </w:pPr>
      <w:r>
        <w:rPr>
          <w:rFonts w:hint="eastAsia" w:ascii="仿宋" w:hAnsi="仿宋" w:eastAsia="仿宋" w:cs="微软雅黑"/>
          <w:b/>
          <w:bCs/>
          <w:color w:val="auto"/>
          <w:kern w:val="0"/>
          <w:sz w:val="32"/>
          <w:szCs w:val="32"/>
        </w:rPr>
        <w:t>本项目所属行业为其他未列明行业。</w:t>
      </w:r>
    </w:p>
    <w:p w14:paraId="6731223F">
      <w:pPr>
        <w:rPr>
          <w:rFonts w:ascii="仿宋" w:hAnsi="仿宋" w:eastAsia="仿宋" w:cs="宋体"/>
          <w:b/>
          <w:bCs/>
          <w:color w:val="auto"/>
          <w:sz w:val="24"/>
        </w:rPr>
      </w:pPr>
      <w:r>
        <w:rPr>
          <w:rFonts w:hint="eastAsia" w:ascii="仿宋" w:hAnsi="仿宋" w:eastAsia="仿宋" w:cs="宋体"/>
          <w:b/>
          <w:bCs/>
          <w:color w:val="auto"/>
          <w:sz w:val="24"/>
        </w:rPr>
        <w:t>注：潜在投标企业属于中小微企业的，请在投标文件中提供“投标人企业（单位）类型声明函”，如果未提供或提供虚假的“中小企业声明函”，投标企业将承担由此造成的一切不利后果。</w:t>
      </w:r>
    </w:p>
    <w:p w14:paraId="3847B3E0">
      <w:pPr>
        <w:jc w:val="left"/>
        <w:rPr>
          <w:rFonts w:ascii="宋体" w:hAnsi="宋体" w:cs="宋体"/>
          <w:b/>
          <w:bCs/>
          <w:color w:val="auto"/>
          <w:kern w:val="0"/>
          <w:sz w:val="24"/>
        </w:rPr>
      </w:pPr>
    </w:p>
    <w:p w14:paraId="191AC655">
      <w:pPr>
        <w:jc w:val="left"/>
        <w:rPr>
          <w:rFonts w:ascii="仿宋" w:hAnsi="仿宋" w:eastAsia="仿宋" w:cs="宋体"/>
          <w:b/>
          <w:bCs/>
          <w:color w:val="auto"/>
          <w:kern w:val="0"/>
          <w:sz w:val="24"/>
        </w:rPr>
      </w:pPr>
      <w:r>
        <w:rPr>
          <w:rFonts w:hint="eastAsia" w:ascii="仿宋" w:hAnsi="仿宋" w:eastAsia="仿宋" w:cs="宋体"/>
          <w:b/>
          <w:bCs/>
          <w:color w:val="auto"/>
          <w:kern w:val="0"/>
          <w:sz w:val="24"/>
        </w:rPr>
        <w:t>附：</w:t>
      </w:r>
    </w:p>
    <w:p w14:paraId="6E418C93">
      <w:pPr>
        <w:jc w:val="center"/>
        <w:rPr>
          <w:rFonts w:ascii="仿宋" w:hAnsi="仿宋" w:eastAsia="仿宋" w:cs="宋体"/>
          <w:b/>
          <w:bCs/>
          <w:color w:val="auto"/>
          <w:kern w:val="0"/>
          <w:sz w:val="24"/>
        </w:rPr>
      </w:pPr>
      <w:r>
        <w:rPr>
          <w:rFonts w:hint="eastAsia" w:ascii="仿宋" w:hAnsi="仿宋" w:eastAsia="仿宋" w:cs="宋体"/>
          <w:b/>
          <w:bCs/>
          <w:color w:val="auto"/>
          <w:kern w:val="0"/>
          <w:sz w:val="24"/>
        </w:rPr>
        <w:t>中小微企业划型标准</w:t>
      </w:r>
    </w:p>
    <w:tbl>
      <w:tblPr>
        <w:tblStyle w:val="37"/>
        <w:tblW w:w="9610" w:type="dxa"/>
        <w:jc w:val="center"/>
        <w:tblLayout w:type="fixed"/>
        <w:tblCellMar>
          <w:top w:w="0" w:type="dxa"/>
          <w:left w:w="108" w:type="dxa"/>
          <w:bottom w:w="0" w:type="dxa"/>
          <w:right w:w="108" w:type="dxa"/>
        </w:tblCellMar>
      </w:tblPr>
      <w:tblGrid>
        <w:gridCol w:w="1570"/>
        <w:gridCol w:w="1660"/>
        <w:gridCol w:w="1466"/>
        <w:gridCol w:w="1903"/>
        <w:gridCol w:w="1877"/>
        <w:gridCol w:w="1134"/>
      </w:tblGrid>
      <w:tr w14:paraId="3C559465">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4B7C439D">
            <w:pPr>
              <w:widowControl/>
              <w:snapToGrid w:val="0"/>
              <w:contextualSpacing/>
              <w:jc w:val="center"/>
              <w:rPr>
                <w:rFonts w:ascii="仿宋" w:hAnsi="仿宋" w:eastAsia="仿宋" w:cs="宋体"/>
                <w:b/>
                <w:color w:val="auto"/>
                <w:kern w:val="0"/>
                <w:sz w:val="24"/>
              </w:rPr>
            </w:pPr>
            <w:r>
              <w:rPr>
                <w:rFonts w:hint="eastAsia" w:ascii="仿宋" w:hAnsi="仿宋" w:eastAsia="仿宋" w:cs="宋体"/>
                <w:b/>
                <w:color w:val="auto"/>
                <w:kern w:val="0"/>
                <w:sz w:val="24"/>
              </w:rPr>
              <w:t>行业名称</w:t>
            </w:r>
          </w:p>
        </w:tc>
        <w:tc>
          <w:tcPr>
            <w:tcW w:w="1660" w:type="dxa"/>
            <w:tcBorders>
              <w:top w:val="single" w:color="auto" w:sz="4" w:space="0"/>
              <w:left w:val="nil"/>
              <w:bottom w:val="single" w:color="auto" w:sz="4" w:space="0"/>
              <w:right w:val="single" w:color="auto" w:sz="4" w:space="0"/>
            </w:tcBorders>
            <w:vAlign w:val="center"/>
          </w:tcPr>
          <w:p w14:paraId="23679744">
            <w:pPr>
              <w:widowControl/>
              <w:snapToGrid w:val="0"/>
              <w:contextualSpacing/>
              <w:jc w:val="center"/>
              <w:rPr>
                <w:rFonts w:ascii="仿宋" w:hAnsi="仿宋" w:eastAsia="仿宋" w:cs="宋体"/>
                <w:b/>
                <w:color w:val="auto"/>
                <w:kern w:val="0"/>
                <w:sz w:val="24"/>
              </w:rPr>
            </w:pPr>
            <w:r>
              <w:rPr>
                <w:rFonts w:hint="eastAsia" w:ascii="仿宋" w:hAnsi="仿宋" w:eastAsia="仿宋" w:cs="宋体"/>
                <w:b/>
                <w:color w:val="auto"/>
                <w:kern w:val="0"/>
                <w:sz w:val="24"/>
              </w:rPr>
              <w:t>指标名称</w:t>
            </w:r>
          </w:p>
        </w:tc>
        <w:tc>
          <w:tcPr>
            <w:tcW w:w="1466" w:type="dxa"/>
            <w:tcBorders>
              <w:top w:val="single" w:color="auto" w:sz="4" w:space="0"/>
              <w:left w:val="nil"/>
              <w:bottom w:val="single" w:color="auto" w:sz="4" w:space="0"/>
              <w:right w:val="single" w:color="auto" w:sz="4" w:space="0"/>
            </w:tcBorders>
            <w:vAlign w:val="center"/>
          </w:tcPr>
          <w:p w14:paraId="5CB674FE">
            <w:pPr>
              <w:widowControl/>
              <w:snapToGrid w:val="0"/>
              <w:contextualSpacing/>
              <w:jc w:val="center"/>
              <w:rPr>
                <w:rFonts w:ascii="仿宋" w:hAnsi="仿宋" w:eastAsia="仿宋" w:cs="宋体"/>
                <w:b/>
                <w:color w:val="auto"/>
                <w:kern w:val="0"/>
                <w:sz w:val="24"/>
              </w:rPr>
            </w:pPr>
            <w:r>
              <w:rPr>
                <w:rFonts w:hint="eastAsia" w:ascii="仿宋" w:hAnsi="仿宋" w:eastAsia="仿宋" w:cs="宋体"/>
                <w:b/>
                <w:color w:val="auto"/>
                <w:kern w:val="0"/>
                <w:sz w:val="24"/>
              </w:rPr>
              <w:t>计量单位</w:t>
            </w:r>
          </w:p>
        </w:tc>
        <w:tc>
          <w:tcPr>
            <w:tcW w:w="1903" w:type="dxa"/>
            <w:tcBorders>
              <w:top w:val="single" w:color="auto" w:sz="4" w:space="0"/>
              <w:left w:val="nil"/>
              <w:bottom w:val="single" w:color="auto" w:sz="4" w:space="0"/>
              <w:right w:val="single" w:color="auto" w:sz="4" w:space="0"/>
            </w:tcBorders>
            <w:vAlign w:val="center"/>
          </w:tcPr>
          <w:p w14:paraId="55753E1D">
            <w:pPr>
              <w:widowControl/>
              <w:snapToGrid w:val="0"/>
              <w:contextualSpacing/>
              <w:jc w:val="center"/>
              <w:rPr>
                <w:rFonts w:ascii="仿宋" w:hAnsi="仿宋" w:eastAsia="仿宋" w:cs="宋体"/>
                <w:b/>
                <w:color w:val="auto"/>
                <w:kern w:val="0"/>
                <w:sz w:val="24"/>
              </w:rPr>
            </w:pPr>
            <w:r>
              <w:rPr>
                <w:rFonts w:hint="eastAsia" w:ascii="仿宋" w:hAnsi="仿宋" w:eastAsia="仿宋" w:cs="宋体"/>
                <w:b/>
                <w:color w:val="auto"/>
                <w:kern w:val="0"/>
                <w:sz w:val="24"/>
              </w:rPr>
              <w:t>中型</w:t>
            </w:r>
          </w:p>
        </w:tc>
        <w:tc>
          <w:tcPr>
            <w:tcW w:w="1877" w:type="dxa"/>
            <w:tcBorders>
              <w:top w:val="single" w:color="auto" w:sz="4" w:space="0"/>
              <w:left w:val="nil"/>
              <w:bottom w:val="single" w:color="auto" w:sz="4" w:space="0"/>
              <w:right w:val="single" w:color="auto" w:sz="4" w:space="0"/>
            </w:tcBorders>
            <w:vAlign w:val="center"/>
          </w:tcPr>
          <w:p w14:paraId="0BD52362">
            <w:pPr>
              <w:widowControl/>
              <w:snapToGrid w:val="0"/>
              <w:contextualSpacing/>
              <w:jc w:val="center"/>
              <w:rPr>
                <w:rFonts w:ascii="仿宋" w:hAnsi="仿宋" w:eastAsia="仿宋" w:cs="宋体"/>
                <w:b/>
                <w:color w:val="auto"/>
                <w:kern w:val="0"/>
                <w:sz w:val="24"/>
              </w:rPr>
            </w:pPr>
            <w:r>
              <w:rPr>
                <w:rFonts w:hint="eastAsia" w:ascii="仿宋" w:hAnsi="仿宋" w:eastAsia="仿宋" w:cs="宋体"/>
                <w:b/>
                <w:color w:val="auto"/>
                <w:kern w:val="0"/>
                <w:sz w:val="24"/>
              </w:rPr>
              <w:t>小型</w:t>
            </w:r>
          </w:p>
        </w:tc>
        <w:tc>
          <w:tcPr>
            <w:tcW w:w="1134" w:type="dxa"/>
            <w:tcBorders>
              <w:top w:val="single" w:color="auto" w:sz="4" w:space="0"/>
              <w:left w:val="nil"/>
              <w:bottom w:val="single" w:color="auto" w:sz="4" w:space="0"/>
              <w:right w:val="single" w:color="auto" w:sz="4" w:space="0"/>
            </w:tcBorders>
            <w:vAlign w:val="center"/>
          </w:tcPr>
          <w:p w14:paraId="5E4844CA">
            <w:pPr>
              <w:widowControl/>
              <w:snapToGrid w:val="0"/>
              <w:contextualSpacing/>
              <w:jc w:val="center"/>
              <w:rPr>
                <w:rFonts w:ascii="仿宋" w:hAnsi="仿宋" w:eastAsia="仿宋" w:cs="宋体"/>
                <w:b/>
                <w:color w:val="auto"/>
                <w:kern w:val="0"/>
                <w:sz w:val="24"/>
              </w:rPr>
            </w:pPr>
            <w:r>
              <w:rPr>
                <w:rFonts w:hint="eastAsia" w:ascii="仿宋" w:hAnsi="仿宋" w:eastAsia="仿宋" w:cs="宋体"/>
                <w:b/>
                <w:color w:val="auto"/>
                <w:kern w:val="0"/>
                <w:sz w:val="24"/>
              </w:rPr>
              <w:t>微型</w:t>
            </w:r>
          </w:p>
        </w:tc>
      </w:tr>
      <w:tr w14:paraId="3FFECD4A">
        <w:tblPrEx>
          <w:tblCellMar>
            <w:top w:w="0" w:type="dxa"/>
            <w:left w:w="108" w:type="dxa"/>
            <w:bottom w:w="0" w:type="dxa"/>
            <w:right w:w="108" w:type="dxa"/>
          </w:tblCellMar>
        </w:tblPrEx>
        <w:trPr>
          <w:trHeight w:val="505" w:hRule="atLeast"/>
          <w:jc w:val="center"/>
        </w:trPr>
        <w:tc>
          <w:tcPr>
            <w:tcW w:w="1570" w:type="dxa"/>
            <w:tcBorders>
              <w:top w:val="nil"/>
              <w:left w:val="single" w:color="auto" w:sz="4" w:space="0"/>
              <w:bottom w:val="single" w:color="auto" w:sz="4" w:space="0"/>
              <w:right w:val="single" w:color="auto" w:sz="4" w:space="0"/>
            </w:tcBorders>
            <w:vAlign w:val="center"/>
          </w:tcPr>
          <w:p w14:paraId="0705CF28">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农、林、牧、渔</w:t>
            </w:r>
          </w:p>
        </w:tc>
        <w:tc>
          <w:tcPr>
            <w:tcW w:w="1660" w:type="dxa"/>
            <w:tcBorders>
              <w:top w:val="nil"/>
              <w:left w:val="nil"/>
              <w:bottom w:val="single" w:color="auto" w:sz="4" w:space="0"/>
              <w:right w:val="single" w:color="auto" w:sz="4" w:space="0"/>
            </w:tcBorders>
            <w:vAlign w:val="center"/>
          </w:tcPr>
          <w:p w14:paraId="0D846F76">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营业收入（Y）</w:t>
            </w:r>
          </w:p>
        </w:tc>
        <w:tc>
          <w:tcPr>
            <w:tcW w:w="1466" w:type="dxa"/>
            <w:tcBorders>
              <w:top w:val="nil"/>
              <w:left w:val="nil"/>
              <w:bottom w:val="single" w:color="auto" w:sz="4" w:space="0"/>
              <w:right w:val="single" w:color="auto" w:sz="4" w:space="0"/>
            </w:tcBorders>
            <w:vAlign w:val="center"/>
          </w:tcPr>
          <w:p w14:paraId="17B90801">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57D3EB90">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500≤Y＜20000</w:t>
            </w:r>
          </w:p>
        </w:tc>
        <w:tc>
          <w:tcPr>
            <w:tcW w:w="1877" w:type="dxa"/>
            <w:tcBorders>
              <w:top w:val="nil"/>
              <w:left w:val="nil"/>
              <w:bottom w:val="single" w:color="auto" w:sz="4" w:space="0"/>
              <w:right w:val="single" w:color="auto" w:sz="4" w:space="0"/>
            </w:tcBorders>
            <w:vAlign w:val="center"/>
          </w:tcPr>
          <w:p w14:paraId="2E9DC67B">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50≤Y＜500</w:t>
            </w:r>
          </w:p>
        </w:tc>
        <w:tc>
          <w:tcPr>
            <w:tcW w:w="1134" w:type="dxa"/>
            <w:tcBorders>
              <w:top w:val="nil"/>
              <w:left w:val="nil"/>
              <w:bottom w:val="single" w:color="auto" w:sz="4" w:space="0"/>
              <w:right w:val="single" w:color="auto" w:sz="4" w:space="0"/>
            </w:tcBorders>
            <w:vAlign w:val="center"/>
          </w:tcPr>
          <w:p w14:paraId="52AD7947">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Y＜50</w:t>
            </w:r>
          </w:p>
        </w:tc>
      </w:tr>
      <w:tr w14:paraId="54EAD4A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F74BD4E">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工业</w:t>
            </w:r>
          </w:p>
        </w:tc>
        <w:tc>
          <w:tcPr>
            <w:tcW w:w="1660" w:type="dxa"/>
            <w:tcBorders>
              <w:top w:val="nil"/>
              <w:left w:val="nil"/>
              <w:bottom w:val="single" w:color="auto" w:sz="4" w:space="0"/>
              <w:right w:val="single" w:color="auto" w:sz="4" w:space="0"/>
            </w:tcBorders>
            <w:vAlign w:val="center"/>
          </w:tcPr>
          <w:p w14:paraId="3A1A3C26">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从业人员（X）</w:t>
            </w:r>
          </w:p>
        </w:tc>
        <w:tc>
          <w:tcPr>
            <w:tcW w:w="1466" w:type="dxa"/>
            <w:tcBorders>
              <w:top w:val="nil"/>
              <w:left w:val="nil"/>
              <w:bottom w:val="single" w:color="auto" w:sz="4" w:space="0"/>
              <w:right w:val="single" w:color="auto" w:sz="4" w:space="0"/>
            </w:tcBorders>
            <w:vAlign w:val="center"/>
          </w:tcPr>
          <w:p w14:paraId="4F80C0A6">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人</w:t>
            </w:r>
          </w:p>
        </w:tc>
        <w:tc>
          <w:tcPr>
            <w:tcW w:w="1903" w:type="dxa"/>
            <w:tcBorders>
              <w:top w:val="nil"/>
              <w:left w:val="nil"/>
              <w:bottom w:val="single" w:color="auto" w:sz="4" w:space="0"/>
              <w:right w:val="single" w:color="auto" w:sz="4" w:space="0"/>
            </w:tcBorders>
            <w:vAlign w:val="center"/>
          </w:tcPr>
          <w:p w14:paraId="30D251A1">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300≤X＜1000</w:t>
            </w:r>
          </w:p>
        </w:tc>
        <w:tc>
          <w:tcPr>
            <w:tcW w:w="1877" w:type="dxa"/>
            <w:tcBorders>
              <w:top w:val="nil"/>
              <w:left w:val="nil"/>
              <w:bottom w:val="single" w:color="auto" w:sz="4" w:space="0"/>
              <w:right w:val="single" w:color="auto" w:sz="4" w:space="0"/>
            </w:tcBorders>
            <w:vAlign w:val="center"/>
          </w:tcPr>
          <w:p w14:paraId="084F663B">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20≤X＜300</w:t>
            </w:r>
          </w:p>
        </w:tc>
        <w:tc>
          <w:tcPr>
            <w:tcW w:w="1134" w:type="dxa"/>
            <w:tcBorders>
              <w:top w:val="nil"/>
              <w:left w:val="nil"/>
              <w:bottom w:val="single" w:color="auto" w:sz="4" w:space="0"/>
              <w:right w:val="single" w:color="auto" w:sz="4" w:space="0"/>
            </w:tcBorders>
            <w:vAlign w:val="center"/>
          </w:tcPr>
          <w:p w14:paraId="16CEE4BB">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X＜20</w:t>
            </w:r>
          </w:p>
        </w:tc>
      </w:tr>
      <w:tr w14:paraId="4B61C64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22287FA">
            <w:pPr>
              <w:widowControl/>
              <w:snapToGrid w:val="0"/>
              <w:contextualSpacing/>
              <w:jc w:val="center"/>
              <w:rPr>
                <w:rFonts w:ascii="仿宋" w:hAnsi="仿宋" w:eastAsia="仿宋" w:cs="宋体"/>
                <w:b/>
                <w:bCs/>
                <w:color w:val="auto"/>
                <w:kern w:val="0"/>
                <w:sz w:val="24"/>
              </w:rPr>
            </w:pPr>
          </w:p>
        </w:tc>
        <w:tc>
          <w:tcPr>
            <w:tcW w:w="1660" w:type="dxa"/>
            <w:tcBorders>
              <w:top w:val="nil"/>
              <w:left w:val="nil"/>
              <w:bottom w:val="single" w:color="auto" w:sz="4" w:space="0"/>
              <w:right w:val="single" w:color="auto" w:sz="4" w:space="0"/>
            </w:tcBorders>
            <w:vAlign w:val="center"/>
          </w:tcPr>
          <w:p w14:paraId="52A2C373">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营业收入（Y）</w:t>
            </w:r>
          </w:p>
        </w:tc>
        <w:tc>
          <w:tcPr>
            <w:tcW w:w="1466" w:type="dxa"/>
            <w:tcBorders>
              <w:top w:val="nil"/>
              <w:left w:val="nil"/>
              <w:bottom w:val="single" w:color="auto" w:sz="4" w:space="0"/>
              <w:right w:val="single" w:color="auto" w:sz="4" w:space="0"/>
            </w:tcBorders>
            <w:vAlign w:val="center"/>
          </w:tcPr>
          <w:p w14:paraId="5C3C09D1">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021F3B34">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2000≤Y＜40000</w:t>
            </w:r>
          </w:p>
        </w:tc>
        <w:tc>
          <w:tcPr>
            <w:tcW w:w="1877" w:type="dxa"/>
            <w:tcBorders>
              <w:top w:val="nil"/>
              <w:left w:val="nil"/>
              <w:bottom w:val="single" w:color="auto" w:sz="4" w:space="0"/>
              <w:right w:val="single" w:color="auto" w:sz="4" w:space="0"/>
            </w:tcBorders>
            <w:vAlign w:val="center"/>
          </w:tcPr>
          <w:p w14:paraId="6F8543B4">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300≤Y＜2000</w:t>
            </w:r>
          </w:p>
        </w:tc>
        <w:tc>
          <w:tcPr>
            <w:tcW w:w="1134" w:type="dxa"/>
            <w:tcBorders>
              <w:top w:val="nil"/>
              <w:left w:val="nil"/>
              <w:bottom w:val="single" w:color="auto" w:sz="4" w:space="0"/>
              <w:right w:val="single" w:color="auto" w:sz="4" w:space="0"/>
            </w:tcBorders>
            <w:vAlign w:val="center"/>
          </w:tcPr>
          <w:p w14:paraId="54289369">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Y＜300</w:t>
            </w:r>
          </w:p>
        </w:tc>
      </w:tr>
      <w:tr w14:paraId="1251E27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4FB1A6E">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建筑业</w:t>
            </w:r>
          </w:p>
        </w:tc>
        <w:tc>
          <w:tcPr>
            <w:tcW w:w="1660" w:type="dxa"/>
            <w:tcBorders>
              <w:top w:val="nil"/>
              <w:left w:val="nil"/>
              <w:bottom w:val="single" w:color="auto" w:sz="4" w:space="0"/>
              <w:right w:val="single" w:color="auto" w:sz="4" w:space="0"/>
            </w:tcBorders>
            <w:vAlign w:val="center"/>
          </w:tcPr>
          <w:p w14:paraId="62B56ACB">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营业收入（Y）</w:t>
            </w:r>
          </w:p>
        </w:tc>
        <w:tc>
          <w:tcPr>
            <w:tcW w:w="1466" w:type="dxa"/>
            <w:tcBorders>
              <w:top w:val="nil"/>
              <w:left w:val="nil"/>
              <w:bottom w:val="single" w:color="auto" w:sz="4" w:space="0"/>
              <w:right w:val="single" w:color="auto" w:sz="4" w:space="0"/>
            </w:tcBorders>
            <w:vAlign w:val="center"/>
          </w:tcPr>
          <w:p w14:paraId="37B1B6B0">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351F73CB">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6000≤Y＜80000</w:t>
            </w:r>
          </w:p>
        </w:tc>
        <w:tc>
          <w:tcPr>
            <w:tcW w:w="1877" w:type="dxa"/>
            <w:tcBorders>
              <w:top w:val="nil"/>
              <w:left w:val="nil"/>
              <w:bottom w:val="single" w:color="auto" w:sz="4" w:space="0"/>
              <w:right w:val="single" w:color="auto" w:sz="4" w:space="0"/>
            </w:tcBorders>
            <w:vAlign w:val="center"/>
          </w:tcPr>
          <w:p w14:paraId="10B1CBEE">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300≤Y＜6000</w:t>
            </w:r>
          </w:p>
        </w:tc>
        <w:tc>
          <w:tcPr>
            <w:tcW w:w="1134" w:type="dxa"/>
            <w:tcBorders>
              <w:top w:val="nil"/>
              <w:left w:val="nil"/>
              <w:bottom w:val="single" w:color="auto" w:sz="4" w:space="0"/>
              <w:right w:val="single" w:color="auto" w:sz="4" w:space="0"/>
            </w:tcBorders>
            <w:vAlign w:val="center"/>
          </w:tcPr>
          <w:p w14:paraId="0CD3044C">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Y＜300</w:t>
            </w:r>
          </w:p>
        </w:tc>
      </w:tr>
      <w:tr w14:paraId="355C29C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B488703">
            <w:pPr>
              <w:widowControl/>
              <w:snapToGrid w:val="0"/>
              <w:contextualSpacing/>
              <w:jc w:val="center"/>
              <w:rPr>
                <w:rFonts w:ascii="仿宋" w:hAnsi="仿宋" w:eastAsia="仿宋" w:cs="宋体"/>
                <w:b/>
                <w:bCs/>
                <w:color w:val="auto"/>
                <w:kern w:val="0"/>
                <w:sz w:val="24"/>
              </w:rPr>
            </w:pPr>
          </w:p>
        </w:tc>
        <w:tc>
          <w:tcPr>
            <w:tcW w:w="1660" w:type="dxa"/>
            <w:tcBorders>
              <w:top w:val="nil"/>
              <w:left w:val="nil"/>
              <w:bottom w:val="single" w:color="auto" w:sz="4" w:space="0"/>
              <w:right w:val="single" w:color="auto" w:sz="4" w:space="0"/>
            </w:tcBorders>
            <w:vAlign w:val="center"/>
          </w:tcPr>
          <w:p w14:paraId="13D55B36">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资产总额（Z）</w:t>
            </w:r>
          </w:p>
        </w:tc>
        <w:tc>
          <w:tcPr>
            <w:tcW w:w="1466" w:type="dxa"/>
            <w:tcBorders>
              <w:top w:val="nil"/>
              <w:left w:val="nil"/>
              <w:bottom w:val="single" w:color="auto" w:sz="4" w:space="0"/>
              <w:right w:val="single" w:color="auto" w:sz="4" w:space="0"/>
            </w:tcBorders>
            <w:vAlign w:val="center"/>
          </w:tcPr>
          <w:p w14:paraId="16684869">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3501C6A5">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5000≤Z＜80000</w:t>
            </w:r>
          </w:p>
        </w:tc>
        <w:tc>
          <w:tcPr>
            <w:tcW w:w="1877" w:type="dxa"/>
            <w:tcBorders>
              <w:top w:val="nil"/>
              <w:left w:val="nil"/>
              <w:bottom w:val="single" w:color="auto" w:sz="4" w:space="0"/>
              <w:right w:val="single" w:color="auto" w:sz="4" w:space="0"/>
            </w:tcBorders>
            <w:vAlign w:val="center"/>
          </w:tcPr>
          <w:p w14:paraId="7554B17C">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300≤Z＜5000</w:t>
            </w:r>
          </w:p>
        </w:tc>
        <w:tc>
          <w:tcPr>
            <w:tcW w:w="1134" w:type="dxa"/>
            <w:tcBorders>
              <w:top w:val="nil"/>
              <w:left w:val="nil"/>
              <w:bottom w:val="single" w:color="auto" w:sz="4" w:space="0"/>
              <w:right w:val="single" w:color="auto" w:sz="4" w:space="0"/>
            </w:tcBorders>
            <w:vAlign w:val="center"/>
          </w:tcPr>
          <w:p w14:paraId="01FC5712">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Z＜300</w:t>
            </w:r>
          </w:p>
        </w:tc>
      </w:tr>
      <w:tr w14:paraId="50C4E92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76FB1F6">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批发业</w:t>
            </w:r>
          </w:p>
        </w:tc>
        <w:tc>
          <w:tcPr>
            <w:tcW w:w="1660" w:type="dxa"/>
            <w:tcBorders>
              <w:top w:val="nil"/>
              <w:left w:val="nil"/>
              <w:bottom w:val="single" w:color="auto" w:sz="4" w:space="0"/>
              <w:right w:val="single" w:color="auto" w:sz="4" w:space="0"/>
            </w:tcBorders>
            <w:vAlign w:val="center"/>
          </w:tcPr>
          <w:p w14:paraId="0DCB260A">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从业人员（X）</w:t>
            </w:r>
          </w:p>
        </w:tc>
        <w:tc>
          <w:tcPr>
            <w:tcW w:w="1466" w:type="dxa"/>
            <w:tcBorders>
              <w:top w:val="nil"/>
              <w:left w:val="nil"/>
              <w:bottom w:val="single" w:color="auto" w:sz="4" w:space="0"/>
              <w:right w:val="single" w:color="auto" w:sz="4" w:space="0"/>
            </w:tcBorders>
            <w:vAlign w:val="center"/>
          </w:tcPr>
          <w:p w14:paraId="083106BB">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人</w:t>
            </w:r>
          </w:p>
        </w:tc>
        <w:tc>
          <w:tcPr>
            <w:tcW w:w="1903" w:type="dxa"/>
            <w:tcBorders>
              <w:top w:val="nil"/>
              <w:left w:val="nil"/>
              <w:bottom w:val="single" w:color="auto" w:sz="4" w:space="0"/>
              <w:right w:val="single" w:color="auto" w:sz="4" w:space="0"/>
            </w:tcBorders>
            <w:vAlign w:val="center"/>
          </w:tcPr>
          <w:p w14:paraId="5EFB5936">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20≤X＜200</w:t>
            </w:r>
          </w:p>
        </w:tc>
        <w:tc>
          <w:tcPr>
            <w:tcW w:w="1877" w:type="dxa"/>
            <w:tcBorders>
              <w:top w:val="nil"/>
              <w:left w:val="nil"/>
              <w:bottom w:val="single" w:color="auto" w:sz="4" w:space="0"/>
              <w:right w:val="single" w:color="auto" w:sz="4" w:space="0"/>
            </w:tcBorders>
            <w:vAlign w:val="center"/>
          </w:tcPr>
          <w:p w14:paraId="17D02EAD">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5≤X＜20</w:t>
            </w:r>
          </w:p>
        </w:tc>
        <w:tc>
          <w:tcPr>
            <w:tcW w:w="1134" w:type="dxa"/>
            <w:tcBorders>
              <w:top w:val="nil"/>
              <w:left w:val="nil"/>
              <w:bottom w:val="single" w:color="auto" w:sz="4" w:space="0"/>
              <w:right w:val="single" w:color="auto" w:sz="4" w:space="0"/>
            </w:tcBorders>
            <w:vAlign w:val="center"/>
          </w:tcPr>
          <w:p w14:paraId="0F015E7B">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X＜5</w:t>
            </w:r>
          </w:p>
        </w:tc>
      </w:tr>
      <w:tr w14:paraId="5A3440B1">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D659100">
            <w:pPr>
              <w:widowControl/>
              <w:snapToGrid w:val="0"/>
              <w:contextualSpacing/>
              <w:jc w:val="center"/>
              <w:rPr>
                <w:rFonts w:ascii="仿宋" w:hAnsi="仿宋" w:eastAsia="仿宋" w:cs="宋体"/>
                <w:b/>
                <w:bCs/>
                <w:color w:val="auto"/>
                <w:kern w:val="0"/>
                <w:sz w:val="24"/>
              </w:rPr>
            </w:pPr>
          </w:p>
        </w:tc>
        <w:tc>
          <w:tcPr>
            <w:tcW w:w="1660" w:type="dxa"/>
            <w:tcBorders>
              <w:top w:val="nil"/>
              <w:left w:val="nil"/>
              <w:bottom w:val="single" w:color="auto" w:sz="4" w:space="0"/>
              <w:right w:val="single" w:color="auto" w:sz="4" w:space="0"/>
            </w:tcBorders>
            <w:vAlign w:val="center"/>
          </w:tcPr>
          <w:p w14:paraId="0620B164">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营业收入（Y）</w:t>
            </w:r>
          </w:p>
        </w:tc>
        <w:tc>
          <w:tcPr>
            <w:tcW w:w="1466" w:type="dxa"/>
            <w:tcBorders>
              <w:top w:val="nil"/>
              <w:left w:val="nil"/>
              <w:bottom w:val="single" w:color="auto" w:sz="4" w:space="0"/>
              <w:right w:val="single" w:color="auto" w:sz="4" w:space="0"/>
            </w:tcBorders>
            <w:vAlign w:val="center"/>
          </w:tcPr>
          <w:p w14:paraId="501A3550">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3C77CDBF">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5000≤Y＜40000</w:t>
            </w:r>
          </w:p>
        </w:tc>
        <w:tc>
          <w:tcPr>
            <w:tcW w:w="1877" w:type="dxa"/>
            <w:tcBorders>
              <w:top w:val="nil"/>
              <w:left w:val="nil"/>
              <w:bottom w:val="single" w:color="auto" w:sz="4" w:space="0"/>
              <w:right w:val="single" w:color="auto" w:sz="4" w:space="0"/>
            </w:tcBorders>
            <w:vAlign w:val="center"/>
          </w:tcPr>
          <w:p w14:paraId="19EF7C62">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1000≤Y＜5000</w:t>
            </w:r>
          </w:p>
        </w:tc>
        <w:tc>
          <w:tcPr>
            <w:tcW w:w="1134" w:type="dxa"/>
            <w:tcBorders>
              <w:top w:val="nil"/>
              <w:left w:val="nil"/>
              <w:bottom w:val="single" w:color="auto" w:sz="4" w:space="0"/>
              <w:right w:val="single" w:color="auto" w:sz="4" w:space="0"/>
            </w:tcBorders>
            <w:vAlign w:val="center"/>
          </w:tcPr>
          <w:p w14:paraId="61A6087E">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Y＜1000</w:t>
            </w:r>
          </w:p>
        </w:tc>
      </w:tr>
      <w:tr w14:paraId="5FC9D2B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0127D96">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零售业</w:t>
            </w:r>
          </w:p>
        </w:tc>
        <w:tc>
          <w:tcPr>
            <w:tcW w:w="1660" w:type="dxa"/>
            <w:tcBorders>
              <w:top w:val="nil"/>
              <w:left w:val="nil"/>
              <w:bottom w:val="single" w:color="auto" w:sz="4" w:space="0"/>
              <w:right w:val="single" w:color="auto" w:sz="4" w:space="0"/>
            </w:tcBorders>
            <w:vAlign w:val="center"/>
          </w:tcPr>
          <w:p w14:paraId="00C22EC2">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从业人员（X）</w:t>
            </w:r>
          </w:p>
        </w:tc>
        <w:tc>
          <w:tcPr>
            <w:tcW w:w="1466" w:type="dxa"/>
            <w:tcBorders>
              <w:top w:val="nil"/>
              <w:left w:val="nil"/>
              <w:bottom w:val="single" w:color="auto" w:sz="4" w:space="0"/>
              <w:right w:val="single" w:color="auto" w:sz="4" w:space="0"/>
            </w:tcBorders>
            <w:vAlign w:val="center"/>
          </w:tcPr>
          <w:p w14:paraId="67BF7C25">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人</w:t>
            </w:r>
          </w:p>
        </w:tc>
        <w:tc>
          <w:tcPr>
            <w:tcW w:w="1903" w:type="dxa"/>
            <w:tcBorders>
              <w:top w:val="nil"/>
              <w:left w:val="nil"/>
              <w:bottom w:val="single" w:color="auto" w:sz="4" w:space="0"/>
              <w:right w:val="single" w:color="auto" w:sz="4" w:space="0"/>
            </w:tcBorders>
            <w:vAlign w:val="center"/>
          </w:tcPr>
          <w:p w14:paraId="67134AAA">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50≤X＜300</w:t>
            </w:r>
          </w:p>
        </w:tc>
        <w:tc>
          <w:tcPr>
            <w:tcW w:w="1877" w:type="dxa"/>
            <w:tcBorders>
              <w:top w:val="nil"/>
              <w:left w:val="nil"/>
              <w:bottom w:val="single" w:color="auto" w:sz="4" w:space="0"/>
              <w:right w:val="single" w:color="auto" w:sz="4" w:space="0"/>
            </w:tcBorders>
            <w:vAlign w:val="center"/>
          </w:tcPr>
          <w:p w14:paraId="4F7CE4E8">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10≤X＜50</w:t>
            </w:r>
          </w:p>
        </w:tc>
        <w:tc>
          <w:tcPr>
            <w:tcW w:w="1134" w:type="dxa"/>
            <w:tcBorders>
              <w:top w:val="nil"/>
              <w:left w:val="nil"/>
              <w:bottom w:val="single" w:color="auto" w:sz="4" w:space="0"/>
              <w:right w:val="single" w:color="auto" w:sz="4" w:space="0"/>
            </w:tcBorders>
            <w:vAlign w:val="center"/>
          </w:tcPr>
          <w:p w14:paraId="4EF41632">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X＜10</w:t>
            </w:r>
          </w:p>
        </w:tc>
      </w:tr>
      <w:tr w14:paraId="5BC8F9B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4182D9D">
            <w:pPr>
              <w:widowControl/>
              <w:snapToGrid w:val="0"/>
              <w:contextualSpacing/>
              <w:jc w:val="center"/>
              <w:rPr>
                <w:rFonts w:ascii="仿宋" w:hAnsi="仿宋" w:eastAsia="仿宋" w:cs="宋体"/>
                <w:b/>
                <w:bCs/>
                <w:color w:val="auto"/>
                <w:kern w:val="0"/>
                <w:sz w:val="24"/>
              </w:rPr>
            </w:pPr>
          </w:p>
        </w:tc>
        <w:tc>
          <w:tcPr>
            <w:tcW w:w="1660" w:type="dxa"/>
            <w:tcBorders>
              <w:top w:val="nil"/>
              <w:left w:val="nil"/>
              <w:bottom w:val="single" w:color="auto" w:sz="4" w:space="0"/>
              <w:right w:val="single" w:color="auto" w:sz="4" w:space="0"/>
            </w:tcBorders>
            <w:vAlign w:val="center"/>
          </w:tcPr>
          <w:p w14:paraId="58CD3064">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营业收入（Y）</w:t>
            </w:r>
          </w:p>
        </w:tc>
        <w:tc>
          <w:tcPr>
            <w:tcW w:w="1466" w:type="dxa"/>
            <w:tcBorders>
              <w:top w:val="nil"/>
              <w:left w:val="nil"/>
              <w:bottom w:val="single" w:color="auto" w:sz="4" w:space="0"/>
              <w:right w:val="single" w:color="auto" w:sz="4" w:space="0"/>
            </w:tcBorders>
            <w:vAlign w:val="center"/>
          </w:tcPr>
          <w:p w14:paraId="519B3108">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698381D8">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500≤Y＜20000</w:t>
            </w:r>
          </w:p>
        </w:tc>
        <w:tc>
          <w:tcPr>
            <w:tcW w:w="1877" w:type="dxa"/>
            <w:tcBorders>
              <w:top w:val="nil"/>
              <w:left w:val="nil"/>
              <w:bottom w:val="single" w:color="auto" w:sz="4" w:space="0"/>
              <w:right w:val="single" w:color="auto" w:sz="4" w:space="0"/>
            </w:tcBorders>
            <w:vAlign w:val="center"/>
          </w:tcPr>
          <w:p w14:paraId="025E8A05">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100≤Y＜500</w:t>
            </w:r>
          </w:p>
        </w:tc>
        <w:tc>
          <w:tcPr>
            <w:tcW w:w="1134" w:type="dxa"/>
            <w:tcBorders>
              <w:top w:val="nil"/>
              <w:left w:val="nil"/>
              <w:bottom w:val="single" w:color="auto" w:sz="4" w:space="0"/>
              <w:right w:val="single" w:color="auto" w:sz="4" w:space="0"/>
            </w:tcBorders>
            <w:vAlign w:val="center"/>
          </w:tcPr>
          <w:p w14:paraId="57F4B020">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Y＜100</w:t>
            </w:r>
          </w:p>
        </w:tc>
      </w:tr>
      <w:tr w14:paraId="2524A65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A707033">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交通运输业</w:t>
            </w:r>
          </w:p>
        </w:tc>
        <w:tc>
          <w:tcPr>
            <w:tcW w:w="1660" w:type="dxa"/>
            <w:tcBorders>
              <w:top w:val="nil"/>
              <w:left w:val="nil"/>
              <w:bottom w:val="single" w:color="auto" w:sz="4" w:space="0"/>
              <w:right w:val="single" w:color="auto" w:sz="4" w:space="0"/>
            </w:tcBorders>
            <w:vAlign w:val="center"/>
          </w:tcPr>
          <w:p w14:paraId="7ACFB6E7">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从业人员（X）</w:t>
            </w:r>
          </w:p>
        </w:tc>
        <w:tc>
          <w:tcPr>
            <w:tcW w:w="1466" w:type="dxa"/>
            <w:tcBorders>
              <w:top w:val="nil"/>
              <w:left w:val="nil"/>
              <w:bottom w:val="single" w:color="auto" w:sz="4" w:space="0"/>
              <w:right w:val="single" w:color="auto" w:sz="4" w:space="0"/>
            </w:tcBorders>
            <w:vAlign w:val="center"/>
          </w:tcPr>
          <w:p w14:paraId="4C5DB31D">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人</w:t>
            </w:r>
          </w:p>
        </w:tc>
        <w:tc>
          <w:tcPr>
            <w:tcW w:w="1903" w:type="dxa"/>
            <w:tcBorders>
              <w:top w:val="nil"/>
              <w:left w:val="nil"/>
              <w:bottom w:val="single" w:color="auto" w:sz="4" w:space="0"/>
              <w:right w:val="single" w:color="auto" w:sz="4" w:space="0"/>
            </w:tcBorders>
            <w:vAlign w:val="center"/>
          </w:tcPr>
          <w:p w14:paraId="081334FC">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300≤X＜1000</w:t>
            </w:r>
          </w:p>
        </w:tc>
        <w:tc>
          <w:tcPr>
            <w:tcW w:w="1877" w:type="dxa"/>
            <w:tcBorders>
              <w:top w:val="nil"/>
              <w:left w:val="nil"/>
              <w:bottom w:val="single" w:color="auto" w:sz="4" w:space="0"/>
              <w:right w:val="single" w:color="auto" w:sz="4" w:space="0"/>
            </w:tcBorders>
            <w:vAlign w:val="center"/>
          </w:tcPr>
          <w:p w14:paraId="3ABFFF45">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20≤X＜300</w:t>
            </w:r>
          </w:p>
        </w:tc>
        <w:tc>
          <w:tcPr>
            <w:tcW w:w="1134" w:type="dxa"/>
            <w:tcBorders>
              <w:top w:val="nil"/>
              <w:left w:val="nil"/>
              <w:bottom w:val="single" w:color="auto" w:sz="4" w:space="0"/>
              <w:right w:val="single" w:color="auto" w:sz="4" w:space="0"/>
            </w:tcBorders>
            <w:vAlign w:val="center"/>
          </w:tcPr>
          <w:p w14:paraId="16FADA72">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X＜20</w:t>
            </w:r>
          </w:p>
        </w:tc>
      </w:tr>
      <w:tr w14:paraId="3019931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57801E9">
            <w:pPr>
              <w:widowControl/>
              <w:snapToGrid w:val="0"/>
              <w:contextualSpacing/>
              <w:jc w:val="center"/>
              <w:rPr>
                <w:rFonts w:ascii="仿宋" w:hAnsi="仿宋" w:eastAsia="仿宋" w:cs="宋体"/>
                <w:b/>
                <w:bCs/>
                <w:color w:val="auto"/>
                <w:kern w:val="0"/>
                <w:sz w:val="24"/>
              </w:rPr>
            </w:pPr>
          </w:p>
        </w:tc>
        <w:tc>
          <w:tcPr>
            <w:tcW w:w="1660" w:type="dxa"/>
            <w:tcBorders>
              <w:top w:val="nil"/>
              <w:left w:val="nil"/>
              <w:bottom w:val="single" w:color="auto" w:sz="4" w:space="0"/>
              <w:right w:val="single" w:color="auto" w:sz="4" w:space="0"/>
            </w:tcBorders>
            <w:vAlign w:val="center"/>
          </w:tcPr>
          <w:p w14:paraId="32D3DCB5">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营业收入（Y）</w:t>
            </w:r>
          </w:p>
        </w:tc>
        <w:tc>
          <w:tcPr>
            <w:tcW w:w="1466" w:type="dxa"/>
            <w:tcBorders>
              <w:top w:val="nil"/>
              <w:left w:val="nil"/>
              <w:bottom w:val="single" w:color="auto" w:sz="4" w:space="0"/>
              <w:right w:val="single" w:color="auto" w:sz="4" w:space="0"/>
            </w:tcBorders>
            <w:vAlign w:val="center"/>
          </w:tcPr>
          <w:p w14:paraId="77200BF5">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33FCDC0C">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3000≤Y＜30000</w:t>
            </w:r>
          </w:p>
        </w:tc>
        <w:tc>
          <w:tcPr>
            <w:tcW w:w="1877" w:type="dxa"/>
            <w:tcBorders>
              <w:top w:val="nil"/>
              <w:left w:val="nil"/>
              <w:bottom w:val="single" w:color="auto" w:sz="4" w:space="0"/>
              <w:right w:val="single" w:color="auto" w:sz="4" w:space="0"/>
            </w:tcBorders>
            <w:vAlign w:val="center"/>
          </w:tcPr>
          <w:p w14:paraId="33452A3E">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200≤Y＜3000</w:t>
            </w:r>
          </w:p>
        </w:tc>
        <w:tc>
          <w:tcPr>
            <w:tcW w:w="1134" w:type="dxa"/>
            <w:tcBorders>
              <w:top w:val="nil"/>
              <w:left w:val="nil"/>
              <w:bottom w:val="single" w:color="auto" w:sz="4" w:space="0"/>
              <w:right w:val="single" w:color="auto" w:sz="4" w:space="0"/>
            </w:tcBorders>
            <w:vAlign w:val="center"/>
          </w:tcPr>
          <w:p w14:paraId="5FF178FD">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Y＜200</w:t>
            </w:r>
          </w:p>
        </w:tc>
      </w:tr>
      <w:tr w14:paraId="019A9E4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B4F4CAB">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仓储业</w:t>
            </w:r>
          </w:p>
        </w:tc>
        <w:tc>
          <w:tcPr>
            <w:tcW w:w="1660" w:type="dxa"/>
            <w:tcBorders>
              <w:top w:val="nil"/>
              <w:left w:val="nil"/>
              <w:bottom w:val="single" w:color="auto" w:sz="4" w:space="0"/>
              <w:right w:val="single" w:color="auto" w:sz="4" w:space="0"/>
            </w:tcBorders>
            <w:vAlign w:val="center"/>
          </w:tcPr>
          <w:p w14:paraId="21080C13">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从业人员（X）</w:t>
            </w:r>
          </w:p>
        </w:tc>
        <w:tc>
          <w:tcPr>
            <w:tcW w:w="1466" w:type="dxa"/>
            <w:tcBorders>
              <w:top w:val="nil"/>
              <w:left w:val="nil"/>
              <w:bottom w:val="single" w:color="auto" w:sz="4" w:space="0"/>
              <w:right w:val="single" w:color="auto" w:sz="4" w:space="0"/>
            </w:tcBorders>
            <w:vAlign w:val="center"/>
          </w:tcPr>
          <w:p w14:paraId="05929E14">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人</w:t>
            </w:r>
          </w:p>
        </w:tc>
        <w:tc>
          <w:tcPr>
            <w:tcW w:w="1903" w:type="dxa"/>
            <w:tcBorders>
              <w:top w:val="nil"/>
              <w:left w:val="nil"/>
              <w:bottom w:val="single" w:color="auto" w:sz="4" w:space="0"/>
              <w:right w:val="single" w:color="auto" w:sz="4" w:space="0"/>
            </w:tcBorders>
            <w:vAlign w:val="center"/>
          </w:tcPr>
          <w:p w14:paraId="52B8B181">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100≤X＜200</w:t>
            </w:r>
          </w:p>
        </w:tc>
        <w:tc>
          <w:tcPr>
            <w:tcW w:w="1877" w:type="dxa"/>
            <w:tcBorders>
              <w:top w:val="nil"/>
              <w:left w:val="nil"/>
              <w:bottom w:val="single" w:color="auto" w:sz="4" w:space="0"/>
              <w:right w:val="single" w:color="auto" w:sz="4" w:space="0"/>
            </w:tcBorders>
            <w:vAlign w:val="center"/>
          </w:tcPr>
          <w:p w14:paraId="27F602D9">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20≤X＜100</w:t>
            </w:r>
          </w:p>
        </w:tc>
        <w:tc>
          <w:tcPr>
            <w:tcW w:w="1134" w:type="dxa"/>
            <w:tcBorders>
              <w:top w:val="nil"/>
              <w:left w:val="nil"/>
              <w:bottom w:val="single" w:color="auto" w:sz="4" w:space="0"/>
              <w:right w:val="single" w:color="auto" w:sz="4" w:space="0"/>
            </w:tcBorders>
            <w:vAlign w:val="center"/>
          </w:tcPr>
          <w:p w14:paraId="27630EC9">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X＜20</w:t>
            </w:r>
          </w:p>
        </w:tc>
      </w:tr>
      <w:tr w14:paraId="4A6D281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CFAF263">
            <w:pPr>
              <w:widowControl/>
              <w:snapToGrid w:val="0"/>
              <w:contextualSpacing/>
              <w:jc w:val="center"/>
              <w:rPr>
                <w:rFonts w:ascii="仿宋" w:hAnsi="仿宋" w:eastAsia="仿宋" w:cs="宋体"/>
                <w:b/>
                <w:bCs/>
                <w:color w:val="auto"/>
                <w:kern w:val="0"/>
                <w:sz w:val="24"/>
              </w:rPr>
            </w:pPr>
          </w:p>
        </w:tc>
        <w:tc>
          <w:tcPr>
            <w:tcW w:w="1660" w:type="dxa"/>
            <w:tcBorders>
              <w:top w:val="nil"/>
              <w:left w:val="nil"/>
              <w:bottom w:val="single" w:color="auto" w:sz="4" w:space="0"/>
              <w:right w:val="single" w:color="auto" w:sz="4" w:space="0"/>
            </w:tcBorders>
            <w:vAlign w:val="center"/>
          </w:tcPr>
          <w:p w14:paraId="15B851C5">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营业收入（Y）</w:t>
            </w:r>
          </w:p>
        </w:tc>
        <w:tc>
          <w:tcPr>
            <w:tcW w:w="1466" w:type="dxa"/>
            <w:tcBorders>
              <w:top w:val="nil"/>
              <w:left w:val="nil"/>
              <w:bottom w:val="single" w:color="auto" w:sz="4" w:space="0"/>
              <w:right w:val="single" w:color="auto" w:sz="4" w:space="0"/>
            </w:tcBorders>
            <w:vAlign w:val="center"/>
          </w:tcPr>
          <w:p w14:paraId="45F4A8AD">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476CA7DD">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1000≤Y＜30000</w:t>
            </w:r>
          </w:p>
        </w:tc>
        <w:tc>
          <w:tcPr>
            <w:tcW w:w="1877" w:type="dxa"/>
            <w:tcBorders>
              <w:top w:val="nil"/>
              <w:left w:val="nil"/>
              <w:bottom w:val="single" w:color="auto" w:sz="4" w:space="0"/>
              <w:right w:val="single" w:color="auto" w:sz="4" w:space="0"/>
            </w:tcBorders>
            <w:vAlign w:val="center"/>
          </w:tcPr>
          <w:p w14:paraId="262705EC">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100≤Y＜1000</w:t>
            </w:r>
          </w:p>
        </w:tc>
        <w:tc>
          <w:tcPr>
            <w:tcW w:w="1134" w:type="dxa"/>
            <w:tcBorders>
              <w:top w:val="nil"/>
              <w:left w:val="nil"/>
              <w:bottom w:val="single" w:color="auto" w:sz="4" w:space="0"/>
              <w:right w:val="single" w:color="auto" w:sz="4" w:space="0"/>
            </w:tcBorders>
            <w:vAlign w:val="center"/>
          </w:tcPr>
          <w:p w14:paraId="3A273247">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Y＜100</w:t>
            </w:r>
          </w:p>
        </w:tc>
      </w:tr>
      <w:tr w14:paraId="64C8BE0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D0EF25D">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邮政业</w:t>
            </w:r>
          </w:p>
        </w:tc>
        <w:tc>
          <w:tcPr>
            <w:tcW w:w="1660" w:type="dxa"/>
            <w:tcBorders>
              <w:top w:val="nil"/>
              <w:left w:val="nil"/>
              <w:bottom w:val="single" w:color="auto" w:sz="4" w:space="0"/>
              <w:right w:val="single" w:color="auto" w:sz="4" w:space="0"/>
            </w:tcBorders>
            <w:vAlign w:val="center"/>
          </w:tcPr>
          <w:p w14:paraId="7311574C">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从业人员（X）</w:t>
            </w:r>
          </w:p>
        </w:tc>
        <w:tc>
          <w:tcPr>
            <w:tcW w:w="1466" w:type="dxa"/>
            <w:tcBorders>
              <w:top w:val="nil"/>
              <w:left w:val="nil"/>
              <w:bottom w:val="single" w:color="auto" w:sz="4" w:space="0"/>
              <w:right w:val="single" w:color="auto" w:sz="4" w:space="0"/>
            </w:tcBorders>
            <w:vAlign w:val="center"/>
          </w:tcPr>
          <w:p w14:paraId="2CC52E85">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人</w:t>
            </w:r>
          </w:p>
        </w:tc>
        <w:tc>
          <w:tcPr>
            <w:tcW w:w="1903" w:type="dxa"/>
            <w:tcBorders>
              <w:top w:val="nil"/>
              <w:left w:val="nil"/>
              <w:bottom w:val="single" w:color="auto" w:sz="4" w:space="0"/>
              <w:right w:val="single" w:color="auto" w:sz="4" w:space="0"/>
            </w:tcBorders>
            <w:vAlign w:val="center"/>
          </w:tcPr>
          <w:p w14:paraId="4DE5DB07">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300≤X＜1000</w:t>
            </w:r>
          </w:p>
        </w:tc>
        <w:tc>
          <w:tcPr>
            <w:tcW w:w="1877" w:type="dxa"/>
            <w:tcBorders>
              <w:top w:val="nil"/>
              <w:left w:val="nil"/>
              <w:bottom w:val="single" w:color="auto" w:sz="4" w:space="0"/>
              <w:right w:val="single" w:color="auto" w:sz="4" w:space="0"/>
            </w:tcBorders>
            <w:vAlign w:val="center"/>
          </w:tcPr>
          <w:p w14:paraId="1948D251">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20≤X＜300</w:t>
            </w:r>
          </w:p>
        </w:tc>
        <w:tc>
          <w:tcPr>
            <w:tcW w:w="1134" w:type="dxa"/>
            <w:tcBorders>
              <w:top w:val="nil"/>
              <w:left w:val="nil"/>
              <w:bottom w:val="single" w:color="auto" w:sz="4" w:space="0"/>
              <w:right w:val="single" w:color="auto" w:sz="4" w:space="0"/>
            </w:tcBorders>
            <w:vAlign w:val="center"/>
          </w:tcPr>
          <w:p w14:paraId="1683C9F3">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X＜20</w:t>
            </w:r>
          </w:p>
        </w:tc>
      </w:tr>
      <w:tr w14:paraId="461CEFA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4704E90">
            <w:pPr>
              <w:widowControl/>
              <w:snapToGrid w:val="0"/>
              <w:contextualSpacing/>
              <w:jc w:val="center"/>
              <w:rPr>
                <w:rFonts w:ascii="仿宋" w:hAnsi="仿宋" w:eastAsia="仿宋" w:cs="宋体"/>
                <w:b/>
                <w:bCs/>
                <w:color w:val="auto"/>
                <w:kern w:val="0"/>
                <w:sz w:val="24"/>
              </w:rPr>
            </w:pPr>
          </w:p>
        </w:tc>
        <w:tc>
          <w:tcPr>
            <w:tcW w:w="1660" w:type="dxa"/>
            <w:tcBorders>
              <w:top w:val="nil"/>
              <w:left w:val="nil"/>
              <w:bottom w:val="single" w:color="auto" w:sz="4" w:space="0"/>
              <w:right w:val="single" w:color="auto" w:sz="4" w:space="0"/>
            </w:tcBorders>
            <w:vAlign w:val="center"/>
          </w:tcPr>
          <w:p w14:paraId="209BECE9">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营业收入（Y）</w:t>
            </w:r>
          </w:p>
        </w:tc>
        <w:tc>
          <w:tcPr>
            <w:tcW w:w="1466" w:type="dxa"/>
            <w:tcBorders>
              <w:top w:val="nil"/>
              <w:left w:val="nil"/>
              <w:bottom w:val="single" w:color="auto" w:sz="4" w:space="0"/>
              <w:right w:val="single" w:color="auto" w:sz="4" w:space="0"/>
            </w:tcBorders>
            <w:vAlign w:val="center"/>
          </w:tcPr>
          <w:p w14:paraId="7F492B62">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14E5029D">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2000≤Y＜30000</w:t>
            </w:r>
          </w:p>
        </w:tc>
        <w:tc>
          <w:tcPr>
            <w:tcW w:w="1877" w:type="dxa"/>
            <w:tcBorders>
              <w:top w:val="nil"/>
              <w:left w:val="nil"/>
              <w:bottom w:val="single" w:color="auto" w:sz="4" w:space="0"/>
              <w:right w:val="single" w:color="auto" w:sz="4" w:space="0"/>
            </w:tcBorders>
            <w:vAlign w:val="center"/>
          </w:tcPr>
          <w:p w14:paraId="546DF1A5">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100≤Y＜2000</w:t>
            </w:r>
          </w:p>
        </w:tc>
        <w:tc>
          <w:tcPr>
            <w:tcW w:w="1134" w:type="dxa"/>
            <w:tcBorders>
              <w:top w:val="nil"/>
              <w:left w:val="nil"/>
              <w:bottom w:val="single" w:color="auto" w:sz="4" w:space="0"/>
              <w:right w:val="single" w:color="auto" w:sz="4" w:space="0"/>
            </w:tcBorders>
            <w:vAlign w:val="center"/>
          </w:tcPr>
          <w:p w14:paraId="6ED87FAD">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Y＜100</w:t>
            </w:r>
          </w:p>
        </w:tc>
      </w:tr>
      <w:tr w14:paraId="2BD4F13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DDFC0F3">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住宿业</w:t>
            </w:r>
          </w:p>
        </w:tc>
        <w:tc>
          <w:tcPr>
            <w:tcW w:w="1660" w:type="dxa"/>
            <w:tcBorders>
              <w:top w:val="nil"/>
              <w:left w:val="nil"/>
              <w:bottom w:val="single" w:color="auto" w:sz="4" w:space="0"/>
              <w:right w:val="single" w:color="auto" w:sz="4" w:space="0"/>
            </w:tcBorders>
            <w:vAlign w:val="center"/>
          </w:tcPr>
          <w:p w14:paraId="34EDB271">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从业人员（X）</w:t>
            </w:r>
          </w:p>
        </w:tc>
        <w:tc>
          <w:tcPr>
            <w:tcW w:w="1466" w:type="dxa"/>
            <w:tcBorders>
              <w:top w:val="nil"/>
              <w:left w:val="nil"/>
              <w:bottom w:val="single" w:color="auto" w:sz="4" w:space="0"/>
              <w:right w:val="single" w:color="auto" w:sz="4" w:space="0"/>
            </w:tcBorders>
            <w:vAlign w:val="center"/>
          </w:tcPr>
          <w:p w14:paraId="4EF5A097">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人</w:t>
            </w:r>
          </w:p>
        </w:tc>
        <w:tc>
          <w:tcPr>
            <w:tcW w:w="1903" w:type="dxa"/>
            <w:tcBorders>
              <w:top w:val="nil"/>
              <w:left w:val="nil"/>
              <w:bottom w:val="single" w:color="auto" w:sz="4" w:space="0"/>
              <w:right w:val="single" w:color="auto" w:sz="4" w:space="0"/>
            </w:tcBorders>
            <w:vAlign w:val="center"/>
          </w:tcPr>
          <w:p w14:paraId="6DD59110">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100≤X＜300</w:t>
            </w:r>
          </w:p>
        </w:tc>
        <w:tc>
          <w:tcPr>
            <w:tcW w:w="1877" w:type="dxa"/>
            <w:tcBorders>
              <w:top w:val="nil"/>
              <w:left w:val="nil"/>
              <w:bottom w:val="single" w:color="auto" w:sz="4" w:space="0"/>
              <w:right w:val="single" w:color="auto" w:sz="4" w:space="0"/>
            </w:tcBorders>
            <w:vAlign w:val="center"/>
          </w:tcPr>
          <w:p w14:paraId="2A484C8D">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10≤X＜100</w:t>
            </w:r>
          </w:p>
        </w:tc>
        <w:tc>
          <w:tcPr>
            <w:tcW w:w="1134" w:type="dxa"/>
            <w:tcBorders>
              <w:top w:val="nil"/>
              <w:left w:val="nil"/>
              <w:bottom w:val="single" w:color="auto" w:sz="4" w:space="0"/>
              <w:right w:val="single" w:color="auto" w:sz="4" w:space="0"/>
            </w:tcBorders>
            <w:vAlign w:val="center"/>
          </w:tcPr>
          <w:p w14:paraId="3A4719E1">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X＜10</w:t>
            </w:r>
          </w:p>
        </w:tc>
      </w:tr>
      <w:tr w14:paraId="61316C9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D50BE46">
            <w:pPr>
              <w:widowControl/>
              <w:snapToGrid w:val="0"/>
              <w:contextualSpacing/>
              <w:jc w:val="center"/>
              <w:rPr>
                <w:rFonts w:ascii="仿宋" w:hAnsi="仿宋" w:eastAsia="仿宋" w:cs="宋体"/>
                <w:b/>
                <w:bCs/>
                <w:color w:val="auto"/>
                <w:kern w:val="0"/>
                <w:sz w:val="24"/>
              </w:rPr>
            </w:pPr>
          </w:p>
        </w:tc>
        <w:tc>
          <w:tcPr>
            <w:tcW w:w="1660" w:type="dxa"/>
            <w:tcBorders>
              <w:top w:val="nil"/>
              <w:left w:val="nil"/>
              <w:bottom w:val="single" w:color="auto" w:sz="4" w:space="0"/>
              <w:right w:val="single" w:color="auto" w:sz="4" w:space="0"/>
            </w:tcBorders>
            <w:vAlign w:val="center"/>
          </w:tcPr>
          <w:p w14:paraId="0768B781">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营业收入（Y）</w:t>
            </w:r>
          </w:p>
        </w:tc>
        <w:tc>
          <w:tcPr>
            <w:tcW w:w="1466" w:type="dxa"/>
            <w:tcBorders>
              <w:top w:val="nil"/>
              <w:left w:val="nil"/>
              <w:bottom w:val="single" w:color="auto" w:sz="4" w:space="0"/>
              <w:right w:val="single" w:color="auto" w:sz="4" w:space="0"/>
            </w:tcBorders>
            <w:vAlign w:val="center"/>
          </w:tcPr>
          <w:p w14:paraId="76CC3BD4">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0A026F16">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2000≤Y＜10000</w:t>
            </w:r>
          </w:p>
        </w:tc>
        <w:tc>
          <w:tcPr>
            <w:tcW w:w="1877" w:type="dxa"/>
            <w:tcBorders>
              <w:top w:val="nil"/>
              <w:left w:val="nil"/>
              <w:bottom w:val="single" w:color="auto" w:sz="4" w:space="0"/>
              <w:right w:val="single" w:color="auto" w:sz="4" w:space="0"/>
            </w:tcBorders>
            <w:vAlign w:val="center"/>
          </w:tcPr>
          <w:p w14:paraId="54BEB964">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100≤Y＜2000</w:t>
            </w:r>
          </w:p>
        </w:tc>
        <w:tc>
          <w:tcPr>
            <w:tcW w:w="1134" w:type="dxa"/>
            <w:tcBorders>
              <w:top w:val="nil"/>
              <w:left w:val="nil"/>
              <w:bottom w:val="single" w:color="auto" w:sz="4" w:space="0"/>
              <w:right w:val="single" w:color="auto" w:sz="4" w:space="0"/>
            </w:tcBorders>
            <w:vAlign w:val="center"/>
          </w:tcPr>
          <w:p w14:paraId="5B81EA3C">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Y＜100</w:t>
            </w:r>
          </w:p>
        </w:tc>
      </w:tr>
      <w:tr w14:paraId="3CC365D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88AD4B9">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餐饮业</w:t>
            </w:r>
          </w:p>
        </w:tc>
        <w:tc>
          <w:tcPr>
            <w:tcW w:w="1660" w:type="dxa"/>
            <w:tcBorders>
              <w:top w:val="nil"/>
              <w:left w:val="nil"/>
              <w:bottom w:val="single" w:color="auto" w:sz="4" w:space="0"/>
              <w:right w:val="single" w:color="auto" w:sz="4" w:space="0"/>
            </w:tcBorders>
            <w:vAlign w:val="center"/>
          </w:tcPr>
          <w:p w14:paraId="27B5E371">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从业人员（X）</w:t>
            </w:r>
          </w:p>
        </w:tc>
        <w:tc>
          <w:tcPr>
            <w:tcW w:w="1466" w:type="dxa"/>
            <w:tcBorders>
              <w:top w:val="nil"/>
              <w:left w:val="nil"/>
              <w:bottom w:val="single" w:color="auto" w:sz="4" w:space="0"/>
              <w:right w:val="single" w:color="auto" w:sz="4" w:space="0"/>
            </w:tcBorders>
            <w:vAlign w:val="center"/>
          </w:tcPr>
          <w:p w14:paraId="6C6153D0">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人</w:t>
            </w:r>
          </w:p>
        </w:tc>
        <w:tc>
          <w:tcPr>
            <w:tcW w:w="1903" w:type="dxa"/>
            <w:tcBorders>
              <w:top w:val="nil"/>
              <w:left w:val="nil"/>
              <w:bottom w:val="single" w:color="auto" w:sz="4" w:space="0"/>
              <w:right w:val="single" w:color="auto" w:sz="4" w:space="0"/>
            </w:tcBorders>
            <w:vAlign w:val="center"/>
          </w:tcPr>
          <w:p w14:paraId="11F11A49">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100≤X＜300</w:t>
            </w:r>
          </w:p>
        </w:tc>
        <w:tc>
          <w:tcPr>
            <w:tcW w:w="1877" w:type="dxa"/>
            <w:tcBorders>
              <w:top w:val="nil"/>
              <w:left w:val="nil"/>
              <w:bottom w:val="single" w:color="auto" w:sz="4" w:space="0"/>
              <w:right w:val="single" w:color="auto" w:sz="4" w:space="0"/>
            </w:tcBorders>
            <w:vAlign w:val="center"/>
          </w:tcPr>
          <w:p w14:paraId="7B1FDA52">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10≤X＜100</w:t>
            </w:r>
          </w:p>
        </w:tc>
        <w:tc>
          <w:tcPr>
            <w:tcW w:w="1134" w:type="dxa"/>
            <w:tcBorders>
              <w:top w:val="nil"/>
              <w:left w:val="nil"/>
              <w:bottom w:val="single" w:color="auto" w:sz="4" w:space="0"/>
              <w:right w:val="single" w:color="auto" w:sz="4" w:space="0"/>
            </w:tcBorders>
            <w:vAlign w:val="center"/>
          </w:tcPr>
          <w:p w14:paraId="198EEEDD">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X＜10</w:t>
            </w:r>
          </w:p>
        </w:tc>
      </w:tr>
      <w:tr w14:paraId="172CA4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AE20638">
            <w:pPr>
              <w:widowControl/>
              <w:snapToGrid w:val="0"/>
              <w:contextualSpacing/>
              <w:jc w:val="center"/>
              <w:rPr>
                <w:rFonts w:ascii="仿宋" w:hAnsi="仿宋" w:eastAsia="仿宋" w:cs="宋体"/>
                <w:b/>
                <w:bCs/>
                <w:color w:val="auto"/>
                <w:kern w:val="0"/>
                <w:sz w:val="24"/>
              </w:rPr>
            </w:pPr>
          </w:p>
        </w:tc>
        <w:tc>
          <w:tcPr>
            <w:tcW w:w="1660" w:type="dxa"/>
            <w:tcBorders>
              <w:top w:val="nil"/>
              <w:left w:val="nil"/>
              <w:bottom w:val="single" w:color="auto" w:sz="4" w:space="0"/>
              <w:right w:val="single" w:color="auto" w:sz="4" w:space="0"/>
            </w:tcBorders>
            <w:vAlign w:val="center"/>
          </w:tcPr>
          <w:p w14:paraId="725DE2BB">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营业收入（Y）</w:t>
            </w:r>
          </w:p>
        </w:tc>
        <w:tc>
          <w:tcPr>
            <w:tcW w:w="1466" w:type="dxa"/>
            <w:tcBorders>
              <w:top w:val="nil"/>
              <w:left w:val="nil"/>
              <w:bottom w:val="single" w:color="auto" w:sz="4" w:space="0"/>
              <w:right w:val="single" w:color="auto" w:sz="4" w:space="0"/>
            </w:tcBorders>
            <w:vAlign w:val="center"/>
          </w:tcPr>
          <w:p w14:paraId="3D2956E5">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64468FD1">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2000≤Y＜10000</w:t>
            </w:r>
          </w:p>
        </w:tc>
        <w:tc>
          <w:tcPr>
            <w:tcW w:w="1877" w:type="dxa"/>
            <w:tcBorders>
              <w:top w:val="nil"/>
              <w:left w:val="nil"/>
              <w:bottom w:val="single" w:color="auto" w:sz="4" w:space="0"/>
              <w:right w:val="single" w:color="auto" w:sz="4" w:space="0"/>
            </w:tcBorders>
            <w:vAlign w:val="center"/>
          </w:tcPr>
          <w:p w14:paraId="35D1D6BF">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100≤Y＜2000</w:t>
            </w:r>
          </w:p>
        </w:tc>
        <w:tc>
          <w:tcPr>
            <w:tcW w:w="1134" w:type="dxa"/>
            <w:tcBorders>
              <w:top w:val="nil"/>
              <w:left w:val="nil"/>
              <w:bottom w:val="single" w:color="auto" w:sz="4" w:space="0"/>
              <w:right w:val="single" w:color="auto" w:sz="4" w:space="0"/>
            </w:tcBorders>
            <w:vAlign w:val="center"/>
          </w:tcPr>
          <w:p w14:paraId="20CE3F1F">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Y＜100</w:t>
            </w:r>
          </w:p>
        </w:tc>
      </w:tr>
      <w:tr w14:paraId="5D2646C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C0C8342">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信息传输业</w:t>
            </w:r>
          </w:p>
        </w:tc>
        <w:tc>
          <w:tcPr>
            <w:tcW w:w="1660" w:type="dxa"/>
            <w:tcBorders>
              <w:top w:val="nil"/>
              <w:left w:val="nil"/>
              <w:bottom w:val="single" w:color="auto" w:sz="4" w:space="0"/>
              <w:right w:val="single" w:color="auto" w:sz="4" w:space="0"/>
            </w:tcBorders>
            <w:vAlign w:val="center"/>
          </w:tcPr>
          <w:p w14:paraId="686FE589">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从业人员（X）</w:t>
            </w:r>
          </w:p>
        </w:tc>
        <w:tc>
          <w:tcPr>
            <w:tcW w:w="1466" w:type="dxa"/>
            <w:tcBorders>
              <w:top w:val="nil"/>
              <w:left w:val="nil"/>
              <w:bottom w:val="single" w:color="auto" w:sz="4" w:space="0"/>
              <w:right w:val="single" w:color="auto" w:sz="4" w:space="0"/>
            </w:tcBorders>
            <w:vAlign w:val="center"/>
          </w:tcPr>
          <w:p w14:paraId="2B36708E">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人</w:t>
            </w:r>
          </w:p>
        </w:tc>
        <w:tc>
          <w:tcPr>
            <w:tcW w:w="1903" w:type="dxa"/>
            <w:tcBorders>
              <w:top w:val="nil"/>
              <w:left w:val="nil"/>
              <w:bottom w:val="single" w:color="auto" w:sz="4" w:space="0"/>
              <w:right w:val="single" w:color="auto" w:sz="4" w:space="0"/>
            </w:tcBorders>
            <w:vAlign w:val="center"/>
          </w:tcPr>
          <w:p w14:paraId="1F6142A0">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100≤X＜2000</w:t>
            </w:r>
          </w:p>
        </w:tc>
        <w:tc>
          <w:tcPr>
            <w:tcW w:w="1877" w:type="dxa"/>
            <w:tcBorders>
              <w:top w:val="nil"/>
              <w:left w:val="nil"/>
              <w:bottom w:val="single" w:color="auto" w:sz="4" w:space="0"/>
              <w:right w:val="single" w:color="auto" w:sz="4" w:space="0"/>
            </w:tcBorders>
            <w:vAlign w:val="center"/>
          </w:tcPr>
          <w:p w14:paraId="5C6377B3">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10≤X＜100</w:t>
            </w:r>
          </w:p>
        </w:tc>
        <w:tc>
          <w:tcPr>
            <w:tcW w:w="1134" w:type="dxa"/>
            <w:tcBorders>
              <w:top w:val="nil"/>
              <w:left w:val="nil"/>
              <w:bottom w:val="single" w:color="auto" w:sz="4" w:space="0"/>
              <w:right w:val="single" w:color="auto" w:sz="4" w:space="0"/>
            </w:tcBorders>
            <w:vAlign w:val="center"/>
          </w:tcPr>
          <w:p w14:paraId="02E9892D">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X＜10</w:t>
            </w:r>
          </w:p>
        </w:tc>
      </w:tr>
      <w:tr w14:paraId="3C8BB11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B94B7DB">
            <w:pPr>
              <w:widowControl/>
              <w:snapToGrid w:val="0"/>
              <w:contextualSpacing/>
              <w:jc w:val="center"/>
              <w:rPr>
                <w:rFonts w:ascii="仿宋" w:hAnsi="仿宋" w:eastAsia="仿宋" w:cs="宋体"/>
                <w:b/>
                <w:bCs/>
                <w:color w:val="auto"/>
                <w:kern w:val="0"/>
                <w:sz w:val="24"/>
              </w:rPr>
            </w:pPr>
          </w:p>
        </w:tc>
        <w:tc>
          <w:tcPr>
            <w:tcW w:w="1660" w:type="dxa"/>
            <w:tcBorders>
              <w:top w:val="nil"/>
              <w:left w:val="nil"/>
              <w:bottom w:val="single" w:color="auto" w:sz="4" w:space="0"/>
              <w:right w:val="single" w:color="auto" w:sz="4" w:space="0"/>
            </w:tcBorders>
            <w:vAlign w:val="center"/>
          </w:tcPr>
          <w:p w14:paraId="55F2F0D7">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营业收入（Y）</w:t>
            </w:r>
          </w:p>
        </w:tc>
        <w:tc>
          <w:tcPr>
            <w:tcW w:w="1466" w:type="dxa"/>
            <w:tcBorders>
              <w:top w:val="nil"/>
              <w:left w:val="nil"/>
              <w:bottom w:val="single" w:color="auto" w:sz="4" w:space="0"/>
              <w:right w:val="single" w:color="auto" w:sz="4" w:space="0"/>
            </w:tcBorders>
            <w:vAlign w:val="center"/>
          </w:tcPr>
          <w:p w14:paraId="5F93DF6E">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061944D4">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1000≤Y＜100000</w:t>
            </w:r>
          </w:p>
        </w:tc>
        <w:tc>
          <w:tcPr>
            <w:tcW w:w="1877" w:type="dxa"/>
            <w:tcBorders>
              <w:top w:val="nil"/>
              <w:left w:val="nil"/>
              <w:bottom w:val="single" w:color="auto" w:sz="4" w:space="0"/>
              <w:right w:val="single" w:color="auto" w:sz="4" w:space="0"/>
            </w:tcBorders>
            <w:vAlign w:val="center"/>
          </w:tcPr>
          <w:p w14:paraId="3D497D51">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100≤Y＜1000</w:t>
            </w:r>
          </w:p>
        </w:tc>
        <w:tc>
          <w:tcPr>
            <w:tcW w:w="1134" w:type="dxa"/>
            <w:tcBorders>
              <w:top w:val="nil"/>
              <w:left w:val="nil"/>
              <w:bottom w:val="single" w:color="auto" w:sz="4" w:space="0"/>
              <w:right w:val="single" w:color="auto" w:sz="4" w:space="0"/>
            </w:tcBorders>
            <w:vAlign w:val="center"/>
          </w:tcPr>
          <w:p w14:paraId="155594AD">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Y＜100</w:t>
            </w:r>
          </w:p>
        </w:tc>
      </w:tr>
      <w:tr w14:paraId="0C2A7B77">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E82673A">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软件和信息技术服务业</w:t>
            </w:r>
          </w:p>
        </w:tc>
        <w:tc>
          <w:tcPr>
            <w:tcW w:w="1660" w:type="dxa"/>
            <w:tcBorders>
              <w:top w:val="nil"/>
              <w:left w:val="nil"/>
              <w:bottom w:val="single" w:color="auto" w:sz="4" w:space="0"/>
              <w:right w:val="single" w:color="auto" w:sz="4" w:space="0"/>
            </w:tcBorders>
            <w:vAlign w:val="center"/>
          </w:tcPr>
          <w:p w14:paraId="1E26FBAC">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从业人员（X）</w:t>
            </w:r>
          </w:p>
        </w:tc>
        <w:tc>
          <w:tcPr>
            <w:tcW w:w="1466" w:type="dxa"/>
            <w:tcBorders>
              <w:top w:val="nil"/>
              <w:left w:val="nil"/>
              <w:bottom w:val="single" w:color="auto" w:sz="4" w:space="0"/>
              <w:right w:val="single" w:color="auto" w:sz="4" w:space="0"/>
            </w:tcBorders>
            <w:vAlign w:val="center"/>
          </w:tcPr>
          <w:p w14:paraId="4F940987">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人</w:t>
            </w:r>
          </w:p>
        </w:tc>
        <w:tc>
          <w:tcPr>
            <w:tcW w:w="1903" w:type="dxa"/>
            <w:tcBorders>
              <w:top w:val="nil"/>
              <w:left w:val="nil"/>
              <w:bottom w:val="single" w:color="auto" w:sz="4" w:space="0"/>
              <w:right w:val="single" w:color="auto" w:sz="4" w:space="0"/>
            </w:tcBorders>
            <w:vAlign w:val="center"/>
          </w:tcPr>
          <w:p w14:paraId="436C9E35">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100≤X＜300</w:t>
            </w:r>
          </w:p>
        </w:tc>
        <w:tc>
          <w:tcPr>
            <w:tcW w:w="1877" w:type="dxa"/>
            <w:tcBorders>
              <w:top w:val="nil"/>
              <w:left w:val="nil"/>
              <w:bottom w:val="single" w:color="auto" w:sz="4" w:space="0"/>
              <w:right w:val="single" w:color="auto" w:sz="4" w:space="0"/>
            </w:tcBorders>
            <w:vAlign w:val="center"/>
          </w:tcPr>
          <w:p w14:paraId="3478DF54">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10≤X＜100</w:t>
            </w:r>
          </w:p>
        </w:tc>
        <w:tc>
          <w:tcPr>
            <w:tcW w:w="1134" w:type="dxa"/>
            <w:tcBorders>
              <w:top w:val="nil"/>
              <w:left w:val="nil"/>
              <w:bottom w:val="single" w:color="auto" w:sz="4" w:space="0"/>
              <w:right w:val="single" w:color="auto" w:sz="4" w:space="0"/>
            </w:tcBorders>
            <w:vAlign w:val="center"/>
          </w:tcPr>
          <w:p w14:paraId="5768D934">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X＜10</w:t>
            </w:r>
          </w:p>
        </w:tc>
      </w:tr>
      <w:tr w14:paraId="7EBA26B4">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BF5CBEF">
            <w:pPr>
              <w:widowControl/>
              <w:snapToGrid w:val="0"/>
              <w:contextualSpacing/>
              <w:jc w:val="center"/>
              <w:rPr>
                <w:rFonts w:ascii="仿宋" w:hAnsi="仿宋" w:eastAsia="仿宋" w:cs="宋体"/>
                <w:color w:val="auto"/>
                <w:kern w:val="0"/>
                <w:sz w:val="24"/>
              </w:rPr>
            </w:pPr>
          </w:p>
        </w:tc>
        <w:tc>
          <w:tcPr>
            <w:tcW w:w="1660" w:type="dxa"/>
            <w:tcBorders>
              <w:top w:val="nil"/>
              <w:left w:val="nil"/>
              <w:bottom w:val="single" w:color="auto" w:sz="4" w:space="0"/>
              <w:right w:val="single" w:color="auto" w:sz="4" w:space="0"/>
            </w:tcBorders>
            <w:vAlign w:val="center"/>
          </w:tcPr>
          <w:p w14:paraId="716D3A06">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营业收入（Y）</w:t>
            </w:r>
          </w:p>
        </w:tc>
        <w:tc>
          <w:tcPr>
            <w:tcW w:w="1466" w:type="dxa"/>
            <w:tcBorders>
              <w:top w:val="nil"/>
              <w:left w:val="nil"/>
              <w:bottom w:val="single" w:color="auto" w:sz="4" w:space="0"/>
              <w:right w:val="single" w:color="auto" w:sz="4" w:space="0"/>
            </w:tcBorders>
            <w:vAlign w:val="center"/>
          </w:tcPr>
          <w:p w14:paraId="15AB3F10">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5A57C650">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1000≤Y＜10000</w:t>
            </w:r>
          </w:p>
        </w:tc>
        <w:tc>
          <w:tcPr>
            <w:tcW w:w="1877" w:type="dxa"/>
            <w:tcBorders>
              <w:top w:val="nil"/>
              <w:left w:val="nil"/>
              <w:bottom w:val="single" w:color="auto" w:sz="4" w:space="0"/>
              <w:right w:val="single" w:color="auto" w:sz="4" w:space="0"/>
            </w:tcBorders>
            <w:vAlign w:val="center"/>
          </w:tcPr>
          <w:p w14:paraId="71F7A6E9">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50≤Y＜1000</w:t>
            </w:r>
          </w:p>
        </w:tc>
        <w:tc>
          <w:tcPr>
            <w:tcW w:w="1134" w:type="dxa"/>
            <w:tcBorders>
              <w:top w:val="nil"/>
              <w:left w:val="nil"/>
              <w:bottom w:val="single" w:color="auto" w:sz="4" w:space="0"/>
              <w:right w:val="single" w:color="auto" w:sz="4" w:space="0"/>
            </w:tcBorders>
            <w:vAlign w:val="center"/>
          </w:tcPr>
          <w:p w14:paraId="0FDDB5F7">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Y＜50</w:t>
            </w:r>
          </w:p>
        </w:tc>
      </w:tr>
      <w:tr w14:paraId="530A780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2730FC5">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房地产开发经营</w:t>
            </w:r>
          </w:p>
        </w:tc>
        <w:tc>
          <w:tcPr>
            <w:tcW w:w="1660" w:type="dxa"/>
            <w:tcBorders>
              <w:top w:val="nil"/>
              <w:left w:val="nil"/>
              <w:bottom w:val="single" w:color="auto" w:sz="4" w:space="0"/>
              <w:right w:val="single" w:color="auto" w:sz="4" w:space="0"/>
            </w:tcBorders>
            <w:vAlign w:val="center"/>
          </w:tcPr>
          <w:p w14:paraId="5FC1978E">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营业收入（Y）</w:t>
            </w:r>
          </w:p>
        </w:tc>
        <w:tc>
          <w:tcPr>
            <w:tcW w:w="1466" w:type="dxa"/>
            <w:tcBorders>
              <w:top w:val="nil"/>
              <w:left w:val="nil"/>
              <w:bottom w:val="single" w:color="auto" w:sz="4" w:space="0"/>
              <w:right w:val="single" w:color="auto" w:sz="4" w:space="0"/>
            </w:tcBorders>
            <w:vAlign w:val="center"/>
          </w:tcPr>
          <w:p w14:paraId="5899F0B5">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28B5F4BD">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1000≤Y＜200000</w:t>
            </w:r>
          </w:p>
        </w:tc>
        <w:tc>
          <w:tcPr>
            <w:tcW w:w="1877" w:type="dxa"/>
            <w:tcBorders>
              <w:top w:val="nil"/>
              <w:left w:val="nil"/>
              <w:bottom w:val="single" w:color="auto" w:sz="4" w:space="0"/>
              <w:right w:val="single" w:color="auto" w:sz="4" w:space="0"/>
            </w:tcBorders>
            <w:vAlign w:val="center"/>
          </w:tcPr>
          <w:p w14:paraId="07731BE7">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100≤X＜1000</w:t>
            </w:r>
          </w:p>
        </w:tc>
        <w:tc>
          <w:tcPr>
            <w:tcW w:w="1134" w:type="dxa"/>
            <w:tcBorders>
              <w:top w:val="nil"/>
              <w:left w:val="nil"/>
              <w:bottom w:val="single" w:color="auto" w:sz="4" w:space="0"/>
              <w:right w:val="single" w:color="auto" w:sz="4" w:space="0"/>
            </w:tcBorders>
            <w:vAlign w:val="center"/>
          </w:tcPr>
          <w:p w14:paraId="7340B9E8">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X＜100</w:t>
            </w:r>
          </w:p>
        </w:tc>
      </w:tr>
      <w:tr w14:paraId="7FE1147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839ABEA">
            <w:pPr>
              <w:widowControl/>
              <w:snapToGrid w:val="0"/>
              <w:contextualSpacing/>
              <w:jc w:val="center"/>
              <w:rPr>
                <w:rFonts w:ascii="仿宋" w:hAnsi="仿宋" w:eastAsia="仿宋" w:cs="宋体"/>
                <w:b/>
                <w:bCs/>
                <w:color w:val="auto"/>
                <w:kern w:val="0"/>
                <w:sz w:val="24"/>
              </w:rPr>
            </w:pPr>
          </w:p>
        </w:tc>
        <w:tc>
          <w:tcPr>
            <w:tcW w:w="1660" w:type="dxa"/>
            <w:tcBorders>
              <w:top w:val="nil"/>
              <w:left w:val="nil"/>
              <w:bottom w:val="single" w:color="auto" w:sz="4" w:space="0"/>
              <w:right w:val="single" w:color="auto" w:sz="4" w:space="0"/>
            </w:tcBorders>
            <w:vAlign w:val="center"/>
          </w:tcPr>
          <w:p w14:paraId="32AA1327">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资产总额（Z）</w:t>
            </w:r>
          </w:p>
        </w:tc>
        <w:tc>
          <w:tcPr>
            <w:tcW w:w="1466" w:type="dxa"/>
            <w:tcBorders>
              <w:top w:val="nil"/>
              <w:left w:val="nil"/>
              <w:bottom w:val="single" w:color="auto" w:sz="4" w:space="0"/>
              <w:right w:val="single" w:color="auto" w:sz="4" w:space="0"/>
            </w:tcBorders>
            <w:vAlign w:val="center"/>
          </w:tcPr>
          <w:p w14:paraId="1C77ABBB">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56C251CD">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5000≤Z＜10000</w:t>
            </w:r>
          </w:p>
        </w:tc>
        <w:tc>
          <w:tcPr>
            <w:tcW w:w="1877" w:type="dxa"/>
            <w:tcBorders>
              <w:top w:val="nil"/>
              <w:left w:val="nil"/>
              <w:bottom w:val="single" w:color="auto" w:sz="4" w:space="0"/>
              <w:right w:val="single" w:color="auto" w:sz="4" w:space="0"/>
            </w:tcBorders>
            <w:vAlign w:val="center"/>
          </w:tcPr>
          <w:p w14:paraId="6B4A8CD3">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2000≤Y＜5000</w:t>
            </w:r>
          </w:p>
        </w:tc>
        <w:tc>
          <w:tcPr>
            <w:tcW w:w="1134" w:type="dxa"/>
            <w:tcBorders>
              <w:top w:val="nil"/>
              <w:left w:val="nil"/>
              <w:bottom w:val="single" w:color="auto" w:sz="4" w:space="0"/>
              <w:right w:val="single" w:color="auto" w:sz="4" w:space="0"/>
            </w:tcBorders>
            <w:vAlign w:val="center"/>
          </w:tcPr>
          <w:p w14:paraId="189C2870">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Y＜2000</w:t>
            </w:r>
          </w:p>
        </w:tc>
      </w:tr>
      <w:tr w14:paraId="55BF154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35C3E62">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物业管理</w:t>
            </w:r>
          </w:p>
        </w:tc>
        <w:tc>
          <w:tcPr>
            <w:tcW w:w="1660" w:type="dxa"/>
            <w:tcBorders>
              <w:top w:val="nil"/>
              <w:left w:val="nil"/>
              <w:bottom w:val="single" w:color="auto" w:sz="4" w:space="0"/>
              <w:right w:val="single" w:color="auto" w:sz="4" w:space="0"/>
            </w:tcBorders>
            <w:vAlign w:val="center"/>
          </w:tcPr>
          <w:p w14:paraId="43404FF8">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从业人员（X）</w:t>
            </w:r>
          </w:p>
        </w:tc>
        <w:tc>
          <w:tcPr>
            <w:tcW w:w="1466" w:type="dxa"/>
            <w:tcBorders>
              <w:top w:val="nil"/>
              <w:left w:val="nil"/>
              <w:bottom w:val="single" w:color="auto" w:sz="4" w:space="0"/>
              <w:right w:val="single" w:color="auto" w:sz="4" w:space="0"/>
            </w:tcBorders>
            <w:vAlign w:val="center"/>
          </w:tcPr>
          <w:p w14:paraId="51012CB2">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人</w:t>
            </w:r>
          </w:p>
        </w:tc>
        <w:tc>
          <w:tcPr>
            <w:tcW w:w="1903" w:type="dxa"/>
            <w:tcBorders>
              <w:top w:val="nil"/>
              <w:left w:val="nil"/>
              <w:bottom w:val="single" w:color="auto" w:sz="4" w:space="0"/>
              <w:right w:val="single" w:color="auto" w:sz="4" w:space="0"/>
            </w:tcBorders>
            <w:vAlign w:val="center"/>
          </w:tcPr>
          <w:p w14:paraId="08A18405">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300≤X＜1000</w:t>
            </w:r>
          </w:p>
        </w:tc>
        <w:tc>
          <w:tcPr>
            <w:tcW w:w="1877" w:type="dxa"/>
            <w:tcBorders>
              <w:top w:val="nil"/>
              <w:left w:val="nil"/>
              <w:bottom w:val="single" w:color="auto" w:sz="4" w:space="0"/>
              <w:right w:val="single" w:color="auto" w:sz="4" w:space="0"/>
            </w:tcBorders>
            <w:vAlign w:val="center"/>
          </w:tcPr>
          <w:p w14:paraId="0B0A4075">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100≤X＜300</w:t>
            </w:r>
          </w:p>
        </w:tc>
        <w:tc>
          <w:tcPr>
            <w:tcW w:w="1134" w:type="dxa"/>
            <w:tcBorders>
              <w:top w:val="nil"/>
              <w:left w:val="nil"/>
              <w:bottom w:val="single" w:color="auto" w:sz="4" w:space="0"/>
              <w:right w:val="single" w:color="auto" w:sz="4" w:space="0"/>
            </w:tcBorders>
            <w:vAlign w:val="center"/>
          </w:tcPr>
          <w:p w14:paraId="3D70B5E6">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X＜100</w:t>
            </w:r>
          </w:p>
        </w:tc>
      </w:tr>
      <w:tr w14:paraId="72EB00DD">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75FE5D3">
            <w:pPr>
              <w:widowControl/>
              <w:snapToGrid w:val="0"/>
              <w:contextualSpacing/>
              <w:jc w:val="center"/>
              <w:rPr>
                <w:rFonts w:ascii="仿宋" w:hAnsi="仿宋" w:eastAsia="仿宋" w:cs="宋体"/>
                <w:b/>
                <w:bCs/>
                <w:color w:val="auto"/>
                <w:kern w:val="0"/>
                <w:sz w:val="24"/>
              </w:rPr>
            </w:pPr>
          </w:p>
        </w:tc>
        <w:tc>
          <w:tcPr>
            <w:tcW w:w="1660" w:type="dxa"/>
            <w:tcBorders>
              <w:top w:val="nil"/>
              <w:left w:val="nil"/>
              <w:bottom w:val="single" w:color="auto" w:sz="4" w:space="0"/>
              <w:right w:val="single" w:color="auto" w:sz="4" w:space="0"/>
            </w:tcBorders>
            <w:vAlign w:val="center"/>
          </w:tcPr>
          <w:p w14:paraId="0629A847">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营业收入（Y）</w:t>
            </w:r>
          </w:p>
        </w:tc>
        <w:tc>
          <w:tcPr>
            <w:tcW w:w="1466" w:type="dxa"/>
            <w:tcBorders>
              <w:top w:val="nil"/>
              <w:left w:val="nil"/>
              <w:bottom w:val="single" w:color="auto" w:sz="4" w:space="0"/>
              <w:right w:val="single" w:color="auto" w:sz="4" w:space="0"/>
            </w:tcBorders>
            <w:vAlign w:val="center"/>
          </w:tcPr>
          <w:p w14:paraId="10AE78BE">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09C7C41C">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1000≤Y＜5000</w:t>
            </w:r>
          </w:p>
        </w:tc>
        <w:tc>
          <w:tcPr>
            <w:tcW w:w="1877" w:type="dxa"/>
            <w:tcBorders>
              <w:top w:val="nil"/>
              <w:left w:val="nil"/>
              <w:bottom w:val="single" w:color="auto" w:sz="4" w:space="0"/>
              <w:right w:val="single" w:color="auto" w:sz="4" w:space="0"/>
            </w:tcBorders>
            <w:vAlign w:val="center"/>
          </w:tcPr>
          <w:p w14:paraId="1F52C5E1">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500≤Y＜1000</w:t>
            </w:r>
          </w:p>
        </w:tc>
        <w:tc>
          <w:tcPr>
            <w:tcW w:w="1134" w:type="dxa"/>
            <w:tcBorders>
              <w:top w:val="nil"/>
              <w:left w:val="nil"/>
              <w:bottom w:val="single" w:color="auto" w:sz="4" w:space="0"/>
              <w:right w:val="single" w:color="auto" w:sz="4" w:space="0"/>
            </w:tcBorders>
            <w:vAlign w:val="center"/>
          </w:tcPr>
          <w:p w14:paraId="3882D1B6">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Y＜500</w:t>
            </w:r>
          </w:p>
        </w:tc>
      </w:tr>
      <w:tr w14:paraId="434EA5F8">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873956D">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租赁和商务服务业</w:t>
            </w:r>
          </w:p>
        </w:tc>
        <w:tc>
          <w:tcPr>
            <w:tcW w:w="1660" w:type="dxa"/>
            <w:tcBorders>
              <w:top w:val="nil"/>
              <w:left w:val="nil"/>
              <w:bottom w:val="single" w:color="auto" w:sz="4" w:space="0"/>
              <w:right w:val="single" w:color="auto" w:sz="4" w:space="0"/>
            </w:tcBorders>
            <w:vAlign w:val="center"/>
          </w:tcPr>
          <w:p w14:paraId="2C34F0A8">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从业人员（X）</w:t>
            </w:r>
          </w:p>
        </w:tc>
        <w:tc>
          <w:tcPr>
            <w:tcW w:w="1466" w:type="dxa"/>
            <w:tcBorders>
              <w:top w:val="nil"/>
              <w:left w:val="nil"/>
              <w:bottom w:val="single" w:color="auto" w:sz="4" w:space="0"/>
              <w:right w:val="single" w:color="auto" w:sz="4" w:space="0"/>
            </w:tcBorders>
            <w:vAlign w:val="center"/>
          </w:tcPr>
          <w:p w14:paraId="7CD376C0">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人</w:t>
            </w:r>
          </w:p>
        </w:tc>
        <w:tc>
          <w:tcPr>
            <w:tcW w:w="1903" w:type="dxa"/>
            <w:tcBorders>
              <w:top w:val="nil"/>
              <w:left w:val="nil"/>
              <w:bottom w:val="single" w:color="auto" w:sz="4" w:space="0"/>
              <w:right w:val="single" w:color="auto" w:sz="4" w:space="0"/>
            </w:tcBorders>
            <w:vAlign w:val="center"/>
          </w:tcPr>
          <w:p w14:paraId="4C1845DC">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100≤X＜300</w:t>
            </w:r>
          </w:p>
        </w:tc>
        <w:tc>
          <w:tcPr>
            <w:tcW w:w="1877" w:type="dxa"/>
            <w:tcBorders>
              <w:top w:val="nil"/>
              <w:left w:val="nil"/>
              <w:bottom w:val="single" w:color="auto" w:sz="4" w:space="0"/>
              <w:right w:val="single" w:color="auto" w:sz="4" w:space="0"/>
            </w:tcBorders>
            <w:vAlign w:val="center"/>
          </w:tcPr>
          <w:p w14:paraId="6821F93F">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10≤X＜100</w:t>
            </w:r>
          </w:p>
        </w:tc>
        <w:tc>
          <w:tcPr>
            <w:tcW w:w="1134" w:type="dxa"/>
            <w:tcBorders>
              <w:top w:val="nil"/>
              <w:left w:val="nil"/>
              <w:bottom w:val="single" w:color="auto" w:sz="4" w:space="0"/>
              <w:right w:val="single" w:color="auto" w:sz="4" w:space="0"/>
            </w:tcBorders>
            <w:vAlign w:val="center"/>
          </w:tcPr>
          <w:p w14:paraId="115BAF9C">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X＜10</w:t>
            </w:r>
          </w:p>
        </w:tc>
      </w:tr>
      <w:tr w14:paraId="062965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1B92C58">
            <w:pPr>
              <w:widowControl/>
              <w:snapToGrid w:val="0"/>
              <w:contextualSpacing/>
              <w:jc w:val="center"/>
              <w:rPr>
                <w:rFonts w:ascii="仿宋" w:hAnsi="仿宋" w:eastAsia="仿宋" w:cs="宋体"/>
                <w:b/>
                <w:bCs/>
                <w:color w:val="auto"/>
                <w:kern w:val="0"/>
                <w:sz w:val="24"/>
              </w:rPr>
            </w:pPr>
          </w:p>
        </w:tc>
        <w:tc>
          <w:tcPr>
            <w:tcW w:w="1660" w:type="dxa"/>
            <w:tcBorders>
              <w:top w:val="nil"/>
              <w:left w:val="nil"/>
              <w:bottom w:val="single" w:color="auto" w:sz="4" w:space="0"/>
              <w:right w:val="single" w:color="auto" w:sz="4" w:space="0"/>
            </w:tcBorders>
            <w:vAlign w:val="center"/>
          </w:tcPr>
          <w:p w14:paraId="45E6CF7F">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资产总额（Z）</w:t>
            </w:r>
          </w:p>
        </w:tc>
        <w:tc>
          <w:tcPr>
            <w:tcW w:w="1466" w:type="dxa"/>
            <w:tcBorders>
              <w:top w:val="nil"/>
              <w:left w:val="nil"/>
              <w:bottom w:val="single" w:color="auto" w:sz="4" w:space="0"/>
              <w:right w:val="single" w:color="auto" w:sz="4" w:space="0"/>
            </w:tcBorders>
            <w:vAlign w:val="center"/>
          </w:tcPr>
          <w:p w14:paraId="796F663E">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万元</w:t>
            </w:r>
          </w:p>
        </w:tc>
        <w:tc>
          <w:tcPr>
            <w:tcW w:w="1903" w:type="dxa"/>
            <w:tcBorders>
              <w:top w:val="nil"/>
              <w:left w:val="nil"/>
              <w:bottom w:val="single" w:color="auto" w:sz="4" w:space="0"/>
              <w:right w:val="single" w:color="auto" w:sz="4" w:space="0"/>
            </w:tcBorders>
            <w:vAlign w:val="center"/>
          </w:tcPr>
          <w:p w14:paraId="588C235B">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8000≤Z＜120000</w:t>
            </w:r>
          </w:p>
        </w:tc>
        <w:tc>
          <w:tcPr>
            <w:tcW w:w="1877" w:type="dxa"/>
            <w:tcBorders>
              <w:top w:val="nil"/>
              <w:left w:val="nil"/>
              <w:bottom w:val="single" w:color="auto" w:sz="4" w:space="0"/>
              <w:right w:val="single" w:color="auto" w:sz="4" w:space="0"/>
            </w:tcBorders>
            <w:vAlign w:val="center"/>
          </w:tcPr>
          <w:p w14:paraId="5C872364">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100≤Z＜8000</w:t>
            </w:r>
          </w:p>
        </w:tc>
        <w:tc>
          <w:tcPr>
            <w:tcW w:w="1134" w:type="dxa"/>
            <w:tcBorders>
              <w:top w:val="nil"/>
              <w:left w:val="nil"/>
              <w:bottom w:val="single" w:color="auto" w:sz="4" w:space="0"/>
              <w:right w:val="single" w:color="auto" w:sz="4" w:space="0"/>
            </w:tcBorders>
            <w:vAlign w:val="center"/>
          </w:tcPr>
          <w:p w14:paraId="59AC5576">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Y＜100</w:t>
            </w:r>
          </w:p>
        </w:tc>
      </w:tr>
      <w:tr w14:paraId="03253F93">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129A4787">
            <w:pPr>
              <w:widowControl/>
              <w:snapToGrid w:val="0"/>
              <w:contextualSpacing/>
              <w:jc w:val="center"/>
              <w:rPr>
                <w:rFonts w:ascii="仿宋" w:hAnsi="仿宋" w:eastAsia="仿宋" w:cs="宋体"/>
                <w:b/>
                <w:bCs/>
                <w:color w:val="auto"/>
                <w:kern w:val="0"/>
                <w:sz w:val="24"/>
              </w:rPr>
            </w:pPr>
            <w:r>
              <w:rPr>
                <w:rFonts w:hint="eastAsia" w:ascii="仿宋" w:hAnsi="仿宋" w:eastAsia="仿宋" w:cs="宋体"/>
                <w:b/>
                <w:bCs/>
                <w:color w:val="auto"/>
                <w:kern w:val="0"/>
                <w:sz w:val="24"/>
              </w:rPr>
              <w:t>其他未列明行业</w:t>
            </w:r>
          </w:p>
        </w:tc>
        <w:tc>
          <w:tcPr>
            <w:tcW w:w="1660" w:type="dxa"/>
            <w:tcBorders>
              <w:top w:val="nil"/>
              <w:left w:val="nil"/>
              <w:bottom w:val="single" w:color="auto" w:sz="4" w:space="0"/>
              <w:right w:val="single" w:color="auto" w:sz="4" w:space="0"/>
            </w:tcBorders>
            <w:vAlign w:val="center"/>
          </w:tcPr>
          <w:p w14:paraId="534C6C8B">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从业人员（X）</w:t>
            </w:r>
          </w:p>
        </w:tc>
        <w:tc>
          <w:tcPr>
            <w:tcW w:w="1466" w:type="dxa"/>
            <w:tcBorders>
              <w:top w:val="nil"/>
              <w:left w:val="nil"/>
              <w:bottom w:val="single" w:color="auto" w:sz="4" w:space="0"/>
              <w:right w:val="single" w:color="auto" w:sz="4" w:space="0"/>
            </w:tcBorders>
            <w:vAlign w:val="center"/>
          </w:tcPr>
          <w:p w14:paraId="37DD60DB">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人</w:t>
            </w:r>
          </w:p>
        </w:tc>
        <w:tc>
          <w:tcPr>
            <w:tcW w:w="1903" w:type="dxa"/>
            <w:tcBorders>
              <w:top w:val="nil"/>
              <w:left w:val="nil"/>
              <w:bottom w:val="single" w:color="auto" w:sz="4" w:space="0"/>
              <w:right w:val="single" w:color="auto" w:sz="4" w:space="0"/>
            </w:tcBorders>
            <w:vAlign w:val="center"/>
          </w:tcPr>
          <w:p w14:paraId="24507701">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100≤X＜300</w:t>
            </w:r>
          </w:p>
        </w:tc>
        <w:tc>
          <w:tcPr>
            <w:tcW w:w="1877" w:type="dxa"/>
            <w:tcBorders>
              <w:top w:val="nil"/>
              <w:left w:val="nil"/>
              <w:bottom w:val="single" w:color="auto" w:sz="4" w:space="0"/>
              <w:right w:val="single" w:color="auto" w:sz="4" w:space="0"/>
            </w:tcBorders>
            <w:vAlign w:val="center"/>
          </w:tcPr>
          <w:p w14:paraId="0E89D5B5">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10≤X＜100</w:t>
            </w:r>
          </w:p>
        </w:tc>
        <w:tc>
          <w:tcPr>
            <w:tcW w:w="1134" w:type="dxa"/>
            <w:tcBorders>
              <w:top w:val="nil"/>
              <w:left w:val="nil"/>
              <w:bottom w:val="single" w:color="auto" w:sz="4" w:space="0"/>
              <w:right w:val="single" w:color="auto" w:sz="4" w:space="0"/>
            </w:tcBorders>
            <w:vAlign w:val="center"/>
          </w:tcPr>
          <w:p w14:paraId="3BDAF0F1">
            <w:pPr>
              <w:widowControl/>
              <w:snapToGrid w:val="0"/>
              <w:contextualSpacing/>
              <w:jc w:val="center"/>
              <w:rPr>
                <w:rFonts w:ascii="仿宋" w:hAnsi="仿宋" w:eastAsia="仿宋" w:cs="宋体"/>
                <w:color w:val="auto"/>
                <w:kern w:val="0"/>
                <w:sz w:val="24"/>
              </w:rPr>
            </w:pPr>
            <w:r>
              <w:rPr>
                <w:rFonts w:hint="eastAsia" w:ascii="仿宋" w:hAnsi="仿宋" w:eastAsia="仿宋" w:cs="宋体"/>
                <w:color w:val="auto"/>
                <w:kern w:val="0"/>
                <w:sz w:val="24"/>
              </w:rPr>
              <w:t>X＜10</w:t>
            </w:r>
          </w:p>
        </w:tc>
      </w:tr>
    </w:tbl>
    <w:p w14:paraId="543068FB">
      <w:pPr>
        <w:spacing w:line="240" w:lineRule="atLeast"/>
        <w:rPr>
          <w:rFonts w:ascii="仿宋" w:hAnsi="仿宋" w:eastAsia="仿宋" w:cs="宋体"/>
          <w:b/>
          <w:color w:val="auto"/>
          <w:kern w:val="0"/>
          <w:sz w:val="24"/>
        </w:rPr>
      </w:pPr>
      <w:r>
        <w:rPr>
          <w:rFonts w:hint="eastAsia" w:ascii="仿宋" w:hAnsi="仿宋" w:eastAsia="仿宋" w:cs="宋体"/>
          <w:b/>
          <w:color w:val="auto"/>
          <w:sz w:val="24"/>
        </w:rPr>
        <w:t>说明：</w:t>
      </w:r>
      <w:r>
        <w:rPr>
          <w:rFonts w:hint="eastAsia" w:ascii="仿宋" w:hAnsi="仿宋" w:eastAsia="仿宋" w:cs="宋体"/>
          <w:color w:val="auto"/>
          <w:sz w:val="24"/>
        </w:rPr>
        <w:t>上述标准参照《关于印发中小企业划型标准规定的通知》（工信部联企业[2011]300号），大型、中型和小型企业须同时满足所列指标的下限，否则下划一档；微型企业只须满足所列指标中的一项即可。</w:t>
      </w:r>
    </w:p>
    <w:p w14:paraId="4880764C">
      <w:pPr>
        <w:spacing w:line="240" w:lineRule="atLeast"/>
        <w:ind w:left="1080" w:leftChars="257" w:hanging="540"/>
        <w:jc w:val="center"/>
        <w:rPr>
          <w:rFonts w:ascii="宋体" w:hAnsi="宋体" w:cs="宋体"/>
          <w:b/>
          <w:color w:val="auto"/>
          <w:kern w:val="0"/>
          <w:sz w:val="24"/>
        </w:rPr>
      </w:pPr>
    </w:p>
    <w:p w14:paraId="1C7EA078">
      <w:pPr>
        <w:pStyle w:val="3"/>
        <w:spacing w:before="0" w:line="240" w:lineRule="atLeast"/>
        <w:ind w:left="1080" w:leftChars="257" w:hanging="540"/>
        <w:rPr>
          <w:rFonts w:ascii="仿宋" w:hAnsi="仿宋" w:eastAsia="仿宋" w:cs="宋体"/>
          <w:color w:val="auto"/>
          <w:sz w:val="24"/>
          <w:szCs w:val="24"/>
        </w:rPr>
      </w:pPr>
      <w:bookmarkStart w:id="278" w:name="_Toc4574"/>
      <w:bookmarkStart w:id="279" w:name="_Toc28516"/>
      <w:bookmarkStart w:id="280" w:name="_Toc6531"/>
      <w:bookmarkStart w:id="281" w:name="_Toc6452"/>
      <w:bookmarkStart w:id="282" w:name="_Toc30795"/>
      <w:bookmarkStart w:id="283" w:name="_Toc18365"/>
      <w:bookmarkStart w:id="284" w:name="_Toc28099"/>
      <w:bookmarkStart w:id="285" w:name="_Toc17196"/>
      <w:bookmarkStart w:id="286" w:name="_Toc30054"/>
      <w:bookmarkStart w:id="287" w:name="_Toc3587"/>
      <w:bookmarkStart w:id="288" w:name="_Toc515647827"/>
      <w:r>
        <w:rPr>
          <w:rFonts w:hint="eastAsia" w:ascii="仿宋" w:hAnsi="仿宋" w:eastAsia="仿宋" w:cs="宋体"/>
          <w:color w:val="auto"/>
          <w:sz w:val="24"/>
          <w:szCs w:val="24"/>
        </w:rPr>
        <w:t>6、投标人关联单位的说明</w:t>
      </w:r>
      <w:bookmarkEnd w:id="278"/>
      <w:bookmarkEnd w:id="279"/>
      <w:bookmarkEnd w:id="280"/>
      <w:bookmarkEnd w:id="281"/>
      <w:bookmarkEnd w:id="282"/>
      <w:bookmarkEnd w:id="283"/>
      <w:bookmarkEnd w:id="284"/>
      <w:bookmarkEnd w:id="285"/>
      <w:bookmarkEnd w:id="286"/>
      <w:bookmarkEnd w:id="287"/>
      <w:bookmarkEnd w:id="288"/>
    </w:p>
    <w:p w14:paraId="0AB25E97">
      <w:pPr>
        <w:pStyle w:val="5"/>
        <w:jc w:val="center"/>
        <w:rPr>
          <w:rFonts w:ascii="仿宋" w:hAnsi="仿宋" w:eastAsia="仿宋" w:cs="宋体"/>
          <w:color w:val="auto"/>
          <w:szCs w:val="24"/>
        </w:rPr>
      </w:pPr>
    </w:p>
    <w:p w14:paraId="346590A8">
      <w:pPr>
        <w:pStyle w:val="5"/>
        <w:ind w:firstLine="480" w:firstLineChars="200"/>
        <w:rPr>
          <w:rFonts w:ascii="仿宋" w:hAnsi="仿宋" w:eastAsia="仿宋" w:cs="宋体"/>
          <w:color w:val="auto"/>
          <w:szCs w:val="24"/>
        </w:rPr>
      </w:pPr>
      <w:r>
        <w:rPr>
          <w:rFonts w:hint="eastAsia" w:ascii="仿宋" w:hAnsi="仿宋" w:eastAsia="仿宋" w:cs="宋体"/>
          <w:color w:val="auto"/>
          <w:szCs w:val="24"/>
        </w:rPr>
        <w:t>说明：投标人应当如实披露与本单位存在下列关联关系的单位名称：</w:t>
      </w:r>
    </w:p>
    <w:p w14:paraId="4C32185B">
      <w:pPr>
        <w:pStyle w:val="5"/>
        <w:numPr>
          <w:ilvl w:val="0"/>
          <w:numId w:val="4"/>
        </w:numPr>
        <w:ind w:firstLine="480" w:firstLineChars="200"/>
        <w:rPr>
          <w:rFonts w:ascii="仿宋" w:hAnsi="仿宋" w:eastAsia="仿宋" w:cs="宋体"/>
          <w:color w:val="auto"/>
          <w:szCs w:val="24"/>
        </w:rPr>
      </w:pPr>
      <w:r>
        <w:rPr>
          <w:rFonts w:hint="eastAsia" w:ascii="仿宋" w:hAnsi="仿宋" w:eastAsia="仿宋" w:cs="宋体"/>
          <w:color w:val="auto"/>
          <w:szCs w:val="24"/>
        </w:rPr>
        <w:t>与投标人单位负责人为同一人的其他单位；</w:t>
      </w:r>
    </w:p>
    <w:p w14:paraId="39D37606">
      <w:pPr>
        <w:pStyle w:val="5"/>
        <w:numPr>
          <w:ilvl w:val="0"/>
          <w:numId w:val="4"/>
        </w:numPr>
        <w:ind w:firstLine="480" w:firstLineChars="200"/>
        <w:rPr>
          <w:rFonts w:ascii="仿宋" w:hAnsi="仿宋" w:eastAsia="仿宋" w:cs="宋体"/>
          <w:color w:val="auto"/>
          <w:szCs w:val="24"/>
        </w:rPr>
      </w:pPr>
      <w:r>
        <w:rPr>
          <w:rFonts w:hint="eastAsia" w:ascii="仿宋" w:hAnsi="仿宋" w:eastAsia="仿宋" w:cs="宋体"/>
          <w:color w:val="auto"/>
          <w:szCs w:val="24"/>
        </w:rPr>
        <w:t>与投标人存在直接控股、管理关系的其他单位。</w:t>
      </w:r>
    </w:p>
    <w:p w14:paraId="04E19E91">
      <w:pPr>
        <w:pStyle w:val="15"/>
        <w:spacing w:line="360" w:lineRule="auto"/>
        <w:ind w:left="1079" w:hanging="180"/>
        <w:rPr>
          <w:rFonts w:ascii="仿宋" w:hAnsi="仿宋" w:eastAsia="仿宋" w:cs="宋体"/>
          <w:color w:val="auto"/>
          <w:szCs w:val="24"/>
        </w:rPr>
      </w:pPr>
    </w:p>
    <w:p w14:paraId="358B5913">
      <w:pPr>
        <w:pStyle w:val="15"/>
        <w:spacing w:line="360" w:lineRule="auto"/>
        <w:ind w:left="1079" w:hanging="180"/>
        <w:rPr>
          <w:rFonts w:hAnsi="宋体" w:cs="宋体"/>
          <w:color w:val="auto"/>
          <w:szCs w:val="24"/>
        </w:rPr>
      </w:pPr>
    </w:p>
    <w:p w14:paraId="34347AF6">
      <w:pPr>
        <w:pStyle w:val="15"/>
        <w:spacing w:line="360" w:lineRule="auto"/>
        <w:ind w:left="1079" w:hanging="180"/>
        <w:rPr>
          <w:rFonts w:hAnsi="宋体" w:cs="宋体"/>
          <w:color w:val="auto"/>
          <w:szCs w:val="24"/>
        </w:rPr>
      </w:pPr>
    </w:p>
    <w:p w14:paraId="7FB37A7F">
      <w:pPr>
        <w:pStyle w:val="15"/>
        <w:spacing w:line="360" w:lineRule="auto"/>
        <w:ind w:left="1079" w:hanging="180"/>
        <w:rPr>
          <w:rFonts w:hAnsi="宋体" w:cs="宋体"/>
          <w:color w:val="auto"/>
          <w:szCs w:val="24"/>
        </w:rPr>
      </w:pPr>
    </w:p>
    <w:p w14:paraId="1729F19A">
      <w:pPr>
        <w:pStyle w:val="15"/>
        <w:spacing w:line="360" w:lineRule="auto"/>
        <w:ind w:left="1079" w:hanging="180"/>
        <w:rPr>
          <w:rFonts w:hAnsi="宋体" w:cs="宋体"/>
          <w:color w:val="auto"/>
          <w:szCs w:val="24"/>
        </w:rPr>
      </w:pPr>
    </w:p>
    <w:p w14:paraId="0896627F">
      <w:pPr>
        <w:pStyle w:val="15"/>
        <w:spacing w:line="360" w:lineRule="auto"/>
        <w:ind w:left="1079" w:hanging="180"/>
        <w:rPr>
          <w:rFonts w:hAnsi="宋体" w:cs="宋体"/>
          <w:color w:val="auto"/>
          <w:szCs w:val="24"/>
        </w:rPr>
      </w:pPr>
    </w:p>
    <w:p w14:paraId="6F637811">
      <w:pPr>
        <w:pStyle w:val="16"/>
        <w:ind w:left="2520"/>
        <w:rPr>
          <w:rFonts w:ascii="宋体" w:hAnsi="宋体" w:cs="宋体"/>
          <w:color w:val="auto"/>
        </w:rPr>
      </w:pPr>
    </w:p>
    <w:p w14:paraId="31BFF4C1">
      <w:pPr>
        <w:rPr>
          <w:rFonts w:ascii="宋体" w:hAnsi="宋体" w:cs="宋体"/>
          <w:color w:val="auto"/>
        </w:rPr>
      </w:pPr>
    </w:p>
    <w:p w14:paraId="7DBD1B30">
      <w:pPr>
        <w:pStyle w:val="25"/>
        <w:rPr>
          <w:rFonts w:ascii="宋体" w:hAnsi="宋体" w:cs="宋体"/>
          <w:color w:val="auto"/>
          <w:szCs w:val="24"/>
        </w:rPr>
      </w:pPr>
    </w:p>
    <w:p w14:paraId="5841B992">
      <w:pPr>
        <w:pStyle w:val="25"/>
        <w:rPr>
          <w:rFonts w:ascii="宋体" w:hAnsi="宋体" w:cs="宋体"/>
          <w:color w:val="auto"/>
          <w:szCs w:val="24"/>
        </w:rPr>
      </w:pPr>
    </w:p>
    <w:p w14:paraId="77493D67">
      <w:pPr>
        <w:pStyle w:val="25"/>
        <w:rPr>
          <w:rFonts w:ascii="宋体" w:hAnsi="宋体" w:cs="宋体"/>
          <w:color w:val="auto"/>
          <w:szCs w:val="24"/>
        </w:rPr>
      </w:pPr>
    </w:p>
    <w:p w14:paraId="710D1428">
      <w:pPr>
        <w:pStyle w:val="25"/>
        <w:rPr>
          <w:rFonts w:ascii="宋体" w:hAnsi="宋体" w:cs="宋体"/>
          <w:color w:val="auto"/>
          <w:szCs w:val="24"/>
        </w:rPr>
      </w:pPr>
    </w:p>
    <w:p w14:paraId="3FDA7D82">
      <w:pPr>
        <w:pStyle w:val="25"/>
        <w:rPr>
          <w:rFonts w:ascii="宋体" w:hAnsi="宋体" w:cs="宋体"/>
          <w:color w:val="auto"/>
          <w:szCs w:val="24"/>
        </w:rPr>
      </w:pPr>
    </w:p>
    <w:p w14:paraId="1C942189">
      <w:pPr>
        <w:pStyle w:val="25"/>
        <w:rPr>
          <w:rFonts w:ascii="宋体" w:hAnsi="宋体" w:cs="宋体"/>
          <w:color w:val="auto"/>
          <w:szCs w:val="24"/>
        </w:rPr>
      </w:pPr>
    </w:p>
    <w:p w14:paraId="327694E6">
      <w:pPr>
        <w:pStyle w:val="25"/>
        <w:rPr>
          <w:rFonts w:ascii="宋体" w:hAnsi="宋体" w:cs="宋体"/>
          <w:color w:val="auto"/>
          <w:szCs w:val="24"/>
        </w:rPr>
      </w:pPr>
    </w:p>
    <w:p w14:paraId="46055260">
      <w:pPr>
        <w:pStyle w:val="25"/>
        <w:rPr>
          <w:rFonts w:ascii="宋体" w:hAnsi="宋体" w:cs="宋体"/>
          <w:color w:val="auto"/>
          <w:szCs w:val="24"/>
        </w:rPr>
      </w:pPr>
    </w:p>
    <w:p w14:paraId="2C9D81D1">
      <w:pPr>
        <w:pStyle w:val="25"/>
        <w:rPr>
          <w:rFonts w:ascii="宋体" w:hAnsi="宋体" w:cs="宋体"/>
          <w:color w:val="auto"/>
          <w:szCs w:val="24"/>
        </w:rPr>
      </w:pPr>
    </w:p>
    <w:p w14:paraId="12E30F74">
      <w:pPr>
        <w:pStyle w:val="25"/>
        <w:rPr>
          <w:rFonts w:ascii="宋体" w:hAnsi="宋体" w:cs="宋体"/>
          <w:color w:val="auto"/>
          <w:szCs w:val="24"/>
        </w:rPr>
      </w:pPr>
    </w:p>
    <w:p w14:paraId="4495EF70">
      <w:pPr>
        <w:pStyle w:val="25"/>
        <w:rPr>
          <w:rFonts w:ascii="宋体" w:hAnsi="宋体" w:cs="宋体"/>
          <w:color w:val="auto"/>
          <w:szCs w:val="24"/>
        </w:rPr>
      </w:pPr>
    </w:p>
    <w:p w14:paraId="14BB39B0">
      <w:pPr>
        <w:pStyle w:val="25"/>
        <w:rPr>
          <w:rFonts w:ascii="宋体" w:hAnsi="宋体" w:cs="宋体"/>
          <w:color w:val="auto"/>
          <w:szCs w:val="24"/>
        </w:rPr>
      </w:pPr>
    </w:p>
    <w:p w14:paraId="66BEFE75">
      <w:pPr>
        <w:pStyle w:val="25"/>
        <w:rPr>
          <w:rFonts w:ascii="宋体" w:hAnsi="宋体" w:cs="宋体"/>
          <w:color w:val="auto"/>
          <w:szCs w:val="24"/>
        </w:rPr>
      </w:pPr>
    </w:p>
    <w:p w14:paraId="346728CC">
      <w:pPr>
        <w:pStyle w:val="25"/>
        <w:rPr>
          <w:rFonts w:ascii="宋体" w:hAnsi="宋体" w:cs="宋体"/>
          <w:color w:val="auto"/>
          <w:szCs w:val="24"/>
        </w:rPr>
      </w:pPr>
    </w:p>
    <w:p w14:paraId="359BE0FC">
      <w:pPr>
        <w:pStyle w:val="25"/>
        <w:rPr>
          <w:rFonts w:ascii="宋体" w:hAnsi="宋体" w:cs="宋体"/>
          <w:color w:val="auto"/>
          <w:szCs w:val="24"/>
        </w:rPr>
      </w:pPr>
    </w:p>
    <w:p w14:paraId="19ACD4F7">
      <w:pPr>
        <w:pStyle w:val="25"/>
        <w:rPr>
          <w:rFonts w:ascii="宋体" w:hAnsi="宋体" w:cs="宋体"/>
          <w:color w:val="auto"/>
          <w:szCs w:val="24"/>
        </w:rPr>
      </w:pPr>
    </w:p>
    <w:p w14:paraId="397CA4AE">
      <w:pPr>
        <w:pStyle w:val="25"/>
        <w:rPr>
          <w:rFonts w:ascii="宋体" w:hAnsi="宋体" w:cs="宋体"/>
          <w:color w:val="auto"/>
          <w:szCs w:val="24"/>
        </w:rPr>
      </w:pPr>
    </w:p>
    <w:p w14:paraId="46FDC03F">
      <w:pPr>
        <w:pStyle w:val="25"/>
        <w:rPr>
          <w:rFonts w:ascii="宋体" w:hAnsi="宋体" w:cs="宋体"/>
          <w:color w:val="auto"/>
          <w:szCs w:val="24"/>
        </w:rPr>
      </w:pPr>
    </w:p>
    <w:p w14:paraId="5333115A">
      <w:pPr>
        <w:pStyle w:val="25"/>
        <w:rPr>
          <w:rFonts w:ascii="宋体" w:hAnsi="宋体" w:cs="宋体"/>
          <w:color w:val="auto"/>
          <w:szCs w:val="24"/>
        </w:rPr>
      </w:pPr>
    </w:p>
    <w:p w14:paraId="65611268">
      <w:pPr>
        <w:pStyle w:val="25"/>
        <w:rPr>
          <w:rFonts w:ascii="宋体" w:hAnsi="宋体" w:cs="宋体"/>
          <w:color w:val="auto"/>
          <w:szCs w:val="24"/>
        </w:rPr>
      </w:pPr>
    </w:p>
    <w:p w14:paraId="69663A1F">
      <w:pPr>
        <w:pStyle w:val="25"/>
        <w:rPr>
          <w:rFonts w:ascii="宋体" w:hAnsi="宋体" w:cs="宋体"/>
          <w:color w:val="auto"/>
          <w:szCs w:val="24"/>
        </w:rPr>
      </w:pPr>
    </w:p>
    <w:p w14:paraId="10B073B1">
      <w:pPr>
        <w:pStyle w:val="25"/>
        <w:rPr>
          <w:rFonts w:ascii="宋体" w:hAnsi="宋体" w:cs="宋体"/>
          <w:color w:val="auto"/>
          <w:szCs w:val="24"/>
        </w:rPr>
      </w:pPr>
    </w:p>
    <w:p w14:paraId="35456AA0">
      <w:pPr>
        <w:pStyle w:val="25"/>
        <w:rPr>
          <w:rFonts w:ascii="宋体" w:hAnsi="宋体" w:cs="宋体"/>
          <w:color w:val="auto"/>
          <w:szCs w:val="24"/>
        </w:rPr>
      </w:pPr>
    </w:p>
    <w:p w14:paraId="3A3332E5">
      <w:pPr>
        <w:pStyle w:val="25"/>
        <w:rPr>
          <w:rFonts w:ascii="宋体" w:hAnsi="宋体" w:cs="宋体"/>
          <w:color w:val="auto"/>
          <w:szCs w:val="24"/>
        </w:rPr>
      </w:pPr>
    </w:p>
    <w:p w14:paraId="289E9A00">
      <w:pPr>
        <w:pStyle w:val="25"/>
        <w:rPr>
          <w:rFonts w:ascii="宋体" w:hAnsi="宋体" w:cs="宋体"/>
          <w:color w:val="auto"/>
          <w:szCs w:val="24"/>
        </w:rPr>
      </w:pPr>
    </w:p>
    <w:p w14:paraId="66BC54B3">
      <w:pPr>
        <w:pStyle w:val="25"/>
        <w:rPr>
          <w:rFonts w:ascii="宋体" w:hAnsi="宋体" w:cs="宋体"/>
          <w:color w:val="auto"/>
          <w:szCs w:val="24"/>
        </w:rPr>
      </w:pPr>
    </w:p>
    <w:p w14:paraId="5732A2A9">
      <w:pPr>
        <w:pStyle w:val="25"/>
        <w:rPr>
          <w:rFonts w:ascii="宋体" w:hAnsi="宋体" w:cs="宋体"/>
          <w:color w:val="auto"/>
          <w:szCs w:val="24"/>
        </w:rPr>
      </w:pPr>
    </w:p>
    <w:p w14:paraId="756D9D31">
      <w:pPr>
        <w:pStyle w:val="25"/>
        <w:rPr>
          <w:rFonts w:ascii="宋体" w:hAnsi="宋体" w:cs="宋体"/>
          <w:color w:val="auto"/>
          <w:szCs w:val="24"/>
        </w:rPr>
      </w:pPr>
    </w:p>
    <w:p w14:paraId="4547402C">
      <w:pPr>
        <w:pStyle w:val="25"/>
        <w:rPr>
          <w:rFonts w:ascii="宋体" w:hAnsi="宋体" w:cs="宋体"/>
          <w:color w:val="auto"/>
          <w:szCs w:val="24"/>
        </w:rPr>
      </w:pPr>
    </w:p>
    <w:p w14:paraId="3FB2194C">
      <w:pPr>
        <w:pStyle w:val="25"/>
        <w:rPr>
          <w:rFonts w:ascii="宋体" w:hAnsi="宋体" w:cs="宋体"/>
          <w:color w:val="auto"/>
          <w:szCs w:val="24"/>
        </w:rPr>
      </w:pPr>
    </w:p>
    <w:p w14:paraId="5A007833">
      <w:pPr>
        <w:pStyle w:val="25"/>
        <w:rPr>
          <w:rFonts w:ascii="宋体" w:hAnsi="宋体" w:cs="宋体"/>
          <w:color w:val="auto"/>
          <w:szCs w:val="24"/>
        </w:rPr>
      </w:pPr>
    </w:p>
    <w:p w14:paraId="2E924791">
      <w:pPr>
        <w:pStyle w:val="25"/>
        <w:rPr>
          <w:rFonts w:ascii="宋体" w:hAnsi="宋体" w:cs="宋体"/>
          <w:color w:val="auto"/>
          <w:szCs w:val="24"/>
        </w:rPr>
      </w:pPr>
    </w:p>
    <w:p w14:paraId="4DE57389">
      <w:pPr>
        <w:pStyle w:val="25"/>
        <w:rPr>
          <w:rFonts w:ascii="宋体" w:hAnsi="宋体" w:cs="宋体"/>
          <w:color w:val="auto"/>
          <w:szCs w:val="24"/>
        </w:rPr>
      </w:pPr>
    </w:p>
    <w:p w14:paraId="040D436D">
      <w:pPr>
        <w:pStyle w:val="25"/>
        <w:rPr>
          <w:rFonts w:ascii="宋体" w:hAnsi="宋体" w:cs="宋体"/>
          <w:color w:val="auto"/>
          <w:szCs w:val="24"/>
        </w:rPr>
      </w:pPr>
    </w:p>
    <w:p w14:paraId="779AEF58">
      <w:pPr>
        <w:pStyle w:val="25"/>
        <w:rPr>
          <w:rFonts w:ascii="宋体" w:hAnsi="宋体" w:cs="宋体"/>
          <w:color w:val="auto"/>
          <w:szCs w:val="24"/>
        </w:rPr>
      </w:pPr>
    </w:p>
    <w:p w14:paraId="6D395537">
      <w:pPr>
        <w:pStyle w:val="25"/>
        <w:rPr>
          <w:rFonts w:ascii="宋体" w:hAnsi="宋体" w:cs="宋体"/>
          <w:color w:val="auto"/>
          <w:szCs w:val="24"/>
        </w:rPr>
      </w:pPr>
    </w:p>
    <w:p w14:paraId="2ACC98B2">
      <w:pPr>
        <w:pStyle w:val="15"/>
        <w:spacing w:line="360" w:lineRule="auto"/>
        <w:ind w:left="1079" w:hanging="180"/>
        <w:rPr>
          <w:rFonts w:hAnsi="宋体" w:cs="宋体"/>
          <w:color w:val="auto"/>
          <w:szCs w:val="24"/>
        </w:rPr>
      </w:pPr>
    </w:p>
    <w:p w14:paraId="307F95D0">
      <w:pPr>
        <w:pStyle w:val="15"/>
        <w:spacing w:line="360" w:lineRule="auto"/>
        <w:ind w:left="1079" w:hanging="180"/>
        <w:rPr>
          <w:rFonts w:hAnsi="宋体" w:cs="宋体"/>
          <w:color w:val="auto"/>
          <w:szCs w:val="24"/>
        </w:rPr>
      </w:pPr>
    </w:p>
    <w:p w14:paraId="5293BFB7">
      <w:pPr>
        <w:pStyle w:val="15"/>
        <w:spacing w:line="360" w:lineRule="auto"/>
        <w:ind w:left="1080" w:hanging="181"/>
        <w:jc w:val="center"/>
        <w:rPr>
          <w:rFonts w:ascii="仿宋" w:hAnsi="仿宋" w:eastAsia="仿宋" w:cs="宋体"/>
          <w:b/>
          <w:color w:val="auto"/>
          <w:sz w:val="24"/>
          <w:szCs w:val="24"/>
        </w:rPr>
      </w:pPr>
      <w:r>
        <w:rPr>
          <w:rFonts w:hint="eastAsia" w:ascii="仿宋" w:hAnsi="仿宋" w:eastAsia="仿宋" w:cs="宋体"/>
          <w:b/>
          <w:bCs/>
          <w:color w:val="auto"/>
          <w:sz w:val="24"/>
          <w:szCs w:val="24"/>
        </w:rPr>
        <w:t xml:space="preserve">  </w:t>
      </w:r>
      <w:r>
        <w:rPr>
          <w:rFonts w:hint="eastAsia" w:ascii="仿宋" w:hAnsi="仿宋" w:eastAsia="仿宋" w:cs="宋体"/>
          <w:b/>
          <w:bCs/>
          <w:color w:val="auto"/>
          <w:sz w:val="24"/>
          <w:szCs w:val="24"/>
        </w:rPr>
        <w:t>7、项目负责人及实施班子人员简历表</w:t>
      </w:r>
    </w:p>
    <w:p w14:paraId="0F3AD72B">
      <w:pPr>
        <w:pStyle w:val="15"/>
        <w:spacing w:line="360" w:lineRule="auto"/>
        <w:ind w:left="1080" w:hanging="181"/>
        <w:jc w:val="center"/>
        <w:rPr>
          <w:rFonts w:ascii="仿宋" w:hAnsi="仿宋" w:eastAsia="仿宋" w:cs="宋体"/>
          <w:b/>
          <w:color w:val="auto"/>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096"/>
        <w:gridCol w:w="1219"/>
        <w:gridCol w:w="2521"/>
        <w:gridCol w:w="2068"/>
      </w:tblGrid>
      <w:tr w14:paraId="5F9F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6" w:type="dxa"/>
            <w:gridSpan w:val="2"/>
            <w:vAlign w:val="center"/>
          </w:tcPr>
          <w:p w14:paraId="74A3998C">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姓名</w:t>
            </w:r>
          </w:p>
        </w:tc>
        <w:tc>
          <w:tcPr>
            <w:tcW w:w="1219" w:type="dxa"/>
            <w:vAlign w:val="center"/>
          </w:tcPr>
          <w:p w14:paraId="70A8F7F8">
            <w:pPr>
              <w:pStyle w:val="15"/>
              <w:jc w:val="center"/>
              <w:rPr>
                <w:rFonts w:ascii="仿宋" w:hAnsi="仿宋" w:eastAsia="仿宋" w:cs="宋体"/>
                <w:color w:val="auto"/>
                <w:sz w:val="24"/>
                <w:szCs w:val="24"/>
              </w:rPr>
            </w:pPr>
          </w:p>
        </w:tc>
        <w:tc>
          <w:tcPr>
            <w:tcW w:w="2521" w:type="dxa"/>
            <w:vAlign w:val="center"/>
          </w:tcPr>
          <w:p w14:paraId="541ABF3E">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性别</w:t>
            </w:r>
          </w:p>
        </w:tc>
        <w:tc>
          <w:tcPr>
            <w:tcW w:w="2068" w:type="dxa"/>
            <w:vAlign w:val="center"/>
          </w:tcPr>
          <w:p w14:paraId="0B031F06">
            <w:pPr>
              <w:pStyle w:val="15"/>
              <w:jc w:val="center"/>
              <w:rPr>
                <w:rFonts w:ascii="仿宋" w:hAnsi="仿宋" w:eastAsia="仿宋" w:cs="宋体"/>
                <w:color w:val="auto"/>
                <w:sz w:val="24"/>
                <w:szCs w:val="24"/>
              </w:rPr>
            </w:pPr>
          </w:p>
        </w:tc>
      </w:tr>
      <w:tr w14:paraId="4F4C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6" w:type="dxa"/>
            <w:gridSpan w:val="2"/>
            <w:vAlign w:val="center"/>
          </w:tcPr>
          <w:p w14:paraId="7F527674">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职务</w:t>
            </w:r>
          </w:p>
        </w:tc>
        <w:tc>
          <w:tcPr>
            <w:tcW w:w="1219" w:type="dxa"/>
            <w:vAlign w:val="center"/>
          </w:tcPr>
          <w:p w14:paraId="19C29B5B">
            <w:pPr>
              <w:pStyle w:val="15"/>
              <w:jc w:val="center"/>
              <w:rPr>
                <w:rFonts w:ascii="仿宋" w:hAnsi="仿宋" w:eastAsia="仿宋" w:cs="宋体"/>
                <w:color w:val="auto"/>
                <w:sz w:val="24"/>
                <w:szCs w:val="24"/>
              </w:rPr>
            </w:pPr>
          </w:p>
        </w:tc>
        <w:tc>
          <w:tcPr>
            <w:tcW w:w="2521" w:type="dxa"/>
            <w:vAlign w:val="center"/>
          </w:tcPr>
          <w:p w14:paraId="74E555F3">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职称</w:t>
            </w:r>
          </w:p>
        </w:tc>
        <w:tc>
          <w:tcPr>
            <w:tcW w:w="2068" w:type="dxa"/>
            <w:vAlign w:val="center"/>
          </w:tcPr>
          <w:p w14:paraId="1B67E11B">
            <w:pPr>
              <w:pStyle w:val="15"/>
              <w:jc w:val="center"/>
              <w:rPr>
                <w:rFonts w:ascii="仿宋" w:hAnsi="仿宋" w:eastAsia="仿宋" w:cs="宋体"/>
                <w:color w:val="auto"/>
                <w:sz w:val="24"/>
                <w:szCs w:val="24"/>
              </w:rPr>
            </w:pPr>
          </w:p>
        </w:tc>
      </w:tr>
      <w:tr w14:paraId="44DE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6" w:type="dxa"/>
            <w:gridSpan w:val="2"/>
            <w:vAlign w:val="center"/>
          </w:tcPr>
          <w:p w14:paraId="166187B5">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毕业学校、专业</w:t>
            </w:r>
          </w:p>
        </w:tc>
        <w:tc>
          <w:tcPr>
            <w:tcW w:w="5808" w:type="dxa"/>
            <w:gridSpan w:val="3"/>
            <w:vAlign w:val="center"/>
          </w:tcPr>
          <w:p w14:paraId="039E3EE7">
            <w:pPr>
              <w:pStyle w:val="15"/>
              <w:jc w:val="center"/>
              <w:rPr>
                <w:rFonts w:ascii="仿宋" w:hAnsi="仿宋" w:eastAsia="仿宋" w:cs="宋体"/>
                <w:color w:val="auto"/>
                <w:sz w:val="24"/>
                <w:szCs w:val="24"/>
              </w:rPr>
            </w:pPr>
          </w:p>
        </w:tc>
      </w:tr>
      <w:tr w14:paraId="5AE3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6" w:type="dxa"/>
            <w:gridSpan w:val="2"/>
            <w:vAlign w:val="center"/>
          </w:tcPr>
          <w:p w14:paraId="0B0A094E">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身份证号</w:t>
            </w:r>
          </w:p>
        </w:tc>
        <w:tc>
          <w:tcPr>
            <w:tcW w:w="1219" w:type="dxa"/>
            <w:vAlign w:val="center"/>
          </w:tcPr>
          <w:p w14:paraId="0F173508">
            <w:pPr>
              <w:pStyle w:val="15"/>
              <w:jc w:val="center"/>
              <w:rPr>
                <w:rFonts w:ascii="仿宋" w:hAnsi="仿宋" w:eastAsia="仿宋" w:cs="宋体"/>
                <w:color w:val="auto"/>
                <w:sz w:val="24"/>
                <w:szCs w:val="24"/>
              </w:rPr>
            </w:pPr>
          </w:p>
        </w:tc>
        <w:tc>
          <w:tcPr>
            <w:tcW w:w="2521" w:type="dxa"/>
            <w:vAlign w:val="center"/>
          </w:tcPr>
          <w:p w14:paraId="64DD8C2E">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拟在本项目任职</w:t>
            </w:r>
          </w:p>
        </w:tc>
        <w:tc>
          <w:tcPr>
            <w:tcW w:w="2068" w:type="dxa"/>
            <w:vAlign w:val="center"/>
          </w:tcPr>
          <w:p w14:paraId="3950A78A">
            <w:pPr>
              <w:pStyle w:val="15"/>
              <w:jc w:val="center"/>
              <w:rPr>
                <w:rFonts w:ascii="仿宋" w:hAnsi="仿宋" w:eastAsia="仿宋" w:cs="宋体"/>
                <w:color w:val="auto"/>
                <w:sz w:val="24"/>
                <w:szCs w:val="24"/>
              </w:rPr>
            </w:pPr>
          </w:p>
        </w:tc>
      </w:tr>
      <w:tr w14:paraId="69C0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6" w:type="dxa"/>
            <w:gridSpan w:val="2"/>
            <w:vAlign w:val="center"/>
          </w:tcPr>
          <w:p w14:paraId="49B9436B">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执业资格证</w:t>
            </w:r>
          </w:p>
        </w:tc>
        <w:tc>
          <w:tcPr>
            <w:tcW w:w="1219" w:type="dxa"/>
            <w:vAlign w:val="center"/>
          </w:tcPr>
          <w:p w14:paraId="7ACC4F12">
            <w:pPr>
              <w:pStyle w:val="15"/>
              <w:jc w:val="center"/>
              <w:rPr>
                <w:rFonts w:ascii="仿宋" w:hAnsi="仿宋" w:eastAsia="仿宋" w:cs="宋体"/>
                <w:color w:val="auto"/>
                <w:sz w:val="24"/>
                <w:szCs w:val="24"/>
              </w:rPr>
            </w:pPr>
          </w:p>
        </w:tc>
        <w:tc>
          <w:tcPr>
            <w:tcW w:w="2521" w:type="dxa"/>
            <w:vAlign w:val="center"/>
          </w:tcPr>
          <w:p w14:paraId="46814F3B">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执业资格证书号</w:t>
            </w:r>
          </w:p>
        </w:tc>
        <w:tc>
          <w:tcPr>
            <w:tcW w:w="2068" w:type="dxa"/>
            <w:vAlign w:val="center"/>
          </w:tcPr>
          <w:p w14:paraId="6AD7CD72">
            <w:pPr>
              <w:pStyle w:val="15"/>
              <w:jc w:val="center"/>
              <w:rPr>
                <w:rFonts w:ascii="仿宋" w:hAnsi="仿宋" w:eastAsia="仿宋" w:cs="宋体"/>
                <w:color w:val="auto"/>
                <w:sz w:val="24"/>
                <w:szCs w:val="24"/>
              </w:rPr>
            </w:pPr>
          </w:p>
        </w:tc>
      </w:tr>
      <w:tr w14:paraId="24E2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4" w:type="dxa"/>
            <w:gridSpan w:val="5"/>
            <w:vAlign w:val="center"/>
          </w:tcPr>
          <w:p w14:paraId="68F72817">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近</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年承担项目情况</w:t>
            </w:r>
          </w:p>
        </w:tc>
      </w:tr>
      <w:tr w14:paraId="43EB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03661928">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时间</w:t>
            </w:r>
          </w:p>
        </w:tc>
        <w:tc>
          <w:tcPr>
            <w:tcW w:w="2315" w:type="dxa"/>
            <w:gridSpan w:val="2"/>
            <w:vAlign w:val="center"/>
          </w:tcPr>
          <w:p w14:paraId="2B248E25">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类似项目名称</w:t>
            </w:r>
          </w:p>
        </w:tc>
        <w:tc>
          <w:tcPr>
            <w:tcW w:w="2521" w:type="dxa"/>
            <w:vAlign w:val="center"/>
          </w:tcPr>
          <w:p w14:paraId="407369DD">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项目单位名称</w:t>
            </w:r>
          </w:p>
        </w:tc>
        <w:tc>
          <w:tcPr>
            <w:tcW w:w="2068" w:type="dxa"/>
            <w:vAlign w:val="center"/>
          </w:tcPr>
          <w:p w14:paraId="0EB039A0">
            <w:pPr>
              <w:pStyle w:val="15"/>
              <w:jc w:val="center"/>
              <w:rPr>
                <w:rFonts w:ascii="仿宋" w:hAnsi="仿宋" w:eastAsia="仿宋" w:cs="宋体"/>
                <w:color w:val="auto"/>
                <w:sz w:val="24"/>
                <w:szCs w:val="24"/>
              </w:rPr>
            </w:pPr>
            <w:r>
              <w:rPr>
                <w:rFonts w:hint="eastAsia" w:ascii="仿宋" w:hAnsi="仿宋" w:eastAsia="仿宋" w:cs="宋体"/>
                <w:color w:val="auto"/>
                <w:sz w:val="24"/>
                <w:szCs w:val="24"/>
              </w:rPr>
              <w:t>电话</w:t>
            </w:r>
          </w:p>
        </w:tc>
      </w:tr>
      <w:tr w14:paraId="7B04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11F43D6B">
            <w:pPr>
              <w:pStyle w:val="15"/>
              <w:jc w:val="center"/>
              <w:rPr>
                <w:rFonts w:ascii="仿宋" w:hAnsi="仿宋" w:eastAsia="仿宋" w:cs="宋体"/>
                <w:color w:val="auto"/>
                <w:sz w:val="24"/>
                <w:szCs w:val="24"/>
              </w:rPr>
            </w:pPr>
          </w:p>
        </w:tc>
        <w:tc>
          <w:tcPr>
            <w:tcW w:w="2315" w:type="dxa"/>
            <w:gridSpan w:val="2"/>
            <w:vAlign w:val="center"/>
          </w:tcPr>
          <w:p w14:paraId="5CEB22A8">
            <w:pPr>
              <w:pStyle w:val="15"/>
              <w:jc w:val="center"/>
              <w:rPr>
                <w:rFonts w:ascii="仿宋" w:hAnsi="仿宋" w:eastAsia="仿宋" w:cs="宋体"/>
                <w:color w:val="auto"/>
                <w:sz w:val="24"/>
                <w:szCs w:val="24"/>
              </w:rPr>
            </w:pPr>
          </w:p>
        </w:tc>
        <w:tc>
          <w:tcPr>
            <w:tcW w:w="2521" w:type="dxa"/>
            <w:vAlign w:val="center"/>
          </w:tcPr>
          <w:p w14:paraId="601DBC64">
            <w:pPr>
              <w:pStyle w:val="15"/>
              <w:jc w:val="center"/>
              <w:rPr>
                <w:rFonts w:ascii="仿宋" w:hAnsi="仿宋" w:eastAsia="仿宋" w:cs="宋体"/>
                <w:color w:val="auto"/>
                <w:sz w:val="24"/>
                <w:szCs w:val="24"/>
              </w:rPr>
            </w:pPr>
          </w:p>
        </w:tc>
        <w:tc>
          <w:tcPr>
            <w:tcW w:w="2068" w:type="dxa"/>
            <w:vAlign w:val="center"/>
          </w:tcPr>
          <w:p w14:paraId="2A50881A">
            <w:pPr>
              <w:pStyle w:val="15"/>
              <w:jc w:val="center"/>
              <w:rPr>
                <w:rFonts w:ascii="仿宋" w:hAnsi="仿宋" w:eastAsia="仿宋" w:cs="宋体"/>
                <w:color w:val="auto"/>
                <w:sz w:val="24"/>
                <w:szCs w:val="24"/>
              </w:rPr>
            </w:pPr>
          </w:p>
        </w:tc>
      </w:tr>
      <w:tr w14:paraId="74B9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3A9F908D">
            <w:pPr>
              <w:pStyle w:val="15"/>
              <w:jc w:val="center"/>
              <w:rPr>
                <w:rFonts w:ascii="仿宋" w:hAnsi="仿宋" w:eastAsia="仿宋" w:cs="宋体"/>
                <w:color w:val="auto"/>
                <w:sz w:val="24"/>
                <w:szCs w:val="24"/>
              </w:rPr>
            </w:pPr>
          </w:p>
        </w:tc>
        <w:tc>
          <w:tcPr>
            <w:tcW w:w="2315" w:type="dxa"/>
            <w:gridSpan w:val="2"/>
            <w:vAlign w:val="center"/>
          </w:tcPr>
          <w:p w14:paraId="2A04D858">
            <w:pPr>
              <w:pStyle w:val="15"/>
              <w:jc w:val="center"/>
              <w:rPr>
                <w:rFonts w:ascii="仿宋" w:hAnsi="仿宋" w:eastAsia="仿宋" w:cs="宋体"/>
                <w:color w:val="auto"/>
                <w:sz w:val="24"/>
                <w:szCs w:val="24"/>
              </w:rPr>
            </w:pPr>
          </w:p>
        </w:tc>
        <w:tc>
          <w:tcPr>
            <w:tcW w:w="2521" w:type="dxa"/>
            <w:vAlign w:val="center"/>
          </w:tcPr>
          <w:p w14:paraId="37891120">
            <w:pPr>
              <w:pStyle w:val="15"/>
              <w:jc w:val="center"/>
              <w:rPr>
                <w:rFonts w:ascii="仿宋" w:hAnsi="仿宋" w:eastAsia="仿宋" w:cs="宋体"/>
                <w:color w:val="auto"/>
                <w:sz w:val="24"/>
                <w:szCs w:val="24"/>
              </w:rPr>
            </w:pPr>
          </w:p>
        </w:tc>
        <w:tc>
          <w:tcPr>
            <w:tcW w:w="2068" w:type="dxa"/>
            <w:vAlign w:val="center"/>
          </w:tcPr>
          <w:p w14:paraId="780F4C6A">
            <w:pPr>
              <w:pStyle w:val="15"/>
              <w:jc w:val="center"/>
              <w:rPr>
                <w:rFonts w:ascii="仿宋" w:hAnsi="仿宋" w:eastAsia="仿宋" w:cs="宋体"/>
                <w:color w:val="auto"/>
                <w:sz w:val="24"/>
                <w:szCs w:val="24"/>
              </w:rPr>
            </w:pPr>
          </w:p>
        </w:tc>
      </w:tr>
      <w:tr w14:paraId="2E29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12064AAF">
            <w:pPr>
              <w:pStyle w:val="15"/>
              <w:jc w:val="center"/>
              <w:rPr>
                <w:rFonts w:ascii="仿宋" w:hAnsi="仿宋" w:eastAsia="仿宋" w:cs="宋体"/>
                <w:color w:val="auto"/>
                <w:sz w:val="24"/>
                <w:szCs w:val="24"/>
              </w:rPr>
            </w:pPr>
          </w:p>
        </w:tc>
        <w:tc>
          <w:tcPr>
            <w:tcW w:w="2315" w:type="dxa"/>
            <w:gridSpan w:val="2"/>
            <w:vAlign w:val="center"/>
          </w:tcPr>
          <w:p w14:paraId="095D4BE1">
            <w:pPr>
              <w:pStyle w:val="15"/>
              <w:jc w:val="center"/>
              <w:rPr>
                <w:rFonts w:ascii="仿宋" w:hAnsi="仿宋" w:eastAsia="仿宋" w:cs="宋体"/>
                <w:color w:val="auto"/>
                <w:sz w:val="24"/>
                <w:szCs w:val="24"/>
              </w:rPr>
            </w:pPr>
          </w:p>
        </w:tc>
        <w:tc>
          <w:tcPr>
            <w:tcW w:w="2521" w:type="dxa"/>
            <w:vAlign w:val="center"/>
          </w:tcPr>
          <w:p w14:paraId="0B753A13">
            <w:pPr>
              <w:pStyle w:val="15"/>
              <w:jc w:val="center"/>
              <w:rPr>
                <w:rFonts w:ascii="仿宋" w:hAnsi="仿宋" w:eastAsia="仿宋" w:cs="宋体"/>
                <w:color w:val="auto"/>
                <w:sz w:val="24"/>
                <w:szCs w:val="24"/>
              </w:rPr>
            </w:pPr>
          </w:p>
        </w:tc>
        <w:tc>
          <w:tcPr>
            <w:tcW w:w="2068" w:type="dxa"/>
            <w:vAlign w:val="center"/>
          </w:tcPr>
          <w:p w14:paraId="15B3832C">
            <w:pPr>
              <w:pStyle w:val="15"/>
              <w:jc w:val="center"/>
              <w:rPr>
                <w:rFonts w:ascii="仿宋" w:hAnsi="仿宋" w:eastAsia="仿宋" w:cs="宋体"/>
                <w:color w:val="auto"/>
                <w:sz w:val="24"/>
                <w:szCs w:val="24"/>
              </w:rPr>
            </w:pPr>
          </w:p>
        </w:tc>
      </w:tr>
      <w:tr w14:paraId="713F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34C2BAF5">
            <w:pPr>
              <w:pStyle w:val="15"/>
              <w:jc w:val="center"/>
              <w:rPr>
                <w:rFonts w:ascii="仿宋" w:hAnsi="仿宋" w:eastAsia="仿宋" w:cs="宋体"/>
                <w:color w:val="auto"/>
                <w:sz w:val="24"/>
                <w:szCs w:val="24"/>
              </w:rPr>
            </w:pPr>
          </w:p>
        </w:tc>
        <w:tc>
          <w:tcPr>
            <w:tcW w:w="2315" w:type="dxa"/>
            <w:gridSpan w:val="2"/>
            <w:vAlign w:val="center"/>
          </w:tcPr>
          <w:p w14:paraId="1536D4EA">
            <w:pPr>
              <w:pStyle w:val="15"/>
              <w:jc w:val="center"/>
              <w:rPr>
                <w:rFonts w:ascii="仿宋" w:hAnsi="仿宋" w:eastAsia="仿宋" w:cs="宋体"/>
                <w:color w:val="auto"/>
                <w:sz w:val="24"/>
                <w:szCs w:val="24"/>
              </w:rPr>
            </w:pPr>
          </w:p>
        </w:tc>
        <w:tc>
          <w:tcPr>
            <w:tcW w:w="2521" w:type="dxa"/>
            <w:vAlign w:val="center"/>
          </w:tcPr>
          <w:p w14:paraId="0EBBEE3E">
            <w:pPr>
              <w:pStyle w:val="15"/>
              <w:jc w:val="center"/>
              <w:rPr>
                <w:rFonts w:ascii="仿宋" w:hAnsi="仿宋" w:eastAsia="仿宋" w:cs="宋体"/>
                <w:color w:val="auto"/>
                <w:sz w:val="24"/>
                <w:szCs w:val="24"/>
              </w:rPr>
            </w:pPr>
          </w:p>
        </w:tc>
        <w:tc>
          <w:tcPr>
            <w:tcW w:w="2068" w:type="dxa"/>
            <w:vAlign w:val="center"/>
          </w:tcPr>
          <w:p w14:paraId="584BCF9F">
            <w:pPr>
              <w:pStyle w:val="15"/>
              <w:jc w:val="center"/>
              <w:rPr>
                <w:rFonts w:ascii="仿宋" w:hAnsi="仿宋" w:eastAsia="仿宋" w:cs="宋体"/>
                <w:color w:val="auto"/>
                <w:sz w:val="24"/>
                <w:szCs w:val="24"/>
              </w:rPr>
            </w:pPr>
          </w:p>
        </w:tc>
      </w:tr>
      <w:tr w14:paraId="3701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4B8A7174">
            <w:pPr>
              <w:pStyle w:val="15"/>
              <w:jc w:val="center"/>
              <w:rPr>
                <w:rFonts w:ascii="仿宋" w:hAnsi="仿宋" w:eastAsia="仿宋" w:cs="宋体"/>
                <w:color w:val="auto"/>
                <w:sz w:val="24"/>
                <w:szCs w:val="24"/>
              </w:rPr>
            </w:pPr>
          </w:p>
        </w:tc>
        <w:tc>
          <w:tcPr>
            <w:tcW w:w="2315" w:type="dxa"/>
            <w:gridSpan w:val="2"/>
            <w:vAlign w:val="center"/>
          </w:tcPr>
          <w:p w14:paraId="155825A2">
            <w:pPr>
              <w:pStyle w:val="15"/>
              <w:jc w:val="center"/>
              <w:rPr>
                <w:rFonts w:ascii="仿宋" w:hAnsi="仿宋" w:eastAsia="仿宋" w:cs="宋体"/>
                <w:color w:val="auto"/>
                <w:sz w:val="24"/>
                <w:szCs w:val="24"/>
              </w:rPr>
            </w:pPr>
          </w:p>
        </w:tc>
        <w:tc>
          <w:tcPr>
            <w:tcW w:w="2521" w:type="dxa"/>
            <w:vAlign w:val="center"/>
          </w:tcPr>
          <w:p w14:paraId="3738FE2C">
            <w:pPr>
              <w:pStyle w:val="15"/>
              <w:jc w:val="center"/>
              <w:rPr>
                <w:rFonts w:ascii="仿宋" w:hAnsi="仿宋" w:eastAsia="仿宋" w:cs="宋体"/>
                <w:color w:val="auto"/>
                <w:sz w:val="24"/>
                <w:szCs w:val="24"/>
              </w:rPr>
            </w:pPr>
          </w:p>
        </w:tc>
        <w:tc>
          <w:tcPr>
            <w:tcW w:w="2068" w:type="dxa"/>
            <w:vAlign w:val="center"/>
          </w:tcPr>
          <w:p w14:paraId="5BDC69C6">
            <w:pPr>
              <w:pStyle w:val="15"/>
              <w:jc w:val="center"/>
              <w:rPr>
                <w:rFonts w:ascii="仿宋" w:hAnsi="仿宋" w:eastAsia="仿宋" w:cs="宋体"/>
                <w:color w:val="auto"/>
                <w:sz w:val="24"/>
                <w:szCs w:val="24"/>
              </w:rPr>
            </w:pPr>
          </w:p>
        </w:tc>
      </w:tr>
      <w:tr w14:paraId="69D3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252B1F33">
            <w:pPr>
              <w:pStyle w:val="15"/>
              <w:jc w:val="center"/>
              <w:rPr>
                <w:rFonts w:ascii="仿宋" w:hAnsi="仿宋" w:eastAsia="仿宋" w:cs="宋体"/>
                <w:color w:val="auto"/>
                <w:sz w:val="24"/>
                <w:szCs w:val="24"/>
              </w:rPr>
            </w:pPr>
          </w:p>
        </w:tc>
        <w:tc>
          <w:tcPr>
            <w:tcW w:w="2315" w:type="dxa"/>
            <w:gridSpan w:val="2"/>
            <w:vAlign w:val="center"/>
          </w:tcPr>
          <w:p w14:paraId="2211FBEB">
            <w:pPr>
              <w:pStyle w:val="15"/>
              <w:jc w:val="center"/>
              <w:rPr>
                <w:rFonts w:ascii="仿宋" w:hAnsi="仿宋" w:eastAsia="仿宋" w:cs="宋体"/>
                <w:color w:val="auto"/>
                <w:sz w:val="24"/>
                <w:szCs w:val="24"/>
              </w:rPr>
            </w:pPr>
          </w:p>
        </w:tc>
        <w:tc>
          <w:tcPr>
            <w:tcW w:w="2521" w:type="dxa"/>
            <w:vAlign w:val="center"/>
          </w:tcPr>
          <w:p w14:paraId="631DA9CE">
            <w:pPr>
              <w:pStyle w:val="15"/>
              <w:jc w:val="center"/>
              <w:rPr>
                <w:rFonts w:ascii="仿宋" w:hAnsi="仿宋" w:eastAsia="仿宋" w:cs="宋体"/>
                <w:color w:val="auto"/>
                <w:sz w:val="24"/>
                <w:szCs w:val="24"/>
              </w:rPr>
            </w:pPr>
          </w:p>
        </w:tc>
        <w:tc>
          <w:tcPr>
            <w:tcW w:w="2068" w:type="dxa"/>
            <w:vAlign w:val="center"/>
          </w:tcPr>
          <w:p w14:paraId="18DDC472">
            <w:pPr>
              <w:pStyle w:val="15"/>
              <w:jc w:val="center"/>
              <w:rPr>
                <w:rFonts w:ascii="仿宋" w:hAnsi="仿宋" w:eastAsia="仿宋" w:cs="宋体"/>
                <w:color w:val="auto"/>
                <w:sz w:val="24"/>
                <w:szCs w:val="24"/>
              </w:rPr>
            </w:pPr>
          </w:p>
        </w:tc>
      </w:tr>
      <w:tr w14:paraId="6B4A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3F19D105">
            <w:pPr>
              <w:pStyle w:val="15"/>
              <w:jc w:val="center"/>
              <w:rPr>
                <w:rFonts w:ascii="仿宋" w:hAnsi="仿宋" w:eastAsia="仿宋" w:cs="宋体"/>
                <w:color w:val="auto"/>
                <w:sz w:val="24"/>
                <w:szCs w:val="24"/>
              </w:rPr>
            </w:pPr>
          </w:p>
        </w:tc>
        <w:tc>
          <w:tcPr>
            <w:tcW w:w="2315" w:type="dxa"/>
            <w:gridSpan w:val="2"/>
            <w:vAlign w:val="center"/>
          </w:tcPr>
          <w:p w14:paraId="4757CB79">
            <w:pPr>
              <w:pStyle w:val="15"/>
              <w:jc w:val="center"/>
              <w:rPr>
                <w:rFonts w:ascii="仿宋" w:hAnsi="仿宋" w:eastAsia="仿宋" w:cs="宋体"/>
                <w:color w:val="auto"/>
                <w:sz w:val="24"/>
                <w:szCs w:val="24"/>
              </w:rPr>
            </w:pPr>
          </w:p>
        </w:tc>
        <w:tc>
          <w:tcPr>
            <w:tcW w:w="2521" w:type="dxa"/>
            <w:vAlign w:val="center"/>
          </w:tcPr>
          <w:p w14:paraId="641C53CA">
            <w:pPr>
              <w:pStyle w:val="15"/>
              <w:jc w:val="center"/>
              <w:rPr>
                <w:rFonts w:ascii="仿宋" w:hAnsi="仿宋" w:eastAsia="仿宋" w:cs="宋体"/>
                <w:color w:val="auto"/>
                <w:sz w:val="24"/>
                <w:szCs w:val="24"/>
              </w:rPr>
            </w:pPr>
          </w:p>
        </w:tc>
        <w:tc>
          <w:tcPr>
            <w:tcW w:w="2068" w:type="dxa"/>
            <w:vAlign w:val="center"/>
          </w:tcPr>
          <w:p w14:paraId="3329277E">
            <w:pPr>
              <w:pStyle w:val="15"/>
              <w:jc w:val="center"/>
              <w:rPr>
                <w:rFonts w:ascii="仿宋" w:hAnsi="仿宋" w:eastAsia="仿宋" w:cs="宋体"/>
                <w:color w:val="auto"/>
                <w:sz w:val="24"/>
                <w:szCs w:val="24"/>
              </w:rPr>
            </w:pPr>
          </w:p>
        </w:tc>
      </w:tr>
      <w:tr w14:paraId="7507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14A3D8E8">
            <w:pPr>
              <w:pStyle w:val="15"/>
              <w:jc w:val="center"/>
              <w:rPr>
                <w:rFonts w:ascii="仿宋" w:hAnsi="仿宋" w:eastAsia="仿宋" w:cs="宋体"/>
                <w:color w:val="auto"/>
                <w:sz w:val="24"/>
                <w:szCs w:val="24"/>
              </w:rPr>
            </w:pPr>
          </w:p>
        </w:tc>
        <w:tc>
          <w:tcPr>
            <w:tcW w:w="2315" w:type="dxa"/>
            <w:gridSpan w:val="2"/>
            <w:vAlign w:val="center"/>
          </w:tcPr>
          <w:p w14:paraId="59BA8863">
            <w:pPr>
              <w:pStyle w:val="15"/>
              <w:jc w:val="center"/>
              <w:rPr>
                <w:rFonts w:ascii="仿宋" w:hAnsi="仿宋" w:eastAsia="仿宋" w:cs="宋体"/>
                <w:color w:val="auto"/>
                <w:sz w:val="24"/>
                <w:szCs w:val="24"/>
              </w:rPr>
            </w:pPr>
          </w:p>
        </w:tc>
        <w:tc>
          <w:tcPr>
            <w:tcW w:w="2521" w:type="dxa"/>
            <w:vAlign w:val="center"/>
          </w:tcPr>
          <w:p w14:paraId="34FFEE95">
            <w:pPr>
              <w:pStyle w:val="15"/>
              <w:jc w:val="center"/>
              <w:rPr>
                <w:rFonts w:ascii="仿宋" w:hAnsi="仿宋" w:eastAsia="仿宋" w:cs="宋体"/>
                <w:color w:val="auto"/>
                <w:sz w:val="24"/>
                <w:szCs w:val="24"/>
              </w:rPr>
            </w:pPr>
          </w:p>
        </w:tc>
        <w:tc>
          <w:tcPr>
            <w:tcW w:w="2068" w:type="dxa"/>
            <w:vAlign w:val="center"/>
          </w:tcPr>
          <w:p w14:paraId="09A61A7E">
            <w:pPr>
              <w:pStyle w:val="15"/>
              <w:jc w:val="center"/>
              <w:rPr>
                <w:rFonts w:ascii="仿宋" w:hAnsi="仿宋" w:eastAsia="仿宋" w:cs="宋体"/>
                <w:color w:val="auto"/>
                <w:sz w:val="24"/>
                <w:szCs w:val="24"/>
              </w:rPr>
            </w:pPr>
          </w:p>
        </w:tc>
      </w:tr>
    </w:tbl>
    <w:p w14:paraId="6AB08B3A">
      <w:pPr>
        <w:widowControl/>
        <w:autoSpaceDE w:val="0"/>
        <w:autoSpaceDN w:val="0"/>
        <w:adjustRightInd w:val="0"/>
        <w:spacing w:line="360" w:lineRule="auto"/>
        <w:ind w:left="482" w:hanging="482" w:hangingChars="200"/>
        <w:rPr>
          <w:rFonts w:ascii="仿宋" w:hAnsi="仿宋" w:eastAsia="仿宋" w:cs="宋体"/>
          <w:b/>
          <w:bCs/>
          <w:color w:val="auto"/>
          <w:sz w:val="24"/>
        </w:rPr>
      </w:pPr>
    </w:p>
    <w:p w14:paraId="06C0EBF8">
      <w:pPr>
        <w:widowControl/>
        <w:autoSpaceDE w:val="0"/>
        <w:autoSpaceDN w:val="0"/>
        <w:adjustRightInd w:val="0"/>
        <w:spacing w:line="360" w:lineRule="auto"/>
        <w:ind w:left="482" w:hanging="482" w:hangingChars="200"/>
        <w:rPr>
          <w:rFonts w:ascii="仿宋" w:hAnsi="仿宋" w:eastAsia="仿宋" w:cs="宋体"/>
          <w:b/>
          <w:bCs/>
          <w:color w:val="auto"/>
          <w:sz w:val="24"/>
        </w:rPr>
      </w:pPr>
      <w:r>
        <w:rPr>
          <w:rFonts w:hint="eastAsia" w:ascii="仿宋" w:hAnsi="仿宋" w:eastAsia="仿宋" w:cs="宋体"/>
          <w:b/>
          <w:bCs/>
          <w:color w:val="auto"/>
          <w:sz w:val="24"/>
        </w:rPr>
        <w:t>注：1、需提供资格证明资料及近三个月中任意一个月的社保证明（附相关职称证书）；</w:t>
      </w:r>
    </w:p>
    <w:p w14:paraId="5A80B8F6">
      <w:pPr>
        <w:pStyle w:val="15"/>
        <w:spacing w:line="360" w:lineRule="auto"/>
        <w:ind w:left="899" w:firstLine="480" w:firstLineChars="200"/>
        <w:rPr>
          <w:rFonts w:ascii="仿宋" w:hAnsi="仿宋" w:eastAsia="仿宋" w:cs="宋体"/>
          <w:color w:val="auto"/>
          <w:sz w:val="24"/>
          <w:szCs w:val="24"/>
        </w:rPr>
      </w:pPr>
    </w:p>
    <w:p w14:paraId="44279233">
      <w:pPr>
        <w:pStyle w:val="15"/>
        <w:tabs>
          <w:tab w:val="left" w:pos="5370"/>
        </w:tabs>
        <w:spacing w:line="240" w:lineRule="atLeast"/>
        <w:ind w:left="1154" w:leftChars="485" w:hanging="136" w:hangingChars="57"/>
        <w:rPr>
          <w:rFonts w:ascii="仿宋" w:hAnsi="仿宋" w:eastAsia="仿宋" w:cs="宋体"/>
          <w:color w:val="auto"/>
          <w:sz w:val="24"/>
          <w:szCs w:val="24"/>
          <w:u w:val="single"/>
        </w:rPr>
      </w:pPr>
      <w:r>
        <w:rPr>
          <w:rFonts w:hint="eastAsia" w:ascii="仿宋" w:hAnsi="仿宋" w:eastAsia="仿宋" w:cs="宋体"/>
          <w:color w:val="auto"/>
          <w:sz w:val="24"/>
          <w:szCs w:val="24"/>
        </w:rPr>
        <w:t>投标人(盖单位章):</w:t>
      </w:r>
      <w:r>
        <w:rPr>
          <w:rFonts w:hint="eastAsia" w:ascii="仿宋" w:hAnsi="仿宋" w:eastAsia="仿宋" w:cs="宋体"/>
          <w:color w:val="auto"/>
          <w:sz w:val="24"/>
          <w:szCs w:val="24"/>
          <w:u w:val="single"/>
        </w:rPr>
        <w:tab/>
      </w:r>
      <w:r>
        <w:rPr>
          <w:rFonts w:hint="eastAsia" w:ascii="仿宋" w:hAnsi="仿宋" w:eastAsia="仿宋" w:cs="宋体"/>
          <w:color w:val="auto"/>
          <w:sz w:val="24"/>
          <w:szCs w:val="24"/>
          <w:u w:val="single"/>
        </w:rPr>
        <w:t xml:space="preserve">     </w:t>
      </w:r>
    </w:p>
    <w:p w14:paraId="7B902F9B">
      <w:pPr>
        <w:pStyle w:val="15"/>
        <w:tabs>
          <w:tab w:val="left" w:pos="5370"/>
        </w:tabs>
        <w:spacing w:line="240" w:lineRule="atLeast"/>
        <w:ind w:left="720" w:leftChars="257" w:hanging="180"/>
        <w:rPr>
          <w:rFonts w:ascii="仿宋" w:hAnsi="仿宋" w:eastAsia="仿宋" w:cs="宋体"/>
          <w:color w:val="auto"/>
          <w:sz w:val="24"/>
          <w:szCs w:val="24"/>
          <w:u w:val="single"/>
        </w:rPr>
      </w:pPr>
    </w:p>
    <w:p w14:paraId="079C08D5">
      <w:pPr>
        <w:pStyle w:val="15"/>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法定代表人或其委托代理人（签/章）:</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u w:val="single"/>
        </w:rPr>
        <w:tab/>
      </w:r>
      <w:r>
        <w:rPr>
          <w:rFonts w:hint="eastAsia" w:ascii="仿宋" w:hAnsi="仿宋" w:eastAsia="仿宋" w:cs="宋体"/>
          <w:color w:val="auto"/>
          <w:sz w:val="24"/>
          <w:szCs w:val="24"/>
          <w:u w:val="single"/>
        </w:rPr>
        <w:t xml:space="preserve"> </w:t>
      </w:r>
    </w:p>
    <w:p w14:paraId="32D9B750">
      <w:pPr>
        <w:rPr>
          <w:rFonts w:ascii="宋体" w:hAnsi="宋体" w:cs="宋体"/>
          <w:b/>
          <w:bCs/>
          <w:color w:val="auto"/>
          <w:sz w:val="24"/>
        </w:rPr>
      </w:pPr>
    </w:p>
    <w:p w14:paraId="411C0F7B">
      <w:pPr>
        <w:numPr>
          <w:ilvl w:val="0"/>
          <w:numId w:val="5"/>
        </w:numPr>
        <w:snapToGrid w:val="0"/>
        <w:spacing w:line="360" w:lineRule="auto"/>
        <w:jc w:val="center"/>
        <w:rPr>
          <w:rFonts w:ascii="仿宋" w:hAnsi="仿宋" w:eastAsia="仿宋" w:cs="宋体"/>
          <w:b/>
          <w:bCs/>
          <w:color w:val="auto"/>
          <w:sz w:val="24"/>
        </w:rPr>
      </w:pPr>
      <w:r>
        <w:rPr>
          <w:rFonts w:hint="eastAsia" w:ascii="宋体" w:hAnsi="宋体" w:cs="宋体"/>
          <w:b/>
          <w:bCs/>
          <w:color w:val="auto"/>
          <w:sz w:val="24"/>
        </w:rPr>
        <w:br w:type="page"/>
      </w:r>
      <w:r>
        <w:rPr>
          <w:rFonts w:hint="eastAsia" w:ascii="仿宋" w:hAnsi="仿宋" w:eastAsia="仿宋" w:cs="宋体"/>
          <w:b/>
          <w:bCs/>
          <w:color w:val="auto"/>
          <w:sz w:val="24"/>
        </w:rPr>
        <w:t xml:space="preserve">近二年(具体指2023年1月1日至本项目投标截止之日) </w:t>
      </w:r>
    </w:p>
    <w:p w14:paraId="098CF9D2">
      <w:pPr>
        <w:snapToGrid w:val="0"/>
        <w:spacing w:line="360" w:lineRule="auto"/>
        <w:jc w:val="center"/>
        <w:rPr>
          <w:rFonts w:ascii="仿宋" w:hAnsi="仿宋" w:eastAsia="仿宋" w:cs="宋体"/>
          <w:color w:val="auto"/>
          <w:sz w:val="24"/>
        </w:rPr>
      </w:pPr>
      <w:r>
        <w:rPr>
          <w:rFonts w:hint="eastAsia" w:ascii="仿宋" w:hAnsi="仿宋" w:eastAsia="仿宋" w:cs="宋体"/>
          <w:b/>
          <w:bCs/>
          <w:color w:val="auto"/>
          <w:sz w:val="24"/>
        </w:rPr>
        <w:t>类似项目业绩一览表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18"/>
        <w:gridCol w:w="1401"/>
        <w:gridCol w:w="1303"/>
        <w:gridCol w:w="1374"/>
        <w:gridCol w:w="1256"/>
        <w:gridCol w:w="852"/>
      </w:tblGrid>
      <w:tr w14:paraId="1B40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65" w:type="dxa"/>
            <w:vAlign w:val="center"/>
          </w:tcPr>
          <w:p w14:paraId="51AB432A">
            <w:pPr>
              <w:snapToGrid w:val="0"/>
              <w:jc w:val="center"/>
              <w:rPr>
                <w:rFonts w:ascii="仿宋" w:hAnsi="仿宋" w:eastAsia="仿宋" w:cs="宋体"/>
                <w:b/>
                <w:bCs/>
                <w:color w:val="auto"/>
                <w:sz w:val="24"/>
              </w:rPr>
            </w:pPr>
            <w:r>
              <w:rPr>
                <w:rFonts w:hint="eastAsia" w:ascii="仿宋" w:hAnsi="仿宋" w:eastAsia="仿宋" w:cs="宋体"/>
                <w:b/>
                <w:bCs/>
                <w:color w:val="auto"/>
                <w:sz w:val="24"/>
              </w:rPr>
              <w:t>序号</w:t>
            </w:r>
          </w:p>
        </w:tc>
        <w:tc>
          <w:tcPr>
            <w:tcW w:w="2018" w:type="dxa"/>
            <w:vAlign w:val="center"/>
          </w:tcPr>
          <w:p w14:paraId="47C0C1E7">
            <w:pPr>
              <w:snapToGrid w:val="0"/>
              <w:jc w:val="center"/>
              <w:rPr>
                <w:rFonts w:ascii="仿宋" w:hAnsi="仿宋" w:eastAsia="仿宋" w:cs="宋体"/>
                <w:b/>
                <w:bCs/>
                <w:color w:val="auto"/>
                <w:sz w:val="24"/>
              </w:rPr>
            </w:pPr>
            <w:r>
              <w:rPr>
                <w:rFonts w:hint="eastAsia" w:ascii="仿宋" w:hAnsi="仿宋" w:eastAsia="仿宋" w:cs="宋体"/>
                <w:b/>
                <w:bCs/>
                <w:color w:val="auto"/>
                <w:sz w:val="24"/>
              </w:rPr>
              <w:t>项目名称</w:t>
            </w:r>
          </w:p>
        </w:tc>
        <w:tc>
          <w:tcPr>
            <w:tcW w:w="1401" w:type="dxa"/>
            <w:vAlign w:val="center"/>
          </w:tcPr>
          <w:p w14:paraId="27188FE9">
            <w:pPr>
              <w:snapToGrid w:val="0"/>
              <w:jc w:val="center"/>
              <w:rPr>
                <w:rFonts w:ascii="仿宋" w:hAnsi="仿宋" w:eastAsia="仿宋" w:cs="宋体"/>
                <w:b/>
                <w:bCs/>
                <w:color w:val="auto"/>
                <w:sz w:val="24"/>
              </w:rPr>
            </w:pPr>
            <w:r>
              <w:rPr>
                <w:rFonts w:hint="eastAsia" w:ascii="仿宋" w:hAnsi="仿宋" w:eastAsia="仿宋" w:cs="宋体"/>
                <w:b/>
                <w:bCs/>
                <w:color w:val="auto"/>
                <w:sz w:val="24"/>
              </w:rPr>
              <w:t>合同金额</w:t>
            </w:r>
          </w:p>
        </w:tc>
        <w:tc>
          <w:tcPr>
            <w:tcW w:w="1303" w:type="dxa"/>
            <w:vAlign w:val="center"/>
          </w:tcPr>
          <w:p w14:paraId="0C14B34B">
            <w:pPr>
              <w:snapToGrid w:val="0"/>
              <w:jc w:val="center"/>
              <w:rPr>
                <w:rFonts w:ascii="仿宋" w:hAnsi="仿宋" w:eastAsia="仿宋" w:cs="宋体"/>
                <w:b/>
                <w:bCs/>
                <w:color w:val="auto"/>
                <w:sz w:val="24"/>
              </w:rPr>
            </w:pPr>
            <w:r>
              <w:rPr>
                <w:rFonts w:hint="eastAsia" w:ascii="仿宋" w:hAnsi="仿宋" w:eastAsia="仿宋" w:cs="宋体"/>
                <w:b/>
                <w:bCs/>
                <w:color w:val="auto"/>
                <w:sz w:val="24"/>
              </w:rPr>
              <w:t>业主名称</w:t>
            </w:r>
          </w:p>
        </w:tc>
        <w:tc>
          <w:tcPr>
            <w:tcW w:w="1374" w:type="dxa"/>
            <w:vAlign w:val="center"/>
          </w:tcPr>
          <w:p w14:paraId="73F2B6E4">
            <w:pPr>
              <w:snapToGrid w:val="0"/>
              <w:jc w:val="center"/>
              <w:rPr>
                <w:rFonts w:ascii="仿宋" w:hAnsi="仿宋" w:eastAsia="仿宋" w:cs="宋体"/>
                <w:b/>
                <w:bCs/>
                <w:color w:val="auto"/>
                <w:sz w:val="24"/>
              </w:rPr>
            </w:pPr>
            <w:r>
              <w:rPr>
                <w:rFonts w:hint="eastAsia" w:ascii="仿宋" w:hAnsi="仿宋" w:eastAsia="仿宋" w:cs="宋体"/>
                <w:b/>
                <w:bCs/>
                <w:color w:val="auto"/>
                <w:sz w:val="24"/>
              </w:rPr>
              <w:t>签约时间</w:t>
            </w:r>
          </w:p>
        </w:tc>
        <w:tc>
          <w:tcPr>
            <w:tcW w:w="1256" w:type="dxa"/>
            <w:vAlign w:val="center"/>
          </w:tcPr>
          <w:p w14:paraId="713664E3">
            <w:pPr>
              <w:snapToGrid w:val="0"/>
              <w:jc w:val="center"/>
              <w:rPr>
                <w:rFonts w:ascii="仿宋" w:hAnsi="仿宋" w:eastAsia="仿宋" w:cs="宋体"/>
                <w:b/>
                <w:bCs/>
                <w:color w:val="auto"/>
                <w:sz w:val="24"/>
              </w:rPr>
            </w:pPr>
            <w:r>
              <w:rPr>
                <w:rFonts w:hint="eastAsia" w:ascii="仿宋" w:hAnsi="仿宋" w:eastAsia="仿宋" w:cs="宋体"/>
                <w:b/>
                <w:bCs/>
                <w:color w:val="auto"/>
                <w:sz w:val="24"/>
              </w:rPr>
              <w:t>完成情况</w:t>
            </w:r>
          </w:p>
        </w:tc>
        <w:tc>
          <w:tcPr>
            <w:tcW w:w="852" w:type="dxa"/>
            <w:vAlign w:val="center"/>
          </w:tcPr>
          <w:p w14:paraId="48C9B762">
            <w:pPr>
              <w:snapToGrid w:val="0"/>
              <w:jc w:val="center"/>
              <w:rPr>
                <w:rFonts w:ascii="仿宋" w:hAnsi="仿宋" w:eastAsia="仿宋" w:cs="宋体"/>
                <w:b/>
                <w:bCs/>
                <w:color w:val="auto"/>
                <w:sz w:val="24"/>
              </w:rPr>
            </w:pPr>
            <w:r>
              <w:rPr>
                <w:rFonts w:hint="eastAsia" w:ascii="仿宋" w:hAnsi="仿宋" w:eastAsia="仿宋" w:cs="宋体"/>
                <w:b/>
                <w:bCs/>
                <w:color w:val="auto"/>
                <w:sz w:val="24"/>
              </w:rPr>
              <w:t>备注</w:t>
            </w:r>
          </w:p>
        </w:tc>
      </w:tr>
      <w:tr w14:paraId="66E9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14:paraId="5032F345">
            <w:pPr>
              <w:snapToGrid w:val="0"/>
              <w:spacing w:line="360" w:lineRule="auto"/>
              <w:rPr>
                <w:rFonts w:ascii="仿宋" w:hAnsi="仿宋" w:eastAsia="仿宋" w:cs="宋体"/>
                <w:color w:val="auto"/>
                <w:sz w:val="24"/>
              </w:rPr>
            </w:pPr>
          </w:p>
        </w:tc>
        <w:tc>
          <w:tcPr>
            <w:tcW w:w="2018" w:type="dxa"/>
          </w:tcPr>
          <w:p w14:paraId="1393E9C1">
            <w:pPr>
              <w:snapToGrid w:val="0"/>
              <w:spacing w:line="360" w:lineRule="auto"/>
              <w:rPr>
                <w:rFonts w:ascii="仿宋" w:hAnsi="仿宋" w:eastAsia="仿宋" w:cs="宋体"/>
                <w:color w:val="auto"/>
                <w:sz w:val="24"/>
              </w:rPr>
            </w:pPr>
          </w:p>
        </w:tc>
        <w:tc>
          <w:tcPr>
            <w:tcW w:w="1401" w:type="dxa"/>
          </w:tcPr>
          <w:p w14:paraId="64645D13">
            <w:pPr>
              <w:snapToGrid w:val="0"/>
              <w:spacing w:line="360" w:lineRule="auto"/>
              <w:rPr>
                <w:rFonts w:ascii="仿宋" w:hAnsi="仿宋" w:eastAsia="仿宋" w:cs="宋体"/>
                <w:color w:val="auto"/>
                <w:sz w:val="24"/>
              </w:rPr>
            </w:pPr>
          </w:p>
        </w:tc>
        <w:tc>
          <w:tcPr>
            <w:tcW w:w="1303" w:type="dxa"/>
          </w:tcPr>
          <w:p w14:paraId="46F8E1B8">
            <w:pPr>
              <w:snapToGrid w:val="0"/>
              <w:spacing w:line="360" w:lineRule="auto"/>
              <w:rPr>
                <w:rFonts w:ascii="仿宋" w:hAnsi="仿宋" w:eastAsia="仿宋" w:cs="宋体"/>
                <w:color w:val="auto"/>
                <w:sz w:val="24"/>
              </w:rPr>
            </w:pPr>
          </w:p>
        </w:tc>
        <w:tc>
          <w:tcPr>
            <w:tcW w:w="1374" w:type="dxa"/>
          </w:tcPr>
          <w:p w14:paraId="77E4BC0F">
            <w:pPr>
              <w:snapToGrid w:val="0"/>
              <w:spacing w:line="360" w:lineRule="auto"/>
              <w:rPr>
                <w:rFonts w:ascii="仿宋" w:hAnsi="仿宋" w:eastAsia="仿宋" w:cs="宋体"/>
                <w:color w:val="auto"/>
                <w:sz w:val="24"/>
              </w:rPr>
            </w:pPr>
          </w:p>
        </w:tc>
        <w:tc>
          <w:tcPr>
            <w:tcW w:w="1256" w:type="dxa"/>
          </w:tcPr>
          <w:p w14:paraId="59C61517">
            <w:pPr>
              <w:snapToGrid w:val="0"/>
              <w:spacing w:line="360" w:lineRule="auto"/>
              <w:rPr>
                <w:rFonts w:ascii="仿宋" w:hAnsi="仿宋" w:eastAsia="仿宋" w:cs="宋体"/>
                <w:color w:val="auto"/>
                <w:sz w:val="24"/>
              </w:rPr>
            </w:pPr>
          </w:p>
        </w:tc>
        <w:tc>
          <w:tcPr>
            <w:tcW w:w="852" w:type="dxa"/>
          </w:tcPr>
          <w:p w14:paraId="3E4B3C9F">
            <w:pPr>
              <w:snapToGrid w:val="0"/>
              <w:spacing w:line="360" w:lineRule="auto"/>
              <w:rPr>
                <w:rFonts w:ascii="仿宋" w:hAnsi="仿宋" w:eastAsia="仿宋" w:cs="宋体"/>
                <w:color w:val="auto"/>
                <w:sz w:val="24"/>
              </w:rPr>
            </w:pPr>
          </w:p>
        </w:tc>
      </w:tr>
      <w:tr w14:paraId="1352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14:paraId="4CF4989B">
            <w:pPr>
              <w:snapToGrid w:val="0"/>
              <w:spacing w:line="360" w:lineRule="auto"/>
              <w:rPr>
                <w:rFonts w:ascii="仿宋" w:hAnsi="仿宋" w:eastAsia="仿宋" w:cs="宋体"/>
                <w:color w:val="auto"/>
                <w:sz w:val="24"/>
              </w:rPr>
            </w:pPr>
          </w:p>
        </w:tc>
        <w:tc>
          <w:tcPr>
            <w:tcW w:w="2018" w:type="dxa"/>
          </w:tcPr>
          <w:p w14:paraId="2F9EDE8D">
            <w:pPr>
              <w:snapToGrid w:val="0"/>
              <w:spacing w:line="360" w:lineRule="auto"/>
              <w:rPr>
                <w:rFonts w:ascii="仿宋" w:hAnsi="仿宋" w:eastAsia="仿宋" w:cs="宋体"/>
                <w:color w:val="auto"/>
                <w:sz w:val="24"/>
              </w:rPr>
            </w:pPr>
          </w:p>
        </w:tc>
        <w:tc>
          <w:tcPr>
            <w:tcW w:w="1401" w:type="dxa"/>
          </w:tcPr>
          <w:p w14:paraId="2EABE6A4">
            <w:pPr>
              <w:snapToGrid w:val="0"/>
              <w:spacing w:line="360" w:lineRule="auto"/>
              <w:rPr>
                <w:rFonts w:ascii="仿宋" w:hAnsi="仿宋" w:eastAsia="仿宋" w:cs="宋体"/>
                <w:color w:val="auto"/>
                <w:sz w:val="24"/>
              </w:rPr>
            </w:pPr>
          </w:p>
        </w:tc>
        <w:tc>
          <w:tcPr>
            <w:tcW w:w="1303" w:type="dxa"/>
          </w:tcPr>
          <w:p w14:paraId="77E80334">
            <w:pPr>
              <w:snapToGrid w:val="0"/>
              <w:spacing w:line="360" w:lineRule="auto"/>
              <w:rPr>
                <w:rFonts w:ascii="仿宋" w:hAnsi="仿宋" w:eastAsia="仿宋" w:cs="宋体"/>
                <w:color w:val="auto"/>
                <w:sz w:val="24"/>
              </w:rPr>
            </w:pPr>
          </w:p>
        </w:tc>
        <w:tc>
          <w:tcPr>
            <w:tcW w:w="1374" w:type="dxa"/>
          </w:tcPr>
          <w:p w14:paraId="410F229B">
            <w:pPr>
              <w:snapToGrid w:val="0"/>
              <w:spacing w:line="360" w:lineRule="auto"/>
              <w:rPr>
                <w:rFonts w:ascii="仿宋" w:hAnsi="仿宋" w:eastAsia="仿宋" w:cs="宋体"/>
                <w:color w:val="auto"/>
                <w:sz w:val="24"/>
              </w:rPr>
            </w:pPr>
          </w:p>
        </w:tc>
        <w:tc>
          <w:tcPr>
            <w:tcW w:w="1256" w:type="dxa"/>
          </w:tcPr>
          <w:p w14:paraId="57732E4F">
            <w:pPr>
              <w:snapToGrid w:val="0"/>
              <w:spacing w:line="360" w:lineRule="auto"/>
              <w:rPr>
                <w:rFonts w:ascii="仿宋" w:hAnsi="仿宋" w:eastAsia="仿宋" w:cs="宋体"/>
                <w:color w:val="auto"/>
                <w:sz w:val="24"/>
              </w:rPr>
            </w:pPr>
          </w:p>
        </w:tc>
        <w:tc>
          <w:tcPr>
            <w:tcW w:w="852" w:type="dxa"/>
          </w:tcPr>
          <w:p w14:paraId="72297A73">
            <w:pPr>
              <w:snapToGrid w:val="0"/>
              <w:spacing w:line="360" w:lineRule="auto"/>
              <w:rPr>
                <w:rFonts w:ascii="仿宋" w:hAnsi="仿宋" w:eastAsia="仿宋" w:cs="宋体"/>
                <w:color w:val="auto"/>
                <w:sz w:val="24"/>
              </w:rPr>
            </w:pPr>
          </w:p>
        </w:tc>
      </w:tr>
      <w:tr w14:paraId="11BD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14:paraId="4621EFF2">
            <w:pPr>
              <w:snapToGrid w:val="0"/>
              <w:spacing w:line="360" w:lineRule="auto"/>
              <w:rPr>
                <w:rFonts w:ascii="仿宋" w:hAnsi="仿宋" w:eastAsia="仿宋" w:cs="宋体"/>
                <w:color w:val="auto"/>
                <w:sz w:val="24"/>
              </w:rPr>
            </w:pPr>
          </w:p>
        </w:tc>
        <w:tc>
          <w:tcPr>
            <w:tcW w:w="2018" w:type="dxa"/>
          </w:tcPr>
          <w:p w14:paraId="19E8FB18">
            <w:pPr>
              <w:snapToGrid w:val="0"/>
              <w:spacing w:line="360" w:lineRule="auto"/>
              <w:rPr>
                <w:rFonts w:ascii="仿宋" w:hAnsi="仿宋" w:eastAsia="仿宋" w:cs="宋体"/>
                <w:color w:val="auto"/>
                <w:sz w:val="24"/>
              </w:rPr>
            </w:pPr>
          </w:p>
        </w:tc>
        <w:tc>
          <w:tcPr>
            <w:tcW w:w="1401" w:type="dxa"/>
          </w:tcPr>
          <w:p w14:paraId="0071E08D">
            <w:pPr>
              <w:snapToGrid w:val="0"/>
              <w:spacing w:line="360" w:lineRule="auto"/>
              <w:rPr>
                <w:rFonts w:ascii="仿宋" w:hAnsi="仿宋" w:eastAsia="仿宋" w:cs="宋体"/>
                <w:color w:val="auto"/>
                <w:sz w:val="24"/>
              </w:rPr>
            </w:pPr>
          </w:p>
        </w:tc>
        <w:tc>
          <w:tcPr>
            <w:tcW w:w="1303" w:type="dxa"/>
          </w:tcPr>
          <w:p w14:paraId="62A38B06">
            <w:pPr>
              <w:snapToGrid w:val="0"/>
              <w:spacing w:line="360" w:lineRule="auto"/>
              <w:rPr>
                <w:rFonts w:ascii="仿宋" w:hAnsi="仿宋" w:eastAsia="仿宋" w:cs="宋体"/>
                <w:color w:val="auto"/>
                <w:sz w:val="24"/>
              </w:rPr>
            </w:pPr>
          </w:p>
        </w:tc>
        <w:tc>
          <w:tcPr>
            <w:tcW w:w="1374" w:type="dxa"/>
          </w:tcPr>
          <w:p w14:paraId="147594EC">
            <w:pPr>
              <w:snapToGrid w:val="0"/>
              <w:spacing w:line="360" w:lineRule="auto"/>
              <w:rPr>
                <w:rFonts w:ascii="仿宋" w:hAnsi="仿宋" w:eastAsia="仿宋" w:cs="宋体"/>
                <w:color w:val="auto"/>
                <w:sz w:val="24"/>
              </w:rPr>
            </w:pPr>
          </w:p>
        </w:tc>
        <w:tc>
          <w:tcPr>
            <w:tcW w:w="1256" w:type="dxa"/>
          </w:tcPr>
          <w:p w14:paraId="45486517">
            <w:pPr>
              <w:snapToGrid w:val="0"/>
              <w:spacing w:line="360" w:lineRule="auto"/>
              <w:rPr>
                <w:rFonts w:ascii="仿宋" w:hAnsi="仿宋" w:eastAsia="仿宋" w:cs="宋体"/>
                <w:color w:val="auto"/>
                <w:sz w:val="24"/>
              </w:rPr>
            </w:pPr>
          </w:p>
        </w:tc>
        <w:tc>
          <w:tcPr>
            <w:tcW w:w="852" w:type="dxa"/>
          </w:tcPr>
          <w:p w14:paraId="670F6613">
            <w:pPr>
              <w:snapToGrid w:val="0"/>
              <w:spacing w:line="360" w:lineRule="auto"/>
              <w:rPr>
                <w:rFonts w:ascii="仿宋" w:hAnsi="仿宋" w:eastAsia="仿宋" w:cs="宋体"/>
                <w:color w:val="auto"/>
                <w:sz w:val="24"/>
              </w:rPr>
            </w:pPr>
          </w:p>
        </w:tc>
      </w:tr>
      <w:tr w14:paraId="4720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14:paraId="00BFD8FC">
            <w:pPr>
              <w:snapToGrid w:val="0"/>
              <w:spacing w:line="360" w:lineRule="auto"/>
              <w:rPr>
                <w:rFonts w:ascii="仿宋" w:hAnsi="仿宋" w:eastAsia="仿宋" w:cs="宋体"/>
                <w:color w:val="auto"/>
                <w:sz w:val="24"/>
              </w:rPr>
            </w:pPr>
          </w:p>
        </w:tc>
        <w:tc>
          <w:tcPr>
            <w:tcW w:w="2018" w:type="dxa"/>
          </w:tcPr>
          <w:p w14:paraId="1E61180F">
            <w:pPr>
              <w:snapToGrid w:val="0"/>
              <w:spacing w:line="360" w:lineRule="auto"/>
              <w:rPr>
                <w:rFonts w:ascii="仿宋" w:hAnsi="仿宋" w:eastAsia="仿宋" w:cs="宋体"/>
                <w:color w:val="auto"/>
                <w:sz w:val="24"/>
              </w:rPr>
            </w:pPr>
          </w:p>
        </w:tc>
        <w:tc>
          <w:tcPr>
            <w:tcW w:w="1401" w:type="dxa"/>
          </w:tcPr>
          <w:p w14:paraId="3685C678">
            <w:pPr>
              <w:snapToGrid w:val="0"/>
              <w:spacing w:line="360" w:lineRule="auto"/>
              <w:rPr>
                <w:rFonts w:ascii="仿宋" w:hAnsi="仿宋" w:eastAsia="仿宋" w:cs="宋体"/>
                <w:color w:val="auto"/>
                <w:sz w:val="24"/>
              </w:rPr>
            </w:pPr>
          </w:p>
        </w:tc>
        <w:tc>
          <w:tcPr>
            <w:tcW w:w="1303" w:type="dxa"/>
          </w:tcPr>
          <w:p w14:paraId="6E602C5C">
            <w:pPr>
              <w:snapToGrid w:val="0"/>
              <w:spacing w:line="360" w:lineRule="auto"/>
              <w:rPr>
                <w:rFonts w:ascii="仿宋" w:hAnsi="仿宋" w:eastAsia="仿宋" w:cs="宋体"/>
                <w:color w:val="auto"/>
                <w:sz w:val="24"/>
              </w:rPr>
            </w:pPr>
          </w:p>
        </w:tc>
        <w:tc>
          <w:tcPr>
            <w:tcW w:w="1374" w:type="dxa"/>
          </w:tcPr>
          <w:p w14:paraId="45A785D0">
            <w:pPr>
              <w:snapToGrid w:val="0"/>
              <w:spacing w:line="360" w:lineRule="auto"/>
              <w:rPr>
                <w:rFonts w:ascii="仿宋" w:hAnsi="仿宋" w:eastAsia="仿宋" w:cs="宋体"/>
                <w:color w:val="auto"/>
                <w:sz w:val="24"/>
              </w:rPr>
            </w:pPr>
          </w:p>
        </w:tc>
        <w:tc>
          <w:tcPr>
            <w:tcW w:w="1256" w:type="dxa"/>
          </w:tcPr>
          <w:p w14:paraId="5743EED8">
            <w:pPr>
              <w:snapToGrid w:val="0"/>
              <w:spacing w:line="360" w:lineRule="auto"/>
              <w:rPr>
                <w:rFonts w:ascii="仿宋" w:hAnsi="仿宋" w:eastAsia="仿宋" w:cs="宋体"/>
                <w:color w:val="auto"/>
                <w:sz w:val="24"/>
              </w:rPr>
            </w:pPr>
          </w:p>
        </w:tc>
        <w:tc>
          <w:tcPr>
            <w:tcW w:w="852" w:type="dxa"/>
          </w:tcPr>
          <w:p w14:paraId="432D3C9B">
            <w:pPr>
              <w:snapToGrid w:val="0"/>
              <w:spacing w:line="360" w:lineRule="auto"/>
              <w:rPr>
                <w:rFonts w:ascii="仿宋" w:hAnsi="仿宋" w:eastAsia="仿宋" w:cs="宋体"/>
                <w:color w:val="auto"/>
                <w:sz w:val="24"/>
              </w:rPr>
            </w:pPr>
          </w:p>
        </w:tc>
      </w:tr>
      <w:tr w14:paraId="2010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14:paraId="17AE6DE2">
            <w:pPr>
              <w:snapToGrid w:val="0"/>
              <w:spacing w:line="360" w:lineRule="auto"/>
              <w:rPr>
                <w:rFonts w:ascii="仿宋" w:hAnsi="仿宋" w:eastAsia="仿宋" w:cs="宋体"/>
                <w:color w:val="auto"/>
                <w:sz w:val="24"/>
              </w:rPr>
            </w:pPr>
          </w:p>
        </w:tc>
        <w:tc>
          <w:tcPr>
            <w:tcW w:w="2018" w:type="dxa"/>
          </w:tcPr>
          <w:p w14:paraId="56826AF7">
            <w:pPr>
              <w:snapToGrid w:val="0"/>
              <w:spacing w:line="360" w:lineRule="auto"/>
              <w:rPr>
                <w:rFonts w:ascii="仿宋" w:hAnsi="仿宋" w:eastAsia="仿宋" w:cs="宋体"/>
                <w:color w:val="auto"/>
                <w:sz w:val="24"/>
              </w:rPr>
            </w:pPr>
          </w:p>
        </w:tc>
        <w:tc>
          <w:tcPr>
            <w:tcW w:w="1401" w:type="dxa"/>
          </w:tcPr>
          <w:p w14:paraId="0F5C4BCA">
            <w:pPr>
              <w:snapToGrid w:val="0"/>
              <w:spacing w:line="360" w:lineRule="auto"/>
              <w:rPr>
                <w:rFonts w:ascii="仿宋" w:hAnsi="仿宋" w:eastAsia="仿宋" w:cs="宋体"/>
                <w:color w:val="auto"/>
                <w:sz w:val="24"/>
              </w:rPr>
            </w:pPr>
          </w:p>
        </w:tc>
        <w:tc>
          <w:tcPr>
            <w:tcW w:w="1303" w:type="dxa"/>
          </w:tcPr>
          <w:p w14:paraId="66B19134">
            <w:pPr>
              <w:snapToGrid w:val="0"/>
              <w:spacing w:line="360" w:lineRule="auto"/>
              <w:rPr>
                <w:rFonts w:ascii="仿宋" w:hAnsi="仿宋" w:eastAsia="仿宋" w:cs="宋体"/>
                <w:color w:val="auto"/>
                <w:sz w:val="24"/>
              </w:rPr>
            </w:pPr>
          </w:p>
        </w:tc>
        <w:tc>
          <w:tcPr>
            <w:tcW w:w="1374" w:type="dxa"/>
          </w:tcPr>
          <w:p w14:paraId="1284F33F">
            <w:pPr>
              <w:snapToGrid w:val="0"/>
              <w:spacing w:line="360" w:lineRule="auto"/>
              <w:rPr>
                <w:rFonts w:ascii="仿宋" w:hAnsi="仿宋" w:eastAsia="仿宋" w:cs="宋体"/>
                <w:color w:val="auto"/>
                <w:sz w:val="24"/>
              </w:rPr>
            </w:pPr>
          </w:p>
        </w:tc>
        <w:tc>
          <w:tcPr>
            <w:tcW w:w="1256" w:type="dxa"/>
          </w:tcPr>
          <w:p w14:paraId="69160DED">
            <w:pPr>
              <w:snapToGrid w:val="0"/>
              <w:spacing w:line="360" w:lineRule="auto"/>
              <w:rPr>
                <w:rFonts w:ascii="仿宋" w:hAnsi="仿宋" w:eastAsia="仿宋" w:cs="宋体"/>
                <w:color w:val="auto"/>
                <w:sz w:val="24"/>
              </w:rPr>
            </w:pPr>
          </w:p>
        </w:tc>
        <w:tc>
          <w:tcPr>
            <w:tcW w:w="852" w:type="dxa"/>
          </w:tcPr>
          <w:p w14:paraId="1EB1FEF9">
            <w:pPr>
              <w:snapToGrid w:val="0"/>
              <w:spacing w:line="360" w:lineRule="auto"/>
              <w:rPr>
                <w:rFonts w:ascii="仿宋" w:hAnsi="仿宋" w:eastAsia="仿宋" w:cs="宋体"/>
                <w:color w:val="auto"/>
                <w:sz w:val="24"/>
              </w:rPr>
            </w:pPr>
          </w:p>
        </w:tc>
      </w:tr>
      <w:tr w14:paraId="0DF0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14:paraId="38107842">
            <w:pPr>
              <w:snapToGrid w:val="0"/>
              <w:spacing w:line="360" w:lineRule="auto"/>
              <w:rPr>
                <w:rFonts w:ascii="仿宋" w:hAnsi="仿宋" w:eastAsia="仿宋" w:cs="宋体"/>
                <w:color w:val="auto"/>
                <w:sz w:val="24"/>
              </w:rPr>
            </w:pPr>
          </w:p>
        </w:tc>
        <w:tc>
          <w:tcPr>
            <w:tcW w:w="2018" w:type="dxa"/>
          </w:tcPr>
          <w:p w14:paraId="7DDE7359">
            <w:pPr>
              <w:snapToGrid w:val="0"/>
              <w:spacing w:line="360" w:lineRule="auto"/>
              <w:rPr>
                <w:rFonts w:ascii="仿宋" w:hAnsi="仿宋" w:eastAsia="仿宋" w:cs="宋体"/>
                <w:color w:val="auto"/>
                <w:sz w:val="24"/>
              </w:rPr>
            </w:pPr>
          </w:p>
        </w:tc>
        <w:tc>
          <w:tcPr>
            <w:tcW w:w="1401" w:type="dxa"/>
          </w:tcPr>
          <w:p w14:paraId="5FE26001">
            <w:pPr>
              <w:snapToGrid w:val="0"/>
              <w:spacing w:line="360" w:lineRule="auto"/>
              <w:rPr>
                <w:rFonts w:ascii="仿宋" w:hAnsi="仿宋" w:eastAsia="仿宋" w:cs="宋体"/>
                <w:color w:val="auto"/>
                <w:sz w:val="24"/>
              </w:rPr>
            </w:pPr>
          </w:p>
        </w:tc>
        <w:tc>
          <w:tcPr>
            <w:tcW w:w="1303" w:type="dxa"/>
          </w:tcPr>
          <w:p w14:paraId="14E0984D">
            <w:pPr>
              <w:snapToGrid w:val="0"/>
              <w:spacing w:line="360" w:lineRule="auto"/>
              <w:rPr>
                <w:rFonts w:ascii="仿宋" w:hAnsi="仿宋" w:eastAsia="仿宋" w:cs="宋体"/>
                <w:color w:val="auto"/>
                <w:sz w:val="24"/>
              </w:rPr>
            </w:pPr>
          </w:p>
        </w:tc>
        <w:tc>
          <w:tcPr>
            <w:tcW w:w="1374" w:type="dxa"/>
          </w:tcPr>
          <w:p w14:paraId="35F7B631">
            <w:pPr>
              <w:snapToGrid w:val="0"/>
              <w:spacing w:line="360" w:lineRule="auto"/>
              <w:rPr>
                <w:rFonts w:ascii="仿宋" w:hAnsi="仿宋" w:eastAsia="仿宋" w:cs="宋体"/>
                <w:color w:val="auto"/>
                <w:sz w:val="24"/>
              </w:rPr>
            </w:pPr>
          </w:p>
        </w:tc>
        <w:tc>
          <w:tcPr>
            <w:tcW w:w="1256" w:type="dxa"/>
          </w:tcPr>
          <w:p w14:paraId="43DE0265">
            <w:pPr>
              <w:snapToGrid w:val="0"/>
              <w:spacing w:line="360" w:lineRule="auto"/>
              <w:rPr>
                <w:rFonts w:ascii="仿宋" w:hAnsi="仿宋" w:eastAsia="仿宋" w:cs="宋体"/>
                <w:color w:val="auto"/>
                <w:sz w:val="24"/>
              </w:rPr>
            </w:pPr>
          </w:p>
        </w:tc>
        <w:tc>
          <w:tcPr>
            <w:tcW w:w="852" w:type="dxa"/>
          </w:tcPr>
          <w:p w14:paraId="34830EDF">
            <w:pPr>
              <w:snapToGrid w:val="0"/>
              <w:spacing w:line="360" w:lineRule="auto"/>
              <w:rPr>
                <w:rFonts w:ascii="仿宋" w:hAnsi="仿宋" w:eastAsia="仿宋" w:cs="宋体"/>
                <w:color w:val="auto"/>
                <w:sz w:val="24"/>
              </w:rPr>
            </w:pPr>
          </w:p>
        </w:tc>
      </w:tr>
      <w:tr w14:paraId="609F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14:paraId="4DE1E73B">
            <w:pPr>
              <w:snapToGrid w:val="0"/>
              <w:spacing w:line="360" w:lineRule="auto"/>
              <w:rPr>
                <w:rFonts w:ascii="仿宋" w:hAnsi="仿宋" w:eastAsia="仿宋" w:cs="宋体"/>
                <w:color w:val="auto"/>
                <w:sz w:val="24"/>
              </w:rPr>
            </w:pPr>
          </w:p>
        </w:tc>
        <w:tc>
          <w:tcPr>
            <w:tcW w:w="2018" w:type="dxa"/>
          </w:tcPr>
          <w:p w14:paraId="330B8353">
            <w:pPr>
              <w:snapToGrid w:val="0"/>
              <w:spacing w:line="360" w:lineRule="auto"/>
              <w:rPr>
                <w:rFonts w:ascii="仿宋" w:hAnsi="仿宋" w:eastAsia="仿宋" w:cs="宋体"/>
                <w:color w:val="auto"/>
                <w:sz w:val="24"/>
              </w:rPr>
            </w:pPr>
          </w:p>
        </w:tc>
        <w:tc>
          <w:tcPr>
            <w:tcW w:w="1401" w:type="dxa"/>
          </w:tcPr>
          <w:p w14:paraId="7905C7D6">
            <w:pPr>
              <w:snapToGrid w:val="0"/>
              <w:spacing w:line="360" w:lineRule="auto"/>
              <w:rPr>
                <w:rFonts w:ascii="仿宋" w:hAnsi="仿宋" w:eastAsia="仿宋" w:cs="宋体"/>
                <w:color w:val="auto"/>
                <w:sz w:val="24"/>
              </w:rPr>
            </w:pPr>
          </w:p>
        </w:tc>
        <w:tc>
          <w:tcPr>
            <w:tcW w:w="1303" w:type="dxa"/>
          </w:tcPr>
          <w:p w14:paraId="738483BA">
            <w:pPr>
              <w:snapToGrid w:val="0"/>
              <w:spacing w:line="360" w:lineRule="auto"/>
              <w:rPr>
                <w:rFonts w:ascii="仿宋" w:hAnsi="仿宋" w:eastAsia="仿宋" w:cs="宋体"/>
                <w:color w:val="auto"/>
                <w:sz w:val="24"/>
              </w:rPr>
            </w:pPr>
          </w:p>
        </w:tc>
        <w:tc>
          <w:tcPr>
            <w:tcW w:w="1374" w:type="dxa"/>
          </w:tcPr>
          <w:p w14:paraId="0E913311">
            <w:pPr>
              <w:snapToGrid w:val="0"/>
              <w:spacing w:line="360" w:lineRule="auto"/>
              <w:rPr>
                <w:rFonts w:ascii="仿宋" w:hAnsi="仿宋" w:eastAsia="仿宋" w:cs="宋体"/>
                <w:color w:val="auto"/>
                <w:sz w:val="24"/>
              </w:rPr>
            </w:pPr>
          </w:p>
        </w:tc>
        <w:tc>
          <w:tcPr>
            <w:tcW w:w="1256" w:type="dxa"/>
          </w:tcPr>
          <w:p w14:paraId="1B27F198">
            <w:pPr>
              <w:snapToGrid w:val="0"/>
              <w:spacing w:line="360" w:lineRule="auto"/>
              <w:rPr>
                <w:rFonts w:ascii="仿宋" w:hAnsi="仿宋" w:eastAsia="仿宋" w:cs="宋体"/>
                <w:color w:val="auto"/>
                <w:sz w:val="24"/>
              </w:rPr>
            </w:pPr>
          </w:p>
        </w:tc>
        <w:tc>
          <w:tcPr>
            <w:tcW w:w="852" w:type="dxa"/>
          </w:tcPr>
          <w:p w14:paraId="5817F654">
            <w:pPr>
              <w:snapToGrid w:val="0"/>
              <w:spacing w:line="360" w:lineRule="auto"/>
              <w:rPr>
                <w:rFonts w:ascii="仿宋" w:hAnsi="仿宋" w:eastAsia="仿宋" w:cs="宋体"/>
                <w:color w:val="auto"/>
                <w:sz w:val="24"/>
              </w:rPr>
            </w:pPr>
          </w:p>
        </w:tc>
      </w:tr>
      <w:tr w14:paraId="3536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14:paraId="2DEE49C9">
            <w:pPr>
              <w:snapToGrid w:val="0"/>
              <w:spacing w:line="360" w:lineRule="auto"/>
              <w:rPr>
                <w:rFonts w:ascii="仿宋" w:hAnsi="仿宋" w:eastAsia="仿宋" w:cs="宋体"/>
                <w:color w:val="auto"/>
                <w:sz w:val="24"/>
              </w:rPr>
            </w:pPr>
          </w:p>
        </w:tc>
        <w:tc>
          <w:tcPr>
            <w:tcW w:w="2018" w:type="dxa"/>
          </w:tcPr>
          <w:p w14:paraId="5B22C6EC">
            <w:pPr>
              <w:snapToGrid w:val="0"/>
              <w:spacing w:line="360" w:lineRule="auto"/>
              <w:rPr>
                <w:rFonts w:ascii="仿宋" w:hAnsi="仿宋" w:eastAsia="仿宋" w:cs="宋体"/>
                <w:color w:val="auto"/>
                <w:sz w:val="24"/>
              </w:rPr>
            </w:pPr>
          </w:p>
        </w:tc>
        <w:tc>
          <w:tcPr>
            <w:tcW w:w="1401" w:type="dxa"/>
          </w:tcPr>
          <w:p w14:paraId="260B18AA">
            <w:pPr>
              <w:snapToGrid w:val="0"/>
              <w:spacing w:line="360" w:lineRule="auto"/>
              <w:rPr>
                <w:rFonts w:ascii="仿宋" w:hAnsi="仿宋" w:eastAsia="仿宋" w:cs="宋体"/>
                <w:color w:val="auto"/>
                <w:sz w:val="24"/>
              </w:rPr>
            </w:pPr>
          </w:p>
        </w:tc>
        <w:tc>
          <w:tcPr>
            <w:tcW w:w="1303" w:type="dxa"/>
          </w:tcPr>
          <w:p w14:paraId="6E3D5162">
            <w:pPr>
              <w:snapToGrid w:val="0"/>
              <w:spacing w:line="360" w:lineRule="auto"/>
              <w:rPr>
                <w:rFonts w:ascii="仿宋" w:hAnsi="仿宋" w:eastAsia="仿宋" w:cs="宋体"/>
                <w:color w:val="auto"/>
                <w:sz w:val="24"/>
              </w:rPr>
            </w:pPr>
          </w:p>
        </w:tc>
        <w:tc>
          <w:tcPr>
            <w:tcW w:w="1374" w:type="dxa"/>
          </w:tcPr>
          <w:p w14:paraId="7F68AC4D">
            <w:pPr>
              <w:snapToGrid w:val="0"/>
              <w:spacing w:line="360" w:lineRule="auto"/>
              <w:rPr>
                <w:rFonts w:ascii="仿宋" w:hAnsi="仿宋" w:eastAsia="仿宋" w:cs="宋体"/>
                <w:color w:val="auto"/>
                <w:sz w:val="24"/>
              </w:rPr>
            </w:pPr>
          </w:p>
        </w:tc>
        <w:tc>
          <w:tcPr>
            <w:tcW w:w="1256" w:type="dxa"/>
          </w:tcPr>
          <w:p w14:paraId="2297C793">
            <w:pPr>
              <w:snapToGrid w:val="0"/>
              <w:spacing w:line="360" w:lineRule="auto"/>
              <w:rPr>
                <w:rFonts w:ascii="仿宋" w:hAnsi="仿宋" w:eastAsia="仿宋" w:cs="宋体"/>
                <w:color w:val="auto"/>
                <w:sz w:val="24"/>
              </w:rPr>
            </w:pPr>
          </w:p>
        </w:tc>
        <w:tc>
          <w:tcPr>
            <w:tcW w:w="852" w:type="dxa"/>
          </w:tcPr>
          <w:p w14:paraId="682C36E2">
            <w:pPr>
              <w:snapToGrid w:val="0"/>
              <w:spacing w:line="360" w:lineRule="auto"/>
              <w:rPr>
                <w:rFonts w:ascii="仿宋" w:hAnsi="仿宋" w:eastAsia="仿宋" w:cs="宋体"/>
                <w:color w:val="auto"/>
                <w:sz w:val="24"/>
              </w:rPr>
            </w:pPr>
          </w:p>
        </w:tc>
      </w:tr>
      <w:tr w14:paraId="479F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14:paraId="6ECD0478">
            <w:pPr>
              <w:snapToGrid w:val="0"/>
              <w:spacing w:line="360" w:lineRule="auto"/>
              <w:rPr>
                <w:rFonts w:ascii="仿宋" w:hAnsi="仿宋" w:eastAsia="仿宋" w:cs="宋体"/>
                <w:color w:val="auto"/>
                <w:sz w:val="24"/>
              </w:rPr>
            </w:pPr>
          </w:p>
        </w:tc>
        <w:tc>
          <w:tcPr>
            <w:tcW w:w="2018" w:type="dxa"/>
          </w:tcPr>
          <w:p w14:paraId="310F995A">
            <w:pPr>
              <w:snapToGrid w:val="0"/>
              <w:spacing w:line="360" w:lineRule="auto"/>
              <w:rPr>
                <w:rFonts w:ascii="仿宋" w:hAnsi="仿宋" w:eastAsia="仿宋" w:cs="宋体"/>
                <w:color w:val="auto"/>
                <w:sz w:val="24"/>
              </w:rPr>
            </w:pPr>
          </w:p>
        </w:tc>
        <w:tc>
          <w:tcPr>
            <w:tcW w:w="1401" w:type="dxa"/>
          </w:tcPr>
          <w:p w14:paraId="18D48F86">
            <w:pPr>
              <w:snapToGrid w:val="0"/>
              <w:spacing w:line="360" w:lineRule="auto"/>
              <w:rPr>
                <w:rFonts w:ascii="仿宋" w:hAnsi="仿宋" w:eastAsia="仿宋" w:cs="宋体"/>
                <w:color w:val="auto"/>
                <w:sz w:val="24"/>
              </w:rPr>
            </w:pPr>
          </w:p>
        </w:tc>
        <w:tc>
          <w:tcPr>
            <w:tcW w:w="1303" w:type="dxa"/>
          </w:tcPr>
          <w:p w14:paraId="48236B9B">
            <w:pPr>
              <w:snapToGrid w:val="0"/>
              <w:spacing w:line="360" w:lineRule="auto"/>
              <w:rPr>
                <w:rFonts w:ascii="仿宋" w:hAnsi="仿宋" w:eastAsia="仿宋" w:cs="宋体"/>
                <w:color w:val="auto"/>
                <w:sz w:val="24"/>
              </w:rPr>
            </w:pPr>
          </w:p>
        </w:tc>
        <w:tc>
          <w:tcPr>
            <w:tcW w:w="1374" w:type="dxa"/>
          </w:tcPr>
          <w:p w14:paraId="5A380429">
            <w:pPr>
              <w:snapToGrid w:val="0"/>
              <w:spacing w:line="360" w:lineRule="auto"/>
              <w:rPr>
                <w:rFonts w:ascii="仿宋" w:hAnsi="仿宋" w:eastAsia="仿宋" w:cs="宋体"/>
                <w:color w:val="auto"/>
                <w:sz w:val="24"/>
              </w:rPr>
            </w:pPr>
          </w:p>
        </w:tc>
        <w:tc>
          <w:tcPr>
            <w:tcW w:w="1256" w:type="dxa"/>
          </w:tcPr>
          <w:p w14:paraId="13B1A544">
            <w:pPr>
              <w:snapToGrid w:val="0"/>
              <w:spacing w:line="360" w:lineRule="auto"/>
              <w:rPr>
                <w:rFonts w:ascii="仿宋" w:hAnsi="仿宋" w:eastAsia="仿宋" w:cs="宋体"/>
                <w:color w:val="auto"/>
                <w:sz w:val="24"/>
              </w:rPr>
            </w:pPr>
          </w:p>
        </w:tc>
        <w:tc>
          <w:tcPr>
            <w:tcW w:w="852" w:type="dxa"/>
          </w:tcPr>
          <w:p w14:paraId="6F5AC9BC">
            <w:pPr>
              <w:snapToGrid w:val="0"/>
              <w:spacing w:line="360" w:lineRule="auto"/>
              <w:rPr>
                <w:rFonts w:ascii="仿宋" w:hAnsi="仿宋" w:eastAsia="仿宋" w:cs="宋体"/>
                <w:color w:val="auto"/>
                <w:sz w:val="24"/>
              </w:rPr>
            </w:pPr>
          </w:p>
        </w:tc>
      </w:tr>
    </w:tbl>
    <w:p w14:paraId="5FB71E02">
      <w:pPr>
        <w:snapToGrid w:val="0"/>
        <w:spacing w:line="360" w:lineRule="auto"/>
        <w:ind w:firstLine="480" w:firstLineChars="200"/>
        <w:rPr>
          <w:rFonts w:ascii="仿宋" w:hAnsi="仿宋" w:eastAsia="仿宋" w:cs="宋体"/>
          <w:color w:val="auto"/>
          <w:sz w:val="24"/>
        </w:rPr>
      </w:pPr>
    </w:p>
    <w:p w14:paraId="6CF22203">
      <w:pPr>
        <w:snapToGrid w:val="0"/>
        <w:spacing w:line="360" w:lineRule="auto"/>
        <w:ind w:right="105" w:rightChars="50"/>
        <w:rPr>
          <w:rFonts w:ascii="仿宋" w:hAnsi="仿宋" w:eastAsia="仿宋" w:cs="宋体"/>
          <w:color w:val="auto"/>
          <w:sz w:val="24"/>
        </w:rPr>
      </w:pPr>
    </w:p>
    <w:p w14:paraId="63F4A6F8">
      <w:pPr>
        <w:pStyle w:val="15"/>
        <w:ind w:left="1080" w:hanging="181"/>
        <w:rPr>
          <w:rFonts w:ascii="仿宋" w:hAnsi="仿宋" w:eastAsia="仿宋" w:cs="宋体"/>
          <w:b/>
          <w:bCs/>
          <w:color w:val="auto"/>
          <w:sz w:val="24"/>
          <w:szCs w:val="24"/>
        </w:rPr>
      </w:pPr>
    </w:p>
    <w:p w14:paraId="2233AD77">
      <w:pPr>
        <w:widowControl/>
        <w:autoSpaceDE w:val="0"/>
        <w:autoSpaceDN w:val="0"/>
        <w:adjustRightInd w:val="0"/>
        <w:spacing w:line="360" w:lineRule="auto"/>
        <w:ind w:left="617" w:firstLine="482"/>
        <w:rPr>
          <w:rFonts w:ascii="仿宋" w:hAnsi="仿宋" w:eastAsia="仿宋" w:cs="仿宋"/>
          <w:b/>
          <w:bCs/>
          <w:color w:val="auto"/>
          <w:sz w:val="24"/>
        </w:rPr>
      </w:pPr>
      <w:r>
        <w:rPr>
          <w:rFonts w:hint="eastAsia" w:ascii="仿宋" w:hAnsi="仿宋" w:eastAsia="仿宋" w:cs="仿宋"/>
          <w:b/>
          <w:bCs/>
          <w:color w:val="auto"/>
          <w:sz w:val="24"/>
        </w:rPr>
        <w:t>注</w:t>
      </w:r>
      <w:r>
        <w:rPr>
          <w:rFonts w:hint="eastAsia" w:ascii="仿宋" w:hAnsi="仿宋" w:eastAsia="仿宋" w:cs="仿宋"/>
          <w:b/>
          <w:bCs/>
          <w:color w:val="auto"/>
          <w:sz w:val="24"/>
        </w:rPr>
        <w:t>：</w:t>
      </w:r>
      <w:r>
        <w:rPr>
          <w:rFonts w:hint="eastAsia" w:ascii="仿宋" w:hAnsi="仿宋" w:eastAsia="仿宋" w:cs="仿宋"/>
          <w:b/>
          <w:bCs/>
          <w:color w:val="auto"/>
          <w:sz w:val="24"/>
        </w:rPr>
        <w:t>类似项目业绩（附合同等其他有效证明材料复印件，</w:t>
      </w:r>
      <w:r>
        <w:rPr>
          <w:rFonts w:hint="eastAsia" w:ascii="仿宋" w:hAnsi="仿宋" w:eastAsia="仿宋" w:cs="仿宋"/>
          <w:b/>
          <w:bCs/>
          <w:color w:val="auto"/>
          <w:kern w:val="0"/>
          <w:sz w:val="24"/>
        </w:rPr>
        <w:t>合同中必须体现甲乙双方单位名称</w:t>
      </w:r>
      <w:r>
        <w:rPr>
          <w:rFonts w:hint="eastAsia" w:ascii="仿宋" w:hAnsi="仿宋" w:eastAsia="仿宋" w:cs="仿宋"/>
          <w:b/>
          <w:bCs/>
          <w:color w:val="auto"/>
          <w:sz w:val="24"/>
        </w:rPr>
        <w:t>）；</w:t>
      </w:r>
    </w:p>
    <w:p w14:paraId="1C11FCD1">
      <w:pPr>
        <w:pStyle w:val="15"/>
        <w:spacing w:line="240" w:lineRule="atLeast"/>
        <w:ind w:left="899" w:firstLine="720" w:firstLineChars="300"/>
        <w:rPr>
          <w:rFonts w:hAnsi="宋体" w:cs="宋体"/>
          <w:color w:val="auto"/>
          <w:sz w:val="24"/>
          <w:szCs w:val="24"/>
        </w:rPr>
      </w:pPr>
    </w:p>
    <w:p w14:paraId="29DF7442">
      <w:pPr>
        <w:pStyle w:val="15"/>
        <w:spacing w:line="240" w:lineRule="atLeast"/>
        <w:ind w:left="899" w:firstLine="720" w:firstLineChars="300"/>
        <w:rPr>
          <w:rFonts w:hAnsi="宋体" w:cs="宋体"/>
          <w:color w:val="auto"/>
          <w:sz w:val="24"/>
          <w:szCs w:val="24"/>
        </w:rPr>
      </w:pPr>
    </w:p>
    <w:p w14:paraId="34B8AB6C">
      <w:pPr>
        <w:pStyle w:val="16"/>
        <w:ind w:left="2520"/>
        <w:rPr>
          <w:rFonts w:ascii="宋体" w:hAnsi="宋体" w:cs="宋体"/>
          <w:color w:val="auto"/>
          <w:sz w:val="24"/>
        </w:rPr>
      </w:pPr>
    </w:p>
    <w:p w14:paraId="6D004236">
      <w:pPr>
        <w:rPr>
          <w:color w:val="auto"/>
        </w:rPr>
      </w:pPr>
    </w:p>
    <w:p w14:paraId="62F6DD47">
      <w:pPr>
        <w:pStyle w:val="15"/>
        <w:spacing w:line="240" w:lineRule="atLeast"/>
        <w:rPr>
          <w:rFonts w:hAnsi="宋体" w:cs="宋体"/>
          <w:color w:val="auto"/>
          <w:sz w:val="24"/>
          <w:szCs w:val="24"/>
        </w:rPr>
      </w:pPr>
    </w:p>
    <w:p w14:paraId="20151239">
      <w:pPr>
        <w:pStyle w:val="15"/>
        <w:spacing w:line="240" w:lineRule="atLeast"/>
        <w:ind w:left="1080" w:hanging="181"/>
        <w:rPr>
          <w:rFonts w:hAnsi="宋体" w:cs="宋体"/>
          <w:b/>
          <w:bCs/>
          <w:color w:val="auto"/>
          <w:sz w:val="24"/>
          <w:szCs w:val="24"/>
        </w:rPr>
      </w:pPr>
    </w:p>
    <w:p w14:paraId="6787B682">
      <w:pPr>
        <w:pStyle w:val="15"/>
        <w:spacing w:line="240" w:lineRule="atLeast"/>
        <w:ind w:left="1080" w:hanging="181"/>
        <w:rPr>
          <w:rFonts w:hAnsi="宋体" w:cs="宋体"/>
          <w:b/>
          <w:bCs/>
          <w:color w:val="auto"/>
          <w:sz w:val="24"/>
          <w:szCs w:val="24"/>
        </w:rPr>
      </w:pPr>
    </w:p>
    <w:p w14:paraId="4E1E2F71">
      <w:pPr>
        <w:pStyle w:val="15"/>
        <w:spacing w:line="240" w:lineRule="atLeast"/>
        <w:ind w:left="1080" w:hanging="181"/>
        <w:rPr>
          <w:rFonts w:hAnsi="宋体" w:cs="宋体"/>
          <w:b/>
          <w:bCs/>
          <w:color w:val="auto"/>
          <w:sz w:val="24"/>
          <w:szCs w:val="24"/>
        </w:rPr>
      </w:pPr>
    </w:p>
    <w:p w14:paraId="7E765DF7">
      <w:pPr>
        <w:pStyle w:val="15"/>
        <w:spacing w:line="240" w:lineRule="atLeast"/>
        <w:ind w:left="1080" w:hanging="181"/>
        <w:rPr>
          <w:rFonts w:hAnsi="宋体" w:cs="宋体"/>
          <w:b/>
          <w:bCs/>
          <w:color w:val="auto"/>
          <w:sz w:val="24"/>
          <w:szCs w:val="24"/>
        </w:rPr>
      </w:pPr>
    </w:p>
    <w:p w14:paraId="5A4B5B0D">
      <w:pPr>
        <w:pStyle w:val="15"/>
        <w:spacing w:line="240" w:lineRule="atLeast"/>
        <w:ind w:left="1080" w:hanging="181"/>
        <w:rPr>
          <w:rFonts w:hAnsi="宋体" w:cs="宋体"/>
          <w:b/>
          <w:bCs/>
          <w:color w:val="auto"/>
          <w:sz w:val="24"/>
          <w:szCs w:val="24"/>
        </w:rPr>
      </w:pPr>
    </w:p>
    <w:p w14:paraId="51A5FBB8">
      <w:pPr>
        <w:pStyle w:val="15"/>
        <w:spacing w:line="240" w:lineRule="atLeast"/>
        <w:ind w:left="1080" w:hanging="181"/>
        <w:rPr>
          <w:rFonts w:hAnsi="宋体" w:cs="宋体"/>
          <w:b/>
          <w:bCs/>
          <w:color w:val="auto"/>
          <w:sz w:val="24"/>
          <w:szCs w:val="24"/>
        </w:rPr>
      </w:pPr>
    </w:p>
    <w:p w14:paraId="05AEFC2C">
      <w:pPr>
        <w:pStyle w:val="15"/>
        <w:spacing w:line="240" w:lineRule="atLeast"/>
        <w:ind w:left="1080" w:hanging="181"/>
        <w:rPr>
          <w:rFonts w:hAnsi="宋体" w:cs="宋体"/>
          <w:b/>
          <w:bCs/>
          <w:color w:val="auto"/>
          <w:sz w:val="24"/>
          <w:szCs w:val="24"/>
        </w:rPr>
      </w:pPr>
    </w:p>
    <w:p w14:paraId="1EBB0A26">
      <w:pPr>
        <w:pStyle w:val="15"/>
        <w:spacing w:line="240" w:lineRule="atLeast"/>
        <w:ind w:left="1080" w:hanging="181"/>
        <w:rPr>
          <w:rFonts w:hAnsi="宋体" w:cs="宋体"/>
          <w:b/>
          <w:bCs/>
          <w:color w:val="auto"/>
          <w:sz w:val="24"/>
          <w:szCs w:val="24"/>
        </w:rPr>
      </w:pPr>
    </w:p>
    <w:p w14:paraId="17C056F9">
      <w:pPr>
        <w:pStyle w:val="15"/>
        <w:spacing w:line="240" w:lineRule="atLeast"/>
        <w:ind w:left="1080" w:hanging="181"/>
        <w:rPr>
          <w:rFonts w:hAnsi="宋体" w:cs="宋体"/>
          <w:b/>
          <w:bCs/>
          <w:color w:val="auto"/>
          <w:sz w:val="24"/>
          <w:szCs w:val="24"/>
        </w:rPr>
      </w:pPr>
    </w:p>
    <w:p w14:paraId="47E1A926">
      <w:pPr>
        <w:pStyle w:val="15"/>
        <w:spacing w:line="240" w:lineRule="atLeast"/>
        <w:ind w:left="1080" w:hanging="181"/>
        <w:rPr>
          <w:rFonts w:hAnsi="宋体" w:cs="宋体"/>
          <w:b/>
          <w:bCs/>
          <w:color w:val="auto"/>
          <w:sz w:val="24"/>
          <w:szCs w:val="24"/>
        </w:rPr>
      </w:pPr>
    </w:p>
    <w:p w14:paraId="1720BFD7">
      <w:pPr>
        <w:pStyle w:val="15"/>
        <w:spacing w:line="240" w:lineRule="atLeast"/>
        <w:ind w:left="1080" w:hanging="181"/>
        <w:rPr>
          <w:rFonts w:hAnsi="宋体" w:cs="宋体"/>
          <w:b/>
          <w:bCs/>
          <w:color w:val="auto"/>
          <w:sz w:val="24"/>
          <w:szCs w:val="24"/>
        </w:rPr>
      </w:pPr>
    </w:p>
    <w:p w14:paraId="6BE5D36C">
      <w:pPr>
        <w:pStyle w:val="16"/>
        <w:ind w:left="2520"/>
        <w:rPr>
          <w:color w:val="auto"/>
        </w:rPr>
      </w:pPr>
    </w:p>
    <w:p w14:paraId="50180720">
      <w:pPr>
        <w:rPr>
          <w:color w:val="auto"/>
        </w:rPr>
      </w:pPr>
    </w:p>
    <w:p w14:paraId="78513818">
      <w:pPr>
        <w:pStyle w:val="15"/>
        <w:spacing w:line="240" w:lineRule="atLeast"/>
        <w:ind w:left="1080" w:hanging="181"/>
        <w:rPr>
          <w:rFonts w:hAnsi="宋体" w:cs="宋体"/>
          <w:b/>
          <w:bCs/>
          <w:color w:val="auto"/>
          <w:sz w:val="24"/>
          <w:szCs w:val="24"/>
        </w:rPr>
      </w:pPr>
    </w:p>
    <w:p w14:paraId="5EC84955">
      <w:pPr>
        <w:pStyle w:val="15"/>
        <w:spacing w:line="1000" w:lineRule="exact"/>
        <w:rPr>
          <w:rFonts w:ascii="仿宋" w:hAnsi="仿宋" w:eastAsia="仿宋" w:cs="宋体"/>
          <w:b/>
          <w:bCs/>
          <w:color w:val="auto"/>
          <w:sz w:val="24"/>
          <w:szCs w:val="24"/>
        </w:rPr>
      </w:pPr>
      <w:r>
        <w:rPr>
          <w:rFonts w:hint="eastAsia" w:ascii="仿宋" w:hAnsi="仿宋" w:eastAsia="仿宋" w:cs="宋体"/>
          <w:b/>
          <w:bCs/>
          <w:color w:val="auto"/>
          <w:sz w:val="24"/>
          <w:szCs w:val="24"/>
        </w:rPr>
        <w:t xml:space="preserve">9、总体技术方案 </w:t>
      </w:r>
    </w:p>
    <w:p w14:paraId="67A69A19">
      <w:pPr>
        <w:pStyle w:val="15"/>
        <w:spacing w:line="1000" w:lineRule="exact"/>
        <w:rPr>
          <w:rFonts w:ascii="仿宋" w:hAnsi="仿宋" w:eastAsia="仿宋" w:cs="宋体"/>
          <w:b/>
          <w:bCs/>
          <w:color w:val="auto"/>
          <w:sz w:val="24"/>
          <w:szCs w:val="24"/>
        </w:rPr>
      </w:pPr>
      <w:r>
        <w:rPr>
          <w:rFonts w:hint="eastAsia" w:ascii="仿宋" w:hAnsi="仿宋" w:eastAsia="仿宋" w:cs="宋体"/>
          <w:b/>
          <w:bCs/>
          <w:color w:val="auto"/>
          <w:sz w:val="24"/>
          <w:szCs w:val="24"/>
        </w:rPr>
        <w:t xml:space="preserve">10、项目背景及现状分析 </w:t>
      </w:r>
    </w:p>
    <w:p w14:paraId="6268618D">
      <w:pPr>
        <w:pStyle w:val="15"/>
        <w:spacing w:line="1000" w:lineRule="exact"/>
        <w:rPr>
          <w:rFonts w:ascii="仿宋" w:hAnsi="仿宋" w:eastAsia="仿宋" w:cs="宋体"/>
          <w:b/>
          <w:bCs/>
          <w:color w:val="auto"/>
          <w:sz w:val="24"/>
          <w:szCs w:val="24"/>
        </w:rPr>
      </w:pPr>
      <w:r>
        <w:rPr>
          <w:rFonts w:hint="eastAsia" w:ascii="仿宋" w:hAnsi="仿宋" w:eastAsia="仿宋" w:cs="宋体"/>
          <w:b/>
          <w:bCs/>
          <w:color w:val="auto"/>
          <w:sz w:val="24"/>
          <w:szCs w:val="24"/>
        </w:rPr>
        <w:t>11、对项目理解、重点与难点分析及应对措施</w:t>
      </w:r>
    </w:p>
    <w:p w14:paraId="1970EB0C">
      <w:pPr>
        <w:pStyle w:val="15"/>
        <w:spacing w:line="1000" w:lineRule="exact"/>
        <w:rPr>
          <w:rFonts w:ascii="仿宋" w:hAnsi="仿宋" w:eastAsia="仿宋" w:cs="宋体"/>
          <w:b/>
          <w:bCs/>
          <w:color w:val="auto"/>
          <w:sz w:val="24"/>
          <w:szCs w:val="24"/>
        </w:rPr>
      </w:pPr>
      <w:r>
        <w:rPr>
          <w:rFonts w:hint="eastAsia" w:ascii="仿宋" w:hAnsi="仿宋" w:eastAsia="仿宋" w:cs="宋体"/>
          <w:b/>
          <w:bCs/>
          <w:color w:val="auto"/>
          <w:sz w:val="24"/>
          <w:szCs w:val="24"/>
        </w:rPr>
        <w:t>12、质量保证措施</w:t>
      </w:r>
    </w:p>
    <w:p w14:paraId="6A173903">
      <w:pPr>
        <w:pStyle w:val="15"/>
        <w:spacing w:line="1000" w:lineRule="exact"/>
        <w:rPr>
          <w:rFonts w:ascii="仿宋" w:hAnsi="仿宋" w:eastAsia="仿宋" w:cs="宋体"/>
          <w:b/>
          <w:bCs/>
          <w:color w:val="auto"/>
          <w:sz w:val="24"/>
          <w:szCs w:val="24"/>
        </w:rPr>
      </w:pPr>
      <w:r>
        <w:rPr>
          <w:rFonts w:hint="eastAsia" w:ascii="仿宋" w:hAnsi="仿宋" w:eastAsia="仿宋" w:cs="宋体"/>
          <w:b/>
          <w:bCs/>
          <w:color w:val="auto"/>
          <w:sz w:val="24"/>
          <w:szCs w:val="24"/>
        </w:rPr>
        <w:t>13、进度安排</w:t>
      </w:r>
    </w:p>
    <w:p w14:paraId="78848405">
      <w:pPr>
        <w:pStyle w:val="15"/>
        <w:spacing w:line="1000" w:lineRule="exact"/>
        <w:rPr>
          <w:rFonts w:ascii="仿宋" w:hAnsi="仿宋" w:eastAsia="仿宋" w:cs="宋体"/>
          <w:b/>
          <w:bCs/>
          <w:color w:val="auto"/>
          <w:sz w:val="24"/>
          <w:szCs w:val="24"/>
        </w:rPr>
      </w:pPr>
      <w:r>
        <w:rPr>
          <w:rFonts w:hint="eastAsia" w:ascii="仿宋" w:hAnsi="仿宋" w:eastAsia="仿宋" w:cs="宋体"/>
          <w:b/>
          <w:bCs/>
          <w:color w:val="auto"/>
          <w:sz w:val="24"/>
          <w:szCs w:val="24"/>
        </w:rPr>
        <w:t>14、保密措施</w:t>
      </w:r>
    </w:p>
    <w:p w14:paraId="69799816">
      <w:pPr>
        <w:pStyle w:val="15"/>
        <w:spacing w:line="1000" w:lineRule="exact"/>
        <w:rPr>
          <w:rFonts w:ascii="仿宋" w:hAnsi="仿宋" w:eastAsia="仿宋" w:cs="宋体"/>
          <w:b/>
          <w:bCs/>
          <w:color w:val="auto"/>
          <w:sz w:val="24"/>
          <w:szCs w:val="24"/>
        </w:rPr>
      </w:pPr>
      <w:r>
        <w:rPr>
          <w:rFonts w:hint="eastAsia" w:ascii="仿宋" w:hAnsi="仿宋" w:eastAsia="仿宋" w:cs="宋体"/>
          <w:b/>
          <w:bCs/>
          <w:color w:val="auto"/>
          <w:sz w:val="24"/>
          <w:szCs w:val="24"/>
        </w:rPr>
        <w:t>15、投标文件还应包括投标人须知第10条的所有技术文件（如有）</w:t>
      </w:r>
    </w:p>
    <w:p w14:paraId="04F8AC6A">
      <w:pPr>
        <w:snapToGrid w:val="0"/>
        <w:spacing w:line="720" w:lineRule="auto"/>
        <w:rPr>
          <w:rFonts w:ascii="宋体" w:hAnsi="宋体" w:cs="宋体"/>
          <w:b/>
          <w:color w:val="auto"/>
          <w:sz w:val="28"/>
          <w:szCs w:val="28"/>
        </w:rPr>
      </w:pPr>
    </w:p>
    <w:p w14:paraId="01296B8D">
      <w:pPr>
        <w:pStyle w:val="5"/>
        <w:rPr>
          <w:rFonts w:hAnsi="宋体" w:cs="宋体"/>
          <w:b/>
          <w:color w:val="auto"/>
          <w:sz w:val="30"/>
          <w:szCs w:val="30"/>
        </w:rPr>
      </w:pPr>
    </w:p>
    <w:p w14:paraId="12BAA3A5">
      <w:pPr>
        <w:pStyle w:val="5"/>
        <w:rPr>
          <w:rFonts w:hAnsi="宋体" w:cs="宋体"/>
          <w:b/>
          <w:color w:val="auto"/>
          <w:sz w:val="30"/>
          <w:szCs w:val="30"/>
        </w:rPr>
      </w:pPr>
    </w:p>
    <w:p w14:paraId="0AEC81E4">
      <w:pPr>
        <w:pStyle w:val="5"/>
        <w:rPr>
          <w:rFonts w:hAnsi="宋体" w:cs="宋体"/>
          <w:b/>
          <w:color w:val="auto"/>
          <w:sz w:val="30"/>
          <w:szCs w:val="30"/>
        </w:rPr>
      </w:pPr>
    </w:p>
    <w:p w14:paraId="74911E33">
      <w:pPr>
        <w:pStyle w:val="5"/>
        <w:rPr>
          <w:rFonts w:hAnsi="宋体" w:cs="宋体"/>
          <w:b/>
          <w:color w:val="auto"/>
          <w:sz w:val="30"/>
          <w:szCs w:val="30"/>
        </w:rPr>
      </w:pPr>
    </w:p>
    <w:p w14:paraId="0CCF4D9E">
      <w:pPr>
        <w:pStyle w:val="5"/>
        <w:rPr>
          <w:rFonts w:hAnsi="宋体" w:cs="宋体"/>
          <w:b/>
          <w:color w:val="auto"/>
          <w:sz w:val="30"/>
          <w:szCs w:val="30"/>
        </w:rPr>
      </w:pPr>
    </w:p>
    <w:p w14:paraId="234281C2">
      <w:pPr>
        <w:pStyle w:val="5"/>
        <w:rPr>
          <w:rFonts w:hAnsi="宋体" w:cs="宋体"/>
          <w:b/>
          <w:color w:val="auto"/>
          <w:sz w:val="30"/>
          <w:szCs w:val="30"/>
        </w:rPr>
      </w:pPr>
    </w:p>
    <w:p w14:paraId="69693BF2">
      <w:pPr>
        <w:pStyle w:val="5"/>
        <w:rPr>
          <w:rFonts w:hAnsi="宋体" w:cs="宋体"/>
          <w:b/>
          <w:color w:val="auto"/>
          <w:sz w:val="30"/>
          <w:szCs w:val="30"/>
        </w:rPr>
      </w:pPr>
    </w:p>
    <w:p w14:paraId="7DF1D717">
      <w:pPr>
        <w:pStyle w:val="5"/>
        <w:rPr>
          <w:rFonts w:hAnsi="宋体" w:cs="宋体"/>
          <w:b/>
          <w:color w:val="auto"/>
          <w:sz w:val="30"/>
          <w:szCs w:val="30"/>
        </w:rPr>
      </w:pPr>
    </w:p>
    <w:p w14:paraId="2659D116">
      <w:pPr>
        <w:pStyle w:val="5"/>
        <w:rPr>
          <w:rFonts w:hAnsi="宋体" w:cs="宋体"/>
          <w:b/>
          <w:color w:val="auto"/>
          <w:sz w:val="30"/>
          <w:szCs w:val="30"/>
        </w:rPr>
      </w:pPr>
    </w:p>
    <w:p w14:paraId="7A37E372">
      <w:pPr>
        <w:pStyle w:val="5"/>
        <w:rPr>
          <w:rFonts w:hAnsi="宋体" w:cs="宋体"/>
          <w:b/>
          <w:color w:val="auto"/>
          <w:sz w:val="30"/>
          <w:szCs w:val="30"/>
        </w:rPr>
      </w:pPr>
    </w:p>
    <w:p w14:paraId="104948C8">
      <w:pPr>
        <w:pStyle w:val="5"/>
        <w:rPr>
          <w:rFonts w:hAnsi="宋体" w:cs="宋体"/>
          <w:b/>
          <w:color w:val="auto"/>
          <w:sz w:val="30"/>
          <w:szCs w:val="30"/>
        </w:rPr>
      </w:pPr>
    </w:p>
    <w:p w14:paraId="4B066AE9">
      <w:pPr>
        <w:pStyle w:val="5"/>
        <w:rPr>
          <w:rFonts w:hAnsi="宋体" w:cs="宋体"/>
          <w:b/>
          <w:color w:val="auto"/>
          <w:sz w:val="30"/>
          <w:szCs w:val="30"/>
        </w:rPr>
      </w:pPr>
    </w:p>
    <w:p w14:paraId="359D99C5">
      <w:pPr>
        <w:pStyle w:val="5"/>
        <w:rPr>
          <w:rFonts w:hAnsi="宋体" w:cs="宋体"/>
          <w:b/>
          <w:color w:val="auto"/>
          <w:sz w:val="30"/>
          <w:szCs w:val="30"/>
        </w:rPr>
      </w:pPr>
    </w:p>
    <w:p w14:paraId="128D6783">
      <w:pPr>
        <w:pStyle w:val="5"/>
        <w:rPr>
          <w:rFonts w:hAnsi="宋体" w:cs="宋体"/>
          <w:b/>
          <w:color w:val="auto"/>
          <w:sz w:val="30"/>
          <w:szCs w:val="30"/>
        </w:rPr>
      </w:pPr>
    </w:p>
    <w:p w14:paraId="12A397EA">
      <w:pPr>
        <w:pStyle w:val="15"/>
        <w:spacing w:line="360" w:lineRule="exact"/>
        <w:ind w:left="1080" w:hanging="181"/>
        <w:outlineLvl w:val="2"/>
        <w:rPr>
          <w:rFonts w:ascii="仿宋" w:hAnsi="仿宋" w:eastAsia="仿宋" w:cs="宋体"/>
          <w:color w:val="auto"/>
          <w:sz w:val="24"/>
        </w:rPr>
      </w:pPr>
      <w:r>
        <w:rPr>
          <w:rFonts w:hint="eastAsia" w:ascii="仿宋" w:hAnsi="仿宋" w:eastAsia="仿宋" w:cs="宋体"/>
          <w:b/>
          <w:color w:val="auto"/>
          <w:kern w:val="0"/>
          <w:sz w:val="24"/>
        </w:rPr>
        <w:t>投标文件格式范本</w:t>
      </w:r>
    </w:p>
    <w:p w14:paraId="050D93CE">
      <w:pPr>
        <w:spacing w:line="240" w:lineRule="atLeast"/>
        <w:outlineLvl w:val="2"/>
        <w:rPr>
          <w:rFonts w:ascii="仿宋" w:hAnsi="仿宋" w:eastAsia="仿宋" w:cs="宋体"/>
          <w:b/>
          <w:color w:val="auto"/>
          <w:kern w:val="0"/>
          <w:sz w:val="24"/>
          <w:szCs w:val="20"/>
        </w:rPr>
      </w:pPr>
    </w:p>
    <w:tbl>
      <w:tblPr>
        <w:tblStyle w:val="37"/>
        <w:tblpPr w:leftFromText="180" w:rightFromText="180" w:vertAnchor="text" w:horzAnchor="page" w:tblpX="2052" w:tblpY="275"/>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8060"/>
      </w:tblGrid>
      <w:tr w14:paraId="27D86743">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733" w:hRule="atLeast"/>
        </w:trPr>
        <w:tc>
          <w:tcPr>
            <w:tcW w:w="8060" w:type="dxa"/>
            <w:shd w:val="clear" w:color="auto" w:fill="FCFEEA"/>
          </w:tcPr>
          <w:p w14:paraId="633BDC23">
            <w:pPr>
              <w:pStyle w:val="10"/>
              <w:ind w:firstLine="562"/>
              <w:jc w:val="right"/>
              <w:rPr>
                <w:rFonts w:ascii="仿宋" w:hAnsi="仿宋" w:eastAsia="仿宋" w:cs="宋体"/>
                <w:b/>
                <w:bCs/>
                <w:color w:val="auto"/>
                <w:sz w:val="28"/>
                <w:szCs w:val="28"/>
              </w:rPr>
            </w:pPr>
          </w:p>
          <w:p w14:paraId="4B1FFF29">
            <w:pPr>
              <w:pStyle w:val="10"/>
              <w:ind w:firstLine="4216" w:firstLineChars="1500"/>
              <w:rPr>
                <w:rFonts w:ascii="仿宋" w:hAnsi="仿宋" w:eastAsia="仿宋" w:cs="宋体"/>
                <w:b/>
                <w:bCs/>
                <w:color w:val="auto"/>
                <w:sz w:val="28"/>
                <w:szCs w:val="28"/>
              </w:rPr>
            </w:pPr>
          </w:p>
          <w:p w14:paraId="595CAC0F">
            <w:pPr>
              <w:pStyle w:val="10"/>
              <w:ind w:firstLine="4216" w:firstLineChars="1500"/>
              <w:rPr>
                <w:rFonts w:ascii="仿宋" w:hAnsi="仿宋" w:eastAsia="仿宋" w:cs="宋体"/>
                <w:b/>
                <w:bCs/>
                <w:color w:val="auto"/>
                <w:sz w:val="28"/>
                <w:szCs w:val="28"/>
              </w:rPr>
            </w:pPr>
          </w:p>
          <w:p w14:paraId="407BDD17">
            <w:pPr>
              <w:pStyle w:val="10"/>
              <w:ind w:firstLine="562"/>
              <w:rPr>
                <w:rFonts w:ascii="仿宋" w:hAnsi="仿宋" w:eastAsia="仿宋" w:cs="宋体"/>
                <w:b/>
                <w:bCs/>
                <w:color w:val="auto"/>
                <w:sz w:val="28"/>
                <w:szCs w:val="28"/>
              </w:rPr>
            </w:pPr>
          </w:p>
          <w:p w14:paraId="383BC922">
            <w:pPr>
              <w:pStyle w:val="10"/>
              <w:ind w:firstLine="2530" w:firstLineChars="900"/>
              <w:rPr>
                <w:rFonts w:ascii="仿宋" w:hAnsi="仿宋" w:eastAsia="仿宋" w:cs="宋体"/>
                <w:b/>
                <w:bCs/>
                <w:color w:val="auto"/>
                <w:sz w:val="28"/>
                <w:szCs w:val="28"/>
              </w:rPr>
            </w:pPr>
            <w:r>
              <w:rPr>
                <w:rFonts w:hint="eastAsia" w:ascii="仿宋" w:hAnsi="仿宋" w:eastAsia="仿宋" w:cs="宋体"/>
                <w:b/>
                <w:bCs/>
                <w:color w:val="auto"/>
                <w:sz w:val="28"/>
                <w:szCs w:val="28"/>
              </w:rPr>
              <w:t>***** *** *** *** ***   项目</w:t>
            </w:r>
          </w:p>
          <w:p w14:paraId="7EFED9C8">
            <w:pPr>
              <w:pStyle w:val="10"/>
              <w:ind w:firstLine="422"/>
              <w:jc w:val="center"/>
              <w:rPr>
                <w:rFonts w:ascii="仿宋" w:hAnsi="仿宋" w:eastAsia="仿宋" w:cs="宋体"/>
                <w:b/>
                <w:bCs/>
                <w:color w:val="auto"/>
                <w:sz w:val="21"/>
                <w:szCs w:val="21"/>
              </w:rPr>
            </w:pPr>
          </w:p>
          <w:p w14:paraId="6B6BD8D8">
            <w:pPr>
              <w:pStyle w:val="10"/>
              <w:ind w:firstLine="3162" w:firstLineChars="1500"/>
              <w:rPr>
                <w:rFonts w:ascii="仿宋" w:hAnsi="仿宋" w:eastAsia="仿宋" w:cs="宋体"/>
                <w:b/>
                <w:bCs/>
                <w:color w:val="auto"/>
                <w:sz w:val="21"/>
                <w:szCs w:val="21"/>
              </w:rPr>
            </w:pPr>
            <w:r>
              <w:rPr>
                <w:rFonts w:hint="eastAsia" w:ascii="仿宋" w:hAnsi="仿宋" w:eastAsia="仿宋" w:cs="宋体"/>
                <w:b/>
                <w:bCs/>
                <w:color w:val="auto"/>
                <w:sz w:val="21"/>
                <w:szCs w:val="21"/>
              </w:rPr>
              <w:t>编号*****************</w:t>
            </w:r>
          </w:p>
          <w:p w14:paraId="58691663">
            <w:pPr>
              <w:pStyle w:val="10"/>
              <w:ind w:firstLine="964"/>
              <w:jc w:val="center"/>
              <w:rPr>
                <w:rFonts w:ascii="仿宋" w:hAnsi="仿宋" w:eastAsia="仿宋" w:cs="宋体"/>
                <w:b/>
                <w:bCs/>
                <w:color w:val="auto"/>
                <w:sz w:val="48"/>
              </w:rPr>
            </w:pPr>
          </w:p>
          <w:p w14:paraId="39942457">
            <w:pPr>
              <w:pStyle w:val="10"/>
              <w:ind w:firstLine="964"/>
              <w:jc w:val="center"/>
              <w:rPr>
                <w:rFonts w:ascii="仿宋" w:hAnsi="仿宋" w:eastAsia="仿宋" w:cs="宋体"/>
                <w:b/>
                <w:bCs/>
                <w:color w:val="auto"/>
                <w:sz w:val="48"/>
              </w:rPr>
            </w:pPr>
            <w:r>
              <w:rPr>
                <w:rFonts w:hint="eastAsia" w:ascii="仿宋" w:hAnsi="仿宋" w:eastAsia="仿宋" w:cs="宋体"/>
                <w:b/>
                <w:bCs/>
                <w:color w:val="auto"/>
                <w:sz w:val="48"/>
              </w:rPr>
              <w:t>投标文件</w:t>
            </w:r>
          </w:p>
          <w:p w14:paraId="7D6BDBA0">
            <w:pPr>
              <w:jc w:val="center"/>
              <w:rPr>
                <w:rFonts w:ascii="仿宋" w:hAnsi="仿宋" w:eastAsia="仿宋" w:cs="宋体"/>
                <w:b/>
                <w:color w:val="auto"/>
                <w:sz w:val="32"/>
              </w:rPr>
            </w:pPr>
          </w:p>
          <w:p w14:paraId="4AA96B6C">
            <w:pPr>
              <w:pStyle w:val="5"/>
              <w:rPr>
                <w:rFonts w:ascii="仿宋" w:hAnsi="仿宋" w:eastAsia="仿宋" w:cs="宋体"/>
                <w:b/>
                <w:color w:val="auto"/>
                <w:sz w:val="32"/>
              </w:rPr>
            </w:pPr>
          </w:p>
          <w:p w14:paraId="43D818D5">
            <w:pPr>
              <w:pStyle w:val="5"/>
              <w:rPr>
                <w:rFonts w:ascii="仿宋" w:hAnsi="仿宋" w:eastAsia="仿宋" w:cs="宋体"/>
                <w:b/>
                <w:color w:val="auto"/>
                <w:sz w:val="32"/>
              </w:rPr>
            </w:pPr>
          </w:p>
          <w:p w14:paraId="07BF4879">
            <w:pPr>
              <w:spacing w:line="360" w:lineRule="auto"/>
              <w:ind w:left="176" w:leftChars="84" w:firstLine="840" w:firstLineChars="400"/>
              <w:rPr>
                <w:rFonts w:ascii="仿宋" w:hAnsi="仿宋" w:eastAsia="仿宋" w:cs="宋体"/>
                <w:color w:val="auto"/>
                <w:szCs w:val="21"/>
              </w:rPr>
            </w:pPr>
            <w:r>
              <w:rPr>
                <w:rFonts w:hint="eastAsia" w:ascii="仿宋" w:hAnsi="仿宋" w:eastAsia="仿宋" w:cs="宋体"/>
                <w:color w:val="auto"/>
                <w:szCs w:val="21"/>
              </w:rPr>
              <w:t>投标单位：（公章）</w:t>
            </w:r>
          </w:p>
          <w:p w14:paraId="27DA75BC">
            <w:pPr>
              <w:spacing w:line="360" w:lineRule="auto"/>
              <w:ind w:left="176" w:leftChars="84" w:firstLine="840" w:firstLineChars="400"/>
              <w:rPr>
                <w:rFonts w:ascii="仿宋" w:hAnsi="仿宋" w:eastAsia="仿宋" w:cs="宋体"/>
                <w:color w:val="auto"/>
                <w:szCs w:val="21"/>
                <w:u w:val="single"/>
              </w:rPr>
            </w:pPr>
            <w:r>
              <w:rPr>
                <w:rFonts w:hint="eastAsia" w:ascii="仿宋" w:hAnsi="仿宋" w:eastAsia="仿宋" w:cs="宋体"/>
                <w:color w:val="auto"/>
                <w:szCs w:val="21"/>
              </w:rPr>
              <w:t>项目名称：</w:t>
            </w:r>
          </w:p>
          <w:p w14:paraId="4481403C">
            <w:pPr>
              <w:spacing w:line="360" w:lineRule="auto"/>
              <w:ind w:left="176" w:leftChars="84" w:firstLine="840" w:firstLineChars="400"/>
              <w:rPr>
                <w:rFonts w:ascii="仿宋" w:hAnsi="仿宋" w:eastAsia="仿宋" w:cs="宋体"/>
                <w:color w:val="auto"/>
                <w:szCs w:val="21"/>
                <w:u w:val="single"/>
              </w:rPr>
            </w:pPr>
            <w:r>
              <w:rPr>
                <w:rFonts w:hint="eastAsia" w:ascii="仿宋" w:hAnsi="仿宋" w:eastAsia="仿宋" w:cs="宋体"/>
                <w:color w:val="auto"/>
                <w:szCs w:val="21"/>
              </w:rPr>
              <w:t>项目编号：</w:t>
            </w:r>
          </w:p>
          <w:p w14:paraId="506197C1">
            <w:pPr>
              <w:spacing w:line="360" w:lineRule="auto"/>
              <w:ind w:left="176" w:leftChars="84" w:firstLine="840" w:firstLineChars="400"/>
              <w:rPr>
                <w:rFonts w:ascii="仿宋" w:hAnsi="仿宋" w:eastAsia="仿宋" w:cs="宋体"/>
                <w:color w:val="auto"/>
                <w:szCs w:val="21"/>
                <w:u w:val="single"/>
              </w:rPr>
            </w:pPr>
            <w:r>
              <w:rPr>
                <w:rFonts w:hint="eastAsia" w:ascii="仿宋" w:hAnsi="仿宋" w:eastAsia="仿宋" w:cs="宋体"/>
                <w:color w:val="auto"/>
                <w:szCs w:val="21"/>
              </w:rPr>
              <w:t>联系人：</w:t>
            </w:r>
          </w:p>
          <w:p w14:paraId="1276D789">
            <w:pPr>
              <w:spacing w:line="360" w:lineRule="auto"/>
              <w:ind w:left="176" w:leftChars="84" w:firstLine="840" w:firstLineChars="400"/>
              <w:rPr>
                <w:rFonts w:ascii="仿宋" w:hAnsi="仿宋" w:eastAsia="仿宋" w:cs="宋体"/>
                <w:color w:val="auto"/>
                <w:szCs w:val="21"/>
              </w:rPr>
            </w:pPr>
            <w:r>
              <w:rPr>
                <w:rFonts w:hint="eastAsia" w:ascii="仿宋" w:hAnsi="仿宋" w:eastAsia="仿宋" w:cs="宋体"/>
                <w:color w:val="auto"/>
                <w:szCs w:val="21"/>
              </w:rPr>
              <w:t>电话：</w:t>
            </w:r>
          </w:p>
          <w:p w14:paraId="05EFF1EF">
            <w:pPr>
              <w:spacing w:line="360" w:lineRule="auto"/>
              <w:ind w:left="176" w:leftChars="84" w:firstLine="840" w:firstLineChars="400"/>
              <w:rPr>
                <w:rFonts w:ascii="仿宋" w:hAnsi="仿宋" w:eastAsia="仿宋" w:cs="宋体"/>
                <w:color w:val="auto"/>
                <w:szCs w:val="21"/>
                <w:u w:val="single"/>
              </w:rPr>
            </w:pPr>
            <w:r>
              <w:rPr>
                <w:rFonts w:hint="eastAsia" w:ascii="仿宋" w:hAnsi="仿宋" w:eastAsia="仿宋" w:cs="宋体"/>
                <w:color w:val="auto"/>
                <w:szCs w:val="21"/>
              </w:rPr>
              <w:t>地址：</w:t>
            </w:r>
          </w:p>
          <w:p w14:paraId="779C9418">
            <w:pPr>
              <w:spacing w:line="360" w:lineRule="auto"/>
              <w:ind w:left="176" w:leftChars="84" w:firstLine="960" w:firstLineChars="400"/>
              <w:rPr>
                <w:rFonts w:ascii="仿宋" w:hAnsi="仿宋" w:eastAsia="仿宋" w:cs="宋体"/>
                <w:color w:val="auto"/>
                <w:sz w:val="24"/>
              </w:rPr>
            </w:pPr>
          </w:p>
          <w:p w14:paraId="6CCD0FAD">
            <w:pPr>
              <w:jc w:val="center"/>
              <w:rPr>
                <w:rFonts w:ascii="仿宋" w:hAnsi="仿宋" w:eastAsia="仿宋" w:cs="宋体"/>
                <w:b/>
                <w:bCs/>
                <w:color w:val="auto"/>
              </w:rPr>
            </w:pPr>
          </w:p>
          <w:p w14:paraId="7CBC7B23">
            <w:pPr>
              <w:jc w:val="center"/>
              <w:rPr>
                <w:rFonts w:ascii="仿宋" w:hAnsi="仿宋" w:eastAsia="仿宋" w:cs="宋体"/>
                <w:b/>
                <w:bCs/>
                <w:color w:val="auto"/>
              </w:rPr>
            </w:pPr>
          </w:p>
          <w:p w14:paraId="3BEA6497">
            <w:pPr>
              <w:jc w:val="center"/>
              <w:rPr>
                <w:rFonts w:ascii="仿宋" w:hAnsi="仿宋" w:eastAsia="仿宋" w:cs="宋体"/>
                <w:b/>
                <w:bCs/>
                <w:color w:val="auto"/>
              </w:rPr>
            </w:pPr>
          </w:p>
        </w:tc>
      </w:tr>
    </w:tbl>
    <w:p w14:paraId="0B938AAF">
      <w:pPr>
        <w:pStyle w:val="5"/>
        <w:rPr>
          <w:rFonts w:hAnsi="宋体" w:cs="宋体"/>
          <w:b/>
          <w:color w:val="auto"/>
          <w:sz w:val="30"/>
          <w:szCs w:val="30"/>
        </w:rPr>
      </w:pPr>
    </w:p>
    <w:p w14:paraId="4718B18B">
      <w:pPr>
        <w:pStyle w:val="2"/>
        <w:rPr>
          <w:color w:val="auto"/>
        </w:rPr>
      </w:pPr>
      <w:r>
        <w:rPr>
          <w:rFonts w:hint="eastAsia"/>
          <w:color w:val="auto"/>
        </w:rPr>
        <w:t>第3章</w:t>
      </w:r>
      <w:r>
        <w:rPr>
          <w:rFonts w:hint="eastAsia" w:cs="仿宋"/>
          <w:color w:val="auto"/>
        </w:rPr>
        <w:t>招标公告</w:t>
      </w:r>
    </w:p>
    <w:p w14:paraId="357BC34D">
      <w:pPr>
        <w:pStyle w:val="92"/>
        <w:rPr>
          <w:color w:val="auto"/>
        </w:rPr>
      </w:pPr>
      <w:bookmarkStart w:id="289" w:name="_Toc515647830"/>
      <w:bookmarkStart w:id="290" w:name="_Toc10488"/>
      <w:bookmarkStart w:id="291" w:name="_Toc507399903"/>
      <w:bookmarkStart w:id="292" w:name="_Toc31583"/>
      <w:bookmarkStart w:id="293" w:name="_Toc216582823"/>
      <w:bookmarkStart w:id="294" w:name="_Toc20439"/>
      <w:bookmarkStart w:id="295" w:name="_Toc512937850"/>
      <w:r>
        <w:rPr>
          <w:rFonts w:hint="eastAsia"/>
          <w:color w:val="auto"/>
        </w:rPr>
        <w:t>一、项目基本情况</w:t>
      </w:r>
    </w:p>
    <w:p w14:paraId="255B789A">
      <w:pPr>
        <w:pStyle w:val="92"/>
        <w:rPr>
          <w:rFonts w:hint="eastAsia" w:eastAsia="仿宋"/>
          <w:color w:val="auto"/>
          <w:lang w:eastAsia="zh-CN"/>
        </w:rPr>
      </w:pPr>
      <w:r>
        <w:rPr>
          <w:rFonts w:hint="eastAsia"/>
          <w:color w:val="auto"/>
        </w:rPr>
        <w:t>项目编号：</w:t>
      </w:r>
      <w:r>
        <w:rPr>
          <w:rFonts w:hint="eastAsia"/>
          <w:color w:val="auto"/>
          <w:lang w:eastAsia="zh-CN"/>
        </w:rPr>
        <w:t>KSHD-(GK)2025-02</w:t>
      </w:r>
    </w:p>
    <w:p w14:paraId="454131C4">
      <w:pPr>
        <w:pStyle w:val="92"/>
        <w:rPr>
          <w:color w:val="auto"/>
        </w:rPr>
      </w:pPr>
      <w:r>
        <w:rPr>
          <w:rFonts w:hint="eastAsia"/>
          <w:color w:val="auto"/>
        </w:rPr>
        <w:t>项目名称：</w:t>
      </w:r>
      <w:r>
        <w:rPr>
          <w:rFonts w:hint="eastAsia"/>
          <w:color w:val="auto"/>
        </w:rPr>
        <w:t>岳普湖县2023年土地开发项目新增耕地纳入自治区补充耕地指标储备库项目</w:t>
      </w:r>
      <w:r>
        <w:rPr>
          <w:rFonts w:hint="eastAsia" w:ascii="宋体" w:hAnsi="宋体" w:eastAsia="宋体"/>
          <w:color w:val="auto"/>
        </w:rPr>
        <w:t> </w:t>
      </w:r>
    </w:p>
    <w:p w14:paraId="603C313B">
      <w:pPr>
        <w:pStyle w:val="92"/>
        <w:rPr>
          <w:color w:val="auto"/>
        </w:rPr>
      </w:pPr>
      <w:r>
        <w:rPr>
          <w:rFonts w:hint="eastAsia"/>
          <w:color w:val="auto"/>
        </w:rPr>
        <w:t>采购方式：</w:t>
      </w:r>
      <w:r>
        <w:rPr>
          <w:rFonts w:hint="eastAsia"/>
          <w:color w:val="auto"/>
        </w:rPr>
        <w:t>公开招标</w:t>
      </w:r>
      <w:r>
        <w:rPr>
          <w:rFonts w:hint="eastAsia" w:ascii="宋体" w:hAnsi="宋体" w:eastAsia="宋体"/>
          <w:color w:val="auto"/>
        </w:rPr>
        <w:t> </w:t>
      </w:r>
    </w:p>
    <w:p w14:paraId="2A56423B">
      <w:pPr>
        <w:pStyle w:val="92"/>
        <w:rPr>
          <w:color w:val="auto"/>
        </w:rPr>
      </w:pPr>
      <w:r>
        <w:rPr>
          <w:rFonts w:hint="eastAsia"/>
          <w:color w:val="auto"/>
        </w:rPr>
        <w:t>预算金额（元）：</w:t>
      </w:r>
      <w:r>
        <w:rPr>
          <w:rFonts w:hint="eastAsia"/>
          <w:color w:val="auto"/>
        </w:rPr>
        <w:t>8840000.00</w:t>
      </w:r>
      <w:r>
        <w:rPr>
          <w:rFonts w:hint="eastAsia" w:ascii="宋体" w:hAnsi="宋体" w:eastAsia="宋体"/>
          <w:color w:val="auto"/>
        </w:rPr>
        <w:t>  </w:t>
      </w:r>
    </w:p>
    <w:p w14:paraId="2C25439E">
      <w:pPr>
        <w:pStyle w:val="92"/>
        <w:rPr>
          <w:color w:val="auto"/>
        </w:rPr>
      </w:pPr>
      <w:r>
        <w:rPr>
          <w:rFonts w:hint="eastAsia"/>
          <w:color w:val="auto"/>
        </w:rPr>
        <w:t>最高限价（元）：8840000.00</w:t>
      </w:r>
    </w:p>
    <w:p w14:paraId="7A44188F">
      <w:pPr>
        <w:pStyle w:val="92"/>
        <w:rPr>
          <w:color w:val="auto"/>
        </w:rPr>
      </w:pPr>
      <w:r>
        <w:rPr>
          <w:rFonts w:hint="eastAsia"/>
          <w:color w:val="auto"/>
        </w:rPr>
        <w:t>采购需求：</w:t>
      </w:r>
    </w:p>
    <w:p w14:paraId="508998D8">
      <w:pPr>
        <w:pStyle w:val="92"/>
        <w:rPr>
          <w:color w:val="auto"/>
        </w:rPr>
      </w:pPr>
      <w:r>
        <w:rPr>
          <w:rFonts w:hint="eastAsia"/>
          <w:color w:val="auto"/>
        </w:rPr>
        <w:t>标项名称：</w:t>
      </w:r>
      <w:r>
        <w:rPr>
          <w:rFonts w:hint="eastAsia"/>
          <w:color w:val="auto"/>
        </w:rPr>
        <w:t>岳普湖县2023年土地开发项目新增耕地纳入自治区补充耕地指标储备库项目</w:t>
      </w:r>
      <w:r>
        <w:rPr>
          <w:rFonts w:hint="eastAsia" w:ascii="宋体" w:hAnsi="宋体" w:eastAsia="宋体"/>
          <w:color w:val="auto"/>
        </w:rPr>
        <w:t> </w:t>
      </w:r>
    </w:p>
    <w:p w14:paraId="0E1FFE95">
      <w:pPr>
        <w:pStyle w:val="92"/>
        <w:rPr>
          <w:color w:val="auto"/>
        </w:rPr>
      </w:pPr>
      <w:r>
        <w:rPr>
          <w:rFonts w:hint="eastAsia"/>
          <w:color w:val="auto"/>
        </w:rPr>
        <w:t>数量:1</w:t>
      </w:r>
    </w:p>
    <w:p w14:paraId="4A1A5C18">
      <w:pPr>
        <w:pStyle w:val="92"/>
        <w:rPr>
          <w:color w:val="auto"/>
        </w:rPr>
      </w:pPr>
      <w:r>
        <w:rPr>
          <w:rFonts w:hint="eastAsia"/>
          <w:color w:val="auto"/>
        </w:rPr>
        <w:t>预算金额（元）</w:t>
      </w:r>
      <w:r>
        <w:rPr>
          <w:rFonts w:hint="eastAsia"/>
          <w:color w:val="auto"/>
        </w:rPr>
        <w:t>:8840000.00</w:t>
      </w:r>
    </w:p>
    <w:p w14:paraId="036174F4">
      <w:pPr>
        <w:pStyle w:val="92"/>
        <w:rPr>
          <w:color w:val="auto"/>
        </w:rPr>
      </w:pPr>
      <w:r>
        <w:rPr>
          <w:rFonts w:hint="eastAsia"/>
          <w:color w:val="auto"/>
        </w:rPr>
        <w:t>简要规格描述或项目基本概况介绍、用途：</w:t>
      </w:r>
      <w:r>
        <w:rPr>
          <w:rFonts w:hint="eastAsia" w:cs="仿宋_GB2312"/>
          <w:color w:val="auto"/>
        </w:rPr>
        <w:t>收集2023年土地开发项目立项、规划设计、竣工验收文件、竣工图。套合历年土地利用数据库、三区三线、管控数据等，确定补充耕地图斑位置、面积；编制新增耕地评定报告、新增耕地质量等别评定报告、土地勘测定界等报告；编制实施前后土地利用现状图、实施前后影像图等图件；补充耕地数据库建设。</w:t>
      </w:r>
    </w:p>
    <w:p w14:paraId="7B458767">
      <w:pPr>
        <w:pStyle w:val="92"/>
        <w:rPr>
          <w:color w:val="auto"/>
        </w:rPr>
      </w:pPr>
      <w:r>
        <w:rPr>
          <w:rFonts w:hint="eastAsia"/>
          <w:color w:val="auto"/>
        </w:rPr>
        <w:t>合同履约期限：</w:t>
      </w:r>
      <w:r>
        <w:rPr>
          <w:rFonts w:hint="eastAsia"/>
          <w:color w:val="auto"/>
        </w:rPr>
        <w:t>标项 1，详见招标文件</w:t>
      </w:r>
    </w:p>
    <w:p w14:paraId="2E1DAC55">
      <w:pPr>
        <w:pStyle w:val="92"/>
        <w:rPr>
          <w:color w:val="auto"/>
        </w:rPr>
      </w:pPr>
      <w:r>
        <w:rPr>
          <w:rFonts w:hint="eastAsia"/>
          <w:color w:val="auto"/>
        </w:rPr>
        <w:t>本项目（否）接受联合体投标。</w:t>
      </w:r>
      <w:r>
        <w:rPr>
          <w:rFonts w:hint="eastAsia" w:ascii="宋体" w:hAnsi="宋体" w:eastAsia="宋体"/>
          <w:color w:val="auto"/>
        </w:rPr>
        <w:t>   </w:t>
      </w:r>
      <w:r>
        <w:rPr>
          <w:rFonts w:hint="eastAsia" w:ascii="宋体" w:hAnsi="宋体" w:eastAsia="宋体"/>
          <w:color w:val="auto"/>
        </w:rPr>
        <w:t> </w:t>
      </w:r>
    </w:p>
    <w:p w14:paraId="699E1A0C">
      <w:pPr>
        <w:pStyle w:val="92"/>
        <w:rPr>
          <w:color w:val="auto"/>
        </w:rPr>
      </w:pPr>
      <w:r>
        <w:rPr>
          <w:rFonts w:hint="eastAsia"/>
          <w:color w:val="auto"/>
        </w:rPr>
        <w:t>二、申请人的资格要求：</w:t>
      </w:r>
    </w:p>
    <w:p w14:paraId="2B31D3E1">
      <w:pPr>
        <w:pStyle w:val="92"/>
        <w:rPr>
          <w:color w:val="auto"/>
        </w:rPr>
      </w:pPr>
      <w:r>
        <w:rPr>
          <w:rFonts w:hint="eastAsia"/>
          <w:color w:val="auto"/>
        </w:rPr>
        <w:t>1.满足《中华人民共和国政府采购法》第二十二条规定；</w:t>
      </w:r>
    </w:p>
    <w:p w14:paraId="74F7B4E9">
      <w:pPr>
        <w:pStyle w:val="92"/>
        <w:spacing w:line="240" w:lineRule="atLeast"/>
        <w:rPr>
          <w:rFonts w:cs="仿宋"/>
          <w:color w:val="auto"/>
        </w:rPr>
      </w:pPr>
      <w:r>
        <w:rPr>
          <w:rFonts w:hint="eastAsia"/>
          <w:color w:val="auto"/>
        </w:rPr>
        <w:t>2.落实政府采购政策需满足的资格</w:t>
      </w:r>
      <w:r>
        <w:rPr>
          <w:rFonts w:hint="eastAsia"/>
          <w:color w:val="auto"/>
        </w:rPr>
        <w:t>要求：</w:t>
      </w:r>
      <w:r>
        <w:rPr>
          <w:rFonts w:hint="eastAsia" w:cs="仿宋"/>
          <w:color w:val="auto"/>
        </w:rPr>
        <w:t>无</w:t>
      </w:r>
    </w:p>
    <w:p w14:paraId="7AA4E3B0">
      <w:pPr>
        <w:pStyle w:val="92"/>
        <w:rPr>
          <w:color w:val="auto"/>
        </w:rPr>
      </w:pPr>
      <w:r>
        <w:rPr>
          <w:rFonts w:hint="eastAsia"/>
          <w:color w:val="auto"/>
        </w:rPr>
        <w:t>3.本项目的特定资格要求：标项1</w:t>
      </w:r>
      <w:r>
        <w:rPr>
          <w:rFonts w:hint="eastAsia"/>
          <w:color w:val="auto"/>
        </w:rPr>
        <w:t>：</w:t>
      </w:r>
      <w:r>
        <w:rPr>
          <w:rFonts w:hint="eastAsia"/>
          <w:bCs/>
          <w:color w:val="auto"/>
        </w:rPr>
        <w:t>须同时具备</w:t>
      </w:r>
      <w:r>
        <w:rPr>
          <w:rFonts w:hint="eastAsia" w:cs="仿宋"/>
          <w:bCs/>
          <w:color w:val="auto"/>
        </w:rPr>
        <w:t>有效的</w:t>
      </w:r>
      <w:r>
        <w:rPr>
          <w:rFonts w:hint="eastAsia"/>
          <w:bCs/>
          <w:color w:val="auto"/>
        </w:rPr>
        <w:t>（1）测绘乙级及以上（含乙级）资质证书；（2）土地规划乙级及以上资质（含乙级）证书；</w:t>
      </w:r>
    </w:p>
    <w:p w14:paraId="15DD795B">
      <w:pPr>
        <w:pStyle w:val="92"/>
        <w:rPr>
          <w:color w:val="auto"/>
        </w:rPr>
      </w:pPr>
      <w:r>
        <w:rPr>
          <w:rFonts w:hint="eastAsia"/>
          <w:color w:val="auto"/>
        </w:rPr>
        <w:t>三、获取招标文件</w:t>
      </w:r>
    </w:p>
    <w:p w14:paraId="43BA8919">
      <w:pPr>
        <w:pStyle w:val="92"/>
        <w:rPr>
          <w:color w:val="auto"/>
        </w:rPr>
      </w:pPr>
      <w:r>
        <w:rPr>
          <w:rFonts w:hint="eastAsia"/>
          <w:color w:val="auto"/>
        </w:rPr>
        <w:t>时间：</w:t>
      </w:r>
      <w:r>
        <w:rPr>
          <w:rFonts w:hint="eastAsia"/>
          <w:color w:val="auto"/>
        </w:rPr>
        <w:t>2025年1月20日至2025年1月</w:t>
      </w:r>
      <w:r>
        <w:rPr>
          <w:rFonts w:hint="eastAsia"/>
          <w:color w:val="auto"/>
          <w:lang w:val="en-US" w:eastAsia="zh-CN"/>
        </w:rPr>
        <w:t>26</w:t>
      </w:r>
      <w:r>
        <w:rPr>
          <w:rFonts w:hint="eastAsia"/>
          <w:color w:val="auto"/>
        </w:rPr>
        <w:t>日，</w:t>
      </w:r>
      <w:r>
        <w:rPr>
          <w:rFonts w:hint="eastAsia"/>
          <w:color w:val="auto"/>
        </w:rPr>
        <w:t>每天上午00:00至12:00，下午12:00至23:59（北京时间，法定节假日除外）</w:t>
      </w:r>
    </w:p>
    <w:p w14:paraId="6DC89BD3">
      <w:pPr>
        <w:pStyle w:val="92"/>
        <w:rPr>
          <w:color w:val="auto"/>
        </w:rPr>
      </w:pPr>
      <w:r>
        <w:rPr>
          <w:rFonts w:hint="eastAsia"/>
          <w:color w:val="auto"/>
        </w:rPr>
        <w:t>地点：政采云平台线上</w:t>
      </w:r>
    </w:p>
    <w:p w14:paraId="4C03AC11">
      <w:pPr>
        <w:pStyle w:val="92"/>
        <w:rPr>
          <w:color w:val="auto"/>
        </w:rPr>
      </w:pPr>
      <w:r>
        <w:rPr>
          <w:rFonts w:hint="eastAsia"/>
          <w:color w:val="auto"/>
        </w:rPr>
        <w:t>方式：潜在投标人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E6DF63F">
      <w:pPr>
        <w:pStyle w:val="92"/>
        <w:rPr>
          <w:color w:val="auto"/>
        </w:rPr>
      </w:pPr>
      <w:r>
        <w:rPr>
          <w:rFonts w:hint="eastAsia"/>
          <w:color w:val="auto"/>
        </w:rPr>
        <w:t>售价（元）：0</w:t>
      </w:r>
    </w:p>
    <w:p w14:paraId="2EFEC6FA">
      <w:pPr>
        <w:pStyle w:val="92"/>
        <w:rPr>
          <w:color w:val="auto"/>
        </w:rPr>
      </w:pPr>
      <w:r>
        <w:rPr>
          <w:rFonts w:hint="eastAsia"/>
          <w:color w:val="auto"/>
        </w:rPr>
        <w:t>四、提交投标文件截止时间、开标时间和地点</w:t>
      </w:r>
    </w:p>
    <w:p w14:paraId="63B74265">
      <w:pPr>
        <w:pStyle w:val="92"/>
        <w:rPr>
          <w:color w:val="auto"/>
        </w:rPr>
      </w:pPr>
      <w:r>
        <w:rPr>
          <w:rFonts w:hint="eastAsia"/>
          <w:color w:val="auto"/>
        </w:rPr>
        <w:t>提交投标文件截止时间</w:t>
      </w:r>
      <w:r>
        <w:rPr>
          <w:rFonts w:hint="eastAsia"/>
          <w:color w:val="auto"/>
        </w:rPr>
        <w:t>：2025年2月1</w:t>
      </w:r>
      <w:r>
        <w:rPr>
          <w:rFonts w:hint="eastAsia"/>
          <w:color w:val="auto"/>
          <w:lang w:val="en-US" w:eastAsia="zh-CN"/>
        </w:rPr>
        <w:t>0</w:t>
      </w:r>
      <w:r>
        <w:rPr>
          <w:rFonts w:hint="eastAsia"/>
          <w:color w:val="auto"/>
        </w:rPr>
        <w:t>日11:00（北京时间）</w:t>
      </w:r>
    </w:p>
    <w:p w14:paraId="39BED2EE">
      <w:pPr>
        <w:pStyle w:val="92"/>
        <w:rPr>
          <w:color w:val="auto"/>
        </w:rPr>
      </w:pPr>
      <w:r>
        <w:rPr>
          <w:rFonts w:hint="eastAsia"/>
          <w:color w:val="auto"/>
        </w:rPr>
        <w:t>投标地点：政采云平台投标客户端</w:t>
      </w:r>
    </w:p>
    <w:p w14:paraId="53EA66C5">
      <w:pPr>
        <w:pStyle w:val="92"/>
        <w:rPr>
          <w:color w:val="auto"/>
        </w:rPr>
      </w:pPr>
      <w:r>
        <w:rPr>
          <w:rFonts w:hint="eastAsia"/>
          <w:color w:val="auto"/>
        </w:rPr>
        <w:t>开标时间：2025年2月1</w:t>
      </w:r>
      <w:r>
        <w:rPr>
          <w:rFonts w:hint="eastAsia"/>
          <w:color w:val="auto"/>
          <w:lang w:val="en-US" w:eastAsia="zh-CN"/>
        </w:rPr>
        <w:t>0</w:t>
      </w:r>
      <w:r>
        <w:rPr>
          <w:rFonts w:hint="eastAsia"/>
          <w:color w:val="auto"/>
        </w:rPr>
        <w:t>日11:00（北京时间）</w:t>
      </w:r>
    </w:p>
    <w:p w14:paraId="66A936C2">
      <w:pPr>
        <w:pStyle w:val="92"/>
        <w:rPr>
          <w:color w:val="auto"/>
        </w:rPr>
      </w:pPr>
      <w:r>
        <w:rPr>
          <w:rFonts w:hint="eastAsia"/>
          <w:color w:val="auto"/>
        </w:rPr>
        <w:t>开标地点：投标人登录政采云平台https://www.zcygov.cn/，进入“项目采购-开标评标-右边选择对应项目点击“进入项目”进入开标大厅。</w:t>
      </w:r>
    </w:p>
    <w:p w14:paraId="10901ACF">
      <w:pPr>
        <w:pStyle w:val="92"/>
        <w:rPr>
          <w:color w:val="auto"/>
        </w:rPr>
      </w:pPr>
      <w:r>
        <w:rPr>
          <w:rFonts w:hint="eastAsia"/>
          <w:color w:val="auto"/>
        </w:rPr>
        <w:t>五、公告期限</w:t>
      </w:r>
    </w:p>
    <w:p w14:paraId="49D06EAA">
      <w:pPr>
        <w:pStyle w:val="92"/>
        <w:rPr>
          <w:color w:val="auto"/>
        </w:rPr>
      </w:pPr>
      <w:r>
        <w:rPr>
          <w:rFonts w:hint="eastAsia"/>
          <w:color w:val="auto"/>
        </w:rPr>
        <w:t>自本公告发布之日起5个工作日。</w:t>
      </w:r>
    </w:p>
    <w:p w14:paraId="4435E0D9">
      <w:pPr>
        <w:pStyle w:val="92"/>
        <w:rPr>
          <w:color w:val="auto"/>
        </w:rPr>
      </w:pPr>
      <w:r>
        <w:rPr>
          <w:rFonts w:hint="eastAsia"/>
          <w:color w:val="auto"/>
        </w:rPr>
        <w:t>六、其他补充事宜</w:t>
      </w:r>
    </w:p>
    <w:p w14:paraId="097C9CA0">
      <w:pPr>
        <w:pStyle w:val="92"/>
        <w:rPr>
          <w:color w:val="auto"/>
        </w:rPr>
      </w:pPr>
      <w:r>
        <w:rPr>
          <w:rFonts w:hint="eastAsia"/>
          <w:color w:val="auto"/>
        </w:rPr>
        <w:t>1、本项目实行网上投标，采用电子投标文件。</w:t>
      </w:r>
    </w:p>
    <w:p w14:paraId="1802F78B">
      <w:pPr>
        <w:pStyle w:val="92"/>
        <w:rPr>
          <w:color w:val="auto"/>
        </w:rPr>
      </w:pPr>
      <w:r>
        <w:rPr>
          <w:rFonts w:hint="eastAsia"/>
          <w:color w:val="auto"/>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246E3CE0">
      <w:pPr>
        <w:pStyle w:val="92"/>
        <w:rPr>
          <w:color w:val="auto"/>
        </w:rPr>
      </w:pPr>
      <w:r>
        <w:rPr>
          <w:rFonts w:hint="eastAsia"/>
          <w:color w:val="auto"/>
        </w:rPr>
        <w:t>3、供应商将政采云电子交易客户端下载、安装完成后，可通过账号密码或CA登录客户端进行投标文件的制作。在使用政采云投标客户端时，建议使用WIN7及以上操作系统。</w:t>
      </w:r>
      <w:r>
        <w:rPr>
          <w:rFonts w:hint="eastAsia" w:ascii="宋体" w:hAnsi="宋体" w:eastAsia="宋体"/>
          <w:color w:val="auto"/>
        </w:rPr>
        <w:t> </w:t>
      </w:r>
    </w:p>
    <w:p w14:paraId="40004A29">
      <w:pPr>
        <w:pStyle w:val="92"/>
        <w:rPr>
          <w:color w:val="auto"/>
        </w:rPr>
      </w:pPr>
      <w:r>
        <w:rPr>
          <w:rFonts w:hint="eastAsia"/>
          <w:color w:val="auto"/>
        </w:rPr>
        <w:t>七、对本次招标提出询问，请按以下方式联系</w:t>
      </w:r>
    </w:p>
    <w:p w14:paraId="6C9B1FA7">
      <w:pPr>
        <w:pStyle w:val="92"/>
        <w:rPr>
          <w:color w:val="auto"/>
        </w:rPr>
      </w:pPr>
      <w:r>
        <w:rPr>
          <w:rFonts w:hint="eastAsia"/>
          <w:color w:val="auto"/>
        </w:rPr>
        <w:t>1.采购人信息</w:t>
      </w:r>
    </w:p>
    <w:p w14:paraId="38A088E7">
      <w:pPr>
        <w:pStyle w:val="92"/>
        <w:rPr>
          <w:color w:val="auto"/>
        </w:rPr>
      </w:pPr>
      <w:bookmarkStart w:id="296" w:name="_Toc28359086"/>
      <w:bookmarkStart w:id="297" w:name="_Toc28359009"/>
      <w:r>
        <w:rPr>
          <w:rFonts w:hint="eastAsia"/>
          <w:color w:val="auto"/>
        </w:rPr>
        <w:t>名 称：</w:t>
      </w:r>
      <w:r>
        <w:rPr>
          <w:rFonts w:hint="eastAsia"/>
          <w:color w:val="auto"/>
        </w:rPr>
        <w:t>新疆维吾尔自治区岳普湖县自然资源局</w:t>
      </w:r>
    </w:p>
    <w:p w14:paraId="73A7CA32">
      <w:pPr>
        <w:pStyle w:val="92"/>
        <w:spacing w:line="240" w:lineRule="atLeast"/>
        <w:ind w:firstLine="560"/>
        <w:rPr>
          <w:rFonts w:ascii="仿宋_GB2312" w:eastAsia="仿宋_GB2312" w:cs="仿宋"/>
          <w:color w:val="auto"/>
        </w:rPr>
      </w:pPr>
      <w:r>
        <w:rPr>
          <w:rFonts w:hint="eastAsia"/>
          <w:color w:val="auto"/>
        </w:rPr>
        <w:t>地 址：</w:t>
      </w:r>
      <w:r>
        <w:rPr>
          <w:rFonts w:hint="eastAsia" w:ascii="仿宋_GB2312" w:eastAsia="仿宋_GB2312" w:cs="仿宋"/>
          <w:color w:val="auto"/>
        </w:rPr>
        <w:t>新疆维吾尔自治区喀什地区岳普湖县新城区市政大道15号</w:t>
      </w:r>
    </w:p>
    <w:p w14:paraId="48360755">
      <w:pPr>
        <w:pStyle w:val="92"/>
        <w:rPr>
          <w:color w:val="auto"/>
        </w:rPr>
      </w:pPr>
      <w:r>
        <w:rPr>
          <w:rFonts w:hint="eastAsia"/>
          <w:color w:val="auto"/>
        </w:rPr>
        <w:t>联系方式：15276062225</w:t>
      </w:r>
    </w:p>
    <w:bookmarkEnd w:id="296"/>
    <w:bookmarkEnd w:id="297"/>
    <w:p w14:paraId="6158A867">
      <w:pPr>
        <w:pStyle w:val="92"/>
        <w:rPr>
          <w:color w:val="auto"/>
        </w:rPr>
      </w:pPr>
      <w:r>
        <w:rPr>
          <w:rFonts w:hint="eastAsia"/>
          <w:color w:val="auto"/>
        </w:rPr>
        <w:t>2.采购代理机构信息</w:t>
      </w:r>
    </w:p>
    <w:p w14:paraId="4D1E7350">
      <w:pPr>
        <w:pStyle w:val="92"/>
        <w:spacing w:line="240" w:lineRule="atLeast"/>
        <w:rPr>
          <w:rFonts w:cs="仿宋"/>
          <w:color w:val="auto"/>
        </w:rPr>
      </w:pPr>
      <w:r>
        <w:rPr>
          <w:rFonts w:hint="eastAsia" w:cs="仿宋"/>
          <w:color w:val="auto"/>
        </w:rPr>
        <w:t>名 称：喀什厚德建设工程项目管理有限公司　</w:t>
      </w:r>
    </w:p>
    <w:p w14:paraId="7DC6243E">
      <w:pPr>
        <w:pStyle w:val="92"/>
        <w:spacing w:line="240" w:lineRule="atLeast"/>
        <w:ind w:left="420" w:firstLine="0"/>
        <w:rPr>
          <w:rFonts w:cs="仿宋"/>
          <w:color w:val="auto"/>
        </w:rPr>
      </w:pPr>
      <w:r>
        <w:rPr>
          <w:rFonts w:hint="eastAsia" w:cs="仿宋"/>
          <w:color w:val="auto"/>
        </w:rPr>
        <w:t>地　址：新疆喀什地区喀什市人民东路天缘国际酒店院内综合办公楼3楼303室　</w:t>
      </w:r>
    </w:p>
    <w:p w14:paraId="4BE591D3">
      <w:pPr>
        <w:pStyle w:val="92"/>
        <w:spacing w:line="240" w:lineRule="atLeast"/>
        <w:rPr>
          <w:rFonts w:cs="仿宋"/>
          <w:color w:val="auto"/>
        </w:rPr>
      </w:pPr>
      <w:bookmarkStart w:id="298" w:name="_Toc28359087"/>
      <w:bookmarkStart w:id="299" w:name="_Toc28359010"/>
      <w:r>
        <w:rPr>
          <w:rFonts w:hint="eastAsia" w:cs="仿宋"/>
          <w:color w:val="auto"/>
        </w:rPr>
        <w:t>3.项目联系方式</w:t>
      </w:r>
      <w:bookmarkEnd w:id="298"/>
      <w:bookmarkEnd w:id="299"/>
    </w:p>
    <w:p w14:paraId="2D376DDE">
      <w:pPr>
        <w:pStyle w:val="92"/>
        <w:spacing w:line="240" w:lineRule="atLeast"/>
        <w:rPr>
          <w:rFonts w:cs="仿宋"/>
          <w:color w:val="auto"/>
        </w:rPr>
      </w:pPr>
      <w:r>
        <w:rPr>
          <w:rFonts w:hint="eastAsia" w:cs="仿宋"/>
          <w:color w:val="auto"/>
        </w:rPr>
        <w:t>项目联系人：弈小玲</w:t>
      </w:r>
    </w:p>
    <w:p w14:paraId="44A84E44">
      <w:pPr>
        <w:pStyle w:val="92"/>
        <w:spacing w:line="240" w:lineRule="atLeast"/>
        <w:rPr>
          <w:rFonts w:cs="仿宋"/>
          <w:color w:val="auto"/>
        </w:rPr>
      </w:pPr>
      <w:r>
        <w:rPr>
          <w:rFonts w:hint="eastAsia" w:cs="仿宋"/>
          <w:color w:val="auto"/>
        </w:rPr>
        <w:t>电　话：16699780112</w:t>
      </w:r>
    </w:p>
    <w:p w14:paraId="29787C75">
      <w:pPr>
        <w:pStyle w:val="92"/>
        <w:rPr>
          <w:color w:val="auto"/>
        </w:rPr>
      </w:pPr>
    </w:p>
    <w:p w14:paraId="059E0FBE">
      <w:pPr>
        <w:pStyle w:val="92"/>
        <w:rPr>
          <w:color w:val="auto"/>
        </w:rPr>
      </w:pPr>
    </w:p>
    <w:p w14:paraId="0118DDED">
      <w:pPr>
        <w:pStyle w:val="92"/>
        <w:rPr>
          <w:color w:val="auto"/>
        </w:rPr>
      </w:pPr>
    </w:p>
    <w:p w14:paraId="447761FE">
      <w:pPr>
        <w:pStyle w:val="92"/>
        <w:rPr>
          <w:color w:val="auto"/>
        </w:rPr>
      </w:pPr>
    </w:p>
    <w:p w14:paraId="39715DE1">
      <w:pPr>
        <w:pStyle w:val="2"/>
        <w:rPr>
          <w:color w:val="auto"/>
        </w:rPr>
      </w:pPr>
      <w:r>
        <w:rPr>
          <w:rFonts w:hint="eastAsia"/>
          <w:color w:val="auto"/>
        </w:rPr>
        <w:t>第4章 投标人须知资料表</w:t>
      </w:r>
      <w:bookmarkEnd w:id="289"/>
      <w:bookmarkEnd w:id="290"/>
      <w:bookmarkEnd w:id="291"/>
      <w:bookmarkEnd w:id="292"/>
      <w:bookmarkEnd w:id="293"/>
      <w:bookmarkEnd w:id="294"/>
    </w:p>
    <w:bookmarkEnd w:id="295"/>
    <w:p w14:paraId="473C15D9">
      <w:pPr>
        <w:spacing w:line="240" w:lineRule="atLeast"/>
        <w:ind w:firstLine="330" w:firstLineChars="150"/>
        <w:rPr>
          <w:rFonts w:ascii="仿宋" w:hAnsi="仿宋" w:eastAsia="仿宋" w:cs="宋体"/>
          <w:color w:val="auto"/>
          <w:sz w:val="22"/>
          <w:szCs w:val="22"/>
        </w:rPr>
      </w:pPr>
      <w:r>
        <w:rPr>
          <w:rFonts w:hint="eastAsia" w:ascii="仿宋" w:hAnsi="仿宋" w:eastAsia="仿宋" w:cs="宋体"/>
          <w:color w:val="auto"/>
          <w:sz w:val="22"/>
          <w:szCs w:val="22"/>
        </w:rPr>
        <w:t>本表是本招标项目的具体资料，是对投标人须知的具体补充和修改，如有矛盾，应以本资料表为准。</w:t>
      </w: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7050"/>
      </w:tblGrid>
      <w:tr w14:paraId="15731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1468" w:type="dxa"/>
            <w:vAlign w:val="center"/>
          </w:tcPr>
          <w:p w14:paraId="46F65B21">
            <w:pPr>
              <w:spacing w:line="240" w:lineRule="atLeast"/>
              <w:jc w:val="center"/>
              <w:rPr>
                <w:rFonts w:ascii="仿宋" w:hAnsi="仿宋" w:eastAsia="仿宋" w:cs="宋体"/>
                <w:color w:val="auto"/>
                <w:sz w:val="24"/>
              </w:rPr>
            </w:pPr>
            <w:r>
              <w:rPr>
                <w:rFonts w:hint="eastAsia" w:ascii="仿宋" w:hAnsi="仿宋" w:eastAsia="仿宋" w:cs="宋体"/>
                <w:color w:val="auto"/>
                <w:sz w:val="24"/>
              </w:rPr>
              <w:t>条款号</w:t>
            </w:r>
          </w:p>
        </w:tc>
        <w:tc>
          <w:tcPr>
            <w:tcW w:w="7050" w:type="dxa"/>
            <w:vAlign w:val="center"/>
          </w:tcPr>
          <w:p w14:paraId="4DDB6EC2">
            <w:pPr>
              <w:spacing w:line="240" w:lineRule="atLeast"/>
              <w:jc w:val="center"/>
              <w:rPr>
                <w:rFonts w:ascii="仿宋" w:hAnsi="仿宋" w:eastAsia="仿宋" w:cs="宋体"/>
                <w:b/>
                <w:color w:val="auto"/>
                <w:sz w:val="24"/>
              </w:rPr>
            </w:pPr>
            <w:r>
              <w:rPr>
                <w:rFonts w:hint="eastAsia" w:ascii="仿宋" w:hAnsi="仿宋" w:eastAsia="仿宋" w:cs="宋体"/>
                <w:b/>
                <w:color w:val="auto"/>
                <w:sz w:val="24"/>
              </w:rPr>
              <w:t>内      容</w:t>
            </w:r>
          </w:p>
        </w:tc>
      </w:tr>
      <w:tr w14:paraId="0A09A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vAlign w:val="center"/>
          </w:tcPr>
          <w:p w14:paraId="036ED325">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1.1</w:t>
            </w:r>
          </w:p>
        </w:tc>
        <w:tc>
          <w:tcPr>
            <w:tcW w:w="7050" w:type="dxa"/>
            <w:vAlign w:val="center"/>
          </w:tcPr>
          <w:p w14:paraId="31C1D4A7">
            <w:pPr>
              <w:spacing w:line="240" w:lineRule="atLeast"/>
              <w:rPr>
                <w:rFonts w:ascii="仿宋" w:hAnsi="仿宋" w:eastAsia="仿宋" w:cs="宋体"/>
                <w:color w:val="auto"/>
                <w:sz w:val="24"/>
              </w:rPr>
            </w:pPr>
            <w:r>
              <w:rPr>
                <w:rFonts w:hint="eastAsia" w:ascii="仿宋" w:hAnsi="仿宋" w:eastAsia="仿宋" w:cs="宋体"/>
                <w:color w:val="auto"/>
                <w:sz w:val="24"/>
              </w:rPr>
              <w:t>采 购 人：</w:t>
            </w:r>
            <w:r>
              <w:rPr>
                <w:rFonts w:hint="eastAsia" w:ascii="仿宋" w:hAnsi="仿宋" w:eastAsia="仿宋" w:cs="宋体"/>
                <w:color w:val="auto"/>
                <w:sz w:val="24"/>
              </w:rPr>
              <w:t>新疆维吾尔自治区岳普湖县自然资源局</w:t>
            </w:r>
          </w:p>
          <w:p w14:paraId="3F2ADE12">
            <w:pPr>
              <w:spacing w:line="240" w:lineRule="atLeast"/>
              <w:rPr>
                <w:rFonts w:ascii="仿宋" w:hAnsi="仿宋" w:eastAsia="仿宋" w:cs="宋体"/>
                <w:color w:val="auto"/>
                <w:sz w:val="24"/>
              </w:rPr>
            </w:pPr>
            <w:r>
              <w:rPr>
                <w:rFonts w:hint="eastAsia" w:ascii="仿宋" w:hAnsi="仿宋" w:eastAsia="仿宋" w:cs="宋体"/>
                <w:color w:val="auto"/>
                <w:sz w:val="24"/>
              </w:rPr>
              <w:t>联系方式：15276062225</w:t>
            </w:r>
          </w:p>
        </w:tc>
      </w:tr>
      <w:tr w14:paraId="323D0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14:paraId="6A543300">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1.2</w:t>
            </w:r>
          </w:p>
        </w:tc>
        <w:tc>
          <w:tcPr>
            <w:tcW w:w="7050" w:type="dxa"/>
            <w:vAlign w:val="center"/>
          </w:tcPr>
          <w:p w14:paraId="297BC052">
            <w:pPr>
              <w:spacing w:line="240" w:lineRule="atLeast"/>
              <w:rPr>
                <w:rFonts w:ascii="仿宋" w:hAnsi="仿宋" w:eastAsia="仿宋" w:cs="仿宋"/>
                <w:color w:val="auto"/>
                <w:sz w:val="24"/>
              </w:rPr>
            </w:pPr>
            <w:r>
              <w:rPr>
                <w:rFonts w:hint="eastAsia" w:ascii="仿宋" w:hAnsi="仿宋" w:eastAsia="仿宋" w:cs="仿宋"/>
                <w:color w:val="auto"/>
                <w:sz w:val="24"/>
              </w:rPr>
              <w:t>采购代理机构：喀什厚德建设工程项目管理有限公司</w:t>
            </w:r>
          </w:p>
          <w:p w14:paraId="2A63392E">
            <w:pPr>
              <w:spacing w:line="240" w:lineRule="atLeast"/>
              <w:rPr>
                <w:rFonts w:ascii="仿宋" w:hAnsi="仿宋" w:eastAsia="仿宋" w:cs="仿宋"/>
                <w:color w:val="auto"/>
                <w:sz w:val="24"/>
              </w:rPr>
            </w:pPr>
            <w:r>
              <w:rPr>
                <w:rFonts w:hint="eastAsia" w:ascii="仿宋" w:hAnsi="仿宋" w:eastAsia="仿宋" w:cs="仿宋"/>
                <w:color w:val="auto"/>
                <w:sz w:val="24"/>
              </w:rPr>
              <w:t>地址：新疆喀什地区喀什市人民东路天缘国际酒店院内综合办公楼3楼303室</w:t>
            </w:r>
          </w:p>
          <w:p w14:paraId="281D0F83">
            <w:pPr>
              <w:spacing w:line="240" w:lineRule="atLeast"/>
              <w:rPr>
                <w:rFonts w:ascii="仿宋" w:hAnsi="仿宋" w:eastAsia="仿宋" w:cs="宋体"/>
                <w:color w:val="auto"/>
                <w:sz w:val="24"/>
              </w:rPr>
            </w:pPr>
            <w:r>
              <w:rPr>
                <w:rFonts w:hint="eastAsia" w:ascii="仿宋" w:hAnsi="仿宋" w:eastAsia="仿宋" w:cs="仿宋"/>
                <w:color w:val="auto"/>
                <w:sz w:val="24"/>
              </w:rPr>
              <w:t>业务联系人：弈小玲 电话：16699780112</w:t>
            </w:r>
          </w:p>
        </w:tc>
      </w:tr>
      <w:tr w14:paraId="4300B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468" w:type="dxa"/>
            <w:vAlign w:val="center"/>
          </w:tcPr>
          <w:p w14:paraId="1A1AAAA7">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1.3.4</w:t>
            </w:r>
          </w:p>
        </w:tc>
        <w:tc>
          <w:tcPr>
            <w:tcW w:w="7050" w:type="dxa"/>
            <w:vAlign w:val="center"/>
          </w:tcPr>
          <w:p w14:paraId="154A1CE0">
            <w:pPr>
              <w:widowControl/>
              <w:spacing w:line="300" w:lineRule="exact"/>
              <w:rPr>
                <w:rFonts w:ascii="仿宋" w:hAnsi="仿宋" w:eastAsia="仿宋" w:cs="宋体"/>
                <w:color w:val="auto"/>
                <w:sz w:val="24"/>
              </w:rPr>
            </w:pPr>
            <w:r>
              <w:rPr>
                <w:rFonts w:hint="eastAsia" w:ascii="仿宋" w:hAnsi="仿宋" w:eastAsia="仿宋" w:cs="宋体"/>
                <w:color w:val="auto"/>
                <w:sz w:val="24"/>
              </w:rPr>
              <w:t>合格投标人的资格要求：</w:t>
            </w:r>
          </w:p>
          <w:p w14:paraId="6339D5B2">
            <w:pPr>
              <w:pStyle w:val="5"/>
              <w:ind w:firstLine="0"/>
              <w:rPr>
                <w:rFonts w:ascii="仿宋" w:hAnsi="仿宋" w:eastAsia="仿宋" w:cs="宋体"/>
                <w:b/>
                <w:bCs/>
                <w:color w:val="auto"/>
                <w:szCs w:val="24"/>
              </w:rPr>
            </w:pPr>
            <w:r>
              <w:rPr>
                <w:rFonts w:hint="eastAsia" w:ascii="仿宋" w:hAnsi="仿宋" w:eastAsia="仿宋" w:cs="宋体"/>
                <w:b/>
                <w:bCs/>
                <w:color w:val="auto"/>
                <w:szCs w:val="24"/>
              </w:rPr>
              <w:t>1.满足《中华人民共和国政府采购法》第二十二条规定；</w:t>
            </w:r>
          </w:p>
          <w:p w14:paraId="64A481E9">
            <w:pPr>
              <w:pStyle w:val="5"/>
              <w:ind w:firstLine="0"/>
              <w:rPr>
                <w:rFonts w:ascii="仿宋" w:hAnsi="仿宋" w:eastAsia="仿宋" w:cs="宋体"/>
                <w:b/>
                <w:bCs/>
                <w:color w:val="auto"/>
                <w:szCs w:val="24"/>
              </w:rPr>
            </w:pPr>
            <w:r>
              <w:rPr>
                <w:rFonts w:hint="eastAsia" w:ascii="仿宋" w:hAnsi="仿宋" w:eastAsia="仿宋" w:cs="宋体"/>
                <w:b/>
                <w:bCs/>
                <w:color w:val="auto"/>
                <w:szCs w:val="24"/>
              </w:rPr>
              <w:t>2.合格三证合一营业执照；</w:t>
            </w:r>
          </w:p>
          <w:p w14:paraId="289CEEC3">
            <w:pPr>
              <w:pStyle w:val="5"/>
              <w:ind w:firstLine="0"/>
              <w:rPr>
                <w:rFonts w:ascii="仿宋" w:hAnsi="仿宋" w:eastAsia="仿宋" w:cs="宋体"/>
                <w:b/>
                <w:bCs/>
                <w:color w:val="auto"/>
                <w:szCs w:val="24"/>
              </w:rPr>
            </w:pPr>
            <w:r>
              <w:rPr>
                <w:rFonts w:hint="eastAsia" w:ascii="仿宋" w:hAnsi="仿宋" w:eastAsia="仿宋" w:cs="宋体"/>
                <w:b/>
                <w:bCs/>
                <w:color w:val="auto"/>
                <w:szCs w:val="24"/>
              </w:rPr>
              <w:t>3.</w:t>
            </w:r>
            <w:r>
              <w:rPr>
                <w:rFonts w:hint="eastAsia" w:ascii="仿宋" w:hAnsi="仿宋" w:eastAsia="仿宋" w:cs="宋体"/>
                <w:b/>
                <w:bCs/>
                <w:color w:val="auto"/>
              </w:rPr>
              <w:t xml:space="preserve"> 须同时具备</w:t>
            </w:r>
            <w:r>
              <w:rPr>
                <w:rFonts w:hint="eastAsia" w:ascii="仿宋" w:hAnsi="仿宋" w:eastAsia="仿宋" w:cs="仿宋"/>
                <w:b/>
                <w:bCs/>
                <w:color w:val="auto"/>
              </w:rPr>
              <w:t>有效的</w:t>
            </w:r>
            <w:r>
              <w:rPr>
                <w:rFonts w:hint="eastAsia" w:ascii="仿宋" w:hAnsi="仿宋" w:eastAsia="仿宋" w:cs="宋体"/>
                <w:b/>
                <w:bCs/>
                <w:color w:val="auto"/>
              </w:rPr>
              <w:t>（1）测绘乙级及以上（含乙级）资质证书；（2）土地规划乙级及以上资质（含乙级）证书；</w:t>
            </w:r>
            <w:r>
              <w:rPr>
                <w:rFonts w:ascii="仿宋" w:hAnsi="仿宋" w:eastAsia="仿宋" w:cs="宋体"/>
                <w:b/>
                <w:bCs/>
                <w:color w:val="auto"/>
                <w:szCs w:val="24"/>
              </w:rPr>
              <w:t xml:space="preserve"> </w:t>
            </w:r>
          </w:p>
          <w:p w14:paraId="6A22E2CC">
            <w:pPr>
              <w:pStyle w:val="5"/>
              <w:ind w:firstLine="0"/>
              <w:rPr>
                <w:rFonts w:ascii="仿宋" w:hAnsi="仿宋" w:eastAsia="仿宋" w:cs="宋体"/>
                <w:b/>
                <w:bCs/>
                <w:color w:val="auto"/>
                <w:szCs w:val="24"/>
              </w:rPr>
            </w:pPr>
            <w:r>
              <w:rPr>
                <w:rFonts w:hint="eastAsia" w:ascii="仿宋" w:hAnsi="仿宋" w:eastAsia="仿宋" w:cs="宋体"/>
                <w:b/>
                <w:bCs/>
                <w:color w:val="auto"/>
                <w:szCs w:val="24"/>
              </w:rPr>
              <w:t>4.法人本人投标的需提供法定代表人身份证明书；被授权委托人需提供法人授权委托书；</w:t>
            </w:r>
          </w:p>
          <w:p w14:paraId="01BCADA9">
            <w:pPr>
              <w:pStyle w:val="5"/>
              <w:ind w:firstLine="0"/>
              <w:rPr>
                <w:rFonts w:ascii="仿宋" w:hAnsi="仿宋" w:eastAsia="仿宋" w:cs="宋体"/>
                <w:b/>
                <w:bCs/>
                <w:color w:val="auto"/>
                <w:szCs w:val="24"/>
              </w:rPr>
            </w:pPr>
            <w:r>
              <w:rPr>
                <w:rFonts w:hint="eastAsia" w:ascii="仿宋" w:hAnsi="仿宋" w:eastAsia="仿宋" w:cs="宋体"/>
                <w:b/>
                <w:bCs/>
                <w:color w:val="auto"/>
                <w:szCs w:val="24"/>
              </w:rPr>
              <w:t>5.2023年度经会计事务所出具财务审计报告；（新成立的公司须提供近一个月的银行资信证明）；</w:t>
            </w:r>
          </w:p>
          <w:p w14:paraId="529F6DF8">
            <w:pPr>
              <w:pStyle w:val="5"/>
              <w:ind w:firstLine="0"/>
              <w:rPr>
                <w:rFonts w:ascii="仿宋" w:hAnsi="仿宋" w:eastAsia="仿宋" w:cs="宋体"/>
                <w:b/>
                <w:bCs/>
                <w:color w:val="auto"/>
                <w:szCs w:val="24"/>
              </w:rPr>
            </w:pPr>
            <w:r>
              <w:rPr>
                <w:rFonts w:hint="eastAsia" w:ascii="仿宋" w:hAnsi="仿宋" w:eastAsia="仿宋" w:cs="宋体"/>
                <w:b/>
                <w:bCs/>
                <w:color w:val="auto"/>
                <w:szCs w:val="24"/>
              </w:rPr>
              <w:t>6.依法缴纳近三个月中任意一个月的社保缴纳凭证；依法缴纳近三个月中任意一个月的税收良好记录证明（完税证明为非社保缴纳明细）；</w:t>
            </w:r>
          </w:p>
          <w:p w14:paraId="2ED37521">
            <w:pPr>
              <w:pStyle w:val="5"/>
              <w:ind w:firstLine="0"/>
              <w:rPr>
                <w:rFonts w:ascii="仿宋" w:hAnsi="仿宋" w:eastAsia="仿宋" w:cs="宋体"/>
                <w:b/>
                <w:bCs/>
                <w:color w:val="auto"/>
                <w:szCs w:val="24"/>
              </w:rPr>
            </w:pPr>
            <w:r>
              <w:rPr>
                <w:rFonts w:hint="eastAsia" w:ascii="仿宋" w:hAnsi="仿宋" w:eastAsia="仿宋" w:cs="宋体"/>
                <w:b/>
                <w:bCs/>
                <w:color w:val="auto"/>
                <w:szCs w:val="24"/>
              </w:rPr>
              <w:t>7.未被“信用中国”网站列入失信被执行人、重大税收违法案件当事人名单；“中国政府采购网”网站列入政府采购严重违法失信行为信息记录名单（处罚期限尚未届满的）的；“国家企业信用信息公示系统”被列入经营异常名录信息、列入严重违法失信企业名单（黑名单）的企业；</w:t>
            </w:r>
          </w:p>
          <w:p w14:paraId="3453FFF8">
            <w:pPr>
              <w:pStyle w:val="5"/>
              <w:ind w:firstLine="0"/>
              <w:rPr>
                <w:rFonts w:ascii="仿宋" w:hAnsi="仿宋" w:eastAsia="仿宋" w:cs="宋体"/>
                <w:b/>
                <w:bCs/>
                <w:color w:val="auto"/>
                <w:szCs w:val="24"/>
              </w:rPr>
            </w:pPr>
            <w:r>
              <w:rPr>
                <w:rFonts w:hint="eastAsia" w:ascii="仿宋" w:hAnsi="仿宋" w:eastAsia="仿宋" w:cs="宋体"/>
                <w:b/>
                <w:bCs/>
                <w:color w:val="auto"/>
                <w:szCs w:val="24"/>
              </w:rPr>
              <w:t>8.提供本单位在参加政府采购活动近3年内，在经营活动中没有重大违法记录的书面声明；</w:t>
            </w:r>
          </w:p>
          <w:p w14:paraId="4902DEBE">
            <w:pPr>
              <w:pStyle w:val="5"/>
              <w:ind w:firstLine="0"/>
              <w:rPr>
                <w:rFonts w:ascii="仿宋" w:hAnsi="仿宋" w:eastAsia="仿宋" w:cs="宋体"/>
                <w:b/>
                <w:bCs/>
                <w:color w:val="auto"/>
                <w:szCs w:val="24"/>
              </w:rPr>
            </w:pPr>
            <w:r>
              <w:rPr>
                <w:rFonts w:hint="eastAsia" w:ascii="仿宋" w:hAnsi="仿宋" w:eastAsia="仿宋" w:cs="宋体"/>
                <w:b/>
                <w:bCs/>
                <w:color w:val="auto"/>
                <w:szCs w:val="24"/>
              </w:rPr>
              <w:t>9.提供针投标单位提供针对本次项目《反商业贿赂承诺书》；</w:t>
            </w:r>
          </w:p>
          <w:p w14:paraId="7C18F189">
            <w:pPr>
              <w:pStyle w:val="5"/>
              <w:ind w:firstLine="0"/>
              <w:rPr>
                <w:rFonts w:ascii="仿宋" w:hAnsi="仿宋" w:eastAsia="仿宋" w:cs="宋体"/>
                <w:color w:val="auto"/>
              </w:rPr>
            </w:pPr>
            <w:r>
              <w:rPr>
                <w:rFonts w:hint="eastAsia" w:ascii="仿宋" w:hAnsi="仿宋" w:eastAsia="仿宋" w:cs="宋体"/>
                <w:b/>
                <w:bCs/>
                <w:color w:val="auto"/>
                <w:szCs w:val="24"/>
              </w:rPr>
              <w:t>10.投标保证金缴纳凭证或投标保函</w:t>
            </w:r>
            <w:r>
              <w:rPr>
                <w:rFonts w:hint="eastAsia" w:ascii="仿宋" w:hAnsi="仿宋" w:eastAsia="仿宋" w:cs="宋体"/>
                <w:b/>
                <w:bCs/>
                <w:color w:val="auto"/>
                <w:szCs w:val="24"/>
              </w:rPr>
              <w:t xml:space="preserve">； </w:t>
            </w:r>
          </w:p>
        </w:tc>
      </w:tr>
      <w:tr w14:paraId="0D9EC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 w:hRule="atLeast"/>
        </w:trPr>
        <w:tc>
          <w:tcPr>
            <w:tcW w:w="1468" w:type="dxa"/>
            <w:vAlign w:val="center"/>
          </w:tcPr>
          <w:p w14:paraId="2E0B0489">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 xml:space="preserve">1.3.5   </w:t>
            </w:r>
          </w:p>
        </w:tc>
        <w:tc>
          <w:tcPr>
            <w:tcW w:w="7050" w:type="dxa"/>
            <w:vAlign w:val="center"/>
          </w:tcPr>
          <w:p w14:paraId="3C6F6841">
            <w:pPr>
              <w:spacing w:line="240" w:lineRule="atLeast"/>
              <w:rPr>
                <w:rFonts w:ascii="仿宋" w:hAnsi="仿宋" w:eastAsia="仿宋" w:cs="宋体"/>
                <w:color w:val="auto"/>
                <w:sz w:val="24"/>
              </w:rPr>
            </w:pPr>
            <w:r>
              <w:rPr>
                <w:rFonts w:hint="eastAsia" w:ascii="仿宋" w:hAnsi="仿宋" w:eastAsia="仿宋" w:cs="宋体"/>
                <w:color w:val="auto"/>
                <w:sz w:val="24"/>
              </w:rPr>
              <w:t>是否允许采购进口产品：</w:t>
            </w:r>
            <w:r>
              <w:rPr>
                <w:rFonts w:hint="eastAsia" w:ascii="仿宋" w:hAnsi="仿宋" w:eastAsia="仿宋" w:cs="宋体"/>
                <w:b/>
                <w:color w:val="auto"/>
                <w:sz w:val="24"/>
                <w:u w:val="single"/>
              </w:rPr>
              <w:t>否</w:t>
            </w:r>
          </w:p>
        </w:tc>
      </w:tr>
      <w:tr w14:paraId="38457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trPr>
        <w:tc>
          <w:tcPr>
            <w:tcW w:w="1468" w:type="dxa"/>
            <w:vAlign w:val="center"/>
          </w:tcPr>
          <w:p w14:paraId="4C1E66D5">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1.3.6</w:t>
            </w:r>
          </w:p>
        </w:tc>
        <w:tc>
          <w:tcPr>
            <w:tcW w:w="7050" w:type="dxa"/>
            <w:vAlign w:val="center"/>
          </w:tcPr>
          <w:p w14:paraId="130E228E">
            <w:pPr>
              <w:spacing w:line="240" w:lineRule="atLeast"/>
              <w:rPr>
                <w:rFonts w:ascii="仿宋" w:hAnsi="仿宋" w:eastAsia="仿宋" w:cs="宋体"/>
                <w:color w:val="auto"/>
                <w:sz w:val="24"/>
              </w:rPr>
            </w:pPr>
            <w:r>
              <w:rPr>
                <w:rFonts w:hint="eastAsia" w:ascii="仿宋" w:hAnsi="仿宋" w:eastAsia="仿宋" w:cs="宋体"/>
                <w:color w:val="auto"/>
                <w:sz w:val="24"/>
              </w:rPr>
              <w:t>是否为专门面向中小企业采购：</w:t>
            </w:r>
            <w:r>
              <w:rPr>
                <w:rFonts w:hint="eastAsia" w:ascii="仿宋" w:hAnsi="仿宋" w:eastAsia="仿宋" w:cs="宋体"/>
                <w:b/>
                <w:color w:val="auto"/>
                <w:sz w:val="24"/>
                <w:u w:val="single"/>
              </w:rPr>
              <w:t>否</w:t>
            </w:r>
          </w:p>
        </w:tc>
      </w:tr>
      <w:tr w14:paraId="2A59C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3" w:hRule="atLeast"/>
        </w:trPr>
        <w:tc>
          <w:tcPr>
            <w:tcW w:w="1468" w:type="dxa"/>
            <w:vAlign w:val="center"/>
          </w:tcPr>
          <w:p w14:paraId="529DFDAA">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1.4</w:t>
            </w:r>
          </w:p>
        </w:tc>
        <w:tc>
          <w:tcPr>
            <w:tcW w:w="7050" w:type="dxa"/>
            <w:vAlign w:val="center"/>
          </w:tcPr>
          <w:p w14:paraId="25B461E0">
            <w:pPr>
              <w:spacing w:line="240" w:lineRule="atLeast"/>
              <w:rPr>
                <w:rFonts w:ascii="仿宋" w:hAnsi="仿宋" w:eastAsia="仿宋" w:cs="宋体"/>
                <w:color w:val="auto"/>
                <w:sz w:val="24"/>
              </w:rPr>
            </w:pPr>
            <w:r>
              <w:rPr>
                <w:rFonts w:hint="eastAsia" w:ascii="仿宋" w:hAnsi="仿宋" w:eastAsia="仿宋" w:cs="宋体"/>
                <w:color w:val="auto"/>
                <w:sz w:val="24"/>
              </w:rPr>
              <w:t>是否允许联合体投标：</w:t>
            </w:r>
            <w:r>
              <w:rPr>
                <w:rFonts w:hint="eastAsia" w:ascii="仿宋" w:hAnsi="仿宋" w:eastAsia="仿宋" w:cs="宋体"/>
                <w:b/>
                <w:color w:val="auto"/>
                <w:sz w:val="24"/>
                <w:u w:val="single"/>
              </w:rPr>
              <w:t>否</w:t>
            </w:r>
          </w:p>
        </w:tc>
      </w:tr>
      <w:tr w14:paraId="15064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1468" w:type="dxa"/>
            <w:vAlign w:val="center"/>
          </w:tcPr>
          <w:p w14:paraId="61224A0B">
            <w:pPr>
              <w:widowControl/>
              <w:spacing w:line="300" w:lineRule="exact"/>
              <w:jc w:val="center"/>
              <w:rPr>
                <w:rFonts w:ascii="仿宋" w:hAnsi="仿宋" w:eastAsia="仿宋" w:cs="宋体"/>
                <w:color w:val="auto"/>
                <w:sz w:val="24"/>
              </w:rPr>
            </w:pPr>
            <w:r>
              <w:rPr>
                <w:rFonts w:hint="eastAsia" w:ascii="仿宋" w:hAnsi="仿宋" w:eastAsia="仿宋" w:cs="宋体"/>
                <w:color w:val="auto"/>
                <w:sz w:val="24"/>
              </w:rPr>
              <w:t>2.2</w:t>
            </w:r>
          </w:p>
        </w:tc>
        <w:tc>
          <w:tcPr>
            <w:tcW w:w="7050" w:type="dxa"/>
            <w:vAlign w:val="center"/>
          </w:tcPr>
          <w:p w14:paraId="2DD8DDAD">
            <w:pPr>
              <w:spacing w:line="240" w:lineRule="atLeast"/>
              <w:rPr>
                <w:rFonts w:ascii="仿宋" w:hAnsi="仿宋" w:eastAsia="仿宋" w:cs="宋体"/>
                <w:b/>
                <w:bCs/>
                <w:color w:val="auto"/>
                <w:sz w:val="24"/>
              </w:rPr>
            </w:pPr>
            <w:r>
              <w:rPr>
                <w:rFonts w:hint="eastAsia" w:ascii="仿宋" w:hAnsi="仿宋" w:eastAsia="仿宋" w:cs="宋体"/>
                <w:b/>
                <w:bCs/>
                <w:color w:val="auto"/>
                <w:sz w:val="24"/>
              </w:rPr>
              <w:t>预算价8840000.00元；（1.7万亩，520元/亩）</w:t>
            </w:r>
          </w:p>
          <w:p w14:paraId="5B851C5A">
            <w:pPr>
              <w:spacing w:line="240" w:lineRule="atLeast"/>
              <w:rPr>
                <w:rFonts w:ascii="仿宋" w:hAnsi="仿宋" w:eastAsia="仿宋" w:cs="宋体"/>
                <w:b/>
                <w:bCs/>
                <w:color w:val="auto"/>
                <w:sz w:val="24"/>
              </w:rPr>
            </w:pPr>
            <w:r>
              <w:rPr>
                <w:rFonts w:hint="eastAsia" w:ascii="仿宋" w:hAnsi="仿宋" w:eastAsia="仿宋" w:cs="宋体"/>
                <w:b/>
                <w:bCs/>
                <w:color w:val="auto"/>
                <w:sz w:val="24"/>
              </w:rPr>
              <w:t>最高限价8840000.00元；（1.7万亩，520元/亩）</w:t>
            </w:r>
          </w:p>
        </w:tc>
      </w:tr>
      <w:tr w14:paraId="1E0C1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vAlign w:val="center"/>
          </w:tcPr>
          <w:p w14:paraId="10B24EDB">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12.1</w:t>
            </w:r>
          </w:p>
        </w:tc>
        <w:tc>
          <w:tcPr>
            <w:tcW w:w="7050" w:type="dxa"/>
            <w:vAlign w:val="center"/>
          </w:tcPr>
          <w:p w14:paraId="4F075DFE">
            <w:pPr>
              <w:spacing w:line="240" w:lineRule="atLeast"/>
              <w:rPr>
                <w:rFonts w:ascii="仿宋" w:hAnsi="仿宋" w:eastAsia="仿宋" w:cs="宋体"/>
                <w:color w:val="auto"/>
                <w:sz w:val="24"/>
              </w:rPr>
            </w:pPr>
            <w:r>
              <w:rPr>
                <w:rFonts w:hint="eastAsia" w:ascii="仿宋" w:hAnsi="仿宋" w:eastAsia="仿宋" w:cs="宋体"/>
                <w:color w:val="auto"/>
                <w:sz w:val="24"/>
              </w:rPr>
              <w:t>保证金形式：</w:t>
            </w:r>
            <w:r>
              <w:rPr>
                <w:rFonts w:hint="eastAsia" w:ascii="MS Mincho" w:hAnsi="MS Mincho" w:eastAsia="MS Mincho" w:cs="MS Mincho"/>
                <w:color w:val="auto"/>
                <w:sz w:val="24"/>
              </w:rPr>
              <w:t>☑</w:t>
            </w:r>
            <w:r>
              <w:rPr>
                <w:rFonts w:hint="eastAsia" w:ascii="仿宋" w:hAnsi="仿宋" w:eastAsia="仿宋" w:cs="仿宋"/>
                <w:color w:val="auto"/>
                <w:sz w:val="24"/>
              </w:rPr>
              <w:t>保函</w:t>
            </w:r>
            <w:r>
              <w:rPr>
                <w:rFonts w:hint="eastAsia" w:ascii="仿宋" w:hAnsi="仿宋" w:eastAsia="仿宋" w:cs="宋体"/>
                <w:color w:val="auto"/>
                <w:sz w:val="24"/>
              </w:rPr>
              <w:t xml:space="preserve">  </w:t>
            </w:r>
            <w:r>
              <w:rPr>
                <w:rFonts w:hint="eastAsia" w:ascii="MS Mincho" w:hAnsi="MS Mincho" w:eastAsia="MS Mincho" w:cs="MS Mincho"/>
                <w:color w:val="auto"/>
                <w:sz w:val="24"/>
              </w:rPr>
              <w:t>☑</w:t>
            </w:r>
            <w:r>
              <w:rPr>
                <w:rFonts w:hint="eastAsia" w:ascii="仿宋" w:hAnsi="仿宋" w:eastAsia="仿宋" w:cs="仿宋"/>
                <w:color w:val="auto"/>
                <w:sz w:val="24"/>
              </w:rPr>
              <w:t>电汇</w:t>
            </w:r>
            <w:r>
              <w:rPr>
                <w:rFonts w:hint="eastAsia" w:ascii="仿宋" w:hAnsi="仿宋" w:eastAsia="仿宋" w:cs="宋体"/>
                <w:color w:val="auto"/>
                <w:sz w:val="24"/>
              </w:rPr>
              <w:t xml:space="preserve">  </w:t>
            </w:r>
            <w:r>
              <w:rPr>
                <w:rFonts w:hint="eastAsia" w:ascii="MS Mincho" w:hAnsi="MS Mincho" w:eastAsia="MS Mincho" w:cs="MS Mincho"/>
                <w:color w:val="auto"/>
                <w:sz w:val="24"/>
              </w:rPr>
              <w:t>☑</w:t>
            </w:r>
            <w:r>
              <w:rPr>
                <w:rFonts w:hint="eastAsia" w:ascii="仿宋" w:hAnsi="仿宋" w:eastAsia="仿宋" w:cs="仿宋"/>
                <w:color w:val="auto"/>
                <w:sz w:val="24"/>
              </w:rPr>
              <w:t>支票</w:t>
            </w:r>
          </w:p>
          <w:p w14:paraId="0CD525C4">
            <w:pPr>
              <w:spacing w:line="240" w:lineRule="atLeast"/>
              <w:rPr>
                <w:rFonts w:ascii="仿宋" w:hAnsi="仿宋" w:eastAsia="仿宋" w:cs="宋体"/>
                <w:color w:val="auto"/>
                <w:sz w:val="24"/>
              </w:rPr>
            </w:pPr>
            <w:r>
              <w:rPr>
                <w:rFonts w:hint="eastAsia" w:ascii="MS Mincho" w:hAnsi="MS Mincho" w:eastAsia="MS Mincho" w:cs="MS Mincho"/>
                <w:color w:val="auto"/>
                <w:sz w:val="24"/>
              </w:rPr>
              <w:t>☑</w:t>
            </w:r>
            <w:r>
              <w:rPr>
                <w:rFonts w:hint="eastAsia" w:ascii="仿宋" w:hAnsi="仿宋" w:eastAsia="仿宋" w:cs="仿宋"/>
                <w:color w:val="auto"/>
                <w:sz w:val="24"/>
              </w:rPr>
              <w:t>网银</w:t>
            </w:r>
            <w:r>
              <w:rPr>
                <w:rFonts w:hint="eastAsia" w:ascii="仿宋" w:hAnsi="仿宋" w:eastAsia="仿宋" w:cs="宋体"/>
                <w:color w:val="auto"/>
                <w:sz w:val="24"/>
              </w:rPr>
              <w:t xml:space="preserve"> （本项目允许的其他形式） </w:t>
            </w:r>
          </w:p>
          <w:p w14:paraId="36205556">
            <w:pPr>
              <w:spacing w:line="240" w:lineRule="atLeast"/>
              <w:rPr>
                <w:rFonts w:ascii="仿宋" w:hAnsi="仿宋" w:eastAsia="仿宋" w:cs="宋体"/>
                <w:color w:val="auto"/>
                <w:sz w:val="24"/>
              </w:rPr>
            </w:pPr>
            <w:r>
              <w:rPr>
                <w:rFonts w:hint="eastAsia" w:ascii="仿宋" w:hAnsi="仿宋" w:eastAsia="仿宋" w:cs="宋体"/>
                <w:color w:val="auto"/>
                <w:sz w:val="24"/>
              </w:rPr>
              <w:t>保证金数额：50000.00元（伍万元整）</w:t>
            </w:r>
          </w:p>
          <w:p w14:paraId="211D0961">
            <w:pPr>
              <w:spacing w:line="240" w:lineRule="atLeast"/>
              <w:rPr>
                <w:rFonts w:ascii="仿宋" w:hAnsi="仿宋" w:eastAsia="仿宋" w:cs="仿宋"/>
                <w:color w:val="auto"/>
                <w:sz w:val="24"/>
              </w:rPr>
            </w:pPr>
            <w:r>
              <w:rPr>
                <w:rFonts w:hint="eastAsia" w:ascii="仿宋" w:hAnsi="仿宋" w:eastAsia="仿宋" w:cs="仿宋"/>
                <w:color w:val="auto"/>
                <w:sz w:val="24"/>
              </w:rPr>
              <w:t>开户名称：喀什厚德建设工程项目管理有限公司</w:t>
            </w:r>
          </w:p>
          <w:p w14:paraId="0F62213D">
            <w:pPr>
              <w:spacing w:line="240" w:lineRule="atLeast"/>
              <w:rPr>
                <w:rFonts w:ascii="仿宋" w:hAnsi="仿宋" w:eastAsia="仿宋" w:cs="仿宋"/>
                <w:color w:val="auto"/>
                <w:sz w:val="24"/>
              </w:rPr>
            </w:pPr>
            <w:r>
              <w:rPr>
                <w:rFonts w:hint="eastAsia" w:ascii="仿宋" w:hAnsi="仿宋" w:eastAsia="仿宋" w:cs="仿宋"/>
                <w:color w:val="auto"/>
                <w:sz w:val="24"/>
              </w:rPr>
              <w:t>行号：102894000067</w:t>
            </w:r>
          </w:p>
          <w:p w14:paraId="67F56132">
            <w:pPr>
              <w:spacing w:line="240" w:lineRule="atLeast"/>
              <w:rPr>
                <w:rFonts w:ascii="仿宋" w:hAnsi="仿宋" w:eastAsia="仿宋" w:cs="仿宋"/>
                <w:color w:val="auto"/>
                <w:sz w:val="24"/>
              </w:rPr>
            </w:pPr>
            <w:r>
              <w:rPr>
                <w:rFonts w:hint="eastAsia" w:ascii="仿宋" w:hAnsi="仿宋" w:eastAsia="仿宋" w:cs="仿宋"/>
                <w:color w:val="auto"/>
                <w:sz w:val="24"/>
              </w:rPr>
              <w:t>开户账号：3012341509200049338（电汇时请在汇款备注栏注明项目名称及编号、包号（如有），并注明是投标保证金）</w:t>
            </w:r>
          </w:p>
          <w:p w14:paraId="21456477">
            <w:pPr>
              <w:spacing w:line="240" w:lineRule="atLeast"/>
              <w:rPr>
                <w:rFonts w:ascii="仿宋" w:hAnsi="仿宋" w:eastAsia="仿宋" w:cs="仿宋"/>
                <w:color w:val="auto"/>
                <w:sz w:val="24"/>
              </w:rPr>
            </w:pPr>
            <w:r>
              <w:rPr>
                <w:rFonts w:hint="eastAsia" w:ascii="仿宋" w:hAnsi="仿宋" w:eastAsia="仿宋" w:cs="仿宋"/>
                <w:color w:val="auto"/>
                <w:sz w:val="24"/>
              </w:rPr>
              <w:t>开户银行：中国工商银行股份有限公司喀什解放南路支行</w:t>
            </w:r>
          </w:p>
          <w:p w14:paraId="146890C4">
            <w:pPr>
              <w:spacing w:line="240" w:lineRule="atLeast"/>
              <w:rPr>
                <w:rFonts w:ascii="仿宋" w:hAnsi="仿宋" w:eastAsia="仿宋" w:cs="仿宋"/>
                <w:color w:val="auto"/>
                <w:sz w:val="24"/>
              </w:rPr>
            </w:pPr>
            <w:r>
              <w:rPr>
                <w:rFonts w:hint="eastAsia" w:ascii="仿宋" w:hAnsi="仿宋" w:eastAsia="仿宋" w:cs="仿宋"/>
                <w:color w:val="auto"/>
                <w:sz w:val="24"/>
              </w:rPr>
              <w:t>到账截止时间：同投标截止时间</w:t>
            </w:r>
          </w:p>
          <w:p w14:paraId="05C38F8A">
            <w:pPr>
              <w:spacing w:line="240" w:lineRule="atLeast"/>
              <w:rPr>
                <w:rFonts w:ascii="仿宋" w:hAnsi="仿宋" w:eastAsia="仿宋" w:cs="仿宋"/>
                <w:color w:val="auto"/>
                <w:sz w:val="24"/>
              </w:rPr>
            </w:pPr>
            <w:r>
              <w:rPr>
                <w:rFonts w:hint="eastAsia" w:ascii="仿宋" w:hAnsi="仿宋" w:eastAsia="仿宋" w:cs="仿宋"/>
                <w:color w:val="auto"/>
                <w:sz w:val="24"/>
              </w:rPr>
              <w:t>打款后请联系我方确认是否到账</w:t>
            </w:r>
          </w:p>
          <w:p w14:paraId="2A468F74">
            <w:pPr>
              <w:spacing w:line="240" w:lineRule="atLeast"/>
              <w:rPr>
                <w:rFonts w:ascii="仿宋" w:hAnsi="仿宋" w:eastAsia="仿宋"/>
                <w:color w:val="auto"/>
              </w:rPr>
            </w:pPr>
            <w:r>
              <w:rPr>
                <w:rFonts w:hint="eastAsia" w:ascii="仿宋" w:hAnsi="仿宋" w:eastAsia="仿宋" w:cs="仿宋"/>
                <w:color w:val="auto"/>
                <w:sz w:val="24"/>
              </w:rPr>
              <w:t>联系人：冉宁     联系电话：15569196685</w:t>
            </w:r>
          </w:p>
        </w:tc>
      </w:tr>
      <w:tr w14:paraId="09637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1468" w:type="dxa"/>
            <w:vAlign w:val="center"/>
          </w:tcPr>
          <w:p w14:paraId="7C3109C9">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13.1</w:t>
            </w:r>
          </w:p>
        </w:tc>
        <w:tc>
          <w:tcPr>
            <w:tcW w:w="7050" w:type="dxa"/>
            <w:vAlign w:val="center"/>
          </w:tcPr>
          <w:p w14:paraId="046EB084">
            <w:pPr>
              <w:spacing w:line="240" w:lineRule="atLeast"/>
              <w:rPr>
                <w:rFonts w:ascii="仿宋" w:hAnsi="仿宋" w:eastAsia="仿宋" w:cs="宋体"/>
                <w:color w:val="auto"/>
                <w:sz w:val="24"/>
                <w:u w:val="single"/>
              </w:rPr>
            </w:pPr>
            <w:r>
              <w:rPr>
                <w:rFonts w:hint="eastAsia" w:ascii="仿宋" w:hAnsi="仿宋" w:eastAsia="仿宋" w:cs="宋体"/>
                <w:color w:val="auto"/>
                <w:sz w:val="24"/>
              </w:rPr>
              <w:t>投标有效期：</w:t>
            </w:r>
            <w:r>
              <w:rPr>
                <w:rFonts w:hint="eastAsia" w:ascii="仿宋" w:hAnsi="仿宋" w:eastAsia="仿宋" w:cs="宋体"/>
                <w:color w:val="auto"/>
                <w:sz w:val="24"/>
                <w:u w:val="single"/>
              </w:rPr>
              <w:t>90</w:t>
            </w:r>
            <w:r>
              <w:rPr>
                <w:rFonts w:hint="eastAsia" w:ascii="仿宋" w:hAnsi="仿宋" w:eastAsia="仿宋" w:cs="宋体"/>
                <w:color w:val="auto"/>
                <w:sz w:val="24"/>
              </w:rPr>
              <w:t>日历日</w:t>
            </w:r>
          </w:p>
        </w:tc>
      </w:tr>
      <w:tr w14:paraId="46196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vAlign w:val="center"/>
          </w:tcPr>
          <w:p w14:paraId="5836180F">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14.1</w:t>
            </w:r>
          </w:p>
        </w:tc>
        <w:tc>
          <w:tcPr>
            <w:tcW w:w="7050" w:type="dxa"/>
            <w:vAlign w:val="center"/>
          </w:tcPr>
          <w:p w14:paraId="757CC8B1">
            <w:pPr>
              <w:spacing w:line="240" w:lineRule="atLeast"/>
              <w:rPr>
                <w:rFonts w:ascii="仿宋" w:hAnsi="仿宋" w:eastAsia="仿宋" w:cs="宋体"/>
                <w:color w:val="auto"/>
                <w:sz w:val="24"/>
              </w:rPr>
            </w:pPr>
            <w:r>
              <w:rPr>
                <w:rFonts w:hint="eastAsia" w:ascii="仿宋" w:hAnsi="仿宋" w:eastAsia="仿宋" w:cs="宋体"/>
                <w:color w:val="auto"/>
                <w:sz w:val="24"/>
              </w:rPr>
              <w:t>本项目实行全流程电子化“不见面”网上开标，请各潜在投标人自行下载学习（新疆政府采购网下载专区）注：投标截止时间前按要求在政采云上传电子版投标文件。</w:t>
            </w:r>
          </w:p>
        </w:tc>
      </w:tr>
      <w:tr w14:paraId="4CEAA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vAlign w:val="center"/>
          </w:tcPr>
          <w:p w14:paraId="29F665FD">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16.1</w:t>
            </w:r>
          </w:p>
        </w:tc>
        <w:tc>
          <w:tcPr>
            <w:tcW w:w="7050" w:type="dxa"/>
            <w:vAlign w:val="center"/>
          </w:tcPr>
          <w:p w14:paraId="1703700E">
            <w:pPr>
              <w:spacing w:line="240" w:lineRule="atLeast"/>
              <w:rPr>
                <w:rFonts w:ascii="仿宋" w:hAnsi="仿宋" w:eastAsia="仿宋" w:cs="宋体"/>
                <w:color w:val="auto"/>
                <w:sz w:val="24"/>
              </w:rPr>
            </w:pPr>
            <w:r>
              <w:rPr>
                <w:rFonts w:hint="eastAsia" w:ascii="仿宋" w:hAnsi="仿宋" w:eastAsia="仿宋" w:cs="宋体"/>
                <w:color w:val="auto"/>
                <w:sz w:val="24"/>
              </w:rPr>
              <w:t>投标截止时间：2025年2月1</w:t>
            </w:r>
            <w:r>
              <w:rPr>
                <w:rFonts w:hint="eastAsia" w:ascii="仿宋" w:hAnsi="仿宋" w:eastAsia="仿宋" w:cs="宋体"/>
                <w:color w:val="auto"/>
                <w:sz w:val="24"/>
                <w:lang w:val="en-US" w:eastAsia="zh-CN"/>
              </w:rPr>
              <w:t>0</w:t>
            </w:r>
            <w:r>
              <w:rPr>
                <w:rFonts w:hint="eastAsia" w:ascii="仿宋" w:hAnsi="仿宋" w:eastAsia="仿宋" w:cs="宋体"/>
                <w:color w:val="auto"/>
                <w:sz w:val="24"/>
              </w:rPr>
              <w:t>日11:00（北京时间）</w:t>
            </w:r>
          </w:p>
        </w:tc>
      </w:tr>
      <w:tr w14:paraId="6F047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vAlign w:val="center"/>
          </w:tcPr>
          <w:p w14:paraId="4D868432">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18.1</w:t>
            </w:r>
          </w:p>
        </w:tc>
        <w:tc>
          <w:tcPr>
            <w:tcW w:w="7050" w:type="dxa"/>
            <w:vAlign w:val="center"/>
          </w:tcPr>
          <w:p w14:paraId="0C26F1B0">
            <w:pPr>
              <w:spacing w:line="240" w:lineRule="atLeast"/>
              <w:rPr>
                <w:rFonts w:ascii="仿宋" w:hAnsi="仿宋" w:eastAsia="仿宋" w:cs="宋体"/>
                <w:color w:val="auto"/>
                <w:sz w:val="24"/>
              </w:rPr>
            </w:pPr>
            <w:r>
              <w:rPr>
                <w:rFonts w:hint="eastAsia" w:ascii="仿宋" w:hAnsi="仿宋" w:eastAsia="仿宋" w:cs="宋体"/>
                <w:color w:val="auto"/>
                <w:sz w:val="24"/>
              </w:rPr>
              <w:t>开标时间：2025年2月1</w:t>
            </w:r>
            <w:r>
              <w:rPr>
                <w:rFonts w:hint="eastAsia" w:ascii="仿宋" w:hAnsi="仿宋" w:eastAsia="仿宋" w:cs="宋体"/>
                <w:color w:val="auto"/>
                <w:sz w:val="24"/>
                <w:lang w:val="en-US" w:eastAsia="zh-CN"/>
              </w:rPr>
              <w:t>0</w:t>
            </w:r>
            <w:r>
              <w:rPr>
                <w:rFonts w:hint="eastAsia" w:ascii="仿宋" w:hAnsi="仿宋" w:eastAsia="仿宋" w:cs="宋体"/>
                <w:color w:val="auto"/>
                <w:sz w:val="24"/>
              </w:rPr>
              <w:t>日</w:t>
            </w:r>
            <w:r>
              <w:rPr>
                <w:rFonts w:hint="eastAsia" w:ascii="仿宋" w:hAnsi="仿宋" w:eastAsia="仿宋" w:cs="宋体"/>
                <w:color w:val="auto"/>
                <w:sz w:val="24"/>
                <w:lang w:val="en-US" w:eastAsia="zh-CN"/>
              </w:rPr>
              <w:t>11</w:t>
            </w:r>
            <w:r>
              <w:rPr>
                <w:rFonts w:hint="eastAsia" w:ascii="仿宋" w:hAnsi="仿宋" w:eastAsia="仿宋" w:cs="宋体"/>
                <w:color w:val="auto"/>
                <w:sz w:val="24"/>
              </w:rPr>
              <w:t>:00（北京时间）</w:t>
            </w:r>
          </w:p>
          <w:p w14:paraId="18FDCCE2">
            <w:pPr>
              <w:spacing w:line="240" w:lineRule="atLeast"/>
              <w:rPr>
                <w:rFonts w:ascii="仿宋" w:hAnsi="仿宋" w:eastAsia="仿宋" w:cs="宋体"/>
                <w:color w:val="auto"/>
                <w:sz w:val="24"/>
              </w:rPr>
            </w:pPr>
            <w:r>
              <w:rPr>
                <w:rFonts w:hint="eastAsia" w:ascii="仿宋" w:hAnsi="仿宋" w:eastAsia="仿宋" w:cs="宋体"/>
                <w:color w:val="auto"/>
                <w:sz w:val="24"/>
              </w:rPr>
              <w:t>开标地点：</w:t>
            </w:r>
            <w:r>
              <w:rPr>
                <w:color w:val="auto"/>
              </w:rPr>
              <w:fldChar w:fldCharType="begin"/>
            </w:r>
            <w:r>
              <w:rPr>
                <w:color w:val="auto"/>
              </w:rPr>
              <w:instrText xml:space="preserve"> HYPERLINK "https://www.zcygov.cn在线投标" </w:instrText>
            </w:r>
            <w:r>
              <w:rPr>
                <w:color w:val="auto"/>
              </w:rPr>
              <w:fldChar w:fldCharType="separate"/>
            </w:r>
            <w:r>
              <w:rPr>
                <w:rFonts w:hint="eastAsia" w:ascii="仿宋" w:hAnsi="仿宋" w:eastAsia="仿宋" w:cs="宋体"/>
                <w:color w:val="auto"/>
                <w:sz w:val="24"/>
              </w:rPr>
              <w:t>https://www.zcygov.cn在线投标</w:t>
            </w:r>
            <w:r>
              <w:rPr>
                <w:rFonts w:hint="eastAsia" w:ascii="仿宋" w:hAnsi="仿宋" w:eastAsia="仿宋" w:cs="宋体"/>
                <w:color w:val="auto"/>
                <w:sz w:val="24"/>
              </w:rPr>
              <w:fldChar w:fldCharType="end"/>
            </w:r>
            <w:r>
              <w:rPr>
                <w:rFonts w:hint="eastAsia" w:ascii="仿宋" w:hAnsi="仿宋" w:eastAsia="仿宋" w:cs="宋体"/>
                <w:color w:val="auto"/>
                <w:sz w:val="24"/>
              </w:rPr>
              <w:t xml:space="preserve"> </w:t>
            </w:r>
          </w:p>
        </w:tc>
      </w:tr>
      <w:tr w14:paraId="13D87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vAlign w:val="center"/>
          </w:tcPr>
          <w:p w14:paraId="65C5779D">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20.5</w:t>
            </w:r>
          </w:p>
        </w:tc>
        <w:tc>
          <w:tcPr>
            <w:tcW w:w="7050" w:type="dxa"/>
            <w:vAlign w:val="center"/>
          </w:tcPr>
          <w:p w14:paraId="559F4D07">
            <w:pPr>
              <w:pStyle w:val="92"/>
              <w:ind w:firstLine="0"/>
              <w:rPr>
                <w:color w:val="auto"/>
              </w:rPr>
            </w:pPr>
            <w:r>
              <w:rPr>
                <w:rFonts w:hint="eastAsia"/>
                <w:color w:val="auto"/>
              </w:rPr>
              <w:t>核心内容：</w:t>
            </w:r>
            <w:r>
              <w:rPr>
                <w:rFonts w:hint="eastAsia" w:cs="仿宋_GB2312"/>
                <w:color w:val="auto"/>
              </w:rPr>
              <w:t>收集2023年土地开发项目立项、规划设计、竣工验收文件、竣工图。套合历年土地利用数据库、三区三线、管控数据等，确定补充耕地图斑位置、面积；编制新增耕地评定报告、新增耕地质量等别评定报告、土地勘测定界等报告；编制实施前后土地利用现状图、实施前后影像图等图件；补充耕地数据库建设。</w:t>
            </w:r>
          </w:p>
        </w:tc>
      </w:tr>
      <w:tr w14:paraId="69674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vAlign w:val="center"/>
          </w:tcPr>
          <w:p w14:paraId="6A70B6D1">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23.2</w:t>
            </w:r>
          </w:p>
        </w:tc>
        <w:tc>
          <w:tcPr>
            <w:tcW w:w="7050" w:type="dxa"/>
            <w:vAlign w:val="center"/>
          </w:tcPr>
          <w:p w14:paraId="41370FB0">
            <w:pPr>
              <w:spacing w:line="240" w:lineRule="atLeast"/>
              <w:rPr>
                <w:rFonts w:ascii="仿宋" w:hAnsi="仿宋" w:eastAsia="仿宋" w:cs="宋体"/>
                <w:color w:val="auto"/>
                <w:sz w:val="24"/>
              </w:rPr>
            </w:pPr>
            <w:r>
              <w:rPr>
                <w:rFonts w:hint="eastAsia" w:ascii="仿宋" w:hAnsi="仿宋" w:eastAsia="仿宋" w:cs="宋体"/>
                <w:color w:val="auto"/>
                <w:sz w:val="24"/>
              </w:rPr>
              <w:t>评标方法：综合评分法    　　　　　</w:t>
            </w:r>
          </w:p>
        </w:tc>
      </w:tr>
      <w:tr w14:paraId="4A4F7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7" w:hRule="atLeast"/>
        </w:trPr>
        <w:tc>
          <w:tcPr>
            <w:tcW w:w="1468" w:type="dxa"/>
            <w:vAlign w:val="center"/>
          </w:tcPr>
          <w:p w14:paraId="26EE1C05">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27</w:t>
            </w:r>
          </w:p>
        </w:tc>
        <w:tc>
          <w:tcPr>
            <w:tcW w:w="7050" w:type="dxa"/>
            <w:vAlign w:val="center"/>
          </w:tcPr>
          <w:p w14:paraId="422B509F">
            <w:pPr>
              <w:spacing w:line="240" w:lineRule="atLeast"/>
              <w:rPr>
                <w:rFonts w:ascii="仿宋" w:hAnsi="仿宋" w:eastAsia="仿宋" w:cs="宋体"/>
                <w:color w:val="auto"/>
                <w:sz w:val="24"/>
              </w:rPr>
            </w:pPr>
            <w:r>
              <w:rPr>
                <w:rFonts w:hint="eastAsia" w:ascii="仿宋" w:hAnsi="仿宋" w:eastAsia="仿宋" w:cs="宋体"/>
                <w:color w:val="auto"/>
                <w:sz w:val="24"/>
              </w:rPr>
              <w:t>推荐中标候选供应商的数量：</w:t>
            </w:r>
            <w:r>
              <w:rPr>
                <w:rFonts w:hint="eastAsia" w:ascii="仿宋" w:hAnsi="仿宋" w:eastAsia="仿宋" w:cs="宋体"/>
                <w:color w:val="auto"/>
                <w:sz w:val="24"/>
                <w:u w:val="single"/>
              </w:rPr>
              <w:t>3个</w:t>
            </w:r>
          </w:p>
        </w:tc>
      </w:tr>
      <w:tr w14:paraId="5A531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8" w:hRule="atLeast"/>
        </w:trPr>
        <w:tc>
          <w:tcPr>
            <w:tcW w:w="1468" w:type="dxa"/>
            <w:vAlign w:val="center"/>
          </w:tcPr>
          <w:p w14:paraId="31054C92">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27</w:t>
            </w:r>
          </w:p>
        </w:tc>
        <w:tc>
          <w:tcPr>
            <w:tcW w:w="7050" w:type="dxa"/>
            <w:vAlign w:val="center"/>
          </w:tcPr>
          <w:p w14:paraId="2F9538B2">
            <w:pPr>
              <w:spacing w:line="240" w:lineRule="atLeast"/>
              <w:rPr>
                <w:rFonts w:ascii="仿宋" w:hAnsi="仿宋" w:eastAsia="仿宋" w:cs="宋体"/>
                <w:color w:val="auto"/>
                <w:sz w:val="24"/>
              </w:rPr>
            </w:pPr>
            <w:r>
              <w:rPr>
                <w:rFonts w:hint="eastAsia" w:ascii="仿宋" w:hAnsi="仿宋" w:eastAsia="仿宋" w:cs="宋体"/>
                <w:color w:val="auto"/>
                <w:sz w:val="24"/>
              </w:rPr>
              <w:t>招标人是否委托评标委员会直接确定中标人：</w:t>
            </w:r>
            <w:r>
              <w:rPr>
                <w:rFonts w:hint="eastAsia" w:ascii="仿宋" w:hAnsi="仿宋" w:eastAsia="仿宋" w:cs="宋体"/>
                <w:color w:val="auto"/>
                <w:sz w:val="24"/>
                <w:u w:val="single"/>
              </w:rPr>
              <w:t>否</w:t>
            </w:r>
            <w:r>
              <w:rPr>
                <w:rFonts w:hint="eastAsia" w:ascii="仿宋" w:hAnsi="仿宋" w:eastAsia="仿宋" w:cs="宋体"/>
                <w:color w:val="auto"/>
                <w:sz w:val="24"/>
              </w:rPr>
              <w:t xml:space="preserve"> </w:t>
            </w:r>
          </w:p>
        </w:tc>
      </w:tr>
      <w:tr w14:paraId="2F9DE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trPr>
        <w:tc>
          <w:tcPr>
            <w:tcW w:w="1468" w:type="dxa"/>
            <w:vAlign w:val="center"/>
          </w:tcPr>
          <w:p w14:paraId="4A2A20F9">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31.1</w:t>
            </w:r>
          </w:p>
        </w:tc>
        <w:tc>
          <w:tcPr>
            <w:tcW w:w="7050" w:type="dxa"/>
            <w:vAlign w:val="center"/>
          </w:tcPr>
          <w:p w14:paraId="659AD3EF">
            <w:pPr>
              <w:spacing w:line="240" w:lineRule="atLeast"/>
              <w:rPr>
                <w:rFonts w:ascii="仿宋" w:hAnsi="仿宋" w:eastAsia="仿宋" w:cs="宋体"/>
                <w:color w:val="auto"/>
                <w:sz w:val="24"/>
              </w:rPr>
            </w:pPr>
            <w:r>
              <w:rPr>
                <w:rFonts w:hint="eastAsia" w:ascii="仿宋" w:hAnsi="仿宋" w:eastAsia="仿宋" w:cs="宋体"/>
                <w:color w:val="auto"/>
                <w:sz w:val="24"/>
              </w:rPr>
              <w:t>履约保证金金额：</w:t>
            </w:r>
            <w:r>
              <w:rPr>
                <w:rFonts w:hint="eastAsia" w:ascii="仿宋" w:hAnsi="仿宋" w:eastAsia="仿宋" w:cs="宋体"/>
                <w:color w:val="auto"/>
                <w:sz w:val="24"/>
              </w:rPr>
              <w:t>中标价的5%</w:t>
            </w:r>
            <w:r>
              <w:rPr>
                <w:rFonts w:hint="eastAsia" w:ascii="仿宋" w:hAnsi="仿宋" w:eastAsia="仿宋" w:cs="宋体"/>
                <w:color w:val="auto"/>
                <w:sz w:val="24"/>
              </w:rPr>
              <w:t>。</w:t>
            </w:r>
          </w:p>
          <w:p w14:paraId="1936121A">
            <w:pPr>
              <w:spacing w:line="240" w:lineRule="atLeast"/>
              <w:rPr>
                <w:rFonts w:ascii="仿宋" w:hAnsi="仿宋" w:eastAsia="仿宋" w:cs="宋体"/>
                <w:color w:val="auto"/>
                <w:sz w:val="24"/>
              </w:rPr>
            </w:pPr>
            <w:r>
              <w:rPr>
                <w:rFonts w:hint="eastAsia" w:ascii="仿宋" w:hAnsi="仿宋" w:eastAsia="仿宋" w:cs="宋体"/>
                <w:color w:val="auto"/>
                <w:sz w:val="24"/>
              </w:rPr>
              <w:t>履约保证金形式：转账、电汇、保函</w:t>
            </w:r>
          </w:p>
          <w:p w14:paraId="286E6D79">
            <w:pPr>
              <w:spacing w:line="240" w:lineRule="atLeast"/>
              <w:rPr>
                <w:rFonts w:ascii="仿宋" w:hAnsi="仿宋" w:eastAsia="仿宋" w:cs="宋体"/>
                <w:color w:val="auto"/>
                <w:sz w:val="24"/>
              </w:rPr>
            </w:pPr>
            <w:r>
              <w:rPr>
                <w:rFonts w:hint="eastAsia" w:ascii="仿宋" w:hAnsi="仿宋" w:eastAsia="仿宋" w:cs="宋体"/>
                <w:color w:val="auto"/>
                <w:sz w:val="24"/>
              </w:rPr>
              <w:t>提交履约保证金的时间：与业主自行商定</w:t>
            </w:r>
          </w:p>
          <w:p w14:paraId="707F1504">
            <w:pPr>
              <w:spacing w:line="240" w:lineRule="atLeast"/>
              <w:rPr>
                <w:rFonts w:ascii="仿宋" w:hAnsi="仿宋" w:eastAsia="仿宋" w:cs="宋体"/>
                <w:color w:val="auto"/>
                <w:sz w:val="24"/>
                <w:u w:val="single"/>
              </w:rPr>
            </w:pPr>
            <w:r>
              <w:rPr>
                <w:rFonts w:hint="eastAsia" w:ascii="仿宋" w:hAnsi="仿宋" w:eastAsia="仿宋" w:cs="宋体"/>
                <w:color w:val="auto"/>
                <w:sz w:val="24"/>
              </w:rPr>
              <w:t>服务验收合格后无息返还（双方也可以通过协商另行约定其他退还时间和方式及用途）。</w:t>
            </w:r>
          </w:p>
        </w:tc>
      </w:tr>
      <w:tr w14:paraId="374E1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14:paraId="2F6B8499">
            <w:pPr>
              <w:spacing w:line="240" w:lineRule="atLeast"/>
              <w:ind w:left="1080" w:leftChars="257" w:hanging="540"/>
              <w:rPr>
                <w:rFonts w:ascii="仿宋" w:hAnsi="仿宋" w:eastAsia="仿宋" w:cs="宋体"/>
                <w:color w:val="auto"/>
                <w:sz w:val="24"/>
              </w:rPr>
            </w:pPr>
            <w:r>
              <w:rPr>
                <w:rFonts w:hint="eastAsia" w:ascii="仿宋" w:hAnsi="仿宋" w:eastAsia="仿宋" w:cs="宋体"/>
                <w:color w:val="auto"/>
                <w:sz w:val="24"/>
              </w:rPr>
              <w:t>32</w:t>
            </w:r>
          </w:p>
        </w:tc>
        <w:tc>
          <w:tcPr>
            <w:tcW w:w="7050" w:type="dxa"/>
            <w:vAlign w:val="center"/>
          </w:tcPr>
          <w:p w14:paraId="19D076D6">
            <w:pPr>
              <w:spacing w:line="240" w:lineRule="atLeast"/>
              <w:rPr>
                <w:rFonts w:ascii="仿宋" w:hAnsi="仿宋" w:eastAsia="仿宋" w:cs="仿宋"/>
                <w:color w:val="auto"/>
                <w:sz w:val="24"/>
              </w:rPr>
            </w:pPr>
            <w:r>
              <w:rPr>
                <w:rFonts w:hint="eastAsia" w:ascii="仿宋" w:hAnsi="仿宋" w:eastAsia="仿宋" w:cs="仿宋"/>
                <w:color w:val="auto"/>
                <w:sz w:val="24"/>
              </w:rPr>
              <w:t>招标代理服务费：根据发改价格【2015】299号文件《关于进一步放开建设项目专业服务价格的通知》协商确定，由中标单位支付</w:t>
            </w:r>
            <w:r>
              <w:rPr>
                <w:rFonts w:hint="eastAsia" w:ascii="仿宋" w:hAnsi="仿宋" w:eastAsia="仿宋" w:cs="仿宋"/>
                <w:color w:val="auto"/>
                <w:sz w:val="24"/>
                <w:lang w:eastAsia="zh-CN"/>
              </w:rPr>
              <w:t>。</w:t>
            </w:r>
            <w:r>
              <w:rPr>
                <w:rFonts w:hint="eastAsia" w:ascii="仿宋" w:hAnsi="仿宋" w:eastAsia="仿宋" w:cs="仿宋"/>
                <w:color w:val="auto"/>
                <w:sz w:val="24"/>
              </w:rPr>
              <w:t>收费标准：</w:t>
            </w:r>
            <w:r>
              <w:rPr>
                <w:rFonts w:hint="eastAsia" w:ascii="仿宋" w:hAnsi="仿宋" w:eastAsia="仿宋" w:cs="仿宋"/>
                <w:b/>
                <w:color w:val="auto"/>
                <w:sz w:val="24"/>
              </w:rPr>
              <w:t xml:space="preserve">中标金额的1.0%计取 </w:t>
            </w:r>
          </w:p>
          <w:p w14:paraId="5F62F42E">
            <w:pPr>
              <w:spacing w:line="240" w:lineRule="atLeast"/>
              <w:rPr>
                <w:rFonts w:ascii="仿宋" w:hAnsi="仿宋" w:eastAsia="仿宋" w:cs="仿宋"/>
                <w:color w:val="auto"/>
                <w:sz w:val="24"/>
              </w:rPr>
            </w:pPr>
            <w:r>
              <w:rPr>
                <w:rFonts w:hint="eastAsia" w:ascii="仿宋" w:hAnsi="仿宋" w:eastAsia="仿宋" w:cs="仿宋"/>
                <w:color w:val="auto"/>
                <w:sz w:val="24"/>
              </w:rPr>
              <w:t xml:space="preserve">支付形式：对公转账  </w:t>
            </w:r>
          </w:p>
          <w:p w14:paraId="4203C2D3">
            <w:pPr>
              <w:spacing w:line="240" w:lineRule="atLeast"/>
              <w:rPr>
                <w:rFonts w:ascii="仿宋" w:hAnsi="仿宋" w:eastAsia="仿宋" w:cs="宋体"/>
                <w:color w:val="auto"/>
                <w:sz w:val="24"/>
              </w:rPr>
            </w:pPr>
            <w:r>
              <w:rPr>
                <w:rFonts w:hint="eastAsia" w:ascii="仿宋" w:hAnsi="仿宋" w:eastAsia="仿宋" w:cs="仿宋"/>
                <w:color w:val="auto"/>
                <w:sz w:val="24"/>
              </w:rPr>
              <w:t>支付时间：领取招标通知书时</w:t>
            </w:r>
          </w:p>
        </w:tc>
      </w:tr>
      <w:tr w14:paraId="0577C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14:paraId="2EE4328B">
            <w:pPr>
              <w:spacing w:line="240" w:lineRule="atLeast"/>
              <w:jc w:val="center"/>
              <w:rPr>
                <w:rFonts w:ascii="仿宋" w:hAnsi="仿宋" w:eastAsia="仿宋" w:cs="宋体"/>
                <w:color w:val="auto"/>
                <w:sz w:val="24"/>
              </w:rPr>
            </w:pPr>
            <w:r>
              <w:rPr>
                <w:rFonts w:hint="eastAsia" w:ascii="仿宋" w:hAnsi="仿宋" w:eastAsia="仿宋" w:cs="宋体"/>
                <w:b/>
                <w:bCs/>
                <w:color w:val="auto"/>
                <w:sz w:val="24"/>
              </w:rPr>
              <w:t>备注</w:t>
            </w:r>
          </w:p>
        </w:tc>
        <w:tc>
          <w:tcPr>
            <w:tcW w:w="7050" w:type="dxa"/>
            <w:vAlign w:val="center"/>
          </w:tcPr>
          <w:p w14:paraId="562D7BA6">
            <w:pPr>
              <w:spacing w:line="240" w:lineRule="atLeast"/>
              <w:rPr>
                <w:rFonts w:ascii="仿宋" w:hAnsi="仿宋" w:eastAsia="仿宋" w:cs="宋体"/>
                <w:color w:val="auto"/>
                <w:sz w:val="24"/>
              </w:rPr>
            </w:pPr>
          </w:p>
        </w:tc>
      </w:tr>
      <w:tr w14:paraId="0166C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6" w:hRule="atLeast"/>
        </w:trPr>
        <w:tc>
          <w:tcPr>
            <w:tcW w:w="8518" w:type="dxa"/>
            <w:gridSpan w:val="2"/>
            <w:vAlign w:val="center"/>
          </w:tcPr>
          <w:p w14:paraId="057BB09B">
            <w:pPr>
              <w:spacing w:line="240" w:lineRule="atLeast"/>
              <w:rPr>
                <w:rFonts w:ascii="仿宋" w:hAnsi="仿宋" w:eastAsia="仿宋" w:cs="宋体"/>
                <w:b/>
                <w:bCs/>
                <w:color w:val="auto"/>
                <w:sz w:val="24"/>
              </w:rPr>
            </w:pPr>
            <w:r>
              <w:rPr>
                <w:rFonts w:hint="eastAsia" w:ascii="仿宋" w:hAnsi="仿宋" w:eastAsia="仿宋" w:cs="宋体"/>
                <w:color w:val="auto"/>
                <w:sz w:val="24"/>
              </w:rPr>
              <w:t>适用于本投标人须知的额外增加的变动：</w:t>
            </w:r>
          </w:p>
        </w:tc>
      </w:tr>
    </w:tbl>
    <w:p w14:paraId="492D96B6">
      <w:pPr>
        <w:spacing w:line="240" w:lineRule="atLeast"/>
        <w:ind w:left="1080" w:leftChars="257" w:hanging="540"/>
        <w:rPr>
          <w:rFonts w:ascii="仿宋" w:hAnsi="仿宋" w:eastAsia="仿宋" w:cs="宋体"/>
          <w:color w:val="auto"/>
          <w:sz w:val="24"/>
        </w:rPr>
        <w:sectPr>
          <w:headerReference r:id="rId9" w:type="default"/>
          <w:footerReference r:id="rId11" w:type="default"/>
          <w:headerReference r:id="rId10" w:type="even"/>
          <w:footerReference r:id="rId12" w:type="even"/>
          <w:pgSz w:w="11906" w:h="16838"/>
          <w:pgMar w:top="1474" w:right="1701" w:bottom="1474" w:left="1701" w:header="851" w:footer="992" w:gutter="0"/>
          <w:cols w:space="720" w:num="1"/>
          <w:docGrid w:linePitch="312" w:charSpace="0"/>
        </w:sectPr>
      </w:pPr>
    </w:p>
    <w:p w14:paraId="5E1BB9F8">
      <w:pPr>
        <w:pStyle w:val="2"/>
        <w:numPr>
          <w:ilvl w:val="0"/>
          <w:numId w:val="6"/>
        </w:numPr>
        <w:rPr>
          <w:color w:val="auto"/>
        </w:rPr>
      </w:pPr>
      <w:bookmarkStart w:id="300" w:name="_Toc218935354"/>
      <w:bookmarkStart w:id="301" w:name="_Toc9887"/>
      <w:bookmarkStart w:id="302" w:name="_Toc512937852"/>
      <w:bookmarkStart w:id="303" w:name="_Toc219175638"/>
      <w:bookmarkStart w:id="304" w:name="_Toc507399906"/>
      <w:bookmarkStart w:id="305" w:name="_Toc22779"/>
      <w:bookmarkStart w:id="306" w:name="_Toc515647831"/>
      <w:bookmarkStart w:id="307" w:name="_Toc9032"/>
      <w:bookmarkStart w:id="308" w:name="_Toc216582825"/>
      <w:bookmarkStart w:id="309" w:name="_Toc216582826"/>
      <w:bookmarkStart w:id="310" w:name="_Toc32647"/>
      <w:bookmarkStart w:id="311" w:name="_Toc219175639"/>
      <w:bookmarkStart w:id="312" w:name="_Toc218935355"/>
      <w:bookmarkStart w:id="313" w:name="_Toc7971"/>
      <w:bookmarkStart w:id="314" w:name="_Toc23331"/>
      <w:bookmarkStart w:id="315" w:name="_Toc507399907"/>
      <w:bookmarkStart w:id="316" w:name="_Toc515647832"/>
      <w:r>
        <w:rPr>
          <w:rFonts w:hint="eastAsia"/>
          <w:color w:val="auto"/>
        </w:rPr>
        <w:t xml:space="preserve">  </w:t>
      </w:r>
      <w:bookmarkEnd w:id="300"/>
      <w:bookmarkEnd w:id="301"/>
      <w:bookmarkEnd w:id="302"/>
      <w:bookmarkEnd w:id="303"/>
      <w:bookmarkEnd w:id="304"/>
      <w:bookmarkEnd w:id="305"/>
      <w:bookmarkEnd w:id="306"/>
      <w:bookmarkEnd w:id="307"/>
      <w:bookmarkEnd w:id="308"/>
      <w:bookmarkStart w:id="317" w:name="_Toc32657"/>
      <w:bookmarkStart w:id="318" w:name="_Toc17024"/>
      <w:r>
        <w:rPr>
          <w:rFonts w:hint="eastAsia"/>
          <w:color w:val="auto"/>
        </w:rPr>
        <w:t>服务需求</w:t>
      </w:r>
      <w:bookmarkEnd w:id="317"/>
      <w:bookmarkEnd w:id="318"/>
    </w:p>
    <w:p w14:paraId="059DE1E4">
      <w:pPr>
        <w:rPr>
          <w:color w:val="auto"/>
        </w:rPr>
      </w:pPr>
    </w:p>
    <w:p w14:paraId="7B4BB7E1">
      <w:pPr>
        <w:spacing w:line="560" w:lineRule="exact"/>
        <w:rPr>
          <w:rFonts w:ascii="仿宋" w:hAnsi="仿宋" w:eastAsia="仿宋" w:cs="仿宋_GB2312"/>
          <w:b/>
          <w:bCs/>
          <w:color w:val="auto"/>
          <w:sz w:val="24"/>
        </w:rPr>
      </w:pPr>
      <w:r>
        <w:rPr>
          <w:rFonts w:hint="eastAsia" w:ascii="仿宋" w:hAnsi="仿宋" w:eastAsia="仿宋" w:cs="仿宋_GB2312"/>
          <w:b/>
          <w:bCs/>
          <w:color w:val="auto"/>
          <w:sz w:val="24"/>
        </w:rPr>
        <w:t>一、服务内容</w:t>
      </w:r>
    </w:p>
    <w:p w14:paraId="3B597393">
      <w:pPr>
        <w:spacing w:line="56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1、收集2023年土地开发项目立项、规划设计、竣工验收文件、竣工图。</w:t>
      </w:r>
    </w:p>
    <w:p w14:paraId="7EE14EA3">
      <w:pPr>
        <w:spacing w:line="56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2、套合历年土地利用数据库、三区三线、管控数据等，确定补充耕地图斑位置、面积；编制新增耕地评定报告、新增耕地质量等别评定报告、土地勘测定界等报告；编制实施前后土地利用现状图、实施前后影像图等图件；补充耕地数据库建设。</w:t>
      </w:r>
    </w:p>
    <w:p w14:paraId="7AE14E9B">
      <w:pPr>
        <w:spacing w:line="56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3、对补充耕地地块进行实地采样。</w:t>
      </w:r>
    </w:p>
    <w:p w14:paraId="6766E08E">
      <w:pPr>
        <w:spacing w:line="56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4、督促项目建设单位将所有耕地尽快种植（不能是果林），保证自治区验收时有农作物。</w:t>
      </w:r>
    </w:p>
    <w:p w14:paraId="408C9C26">
      <w:pPr>
        <w:spacing w:line="56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5、由项目立项单位组织相关部门对项目进行竣工验收并出具相应验收报告。</w:t>
      </w:r>
    </w:p>
    <w:p w14:paraId="6C29EA74">
      <w:pPr>
        <w:spacing w:line="56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6、2023年土地开发项目，未取得立项批复前，严禁提前动工，严禁组织农民自主开展土地平整，需等作业单位完成无人机航飞、现场实地举证后进行动工，否则新增耕地无法补充耕地储备库。</w:t>
      </w:r>
    </w:p>
    <w:p w14:paraId="6B361020">
      <w:pPr>
        <w:spacing w:line="56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7、项目成果报告报经采购人审核后提交至喀什地区自然资源局核定，核定完成后报自治区自然资源厅复核并取得自治区自然资源厅复核意见，将最终的成果报告提交至岳普湖县自然资源局进行备案。</w:t>
      </w:r>
    </w:p>
    <w:p w14:paraId="03F7C463">
      <w:pPr>
        <w:spacing w:line="56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8、此次耕地纳入补充耕地储备库的面积大概为1.7万亩，中标单位保证在规定的服务期限内入库率高于90%。</w:t>
      </w:r>
    </w:p>
    <w:p w14:paraId="080007F5">
      <w:pPr>
        <w:spacing w:line="560" w:lineRule="exact"/>
        <w:rPr>
          <w:rFonts w:ascii="仿宋" w:hAnsi="仿宋" w:eastAsia="仿宋" w:cs="仿宋_GB2312"/>
          <w:b/>
          <w:bCs/>
          <w:color w:val="auto"/>
          <w:sz w:val="24"/>
        </w:rPr>
      </w:pPr>
      <w:r>
        <w:rPr>
          <w:rFonts w:hint="eastAsia" w:ascii="仿宋" w:hAnsi="仿宋" w:eastAsia="仿宋" w:cs="仿宋_GB2312"/>
          <w:b/>
          <w:bCs/>
          <w:color w:val="auto"/>
          <w:sz w:val="24"/>
        </w:rPr>
        <w:t>二、服务期限</w:t>
      </w:r>
    </w:p>
    <w:p w14:paraId="0CDB3643">
      <w:pPr>
        <w:spacing w:line="56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签订合同之日起</w:t>
      </w:r>
      <w:r>
        <w:rPr>
          <w:rFonts w:hint="eastAsia" w:ascii="仿宋" w:hAnsi="仿宋" w:eastAsia="仿宋" w:cs="仿宋_GB2312"/>
          <w:b/>
          <w:color w:val="auto"/>
          <w:sz w:val="24"/>
        </w:rPr>
        <w:t>90天。</w:t>
      </w:r>
    </w:p>
    <w:p w14:paraId="2907B7D9">
      <w:pPr>
        <w:spacing w:line="560" w:lineRule="exact"/>
        <w:rPr>
          <w:rFonts w:ascii="仿宋" w:hAnsi="仿宋" w:eastAsia="仿宋" w:cs="仿宋_GB2312"/>
          <w:b/>
          <w:bCs/>
          <w:color w:val="auto"/>
          <w:sz w:val="24"/>
        </w:rPr>
      </w:pPr>
      <w:r>
        <w:rPr>
          <w:rFonts w:hint="eastAsia" w:ascii="仿宋" w:hAnsi="仿宋" w:eastAsia="仿宋" w:cs="仿宋_GB2312"/>
          <w:b/>
          <w:bCs/>
          <w:color w:val="auto"/>
          <w:sz w:val="24"/>
        </w:rPr>
        <w:t>三、服务要求</w:t>
      </w:r>
    </w:p>
    <w:p w14:paraId="05A7EBD6">
      <w:pPr>
        <w:spacing w:line="56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如若有特殊情况需紧急到场，应急服务时间在接到甲方电话之后，需1个小时内赶到现场并解决问题。</w:t>
      </w:r>
    </w:p>
    <w:p w14:paraId="3FE67B05">
      <w:pPr>
        <w:spacing w:line="560" w:lineRule="exact"/>
        <w:rPr>
          <w:rFonts w:ascii="仿宋" w:hAnsi="仿宋" w:eastAsia="仿宋" w:cs="仿宋_GB2312"/>
          <w:b/>
          <w:bCs/>
          <w:color w:val="auto"/>
          <w:sz w:val="24"/>
        </w:rPr>
      </w:pPr>
      <w:r>
        <w:rPr>
          <w:rFonts w:hint="eastAsia" w:ascii="仿宋" w:hAnsi="仿宋" w:eastAsia="仿宋" w:cs="仿宋_GB2312"/>
          <w:b/>
          <w:bCs/>
          <w:color w:val="auto"/>
          <w:sz w:val="24"/>
        </w:rPr>
        <w:t>四、付款方式</w:t>
      </w:r>
    </w:p>
    <w:p w14:paraId="097BDEE0">
      <w:pPr>
        <w:spacing w:line="56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 xml:space="preserve">付款方式:采购人分三次向中标单位支付该项目技术服务费，第一次于项目启动、合同签订后，向中标人支付拟入库面积的30%作为技术服务费；第二次于中标人提交成果并报地区核定完成后正式提交自治区验收前，向中标人支付地区核定完成亩数的40%;第三次于中标人完成该项目，取得自治区复核意见，并向岳普湖县自然资源局提交成果后，向中标人支付实际入库面积的剩余金额。(依据实际入库面积计算)。以签订合同为准。 </w:t>
      </w:r>
    </w:p>
    <w:p w14:paraId="5569780C">
      <w:pPr>
        <w:spacing w:line="560" w:lineRule="exact"/>
        <w:rPr>
          <w:rFonts w:ascii="仿宋" w:hAnsi="仿宋" w:eastAsia="仿宋" w:cs="仿宋_GB2312"/>
          <w:b/>
          <w:bCs/>
          <w:color w:val="auto"/>
          <w:sz w:val="24"/>
        </w:rPr>
      </w:pPr>
      <w:r>
        <w:rPr>
          <w:rFonts w:hint="eastAsia" w:ascii="仿宋" w:hAnsi="仿宋" w:eastAsia="仿宋" w:cs="仿宋_GB2312"/>
          <w:b/>
          <w:bCs/>
          <w:color w:val="auto"/>
          <w:sz w:val="24"/>
        </w:rPr>
        <w:t>五、验收方式</w:t>
      </w:r>
    </w:p>
    <w:p w14:paraId="0315B781">
      <w:pPr>
        <w:spacing w:line="56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自治区自然资源厅出具复核意见并完成耕地占补平衡动态监管系统指标入库工作。</w:t>
      </w:r>
    </w:p>
    <w:p w14:paraId="3065639C">
      <w:pPr>
        <w:spacing w:line="560" w:lineRule="exact"/>
        <w:rPr>
          <w:rFonts w:ascii="仿宋" w:hAnsi="仿宋" w:eastAsia="仿宋" w:cs="仿宋_GB2312"/>
          <w:b/>
          <w:bCs/>
          <w:color w:val="auto"/>
          <w:sz w:val="24"/>
        </w:rPr>
      </w:pPr>
      <w:r>
        <w:rPr>
          <w:rFonts w:hint="eastAsia" w:ascii="仿宋" w:hAnsi="仿宋" w:eastAsia="仿宋" w:cs="仿宋_GB2312"/>
          <w:b/>
          <w:bCs/>
          <w:color w:val="auto"/>
          <w:sz w:val="24"/>
        </w:rPr>
        <w:t>六、售后服务</w:t>
      </w:r>
    </w:p>
    <w:p w14:paraId="7F1F9D21">
      <w:pPr>
        <w:spacing w:line="56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在项目结束后，提供一年的免费数据维护，在成果验收后1年内，如果采购人在使用该成果中发现错误或遗漏，乙方应对成果进行补正和完善。对成果应用过程中的问题进行解答。售后服务工作以电话、邮件沟通答疑为主，出现需要现场解答或重要会议等情况时项目组将赴现场参加。</w:t>
      </w:r>
    </w:p>
    <w:p w14:paraId="0C7D39E7">
      <w:pPr>
        <w:widowControl/>
        <w:spacing w:line="560" w:lineRule="exact"/>
        <w:rPr>
          <w:rFonts w:ascii="仿宋" w:hAnsi="仿宋" w:eastAsia="仿宋" w:cs="仿宋"/>
          <w:bCs/>
          <w:color w:val="auto"/>
          <w:kern w:val="0"/>
          <w:sz w:val="24"/>
          <w:lang w:bidi="ar"/>
        </w:rPr>
      </w:pPr>
      <w:r>
        <w:rPr>
          <w:rFonts w:hint="eastAsia" w:ascii="仿宋" w:hAnsi="仿宋" w:eastAsia="仿宋" w:cs="仿宋"/>
          <w:b/>
          <w:bCs/>
          <w:color w:val="auto"/>
          <w:kern w:val="0"/>
          <w:sz w:val="24"/>
          <w:lang w:bidi="ar"/>
        </w:rPr>
        <w:t>七</w:t>
      </w:r>
      <w:r>
        <w:rPr>
          <w:rFonts w:hint="eastAsia" w:ascii="仿宋" w:hAnsi="仿宋" w:eastAsia="仿宋" w:cs="仿宋"/>
          <w:bCs/>
          <w:color w:val="auto"/>
          <w:kern w:val="0"/>
          <w:sz w:val="24"/>
          <w:lang w:bidi="ar"/>
        </w:rPr>
        <w:t>、其他未尽事宜由供需双方在采购合同中详细约定。</w:t>
      </w:r>
    </w:p>
    <w:p w14:paraId="482F8D08">
      <w:pPr>
        <w:rPr>
          <w:rFonts w:ascii="仿宋" w:hAnsi="仿宋" w:eastAsia="仿宋"/>
          <w:color w:val="auto"/>
        </w:rPr>
      </w:pPr>
    </w:p>
    <w:p w14:paraId="57D9F05E">
      <w:pPr>
        <w:rPr>
          <w:rFonts w:ascii="仿宋" w:hAnsi="仿宋" w:eastAsia="仿宋"/>
          <w:color w:val="auto"/>
        </w:rPr>
      </w:pPr>
    </w:p>
    <w:p w14:paraId="0F9AF6CC">
      <w:pPr>
        <w:rPr>
          <w:rFonts w:ascii="仿宋" w:hAnsi="仿宋" w:eastAsia="仿宋"/>
          <w:color w:val="auto"/>
        </w:rPr>
      </w:pPr>
    </w:p>
    <w:p w14:paraId="0BC957AC">
      <w:pPr>
        <w:rPr>
          <w:rFonts w:ascii="仿宋" w:hAnsi="仿宋" w:eastAsia="仿宋"/>
          <w:color w:val="auto"/>
        </w:rPr>
      </w:pPr>
    </w:p>
    <w:p w14:paraId="40252F8F">
      <w:pPr>
        <w:rPr>
          <w:rFonts w:ascii="仿宋" w:hAnsi="仿宋" w:eastAsia="仿宋"/>
          <w:color w:val="auto"/>
        </w:rPr>
      </w:pPr>
    </w:p>
    <w:p w14:paraId="2719095A">
      <w:pPr>
        <w:rPr>
          <w:color w:val="auto"/>
        </w:rPr>
      </w:pPr>
    </w:p>
    <w:p w14:paraId="41C24E80">
      <w:pPr>
        <w:rPr>
          <w:color w:val="auto"/>
        </w:rPr>
      </w:pPr>
    </w:p>
    <w:p w14:paraId="6245CE09">
      <w:pPr>
        <w:rPr>
          <w:color w:val="auto"/>
        </w:rPr>
      </w:pPr>
    </w:p>
    <w:p w14:paraId="7EA906FA">
      <w:pPr>
        <w:rPr>
          <w:color w:val="auto"/>
        </w:rPr>
      </w:pPr>
    </w:p>
    <w:p w14:paraId="0AA65332">
      <w:pPr>
        <w:rPr>
          <w:color w:val="auto"/>
        </w:rPr>
      </w:pPr>
    </w:p>
    <w:p w14:paraId="1E5939C4">
      <w:pPr>
        <w:rPr>
          <w:color w:val="auto"/>
        </w:rPr>
      </w:pPr>
    </w:p>
    <w:p w14:paraId="3D95A6C6">
      <w:pPr>
        <w:rPr>
          <w:color w:val="auto"/>
        </w:rPr>
      </w:pPr>
    </w:p>
    <w:p w14:paraId="002C442B">
      <w:pPr>
        <w:rPr>
          <w:color w:val="auto"/>
        </w:rPr>
      </w:pPr>
    </w:p>
    <w:p w14:paraId="61D8A140">
      <w:pPr>
        <w:rPr>
          <w:color w:val="auto"/>
        </w:rPr>
      </w:pPr>
    </w:p>
    <w:p w14:paraId="4342B752">
      <w:pPr>
        <w:rPr>
          <w:color w:val="auto"/>
        </w:rPr>
      </w:pPr>
    </w:p>
    <w:p w14:paraId="6E687760">
      <w:pPr>
        <w:rPr>
          <w:color w:val="auto"/>
        </w:rPr>
      </w:pPr>
    </w:p>
    <w:p w14:paraId="266D8B57">
      <w:pPr>
        <w:rPr>
          <w:color w:val="auto"/>
        </w:rPr>
      </w:pPr>
    </w:p>
    <w:p w14:paraId="6B71B8C4">
      <w:pPr>
        <w:rPr>
          <w:color w:val="auto"/>
        </w:rPr>
      </w:pPr>
    </w:p>
    <w:p w14:paraId="1CC148FB">
      <w:pPr>
        <w:rPr>
          <w:color w:val="auto"/>
        </w:rPr>
      </w:pPr>
    </w:p>
    <w:p w14:paraId="25087A33">
      <w:pPr>
        <w:rPr>
          <w:color w:val="auto"/>
        </w:rPr>
      </w:pPr>
    </w:p>
    <w:p w14:paraId="1927EF99">
      <w:pPr>
        <w:rPr>
          <w:color w:val="auto"/>
        </w:rPr>
      </w:pPr>
    </w:p>
    <w:p w14:paraId="3D40F894">
      <w:pPr>
        <w:rPr>
          <w:color w:val="auto"/>
        </w:rPr>
      </w:pPr>
    </w:p>
    <w:p w14:paraId="3F12C6AE">
      <w:pPr>
        <w:rPr>
          <w:color w:val="auto"/>
        </w:rPr>
      </w:pPr>
    </w:p>
    <w:p w14:paraId="654B777D">
      <w:pPr>
        <w:rPr>
          <w:color w:val="auto"/>
        </w:rPr>
      </w:pPr>
    </w:p>
    <w:bookmarkEnd w:id="309"/>
    <w:bookmarkEnd w:id="310"/>
    <w:bookmarkEnd w:id="311"/>
    <w:bookmarkEnd w:id="312"/>
    <w:bookmarkEnd w:id="313"/>
    <w:bookmarkEnd w:id="314"/>
    <w:bookmarkEnd w:id="315"/>
    <w:bookmarkEnd w:id="316"/>
    <w:p w14:paraId="38AA3AB4">
      <w:pPr>
        <w:pStyle w:val="2"/>
        <w:rPr>
          <w:color w:val="auto"/>
        </w:rPr>
      </w:pPr>
      <w:r>
        <w:rPr>
          <w:rFonts w:hint="eastAsia"/>
          <w:color w:val="auto"/>
        </w:rPr>
        <w:t>第6章 评标方法和标准</w:t>
      </w:r>
    </w:p>
    <w:p w14:paraId="1946D213">
      <w:pPr>
        <w:pStyle w:val="10"/>
        <w:tabs>
          <w:tab w:val="clear" w:pos="567"/>
        </w:tabs>
        <w:spacing w:before="0" w:line="400" w:lineRule="exact"/>
        <w:ind w:firstLine="480" w:firstLineChars="200"/>
        <w:jc w:val="left"/>
        <w:rPr>
          <w:rFonts w:ascii="仿宋" w:hAnsi="仿宋" w:eastAsia="仿宋" w:cs="宋体"/>
          <w:color w:val="auto"/>
        </w:rPr>
      </w:pPr>
      <w:r>
        <w:rPr>
          <w:rFonts w:hint="eastAsia" w:ascii="仿宋" w:hAnsi="仿宋" w:eastAsia="仿宋" w:cs="宋体"/>
          <w:color w:val="auto"/>
        </w:rPr>
        <w:t>本项目将按照招标文件第一章供应商须知中“五 招标开启及评审”、“六 确定中标”及本章的规定评标。</w:t>
      </w:r>
    </w:p>
    <w:p w14:paraId="5CD5B9AF">
      <w:pPr>
        <w:spacing w:line="400" w:lineRule="exact"/>
        <w:rPr>
          <w:rFonts w:ascii="仿宋" w:hAnsi="仿宋" w:eastAsia="仿宋" w:cs="宋体"/>
          <w:b/>
          <w:bCs/>
          <w:color w:val="auto"/>
          <w:sz w:val="24"/>
        </w:rPr>
      </w:pPr>
      <w:r>
        <w:rPr>
          <w:rFonts w:hint="eastAsia" w:ascii="仿宋" w:hAnsi="仿宋" w:eastAsia="仿宋" w:cs="宋体"/>
          <w:b/>
          <w:bCs/>
          <w:color w:val="auto"/>
          <w:sz w:val="24"/>
        </w:rPr>
        <w:t>一、</w:t>
      </w:r>
      <w:r>
        <w:rPr>
          <w:rFonts w:hint="eastAsia" w:ascii="仿宋" w:hAnsi="仿宋" w:eastAsia="仿宋" w:cs="宋体"/>
          <w:b/>
          <w:bCs/>
          <w:color w:val="auto"/>
          <w:kern w:val="0"/>
          <w:sz w:val="24"/>
          <w:lang w:bidi="ar"/>
        </w:rPr>
        <w:t>项目基本情况</w:t>
      </w:r>
    </w:p>
    <w:p w14:paraId="437AD305">
      <w:pPr>
        <w:spacing w:line="400" w:lineRule="exact"/>
        <w:rPr>
          <w:rFonts w:ascii="仿宋" w:hAnsi="仿宋" w:eastAsia="仿宋" w:cs="宋体"/>
          <w:color w:val="auto"/>
          <w:sz w:val="24"/>
        </w:rPr>
      </w:pPr>
      <w:r>
        <w:rPr>
          <w:rFonts w:hint="eastAsia" w:ascii="仿宋" w:hAnsi="仿宋" w:eastAsia="仿宋" w:cs="宋体"/>
          <w:color w:val="auto"/>
          <w:sz w:val="24"/>
        </w:rPr>
        <w:t>项目名称：</w:t>
      </w:r>
      <w:r>
        <w:rPr>
          <w:rFonts w:hint="eastAsia" w:ascii="仿宋" w:hAnsi="仿宋" w:eastAsia="仿宋" w:cs="宋体"/>
          <w:color w:val="auto"/>
          <w:sz w:val="24"/>
        </w:rPr>
        <w:t xml:space="preserve">岳普湖县2023年土地开发项目新增耕地纳入自治区补充耕地指标储备库项目        </w:t>
      </w:r>
    </w:p>
    <w:p w14:paraId="11ED99A1">
      <w:pPr>
        <w:spacing w:line="400" w:lineRule="exact"/>
        <w:rPr>
          <w:rFonts w:ascii="仿宋" w:hAnsi="仿宋" w:eastAsia="仿宋" w:cs="宋体"/>
          <w:color w:val="auto"/>
          <w:sz w:val="24"/>
        </w:rPr>
      </w:pPr>
      <w:r>
        <w:rPr>
          <w:rFonts w:hint="eastAsia" w:ascii="仿宋" w:hAnsi="仿宋" w:eastAsia="仿宋" w:cs="宋体"/>
          <w:color w:val="auto"/>
          <w:sz w:val="24"/>
        </w:rPr>
        <w:t>地点：https://www.zcygov.cn在线投标</w:t>
      </w:r>
    </w:p>
    <w:p w14:paraId="27826B0E">
      <w:pPr>
        <w:spacing w:line="400" w:lineRule="exact"/>
        <w:rPr>
          <w:rFonts w:ascii="仿宋" w:hAnsi="仿宋" w:eastAsia="仿宋" w:cs="宋体"/>
          <w:color w:val="auto"/>
          <w:sz w:val="24"/>
        </w:rPr>
      </w:pPr>
      <w:r>
        <w:rPr>
          <w:rFonts w:hint="eastAsia" w:ascii="仿宋" w:hAnsi="仿宋" w:eastAsia="仿宋" w:cs="宋体"/>
          <w:color w:val="auto"/>
          <w:sz w:val="24"/>
        </w:rPr>
        <w:t>采购方式：</w:t>
      </w:r>
      <w:r>
        <w:rPr>
          <w:rFonts w:hint="eastAsia" w:ascii="仿宋" w:hAnsi="仿宋" w:eastAsia="仿宋" w:cs="宋体"/>
          <w:color w:val="auto"/>
          <w:sz w:val="24"/>
        </w:rPr>
        <w:t>公开招标</w:t>
      </w:r>
    </w:p>
    <w:p w14:paraId="0CD3603F">
      <w:pPr>
        <w:spacing w:line="400" w:lineRule="exact"/>
        <w:rPr>
          <w:rFonts w:ascii="仿宋" w:hAnsi="仿宋" w:eastAsia="仿宋" w:cs="宋体"/>
          <w:color w:val="auto"/>
          <w:sz w:val="24"/>
        </w:rPr>
      </w:pPr>
      <w:r>
        <w:rPr>
          <w:rFonts w:hint="eastAsia" w:ascii="仿宋" w:hAnsi="仿宋" w:eastAsia="仿宋" w:cs="宋体"/>
          <w:color w:val="auto"/>
          <w:sz w:val="24"/>
        </w:rPr>
        <w:t>评标办法：综合评分法</w:t>
      </w:r>
    </w:p>
    <w:p w14:paraId="4E215590">
      <w:pPr>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是指投标文件满足招标文件全部实质性要求且按评审因素的量化指标评审得分最高的供应商为中标候选单位的评审方法。</w:t>
      </w:r>
    </w:p>
    <w:p w14:paraId="0CA645C1">
      <w:pPr>
        <w:spacing w:line="400" w:lineRule="exact"/>
        <w:rPr>
          <w:rFonts w:ascii="仿宋" w:hAnsi="仿宋" w:eastAsia="仿宋" w:cs="宋体"/>
          <w:b/>
          <w:bCs/>
          <w:color w:val="auto"/>
          <w:sz w:val="24"/>
        </w:rPr>
      </w:pPr>
      <w:r>
        <w:rPr>
          <w:rFonts w:hint="eastAsia" w:ascii="仿宋" w:hAnsi="仿宋" w:eastAsia="仿宋" w:cs="宋体"/>
          <w:b/>
          <w:bCs/>
          <w:color w:val="auto"/>
          <w:sz w:val="24"/>
        </w:rPr>
        <w:t>二、拒绝接收投标文件的情形</w:t>
      </w:r>
    </w:p>
    <w:p w14:paraId="5937EDDF">
      <w:pPr>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在递交投标文件截止时间后上传的投标文件的，采购人和采购代理机构将拒绝签收。</w:t>
      </w:r>
    </w:p>
    <w:p w14:paraId="1446FD72">
      <w:pPr>
        <w:spacing w:line="400" w:lineRule="exact"/>
        <w:rPr>
          <w:rFonts w:ascii="仿宋" w:hAnsi="仿宋" w:eastAsia="仿宋" w:cs="宋体"/>
          <w:b/>
          <w:bCs/>
          <w:color w:val="auto"/>
          <w:sz w:val="24"/>
        </w:rPr>
      </w:pPr>
      <w:r>
        <w:rPr>
          <w:rFonts w:hint="eastAsia" w:ascii="仿宋" w:hAnsi="仿宋" w:eastAsia="仿宋" w:cs="宋体"/>
          <w:b/>
          <w:bCs/>
          <w:color w:val="auto"/>
          <w:sz w:val="24"/>
        </w:rPr>
        <w:t>三、不得开启投标文件的情形</w:t>
      </w:r>
    </w:p>
    <w:p w14:paraId="339EA45F">
      <w:pPr>
        <w:spacing w:line="400" w:lineRule="exact"/>
        <w:ind w:firstLine="480" w:firstLineChars="200"/>
        <w:rPr>
          <w:rFonts w:ascii="仿宋" w:hAnsi="仿宋" w:eastAsia="仿宋" w:cs="宋体"/>
          <w:color w:val="auto"/>
        </w:rPr>
      </w:pPr>
      <w:r>
        <w:rPr>
          <w:rFonts w:hint="eastAsia" w:ascii="仿宋" w:hAnsi="仿宋" w:eastAsia="仿宋" w:cs="宋体"/>
          <w:color w:val="auto"/>
          <w:sz w:val="24"/>
        </w:rPr>
        <w:t>供应商不足3家的，不得开启投标文件。</w:t>
      </w:r>
    </w:p>
    <w:p w14:paraId="110A40AF">
      <w:pPr>
        <w:pStyle w:val="10"/>
        <w:tabs>
          <w:tab w:val="clear" w:pos="567"/>
        </w:tabs>
        <w:spacing w:before="0" w:line="400" w:lineRule="exact"/>
        <w:ind w:firstLine="482"/>
        <w:rPr>
          <w:rFonts w:ascii="仿宋" w:hAnsi="仿宋" w:eastAsia="仿宋" w:cs="宋体"/>
          <w:b/>
          <w:bCs/>
          <w:color w:val="auto"/>
        </w:rPr>
      </w:pPr>
      <w:r>
        <w:rPr>
          <w:rFonts w:hint="eastAsia" w:ascii="仿宋" w:hAnsi="仿宋" w:eastAsia="仿宋" w:cs="宋体"/>
          <w:b/>
          <w:bCs/>
          <w:color w:val="auto"/>
        </w:rPr>
        <w:t>四.投标文件无效的情形：</w:t>
      </w:r>
    </w:p>
    <w:p w14:paraId="4DEEF073">
      <w:pPr>
        <w:spacing w:line="40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1.采购人或采购代理机构将在投标开启前1个工作日至递交投标文件截止前查询供应商的信用记录。投标单位存在不良信用记录的，其投标资格将被认定为无效。</w:t>
      </w:r>
    </w:p>
    <w:p w14:paraId="01C892EC">
      <w:pPr>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2.在比较与评价之前，根据本须知的规定，评审委员会要审查每份投标文件是否实质上响应了招标文件的要求。实质上响应的投标应该是与招标文件要求的全部条款、条件和规格相符，没有重大偏离的投标文件。对关键条款的偏离，将被认定为无效。投标单位不得通过修正或撤销不符合要求的偏离，从而使其投标成为实质上响应的投标。</w:t>
      </w:r>
    </w:p>
    <w:p w14:paraId="60DB5C32">
      <w:pPr>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3.未按招标文件规定的形式和金额提交投标保证金的；</w:t>
      </w:r>
    </w:p>
    <w:p w14:paraId="6ED7B81C">
      <w:pPr>
        <w:tabs>
          <w:tab w:val="left" w:pos="817"/>
        </w:tabs>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4.未按照招标文件规定要求签署、盖章的；</w:t>
      </w:r>
    </w:p>
    <w:p w14:paraId="6FA81F6C">
      <w:pPr>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5.未满足招标文件中技术条款的实质性要求；</w:t>
      </w:r>
    </w:p>
    <w:p w14:paraId="0B6333AF">
      <w:pPr>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6.与其他投标单位串通参加投标，或者与采购人串通参加投标；</w:t>
      </w:r>
    </w:p>
    <w:p w14:paraId="1838FBD3">
      <w:pPr>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7.属于招标文件规定的其他无效情形；</w:t>
      </w:r>
    </w:p>
    <w:p w14:paraId="1BCF5099">
      <w:pPr>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8.评审委员会认为投标单位的报价明显低于其他通过符合性检查投标单位的报价，有可能影响履约的，且投标单位未按照规定证明其报价合理性的；</w:t>
      </w:r>
    </w:p>
    <w:p w14:paraId="788912D9">
      <w:pPr>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10.投标文件含有采购人不能接受的附加条件的；</w:t>
      </w:r>
    </w:p>
    <w:p w14:paraId="2EDB918A">
      <w:pPr>
        <w:tabs>
          <w:tab w:val="left" w:pos="0"/>
        </w:tabs>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11.不符合法规和招标文件中规定的其他实质性要求的。</w:t>
      </w:r>
    </w:p>
    <w:p w14:paraId="2C574F38">
      <w:pPr>
        <w:pStyle w:val="46"/>
        <w:spacing w:line="400" w:lineRule="exact"/>
        <w:rPr>
          <w:rFonts w:ascii="仿宋" w:hAnsi="仿宋" w:eastAsia="仿宋"/>
          <w:b/>
          <w:bCs/>
          <w:color w:val="auto"/>
        </w:rPr>
      </w:pPr>
      <w:r>
        <w:rPr>
          <w:rFonts w:hint="eastAsia" w:ascii="仿宋" w:hAnsi="仿宋" w:eastAsia="仿宋"/>
          <w:b/>
          <w:bCs/>
          <w:color w:val="auto"/>
        </w:rPr>
        <w:t>五、投标文件的开启</w:t>
      </w:r>
    </w:p>
    <w:p w14:paraId="1A296A1C">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开标</w:t>
      </w:r>
    </w:p>
    <w:p w14:paraId="4543EC8A">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开标在招标文件确定的提交投标文件截止时间后进行。开标由采购代理主持,投标单位采用电子投标的投标单位应委派代表参加电子投标会议。</w:t>
      </w:r>
    </w:p>
    <w:p w14:paraId="1C51B500">
      <w:pPr>
        <w:pStyle w:val="15"/>
        <w:snapToGrid w:val="0"/>
        <w:spacing w:line="400" w:lineRule="exact"/>
        <w:rPr>
          <w:rFonts w:ascii="仿宋" w:hAnsi="仿宋" w:eastAsia="仿宋" w:cs="宋体"/>
          <w:b/>
          <w:bCs/>
          <w:color w:val="auto"/>
          <w:spacing w:val="-4"/>
          <w:sz w:val="24"/>
          <w:szCs w:val="24"/>
        </w:rPr>
      </w:pPr>
      <w:r>
        <w:rPr>
          <w:rFonts w:hint="eastAsia" w:ascii="仿宋" w:hAnsi="仿宋" w:eastAsia="仿宋" w:cs="宋体"/>
          <w:b/>
          <w:bCs/>
          <w:color w:val="auto"/>
          <w:spacing w:val="-4"/>
          <w:sz w:val="24"/>
          <w:szCs w:val="24"/>
        </w:rPr>
        <w:t>六、项目评审专家：</w:t>
      </w:r>
    </w:p>
    <w:p w14:paraId="7F2324AE">
      <w:pPr>
        <w:pStyle w:val="15"/>
        <w:snapToGrid w:val="0"/>
        <w:spacing w:line="400" w:lineRule="exact"/>
        <w:ind w:firstLine="348" w:firstLineChars="150"/>
        <w:rPr>
          <w:rFonts w:ascii="仿宋" w:hAnsi="仿宋" w:eastAsia="仿宋" w:cs="宋体"/>
          <w:color w:val="auto"/>
          <w:spacing w:val="-4"/>
          <w:sz w:val="24"/>
          <w:szCs w:val="24"/>
        </w:rPr>
      </w:pPr>
      <w:r>
        <w:rPr>
          <w:rFonts w:hint="eastAsia" w:ascii="仿宋" w:hAnsi="仿宋" w:eastAsia="仿宋" w:cs="宋体"/>
          <w:color w:val="auto"/>
          <w:spacing w:val="-4"/>
          <w:sz w:val="24"/>
          <w:szCs w:val="24"/>
        </w:rPr>
        <w:t>按照</w:t>
      </w:r>
      <w:r>
        <w:rPr>
          <w:rFonts w:hint="eastAsia" w:ascii="仿宋" w:hAnsi="仿宋" w:eastAsia="仿宋" w:cs="宋体"/>
          <w:color w:val="auto"/>
          <w:sz w:val="24"/>
        </w:rPr>
        <w:t>《中华人民共和国政府采购法》、《中华人民共和国政府采购法实施条例》、中华人民共和国财政部令第87 号--政府采购货物和服务招标报价管理办法</w:t>
      </w:r>
      <w:r>
        <w:rPr>
          <w:rFonts w:hint="eastAsia" w:ascii="仿宋" w:hAnsi="仿宋" w:eastAsia="仿宋" w:cs="宋体"/>
          <w:color w:val="auto"/>
          <w:spacing w:val="-4"/>
          <w:sz w:val="24"/>
          <w:szCs w:val="24"/>
        </w:rPr>
        <w:t>及本项目本级和上级财政部门的有关规定依法组建的评审小组，负责评审工作；</w:t>
      </w:r>
      <w:r>
        <w:rPr>
          <w:rFonts w:hint="eastAsia" w:ascii="仿宋" w:hAnsi="仿宋" w:eastAsia="仿宋" w:cs="宋体"/>
          <w:color w:val="auto"/>
          <w:spacing w:val="-4"/>
          <w:sz w:val="24"/>
          <w:szCs w:val="24"/>
        </w:rPr>
        <w:t>本项目评审专家由5人组成。</w:t>
      </w:r>
    </w:p>
    <w:p w14:paraId="50696C4A">
      <w:pPr>
        <w:pStyle w:val="15"/>
        <w:snapToGrid w:val="0"/>
        <w:spacing w:line="400" w:lineRule="exact"/>
        <w:ind w:firstLine="116" w:firstLineChars="50"/>
        <w:rPr>
          <w:rFonts w:ascii="仿宋" w:hAnsi="仿宋" w:eastAsia="仿宋" w:cs="宋体"/>
          <w:color w:val="auto"/>
          <w:spacing w:val="-4"/>
          <w:sz w:val="24"/>
          <w:szCs w:val="24"/>
        </w:rPr>
      </w:pPr>
      <w:r>
        <w:rPr>
          <w:rFonts w:hint="eastAsia" w:ascii="仿宋" w:hAnsi="仿宋" w:eastAsia="仿宋" w:cs="宋体"/>
          <w:color w:val="auto"/>
          <w:spacing w:val="-4"/>
          <w:sz w:val="24"/>
          <w:szCs w:val="24"/>
        </w:rPr>
        <w:t>评审专家要求：</w:t>
      </w:r>
    </w:p>
    <w:p w14:paraId="74B08FAA">
      <w:pPr>
        <w:pStyle w:val="15"/>
        <w:snapToGrid w:val="0"/>
        <w:spacing w:line="400" w:lineRule="exact"/>
        <w:ind w:firstLine="348" w:firstLineChars="150"/>
        <w:rPr>
          <w:rFonts w:ascii="仿宋" w:hAnsi="仿宋" w:eastAsia="仿宋" w:cs="宋体"/>
          <w:color w:val="auto"/>
          <w:spacing w:val="-4"/>
          <w:sz w:val="24"/>
          <w:szCs w:val="24"/>
        </w:rPr>
      </w:pPr>
      <w:r>
        <w:rPr>
          <w:rFonts w:hint="eastAsia" w:ascii="仿宋" w:hAnsi="仿宋" w:eastAsia="仿宋" w:cs="宋体"/>
          <w:color w:val="auto"/>
          <w:spacing w:val="-4"/>
          <w:sz w:val="24"/>
          <w:szCs w:val="24"/>
        </w:rPr>
        <w:t>1.组织评标委员会推选评标组长，采购人代表不得担任组长；</w:t>
      </w:r>
    </w:p>
    <w:p w14:paraId="2D21F13E">
      <w:pPr>
        <w:pStyle w:val="15"/>
        <w:snapToGrid w:val="0"/>
        <w:spacing w:line="400" w:lineRule="exact"/>
        <w:ind w:firstLine="348" w:firstLineChars="150"/>
        <w:rPr>
          <w:rFonts w:ascii="仿宋" w:hAnsi="仿宋" w:eastAsia="仿宋" w:cs="宋体"/>
          <w:color w:val="auto"/>
          <w:sz w:val="32"/>
          <w:szCs w:val="32"/>
        </w:rPr>
      </w:pPr>
      <w:r>
        <w:rPr>
          <w:rFonts w:hint="eastAsia" w:ascii="仿宋" w:hAnsi="仿宋" w:eastAsia="仿宋" w:cs="宋体"/>
          <w:color w:val="auto"/>
          <w:spacing w:val="-4"/>
          <w:sz w:val="24"/>
          <w:szCs w:val="24"/>
        </w:rPr>
        <w:t>2.在评标期间采取必要的通讯管理措施，保证评标活动不受外界干扰，将手机关闭或调成静音交友现场项目监督人员统一保管；</w:t>
      </w:r>
    </w:p>
    <w:p w14:paraId="4703A68D">
      <w:pPr>
        <w:pStyle w:val="15"/>
        <w:snapToGrid w:val="0"/>
        <w:spacing w:line="400" w:lineRule="exact"/>
        <w:ind w:firstLine="232" w:firstLineChars="100"/>
        <w:rPr>
          <w:rFonts w:ascii="仿宋" w:hAnsi="仿宋" w:eastAsia="仿宋" w:cs="宋体"/>
          <w:color w:val="auto"/>
          <w:spacing w:val="-4"/>
          <w:sz w:val="24"/>
          <w:szCs w:val="24"/>
        </w:rPr>
      </w:pPr>
      <w:r>
        <w:rPr>
          <w:rFonts w:hint="eastAsia" w:ascii="仿宋" w:hAnsi="仿宋" w:eastAsia="仿宋" w:cs="宋体"/>
          <w:color w:val="auto"/>
          <w:spacing w:val="-4"/>
          <w:sz w:val="24"/>
          <w:szCs w:val="24"/>
        </w:rPr>
        <w:t>3.审查、评价投标文件是否符合招标文件的商务、技术等实质性要求；</w:t>
      </w:r>
    </w:p>
    <w:p w14:paraId="207FB01E">
      <w:pPr>
        <w:pStyle w:val="15"/>
        <w:snapToGrid w:val="0"/>
        <w:spacing w:line="400" w:lineRule="exact"/>
        <w:ind w:firstLine="232" w:firstLineChars="100"/>
        <w:rPr>
          <w:rFonts w:ascii="仿宋" w:hAnsi="仿宋" w:eastAsia="仿宋" w:cs="宋体"/>
          <w:color w:val="auto"/>
          <w:spacing w:val="-4"/>
          <w:sz w:val="24"/>
          <w:szCs w:val="24"/>
        </w:rPr>
      </w:pPr>
      <w:r>
        <w:rPr>
          <w:rFonts w:hint="eastAsia" w:ascii="仿宋" w:hAnsi="仿宋" w:eastAsia="仿宋" w:cs="宋体"/>
          <w:color w:val="auto"/>
          <w:spacing w:val="-4"/>
          <w:sz w:val="24"/>
          <w:szCs w:val="24"/>
        </w:rPr>
        <w:t>4.要求投标人对投标文件有关事项作出澄清或者说明；</w:t>
      </w:r>
    </w:p>
    <w:p w14:paraId="2783CD42">
      <w:pPr>
        <w:pStyle w:val="15"/>
        <w:snapToGrid w:val="0"/>
        <w:spacing w:line="400" w:lineRule="exact"/>
        <w:ind w:firstLine="232" w:firstLineChars="100"/>
        <w:rPr>
          <w:rFonts w:ascii="仿宋" w:hAnsi="仿宋" w:eastAsia="仿宋" w:cs="宋体"/>
          <w:color w:val="auto"/>
          <w:spacing w:val="-4"/>
          <w:sz w:val="24"/>
          <w:szCs w:val="24"/>
        </w:rPr>
      </w:pPr>
      <w:r>
        <w:rPr>
          <w:rFonts w:hint="eastAsia" w:ascii="仿宋" w:hAnsi="仿宋" w:eastAsia="仿宋" w:cs="宋体"/>
          <w:color w:val="auto"/>
          <w:spacing w:val="-4"/>
          <w:sz w:val="24"/>
          <w:szCs w:val="24"/>
        </w:rPr>
        <w:t>5.对投标文件进行比较和评价；</w:t>
      </w:r>
    </w:p>
    <w:p w14:paraId="1CB252C8">
      <w:pPr>
        <w:pStyle w:val="15"/>
        <w:snapToGrid w:val="0"/>
        <w:spacing w:line="400" w:lineRule="exact"/>
        <w:ind w:firstLine="232" w:firstLineChars="100"/>
        <w:rPr>
          <w:rFonts w:ascii="仿宋" w:hAnsi="仿宋" w:eastAsia="仿宋" w:cs="宋体"/>
          <w:color w:val="auto"/>
          <w:spacing w:val="-4"/>
          <w:sz w:val="24"/>
          <w:szCs w:val="24"/>
        </w:rPr>
      </w:pPr>
      <w:r>
        <w:rPr>
          <w:rFonts w:hint="eastAsia" w:ascii="仿宋" w:hAnsi="仿宋" w:eastAsia="仿宋" w:cs="宋体"/>
          <w:color w:val="auto"/>
          <w:spacing w:val="-4"/>
          <w:sz w:val="24"/>
          <w:szCs w:val="24"/>
        </w:rPr>
        <w:t>6.确定中标候选人名单，以及根据采购人委托直接确定中标人；</w:t>
      </w:r>
    </w:p>
    <w:p w14:paraId="714E2D80">
      <w:pPr>
        <w:pStyle w:val="15"/>
        <w:snapToGrid w:val="0"/>
        <w:spacing w:line="400" w:lineRule="exact"/>
        <w:ind w:firstLine="232" w:firstLineChars="100"/>
        <w:rPr>
          <w:rFonts w:ascii="仿宋" w:hAnsi="仿宋" w:eastAsia="仿宋" w:cs="宋体"/>
          <w:color w:val="auto"/>
          <w:spacing w:val="-4"/>
          <w:sz w:val="24"/>
          <w:szCs w:val="24"/>
        </w:rPr>
      </w:pPr>
      <w:r>
        <w:rPr>
          <w:rFonts w:hint="eastAsia" w:ascii="仿宋" w:hAnsi="仿宋" w:eastAsia="仿宋" w:cs="宋体"/>
          <w:color w:val="auto"/>
          <w:spacing w:val="-4"/>
          <w:sz w:val="24"/>
          <w:szCs w:val="24"/>
        </w:rPr>
        <w:t>7.向采购人、采购代理机构或者有关部门报告评标中发现的违法行为。</w:t>
      </w:r>
    </w:p>
    <w:p w14:paraId="1DC8518F">
      <w:pPr>
        <w:pStyle w:val="10"/>
        <w:tabs>
          <w:tab w:val="clear" w:pos="567"/>
        </w:tabs>
        <w:spacing w:before="0" w:line="400" w:lineRule="exact"/>
        <w:rPr>
          <w:rFonts w:ascii="仿宋" w:hAnsi="仿宋" w:eastAsia="仿宋" w:cs="宋体"/>
          <w:b/>
          <w:bCs/>
          <w:color w:val="auto"/>
        </w:rPr>
      </w:pPr>
      <w:r>
        <w:rPr>
          <w:rFonts w:hint="eastAsia" w:ascii="仿宋" w:hAnsi="仿宋" w:eastAsia="仿宋" w:cs="宋体"/>
          <w:b/>
          <w:bCs/>
          <w:color w:val="auto"/>
        </w:rPr>
        <w:t>七、评标</w:t>
      </w:r>
    </w:p>
    <w:p w14:paraId="35A20550">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1、评标的依据为招标文件和投标文件；</w:t>
      </w:r>
    </w:p>
    <w:p w14:paraId="4D05924E">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2、本项目采用综合评分法：总分100分，其中报价分值10分，商务及技术部分得分90分。</w:t>
      </w:r>
    </w:p>
    <w:p w14:paraId="49C3D6DC">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3、评审委员会成员到齐后，推选评审委员会组长。依据招标文件和投标文件进行认真查阅。审查响文件是否完整，是否有计算错误，要求的投标保证金是否提供，文件是否恰当地签署；</w:t>
      </w:r>
    </w:p>
    <w:p w14:paraId="67322EF3">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4、在对投标文件进行详细评估前，依据投标方提供的资格证明文件审查投标方的财务、技术和服务能力。如果确定投标方无资格履行合同，其投标将被拒绝；</w:t>
      </w:r>
    </w:p>
    <w:p w14:paraId="3BAE66F7">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5、评审委员会将确定每一投标单位是否对招标文件的要求做出了实质性的响应，而没有重大偏离。实质性响应的响应是指投标符合招标文件的所有条款、条件和规定且没有重大偏离或保留。重大偏离或保留系指影响到招标文件规定的服务需求，或限制了买方的权利和投标方的义务的规定，而纠正这些偏离将影响到其他提交实质性投标的投标方的公平竞争地位。</w:t>
      </w:r>
    </w:p>
    <w:p w14:paraId="0C800C25">
      <w:pPr>
        <w:pStyle w:val="10"/>
        <w:tabs>
          <w:tab w:val="clear" w:pos="567"/>
        </w:tabs>
        <w:spacing w:before="0" w:line="400" w:lineRule="exact"/>
        <w:ind w:firstLine="482"/>
        <w:rPr>
          <w:rFonts w:ascii="仿宋" w:hAnsi="仿宋" w:eastAsia="仿宋" w:cs="宋体"/>
          <w:b/>
          <w:bCs/>
          <w:color w:val="auto"/>
        </w:rPr>
      </w:pPr>
      <w:r>
        <w:rPr>
          <w:rFonts w:hint="eastAsia" w:ascii="仿宋" w:hAnsi="仿宋" w:eastAsia="仿宋" w:cs="宋体"/>
          <w:b/>
          <w:bCs/>
          <w:color w:val="auto"/>
        </w:rPr>
        <w:t>对投标文件的评估和比较：</w:t>
      </w:r>
    </w:p>
    <w:p w14:paraId="449BCEF5">
      <w:pPr>
        <w:pStyle w:val="10"/>
        <w:tabs>
          <w:tab w:val="clear" w:pos="567"/>
        </w:tabs>
        <w:spacing w:before="0" w:line="400" w:lineRule="exact"/>
        <w:ind w:firstLine="482"/>
        <w:rPr>
          <w:rFonts w:ascii="仿宋" w:hAnsi="仿宋" w:eastAsia="仿宋" w:cs="宋体"/>
          <w:b/>
          <w:bCs/>
          <w:color w:val="auto"/>
        </w:rPr>
      </w:pPr>
      <w:r>
        <w:rPr>
          <w:rFonts w:hint="eastAsia" w:ascii="仿宋" w:hAnsi="仿宋" w:eastAsia="仿宋" w:cs="宋体"/>
          <w:b/>
          <w:bCs/>
          <w:color w:val="auto"/>
        </w:rPr>
        <w:t>初步评审</w:t>
      </w:r>
    </w:p>
    <w:p w14:paraId="5F65E6D2">
      <w:pPr>
        <w:pStyle w:val="10"/>
        <w:tabs>
          <w:tab w:val="clear" w:pos="567"/>
        </w:tabs>
        <w:spacing w:before="0" w:line="400" w:lineRule="exact"/>
        <w:ind w:firstLine="482"/>
        <w:rPr>
          <w:rFonts w:ascii="仿宋" w:hAnsi="仿宋" w:eastAsia="仿宋" w:cs="宋体"/>
          <w:b/>
          <w:bCs/>
          <w:color w:val="auto"/>
        </w:rPr>
      </w:pPr>
      <w:r>
        <w:rPr>
          <w:rFonts w:hint="eastAsia" w:ascii="仿宋" w:hAnsi="仿宋" w:eastAsia="仿宋" w:cs="宋体"/>
          <w:b/>
          <w:bCs/>
          <w:color w:val="auto"/>
        </w:rPr>
        <w:t>1、资格性检查</w:t>
      </w:r>
    </w:p>
    <w:p w14:paraId="04AE15F5">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依据法律法规和招标文件的规定，资格审查小组对投标文件中的资格证明进行审查，以确定投标人是否具备投标资格。</w:t>
      </w:r>
    </w:p>
    <w:p w14:paraId="06162138">
      <w:pPr>
        <w:pStyle w:val="10"/>
        <w:tabs>
          <w:tab w:val="clear" w:pos="567"/>
        </w:tabs>
        <w:spacing w:before="0" w:line="400" w:lineRule="exact"/>
        <w:ind w:firstLine="482"/>
        <w:rPr>
          <w:rFonts w:ascii="仿宋" w:hAnsi="仿宋" w:eastAsia="仿宋" w:cs="宋体"/>
          <w:b/>
          <w:bCs/>
          <w:color w:val="auto"/>
        </w:rPr>
      </w:pPr>
      <w:r>
        <w:rPr>
          <w:rFonts w:hint="eastAsia" w:ascii="仿宋" w:hAnsi="仿宋" w:eastAsia="仿宋" w:cs="宋体"/>
          <w:b/>
          <w:bCs/>
          <w:color w:val="auto"/>
        </w:rPr>
        <w:t>2、投标文件的符合性审查</w:t>
      </w:r>
    </w:p>
    <w:p w14:paraId="29E99C72">
      <w:pPr>
        <w:pStyle w:val="10"/>
        <w:tabs>
          <w:tab w:val="clear" w:pos="567"/>
        </w:tabs>
        <w:spacing w:before="0" w:line="400" w:lineRule="exact"/>
        <w:ind w:firstLine="480"/>
        <w:rPr>
          <w:rFonts w:ascii="仿宋" w:hAnsi="仿宋" w:eastAsia="仿宋" w:cs="宋体"/>
          <w:color w:val="auto"/>
        </w:rPr>
      </w:pPr>
      <w:r>
        <w:rPr>
          <w:rFonts w:hint="eastAsia" w:ascii="仿宋" w:hAnsi="仿宋" w:eastAsia="仿宋" w:cs="宋体"/>
          <w:color w:val="auto"/>
        </w:rPr>
        <w:t>投标文件是否实质性响应招标文件要求由评审委员会依据招标文件规定认定。评审委员会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5DB64417">
      <w:pPr>
        <w:pStyle w:val="10"/>
        <w:tabs>
          <w:tab w:val="clear" w:pos="567"/>
        </w:tabs>
        <w:spacing w:before="0" w:line="400" w:lineRule="exact"/>
        <w:ind w:firstLine="482"/>
        <w:rPr>
          <w:rFonts w:ascii="仿宋" w:hAnsi="仿宋" w:eastAsia="仿宋" w:cs="宋体"/>
          <w:b/>
          <w:bCs/>
          <w:color w:val="auto"/>
        </w:rPr>
      </w:pPr>
      <w:r>
        <w:rPr>
          <w:rFonts w:hint="eastAsia" w:ascii="仿宋" w:hAnsi="仿宋" w:eastAsia="仿宋" w:cs="宋体"/>
          <w:b/>
          <w:bCs/>
          <w:color w:val="auto"/>
        </w:rPr>
        <w:t>详细评审</w:t>
      </w:r>
    </w:p>
    <w:p w14:paraId="49447AD9">
      <w:pPr>
        <w:pStyle w:val="10"/>
        <w:numPr>
          <w:ilvl w:val="0"/>
          <w:numId w:val="7"/>
        </w:numPr>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经初步评审合格的投标文件，评审委员会应当根据本文件确定的评标标准和方法，对其技术和商务部分作进一步的评审和比较。</w:t>
      </w:r>
    </w:p>
    <w:p w14:paraId="75397932">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2、采用综合评分法，即投标文件满足招标文件全部实质性要求，且按照评审因素的量化指标评审得分最高的投标人为中标候选人。</w:t>
      </w:r>
    </w:p>
    <w:p w14:paraId="14F320A5">
      <w:pPr>
        <w:pStyle w:val="10"/>
        <w:tabs>
          <w:tab w:val="clear" w:pos="567"/>
        </w:tabs>
        <w:spacing w:before="0" w:line="400" w:lineRule="exact"/>
        <w:ind w:firstLine="482"/>
        <w:rPr>
          <w:rFonts w:ascii="仿宋" w:hAnsi="仿宋" w:eastAsia="仿宋" w:cs="宋体"/>
          <w:b/>
          <w:bCs/>
          <w:color w:val="auto"/>
        </w:rPr>
      </w:pPr>
      <w:r>
        <w:rPr>
          <w:rFonts w:hint="eastAsia" w:ascii="仿宋" w:hAnsi="仿宋" w:eastAsia="仿宋" w:cs="宋体"/>
          <w:b/>
          <w:bCs/>
          <w:color w:val="auto"/>
        </w:rPr>
        <w:t>评标的保密性</w:t>
      </w:r>
    </w:p>
    <w:p w14:paraId="01DAAADF">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1、开标后，直到授予投标商合同为止，凡属于审查、澄清、评价和比较的有关资料以及授标建议等评审委员会成员或参与评标的有关工作人员均不得向投标商或其他无关人员透露，</w:t>
      </w:r>
    </w:p>
    <w:p w14:paraId="4435CD77">
      <w:pPr>
        <w:pStyle w:val="10"/>
        <w:tabs>
          <w:tab w:val="clear" w:pos="567"/>
        </w:tabs>
        <w:spacing w:before="0" w:line="400" w:lineRule="exact"/>
        <w:rPr>
          <w:rFonts w:ascii="仿宋" w:hAnsi="仿宋" w:eastAsia="仿宋" w:cs="宋体"/>
          <w:color w:val="auto"/>
        </w:rPr>
      </w:pPr>
      <w:r>
        <w:rPr>
          <w:rFonts w:hint="eastAsia" w:ascii="仿宋" w:hAnsi="仿宋" w:eastAsia="仿宋" w:cs="宋体"/>
          <w:color w:val="auto"/>
        </w:rPr>
        <w:t>违者给予警告、取消担任评审委员会成员的资格，不得再参加任何项目的评标。</w:t>
      </w:r>
    </w:p>
    <w:p w14:paraId="7254C928">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2、投标单位在评标过程中，所进行的力图影响评标结果的不符合《中华人民共和国政府采购法》、《中华人民共和国政府采购法实施条例》、中华人民共和国财政部令第87 号--政府采购货物和服务招标报价管理办法及本次项目中有关规定的活动，将被取消中标资格。</w:t>
      </w:r>
    </w:p>
    <w:p w14:paraId="3EBFAFA0">
      <w:pPr>
        <w:pStyle w:val="10"/>
        <w:tabs>
          <w:tab w:val="clear" w:pos="567"/>
        </w:tabs>
        <w:spacing w:before="0" w:line="400" w:lineRule="exact"/>
        <w:rPr>
          <w:rFonts w:ascii="仿宋" w:hAnsi="仿宋" w:eastAsia="仿宋" w:cs="宋体"/>
          <w:b/>
          <w:bCs/>
          <w:color w:val="auto"/>
        </w:rPr>
      </w:pPr>
      <w:r>
        <w:rPr>
          <w:rFonts w:hint="eastAsia" w:ascii="仿宋" w:hAnsi="仿宋" w:eastAsia="仿宋" w:cs="宋体"/>
          <w:b/>
          <w:bCs/>
          <w:color w:val="auto"/>
        </w:rPr>
        <w:t>八、定标</w:t>
      </w:r>
    </w:p>
    <w:p w14:paraId="4E57ED53">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1.定标标准</w:t>
      </w:r>
    </w:p>
    <w:p w14:paraId="51E7C70B">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（一）原则：招标人将依据本项目根据评审委员会推荐的中标候选人名单，按顺序确定中标人。</w:t>
      </w:r>
    </w:p>
    <w:p w14:paraId="30C5AFD8">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（二）程序：</w:t>
      </w:r>
    </w:p>
    <w:p w14:paraId="572C592C">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1、采购代理机构在评审结束后2个工作日内将评审报告送采购人确认。</w:t>
      </w:r>
    </w:p>
    <w:p w14:paraId="02B76FCB">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2、采购人应当在收到评审报告后5个工作日内，从评审报告提出的中标候选单位中，按照排序由高到低的原则确定中标单位，也可以书面授权评审委员会直接确定中标单位。采购人逾期未确定中标单位且不提出异议的，视为确定评审报告提出的排序第一的投标单位为中标单位。采购人或者采购代理机构应当在中标单位确定后2个工作日内，在省级以上财政部门指定的政府采购信息发布媒体上公告成交结果，同时向中标单位发出中标通知书，并将招标文件随中标结果同时公告。</w:t>
      </w:r>
    </w:p>
    <w:p w14:paraId="622FD93F">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3、采购人与中标单位应当在中标通知书发出之日起30日内，按照招标文件确定的合同文本以及采购标的、规格型号、采购金额、采购数量、技术和服务要求等事项签订政府采购合同。</w:t>
      </w:r>
    </w:p>
    <w:p w14:paraId="1CED6203">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4、采购单位不退回投标人投标文件和其他资料。</w:t>
      </w:r>
    </w:p>
    <w:p w14:paraId="1B336343">
      <w:pPr>
        <w:pStyle w:val="10"/>
        <w:tabs>
          <w:tab w:val="clear" w:pos="567"/>
        </w:tabs>
        <w:spacing w:before="0" w:line="400" w:lineRule="exact"/>
        <w:ind w:firstLine="482"/>
        <w:rPr>
          <w:rFonts w:ascii="仿宋" w:hAnsi="仿宋" w:eastAsia="仿宋" w:cs="仿宋"/>
          <w:color w:val="auto"/>
        </w:rPr>
      </w:pPr>
      <w:r>
        <w:rPr>
          <w:rFonts w:hint="eastAsia" w:ascii="仿宋" w:hAnsi="仿宋" w:eastAsia="仿宋" w:cs="仿宋"/>
          <w:b/>
          <w:bCs/>
          <w:color w:val="auto"/>
        </w:rPr>
        <w:t>中标候选人并列式时的处理方式：</w:t>
      </w:r>
      <w:r>
        <w:rPr>
          <w:rFonts w:hint="eastAsia" w:ascii="仿宋" w:hAnsi="仿宋" w:eastAsia="仿宋" w:cs="仿宋"/>
          <w:color w:val="auto"/>
        </w:rPr>
        <w:t xml:space="preserve">   </w:t>
      </w:r>
    </w:p>
    <w:p w14:paraId="700B22F9">
      <w:pPr>
        <w:pStyle w:val="10"/>
        <w:tabs>
          <w:tab w:val="clear" w:pos="567"/>
        </w:tabs>
        <w:spacing w:before="0" w:line="400" w:lineRule="exact"/>
        <w:ind w:firstLine="480" w:firstLineChars="200"/>
        <w:rPr>
          <w:rFonts w:ascii="仿宋" w:hAnsi="仿宋" w:eastAsia="仿宋" w:cs="仿宋"/>
          <w:color w:val="auto"/>
          <w:u w:val="single"/>
        </w:rPr>
      </w:pPr>
      <w:r>
        <w:rPr>
          <w:rFonts w:hint="eastAsia" w:ascii="仿宋" w:hAnsi="仿宋" w:eastAsia="仿宋" w:cs="仿宋"/>
          <w:color w:val="auto"/>
        </w:rPr>
        <w:t>采用综合评标法，则：</w:t>
      </w:r>
      <w:r>
        <w:rPr>
          <w:rFonts w:hint="eastAsia" w:ascii="仿宋" w:hAnsi="仿宋" w:eastAsia="仿宋" w:cs="仿宋"/>
          <w:color w:val="auto"/>
          <w:u w:val="single"/>
        </w:rPr>
        <w:t xml:space="preserve">（1）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  </w:t>
      </w:r>
    </w:p>
    <w:p w14:paraId="133ED110">
      <w:pPr>
        <w:pStyle w:val="10"/>
        <w:tabs>
          <w:tab w:val="clear" w:pos="567"/>
        </w:tabs>
        <w:spacing w:before="0" w:line="400" w:lineRule="exact"/>
        <w:ind w:firstLine="480" w:firstLineChars="200"/>
        <w:rPr>
          <w:rFonts w:ascii="仿宋" w:hAnsi="仿宋" w:eastAsia="仿宋" w:cs="仿宋"/>
          <w:color w:val="auto"/>
          <w:u w:val="single"/>
        </w:rPr>
      </w:pPr>
      <w:r>
        <w:rPr>
          <w:rFonts w:hint="eastAsia" w:ascii="仿宋" w:hAnsi="仿宋" w:eastAsia="仿宋" w:cs="仿宋"/>
          <w:color w:val="auto"/>
        </w:rPr>
        <w:t>（2）</w:t>
      </w:r>
      <w:r>
        <w:rPr>
          <w:rFonts w:hint="eastAsia" w:ascii="仿宋" w:hAnsi="仿宋" w:eastAsia="仿宋" w:cs="仿宋"/>
          <w:color w:val="auto"/>
          <w:u w:val="single"/>
        </w:rPr>
        <w:t>评标结果按评审后得分由高到低顺序排列。得分不同的，最高分供应商为排名第一的中标候选人。</w:t>
      </w:r>
    </w:p>
    <w:p w14:paraId="5A1820C9">
      <w:pPr>
        <w:pStyle w:val="10"/>
        <w:tabs>
          <w:tab w:val="clear" w:pos="567"/>
        </w:tabs>
        <w:spacing w:before="0" w:line="400" w:lineRule="exact"/>
        <w:rPr>
          <w:rFonts w:ascii="仿宋" w:hAnsi="仿宋" w:eastAsia="仿宋" w:cs="仿宋"/>
          <w:b/>
          <w:bCs/>
          <w:color w:val="auto"/>
        </w:rPr>
      </w:pPr>
      <w:r>
        <w:rPr>
          <w:rFonts w:hint="eastAsia" w:ascii="仿宋" w:hAnsi="仿宋" w:eastAsia="仿宋" w:cs="仿宋"/>
          <w:b/>
          <w:bCs/>
          <w:color w:val="auto"/>
        </w:rPr>
        <w:t>九、中小企业落实政策</w:t>
      </w:r>
    </w:p>
    <w:p w14:paraId="36B62B62">
      <w:pPr>
        <w:pStyle w:val="10"/>
        <w:tabs>
          <w:tab w:val="clear" w:pos="567"/>
        </w:tabs>
        <w:spacing w:before="0" w:line="400" w:lineRule="exact"/>
        <w:ind w:firstLine="482" w:firstLineChars="200"/>
        <w:rPr>
          <w:rFonts w:ascii="仿宋" w:hAnsi="仿宋" w:eastAsia="仿宋" w:cs="宋体"/>
          <w:color w:val="auto"/>
        </w:rPr>
      </w:pPr>
      <w:r>
        <w:rPr>
          <w:rFonts w:hint="eastAsia" w:ascii="仿宋" w:hAnsi="仿宋" w:eastAsia="仿宋" w:cs="宋体"/>
          <w:b/>
          <w:bCs/>
          <w:color w:val="auto"/>
          <w:szCs w:val="20"/>
        </w:rPr>
        <w:t>潜在投标企业属于中小微企业的，请在投标文件中提供“中小企业声明函”，如果未提供或提供虛假的“中小企业声明函”，投标企业将承担由此造成的一切不利后果。</w:t>
      </w:r>
    </w:p>
    <w:p w14:paraId="56022A93">
      <w:pPr>
        <w:pStyle w:val="10"/>
        <w:tabs>
          <w:tab w:val="clear" w:pos="567"/>
        </w:tabs>
        <w:spacing w:before="0" w:line="400" w:lineRule="exact"/>
        <w:ind w:firstLine="480" w:firstLineChars="200"/>
        <w:rPr>
          <w:rFonts w:ascii="仿宋" w:hAnsi="仿宋" w:eastAsia="仿宋" w:cs="宋体"/>
          <w:color w:val="auto"/>
        </w:rPr>
      </w:pPr>
      <w:r>
        <w:rPr>
          <w:rFonts w:hint="eastAsia" w:ascii="仿宋" w:hAnsi="仿宋" w:eastAsia="仿宋" w:cs="宋体"/>
          <w:color w:val="auto"/>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扣除</w:t>
      </w:r>
      <w:r>
        <w:rPr>
          <w:rFonts w:hint="eastAsia" w:ascii="仿宋" w:hAnsi="仿宋" w:eastAsia="仿宋" w:cs="宋体"/>
          <w:b/>
          <w:bCs/>
          <w:color w:val="auto"/>
          <w:u w:val="single"/>
        </w:rPr>
        <w:t>10</w:t>
      </w:r>
      <w:r>
        <w:rPr>
          <w:rFonts w:hint="eastAsia" w:ascii="仿宋" w:hAnsi="仿宋" w:eastAsia="仿宋" w:cs="宋体"/>
          <w:color w:val="auto"/>
          <w:u w:val="single"/>
        </w:rPr>
        <w:t xml:space="preserve"> </w:t>
      </w:r>
      <w:r>
        <w:rPr>
          <w:rFonts w:hint="eastAsia" w:ascii="仿宋" w:hAnsi="仿宋" w:eastAsia="仿宋" w:cs="宋体"/>
          <w:color w:val="auto"/>
        </w:rPr>
        <w:t>%后参与评审。对于同时属于小微企业、监狱企业残疾人福利性单位的，不重复进行投标报价扣除。</w:t>
      </w:r>
    </w:p>
    <w:p w14:paraId="01D00F24">
      <w:pPr>
        <w:widowControl/>
        <w:spacing w:line="40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2.联合协议中约定，小型、微型企业和监狱企业的协议合同金额占到联合体协议合同总金额30%以上的，可给予联合体</w:t>
      </w:r>
      <w:r>
        <w:rPr>
          <w:rFonts w:hint="eastAsia" w:ascii="仿宋" w:hAnsi="仿宋" w:eastAsia="仿宋" w:cs="宋体"/>
          <w:color w:val="auto"/>
          <w:sz w:val="24"/>
          <w:u w:val="single"/>
        </w:rPr>
        <w:t xml:space="preserve"> </w:t>
      </w:r>
      <w:r>
        <w:rPr>
          <w:rFonts w:hint="eastAsia" w:ascii="仿宋" w:hAnsi="仿宋" w:eastAsia="仿宋" w:cs="宋体"/>
          <w:b/>
          <w:bCs/>
          <w:color w:val="auto"/>
          <w:sz w:val="24"/>
          <w:u w:val="single"/>
        </w:rPr>
        <w:t>4</w:t>
      </w:r>
      <w:r>
        <w:rPr>
          <w:rFonts w:hint="eastAsia" w:ascii="仿宋" w:hAnsi="仿宋" w:eastAsia="仿宋" w:cs="宋体"/>
          <w:color w:val="auto"/>
          <w:sz w:val="24"/>
          <w:u w:val="single"/>
        </w:rPr>
        <w:t xml:space="preserve"> </w:t>
      </w:r>
      <w:r>
        <w:rPr>
          <w:rFonts w:hint="eastAsia" w:ascii="仿宋" w:hAnsi="仿宋" w:eastAsia="仿宋" w:cs="宋体"/>
          <w:color w:val="auto"/>
          <w:sz w:val="24"/>
        </w:rPr>
        <w:t>%的价格扣除。</w:t>
      </w:r>
    </w:p>
    <w:p w14:paraId="1C7E5133">
      <w:pPr>
        <w:widowControl/>
        <w:spacing w:line="40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联合体各方均为小型、微型企业和监狱企业的，联合体视同为小型、微型企业和监狱企业。</w:t>
      </w:r>
    </w:p>
    <w:p w14:paraId="36DE6636">
      <w:pPr>
        <w:spacing w:line="440" w:lineRule="exact"/>
        <w:jc w:val="center"/>
        <w:outlineLvl w:val="0"/>
        <w:rPr>
          <w:rFonts w:ascii="仿宋" w:hAnsi="仿宋" w:eastAsia="仿宋" w:cs="宋体"/>
          <w:b/>
          <w:color w:val="auto"/>
          <w:sz w:val="32"/>
          <w:szCs w:val="32"/>
        </w:rPr>
      </w:pPr>
    </w:p>
    <w:p w14:paraId="06916390">
      <w:pPr>
        <w:spacing w:line="440" w:lineRule="exact"/>
        <w:jc w:val="center"/>
        <w:outlineLvl w:val="0"/>
        <w:rPr>
          <w:rFonts w:ascii="仿宋" w:hAnsi="仿宋" w:eastAsia="仿宋" w:cs="宋体"/>
          <w:b/>
          <w:color w:val="auto"/>
          <w:sz w:val="32"/>
          <w:szCs w:val="32"/>
        </w:rPr>
      </w:pPr>
    </w:p>
    <w:p w14:paraId="236C26A3">
      <w:pPr>
        <w:spacing w:line="440" w:lineRule="exact"/>
        <w:jc w:val="center"/>
        <w:outlineLvl w:val="0"/>
        <w:rPr>
          <w:rFonts w:ascii="仿宋" w:hAnsi="仿宋" w:eastAsia="仿宋" w:cs="宋体"/>
          <w:b/>
          <w:color w:val="auto"/>
          <w:sz w:val="32"/>
          <w:szCs w:val="32"/>
        </w:rPr>
      </w:pPr>
    </w:p>
    <w:p w14:paraId="2156D8F6">
      <w:pPr>
        <w:pStyle w:val="25"/>
        <w:rPr>
          <w:rFonts w:ascii="宋体" w:hAnsi="宋体" w:cs="宋体"/>
          <w:b/>
          <w:color w:val="auto"/>
          <w:sz w:val="32"/>
          <w:szCs w:val="32"/>
        </w:rPr>
      </w:pPr>
    </w:p>
    <w:p w14:paraId="3C39E4FE">
      <w:pPr>
        <w:pStyle w:val="25"/>
        <w:rPr>
          <w:rFonts w:ascii="宋体" w:hAnsi="宋体" w:cs="宋体"/>
          <w:b/>
          <w:color w:val="auto"/>
          <w:sz w:val="32"/>
          <w:szCs w:val="32"/>
        </w:rPr>
      </w:pPr>
    </w:p>
    <w:p w14:paraId="00822A5B">
      <w:pPr>
        <w:pStyle w:val="25"/>
        <w:rPr>
          <w:rFonts w:ascii="宋体" w:hAnsi="宋体" w:cs="宋体"/>
          <w:b/>
          <w:color w:val="auto"/>
          <w:sz w:val="32"/>
          <w:szCs w:val="32"/>
        </w:rPr>
      </w:pPr>
    </w:p>
    <w:p w14:paraId="299B0E3B">
      <w:pPr>
        <w:pStyle w:val="25"/>
        <w:rPr>
          <w:rFonts w:ascii="宋体" w:hAnsi="宋体" w:cs="宋体"/>
          <w:b/>
          <w:color w:val="auto"/>
          <w:sz w:val="32"/>
          <w:szCs w:val="32"/>
        </w:rPr>
      </w:pPr>
    </w:p>
    <w:p w14:paraId="5CCE4D8B">
      <w:pPr>
        <w:pStyle w:val="25"/>
        <w:rPr>
          <w:rFonts w:ascii="宋体" w:hAnsi="宋体" w:cs="宋体"/>
          <w:b/>
          <w:color w:val="auto"/>
          <w:sz w:val="32"/>
          <w:szCs w:val="32"/>
        </w:rPr>
      </w:pPr>
    </w:p>
    <w:p w14:paraId="0078E00A">
      <w:pPr>
        <w:pStyle w:val="25"/>
        <w:rPr>
          <w:rFonts w:ascii="宋体" w:hAnsi="宋体" w:cs="宋体"/>
          <w:b/>
          <w:color w:val="auto"/>
          <w:sz w:val="32"/>
          <w:szCs w:val="32"/>
        </w:rPr>
      </w:pPr>
    </w:p>
    <w:p w14:paraId="20C3283E">
      <w:pPr>
        <w:pStyle w:val="25"/>
        <w:rPr>
          <w:rFonts w:ascii="宋体" w:hAnsi="宋体" w:cs="宋体"/>
          <w:b/>
          <w:color w:val="auto"/>
          <w:sz w:val="32"/>
          <w:szCs w:val="32"/>
        </w:rPr>
      </w:pPr>
    </w:p>
    <w:p w14:paraId="03267292">
      <w:pPr>
        <w:pStyle w:val="25"/>
        <w:rPr>
          <w:rFonts w:ascii="宋体" w:hAnsi="宋体" w:cs="宋体"/>
          <w:b/>
          <w:color w:val="auto"/>
          <w:sz w:val="32"/>
          <w:szCs w:val="32"/>
        </w:rPr>
      </w:pPr>
    </w:p>
    <w:p w14:paraId="0479ADD2">
      <w:pPr>
        <w:spacing w:line="440" w:lineRule="exact"/>
        <w:jc w:val="center"/>
        <w:outlineLvl w:val="0"/>
        <w:rPr>
          <w:rFonts w:ascii="仿宋" w:hAnsi="仿宋" w:eastAsia="仿宋" w:cs="宋体"/>
          <w:b/>
          <w:color w:val="auto"/>
          <w:sz w:val="24"/>
        </w:rPr>
      </w:pPr>
      <w:r>
        <w:rPr>
          <w:rFonts w:hint="eastAsia" w:ascii="仿宋" w:hAnsi="仿宋" w:eastAsia="仿宋" w:cs="宋体"/>
          <w:b/>
          <w:color w:val="auto"/>
          <w:sz w:val="24"/>
        </w:rPr>
        <w:t>投标文件的初审</w:t>
      </w:r>
    </w:p>
    <w:p w14:paraId="16CA5B0F">
      <w:pPr>
        <w:spacing w:line="44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 xml:space="preserve">    投标文件的初审分为资格性检查和符合性检查。</w:t>
      </w:r>
    </w:p>
    <w:p w14:paraId="1B026A29">
      <w:pPr>
        <w:spacing w:line="44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（一）、资格性检查是指</w:t>
      </w:r>
      <w:r>
        <w:rPr>
          <w:rFonts w:hint="eastAsia" w:ascii="仿宋" w:hAnsi="仿宋" w:eastAsia="仿宋" w:cs="宋体"/>
          <w:color w:val="auto"/>
        </w:rPr>
        <w:t>资格审查小组</w:t>
      </w:r>
      <w:r>
        <w:rPr>
          <w:rFonts w:hint="eastAsia" w:ascii="仿宋" w:hAnsi="仿宋" w:eastAsia="仿宋" w:cs="宋体"/>
          <w:bCs/>
          <w:color w:val="auto"/>
          <w:szCs w:val="21"/>
        </w:rPr>
        <w:t>依据法律法规和招标文件的规定，对投标文件中的资格证明、投标保证金等进行审查，以确定投标投标人是否具备投标资格。</w:t>
      </w:r>
    </w:p>
    <w:p w14:paraId="0B5D684C">
      <w:pPr>
        <w:spacing w:line="44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资格性检查包含如下内容：</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05"/>
        <w:gridCol w:w="6012"/>
        <w:gridCol w:w="780"/>
        <w:gridCol w:w="699"/>
      </w:tblGrid>
      <w:tr w14:paraId="4019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44" w:type="dxa"/>
            <w:vMerge w:val="restart"/>
            <w:vAlign w:val="center"/>
          </w:tcPr>
          <w:p w14:paraId="5D494FD2">
            <w:pPr>
              <w:spacing w:line="440" w:lineRule="exact"/>
              <w:jc w:val="center"/>
              <w:outlineLvl w:val="0"/>
              <w:rPr>
                <w:rFonts w:ascii="仿宋" w:hAnsi="仿宋" w:eastAsia="仿宋" w:cs="宋体"/>
                <w:b/>
                <w:color w:val="auto"/>
                <w:szCs w:val="21"/>
              </w:rPr>
            </w:pPr>
            <w:r>
              <w:rPr>
                <w:rFonts w:hint="eastAsia" w:ascii="仿宋" w:hAnsi="仿宋" w:eastAsia="仿宋" w:cs="宋体"/>
                <w:b/>
                <w:color w:val="auto"/>
                <w:szCs w:val="21"/>
              </w:rPr>
              <w:t>项目</w:t>
            </w:r>
          </w:p>
        </w:tc>
        <w:tc>
          <w:tcPr>
            <w:tcW w:w="6717" w:type="dxa"/>
            <w:gridSpan w:val="2"/>
            <w:vMerge w:val="restart"/>
            <w:vAlign w:val="center"/>
          </w:tcPr>
          <w:p w14:paraId="5EFF6589">
            <w:pPr>
              <w:spacing w:line="440" w:lineRule="exact"/>
              <w:jc w:val="center"/>
              <w:outlineLvl w:val="0"/>
              <w:rPr>
                <w:rFonts w:ascii="仿宋" w:hAnsi="仿宋" w:eastAsia="仿宋" w:cs="宋体"/>
                <w:bCs/>
                <w:color w:val="auto"/>
                <w:szCs w:val="21"/>
              </w:rPr>
            </w:pPr>
            <w:r>
              <w:rPr>
                <w:rFonts w:hint="eastAsia" w:ascii="仿宋" w:hAnsi="仿宋" w:eastAsia="仿宋" w:cs="宋体"/>
                <w:b/>
                <w:color w:val="auto"/>
                <w:sz w:val="28"/>
                <w:szCs w:val="28"/>
              </w:rPr>
              <w:t>评审内容</w:t>
            </w:r>
          </w:p>
        </w:tc>
        <w:tc>
          <w:tcPr>
            <w:tcW w:w="1479" w:type="dxa"/>
            <w:gridSpan w:val="2"/>
            <w:vAlign w:val="center"/>
          </w:tcPr>
          <w:p w14:paraId="3DA1BF69">
            <w:pPr>
              <w:spacing w:line="440" w:lineRule="exact"/>
              <w:jc w:val="center"/>
              <w:outlineLvl w:val="0"/>
              <w:rPr>
                <w:rFonts w:ascii="仿宋" w:hAnsi="仿宋" w:eastAsia="仿宋" w:cs="宋体"/>
                <w:b/>
                <w:color w:val="auto"/>
                <w:sz w:val="28"/>
                <w:szCs w:val="28"/>
              </w:rPr>
            </w:pPr>
            <w:r>
              <w:rPr>
                <w:rFonts w:hint="eastAsia" w:ascii="仿宋" w:hAnsi="仿宋" w:eastAsia="仿宋" w:cs="宋体"/>
                <w:b/>
                <w:color w:val="auto"/>
                <w:sz w:val="28"/>
                <w:szCs w:val="28"/>
              </w:rPr>
              <w:t>评审</w:t>
            </w:r>
          </w:p>
          <w:p w14:paraId="7EF6062B">
            <w:pPr>
              <w:spacing w:line="440" w:lineRule="exact"/>
              <w:jc w:val="center"/>
              <w:outlineLvl w:val="0"/>
              <w:rPr>
                <w:rFonts w:ascii="仿宋" w:hAnsi="仿宋" w:eastAsia="仿宋" w:cs="宋体"/>
                <w:bCs/>
                <w:color w:val="auto"/>
                <w:szCs w:val="21"/>
              </w:rPr>
            </w:pPr>
            <w:r>
              <w:rPr>
                <w:rFonts w:hint="eastAsia" w:ascii="仿宋" w:hAnsi="仿宋" w:eastAsia="仿宋" w:cs="宋体"/>
                <w:b/>
                <w:color w:val="auto"/>
                <w:sz w:val="28"/>
                <w:szCs w:val="28"/>
              </w:rPr>
              <w:t>意见</w:t>
            </w:r>
          </w:p>
        </w:tc>
      </w:tr>
      <w:tr w14:paraId="246A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vAlign w:val="center"/>
          </w:tcPr>
          <w:p w14:paraId="5B875345">
            <w:pPr>
              <w:spacing w:line="440" w:lineRule="exact"/>
              <w:jc w:val="left"/>
              <w:outlineLvl w:val="0"/>
              <w:rPr>
                <w:rFonts w:ascii="仿宋" w:hAnsi="仿宋" w:eastAsia="仿宋" w:cs="宋体"/>
                <w:bCs/>
                <w:color w:val="auto"/>
                <w:szCs w:val="21"/>
              </w:rPr>
            </w:pPr>
          </w:p>
        </w:tc>
        <w:tc>
          <w:tcPr>
            <w:tcW w:w="6717" w:type="dxa"/>
            <w:gridSpan w:val="2"/>
            <w:vMerge w:val="continue"/>
          </w:tcPr>
          <w:p w14:paraId="652C4892">
            <w:pPr>
              <w:spacing w:line="440" w:lineRule="exact"/>
              <w:jc w:val="left"/>
              <w:outlineLvl w:val="0"/>
              <w:rPr>
                <w:rFonts w:ascii="仿宋" w:hAnsi="仿宋" w:eastAsia="仿宋" w:cs="宋体"/>
                <w:bCs/>
                <w:color w:val="auto"/>
                <w:szCs w:val="21"/>
              </w:rPr>
            </w:pPr>
          </w:p>
        </w:tc>
        <w:tc>
          <w:tcPr>
            <w:tcW w:w="780" w:type="dxa"/>
            <w:vAlign w:val="center"/>
          </w:tcPr>
          <w:p w14:paraId="6381FF6D">
            <w:pPr>
              <w:spacing w:line="440" w:lineRule="exact"/>
              <w:jc w:val="center"/>
              <w:outlineLvl w:val="0"/>
              <w:rPr>
                <w:rFonts w:ascii="仿宋" w:hAnsi="仿宋" w:eastAsia="仿宋" w:cs="宋体"/>
                <w:b/>
                <w:color w:val="auto"/>
                <w:szCs w:val="21"/>
              </w:rPr>
            </w:pPr>
            <w:r>
              <w:rPr>
                <w:rFonts w:hint="eastAsia" w:ascii="仿宋" w:hAnsi="仿宋" w:eastAsia="仿宋" w:cs="宋体"/>
                <w:b/>
                <w:color w:val="auto"/>
                <w:szCs w:val="21"/>
              </w:rPr>
              <w:t>是</w:t>
            </w:r>
          </w:p>
        </w:tc>
        <w:tc>
          <w:tcPr>
            <w:tcW w:w="699" w:type="dxa"/>
            <w:vAlign w:val="center"/>
          </w:tcPr>
          <w:p w14:paraId="26B76A38">
            <w:pPr>
              <w:spacing w:line="440" w:lineRule="exact"/>
              <w:jc w:val="center"/>
              <w:outlineLvl w:val="0"/>
              <w:rPr>
                <w:rFonts w:ascii="仿宋" w:hAnsi="仿宋" w:eastAsia="仿宋" w:cs="宋体"/>
                <w:b/>
                <w:color w:val="auto"/>
                <w:szCs w:val="21"/>
              </w:rPr>
            </w:pPr>
            <w:r>
              <w:rPr>
                <w:rFonts w:hint="eastAsia" w:ascii="仿宋" w:hAnsi="仿宋" w:eastAsia="仿宋" w:cs="宋体"/>
                <w:b/>
                <w:color w:val="auto"/>
                <w:szCs w:val="21"/>
              </w:rPr>
              <w:t>否</w:t>
            </w:r>
          </w:p>
        </w:tc>
      </w:tr>
      <w:tr w14:paraId="3B70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4" w:type="dxa"/>
            <w:vMerge w:val="restart"/>
            <w:vAlign w:val="center"/>
          </w:tcPr>
          <w:p w14:paraId="740C5CA9">
            <w:pPr>
              <w:spacing w:line="440" w:lineRule="exact"/>
              <w:jc w:val="center"/>
              <w:outlineLvl w:val="0"/>
              <w:rPr>
                <w:rFonts w:ascii="仿宋" w:hAnsi="仿宋" w:eastAsia="仿宋" w:cs="宋体"/>
                <w:bCs/>
                <w:color w:val="auto"/>
                <w:szCs w:val="21"/>
              </w:rPr>
            </w:pPr>
            <w:r>
              <w:rPr>
                <w:rFonts w:hint="eastAsia" w:ascii="仿宋" w:hAnsi="仿宋" w:eastAsia="仿宋" w:cs="宋体"/>
                <w:bCs/>
                <w:color w:val="auto"/>
                <w:szCs w:val="21"/>
              </w:rPr>
              <w:t>审查标准</w:t>
            </w:r>
          </w:p>
        </w:tc>
        <w:tc>
          <w:tcPr>
            <w:tcW w:w="705" w:type="dxa"/>
            <w:vAlign w:val="center"/>
          </w:tcPr>
          <w:p w14:paraId="444A92DF">
            <w:pPr>
              <w:spacing w:line="360" w:lineRule="exact"/>
              <w:jc w:val="center"/>
              <w:outlineLvl w:val="0"/>
              <w:rPr>
                <w:rFonts w:ascii="仿宋" w:hAnsi="仿宋" w:eastAsia="仿宋" w:cs="宋体"/>
                <w:bCs/>
                <w:color w:val="auto"/>
                <w:szCs w:val="21"/>
              </w:rPr>
            </w:pPr>
            <w:r>
              <w:rPr>
                <w:rFonts w:hint="eastAsia" w:ascii="仿宋" w:hAnsi="仿宋" w:eastAsia="仿宋" w:cs="宋体"/>
                <w:bCs/>
                <w:color w:val="auto"/>
                <w:szCs w:val="21"/>
              </w:rPr>
              <w:t>1</w:t>
            </w:r>
          </w:p>
        </w:tc>
        <w:tc>
          <w:tcPr>
            <w:tcW w:w="6012" w:type="dxa"/>
            <w:vAlign w:val="center"/>
          </w:tcPr>
          <w:p w14:paraId="396814E1">
            <w:pPr>
              <w:spacing w:line="36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三证合一营业执照</w:t>
            </w:r>
          </w:p>
        </w:tc>
        <w:tc>
          <w:tcPr>
            <w:tcW w:w="780" w:type="dxa"/>
          </w:tcPr>
          <w:p w14:paraId="1D5435A2">
            <w:pPr>
              <w:spacing w:line="440" w:lineRule="exact"/>
              <w:jc w:val="left"/>
              <w:outlineLvl w:val="0"/>
              <w:rPr>
                <w:rFonts w:ascii="仿宋" w:hAnsi="仿宋" w:eastAsia="仿宋" w:cs="宋体"/>
                <w:bCs/>
                <w:color w:val="auto"/>
                <w:szCs w:val="21"/>
              </w:rPr>
            </w:pPr>
          </w:p>
        </w:tc>
        <w:tc>
          <w:tcPr>
            <w:tcW w:w="699" w:type="dxa"/>
          </w:tcPr>
          <w:p w14:paraId="60A311CD">
            <w:pPr>
              <w:spacing w:line="440" w:lineRule="exact"/>
              <w:jc w:val="left"/>
              <w:outlineLvl w:val="0"/>
              <w:rPr>
                <w:rFonts w:ascii="仿宋" w:hAnsi="仿宋" w:eastAsia="仿宋" w:cs="宋体"/>
                <w:bCs/>
                <w:color w:val="auto"/>
                <w:szCs w:val="21"/>
              </w:rPr>
            </w:pPr>
          </w:p>
        </w:tc>
      </w:tr>
      <w:tr w14:paraId="7277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44" w:type="dxa"/>
            <w:vMerge w:val="continue"/>
            <w:vAlign w:val="center"/>
          </w:tcPr>
          <w:p w14:paraId="6D8E27FE">
            <w:pPr>
              <w:spacing w:line="440" w:lineRule="exact"/>
              <w:jc w:val="left"/>
              <w:outlineLvl w:val="0"/>
              <w:rPr>
                <w:rFonts w:ascii="仿宋" w:hAnsi="仿宋" w:eastAsia="仿宋" w:cs="宋体"/>
                <w:bCs/>
                <w:color w:val="auto"/>
                <w:szCs w:val="21"/>
              </w:rPr>
            </w:pPr>
          </w:p>
        </w:tc>
        <w:tc>
          <w:tcPr>
            <w:tcW w:w="705" w:type="dxa"/>
            <w:vAlign w:val="center"/>
          </w:tcPr>
          <w:p w14:paraId="19F77750">
            <w:pPr>
              <w:spacing w:line="360" w:lineRule="exact"/>
              <w:jc w:val="center"/>
              <w:outlineLvl w:val="0"/>
              <w:rPr>
                <w:rFonts w:ascii="仿宋" w:hAnsi="仿宋" w:eastAsia="仿宋" w:cs="宋体"/>
                <w:bCs/>
                <w:color w:val="auto"/>
                <w:szCs w:val="21"/>
              </w:rPr>
            </w:pPr>
            <w:r>
              <w:rPr>
                <w:rFonts w:hint="eastAsia" w:ascii="仿宋" w:hAnsi="仿宋" w:eastAsia="仿宋" w:cs="宋体"/>
                <w:bCs/>
                <w:color w:val="auto"/>
                <w:szCs w:val="21"/>
              </w:rPr>
              <w:t>2</w:t>
            </w:r>
          </w:p>
        </w:tc>
        <w:tc>
          <w:tcPr>
            <w:tcW w:w="6012" w:type="dxa"/>
            <w:vAlign w:val="center"/>
          </w:tcPr>
          <w:p w14:paraId="03893A1C">
            <w:pPr>
              <w:spacing w:line="36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须同时具备有效的（1）测绘乙级及以上（含乙级）资质证书；（2）土地规划乙级及以上资质（含乙级）证书；</w:t>
            </w:r>
            <w:r>
              <w:rPr>
                <w:rFonts w:ascii="仿宋" w:hAnsi="仿宋" w:eastAsia="仿宋" w:cs="宋体"/>
                <w:bCs/>
                <w:color w:val="auto"/>
                <w:szCs w:val="21"/>
              </w:rPr>
              <w:t xml:space="preserve"> </w:t>
            </w:r>
          </w:p>
        </w:tc>
        <w:tc>
          <w:tcPr>
            <w:tcW w:w="780" w:type="dxa"/>
          </w:tcPr>
          <w:p w14:paraId="0E0DE662">
            <w:pPr>
              <w:spacing w:line="440" w:lineRule="exact"/>
              <w:jc w:val="left"/>
              <w:outlineLvl w:val="0"/>
              <w:rPr>
                <w:rFonts w:ascii="仿宋" w:hAnsi="仿宋" w:eastAsia="仿宋" w:cs="宋体"/>
                <w:bCs/>
                <w:color w:val="auto"/>
                <w:szCs w:val="21"/>
              </w:rPr>
            </w:pPr>
          </w:p>
        </w:tc>
        <w:tc>
          <w:tcPr>
            <w:tcW w:w="699" w:type="dxa"/>
          </w:tcPr>
          <w:p w14:paraId="0A99EDDE">
            <w:pPr>
              <w:spacing w:line="440" w:lineRule="exact"/>
              <w:jc w:val="left"/>
              <w:outlineLvl w:val="0"/>
              <w:rPr>
                <w:rFonts w:ascii="仿宋" w:hAnsi="仿宋" w:eastAsia="仿宋" w:cs="宋体"/>
                <w:bCs/>
                <w:color w:val="auto"/>
                <w:szCs w:val="21"/>
              </w:rPr>
            </w:pPr>
          </w:p>
        </w:tc>
      </w:tr>
      <w:tr w14:paraId="6B54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4" w:type="dxa"/>
            <w:vMerge w:val="continue"/>
            <w:vAlign w:val="center"/>
          </w:tcPr>
          <w:p w14:paraId="71457023">
            <w:pPr>
              <w:spacing w:line="440" w:lineRule="exact"/>
              <w:jc w:val="left"/>
              <w:outlineLvl w:val="0"/>
              <w:rPr>
                <w:rFonts w:ascii="仿宋" w:hAnsi="仿宋" w:eastAsia="仿宋" w:cs="宋体"/>
                <w:bCs/>
                <w:color w:val="auto"/>
                <w:szCs w:val="21"/>
              </w:rPr>
            </w:pPr>
          </w:p>
        </w:tc>
        <w:tc>
          <w:tcPr>
            <w:tcW w:w="705" w:type="dxa"/>
            <w:vAlign w:val="center"/>
          </w:tcPr>
          <w:p w14:paraId="74D40D3A">
            <w:pPr>
              <w:spacing w:line="360" w:lineRule="exact"/>
              <w:jc w:val="center"/>
              <w:outlineLvl w:val="0"/>
              <w:rPr>
                <w:rFonts w:ascii="仿宋" w:hAnsi="仿宋" w:eastAsia="仿宋" w:cs="宋体"/>
                <w:bCs/>
                <w:color w:val="auto"/>
                <w:szCs w:val="21"/>
              </w:rPr>
            </w:pPr>
            <w:r>
              <w:rPr>
                <w:rFonts w:hint="eastAsia" w:ascii="仿宋" w:hAnsi="仿宋" w:eastAsia="仿宋" w:cs="宋体"/>
                <w:bCs/>
                <w:color w:val="auto"/>
                <w:szCs w:val="21"/>
              </w:rPr>
              <w:t>3</w:t>
            </w:r>
          </w:p>
        </w:tc>
        <w:tc>
          <w:tcPr>
            <w:tcW w:w="6012" w:type="dxa"/>
            <w:vAlign w:val="center"/>
          </w:tcPr>
          <w:p w14:paraId="0E75526F">
            <w:pPr>
              <w:spacing w:line="36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法人本人投标的需提供法定代表人身份证明书；被授权委托人需提供法人授权委托书</w:t>
            </w:r>
          </w:p>
        </w:tc>
        <w:tc>
          <w:tcPr>
            <w:tcW w:w="780" w:type="dxa"/>
          </w:tcPr>
          <w:p w14:paraId="450231AA">
            <w:pPr>
              <w:spacing w:line="440" w:lineRule="exact"/>
              <w:jc w:val="left"/>
              <w:outlineLvl w:val="0"/>
              <w:rPr>
                <w:rFonts w:ascii="仿宋" w:hAnsi="仿宋" w:eastAsia="仿宋" w:cs="宋体"/>
                <w:bCs/>
                <w:color w:val="auto"/>
                <w:szCs w:val="21"/>
              </w:rPr>
            </w:pPr>
          </w:p>
        </w:tc>
        <w:tc>
          <w:tcPr>
            <w:tcW w:w="699" w:type="dxa"/>
          </w:tcPr>
          <w:p w14:paraId="506906B1">
            <w:pPr>
              <w:spacing w:line="440" w:lineRule="exact"/>
              <w:jc w:val="left"/>
              <w:outlineLvl w:val="0"/>
              <w:rPr>
                <w:rFonts w:ascii="仿宋" w:hAnsi="仿宋" w:eastAsia="仿宋" w:cs="宋体"/>
                <w:bCs/>
                <w:color w:val="auto"/>
                <w:szCs w:val="21"/>
              </w:rPr>
            </w:pPr>
          </w:p>
        </w:tc>
      </w:tr>
      <w:tr w14:paraId="2E2E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244" w:type="dxa"/>
            <w:vMerge w:val="continue"/>
            <w:vAlign w:val="center"/>
          </w:tcPr>
          <w:p w14:paraId="231CBAC4">
            <w:pPr>
              <w:spacing w:line="440" w:lineRule="exact"/>
              <w:jc w:val="left"/>
              <w:outlineLvl w:val="0"/>
              <w:rPr>
                <w:rFonts w:ascii="仿宋" w:hAnsi="仿宋" w:eastAsia="仿宋" w:cs="宋体"/>
                <w:bCs/>
                <w:color w:val="auto"/>
                <w:szCs w:val="21"/>
              </w:rPr>
            </w:pPr>
          </w:p>
        </w:tc>
        <w:tc>
          <w:tcPr>
            <w:tcW w:w="705" w:type="dxa"/>
            <w:vAlign w:val="center"/>
          </w:tcPr>
          <w:p w14:paraId="09067A7E">
            <w:pPr>
              <w:spacing w:line="360" w:lineRule="exact"/>
              <w:jc w:val="center"/>
              <w:outlineLvl w:val="0"/>
              <w:rPr>
                <w:rFonts w:ascii="仿宋" w:hAnsi="仿宋" w:eastAsia="仿宋" w:cs="宋体"/>
                <w:bCs/>
                <w:color w:val="auto"/>
                <w:szCs w:val="21"/>
              </w:rPr>
            </w:pPr>
            <w:r>
              <w:rPr>
                <w:rFonts w:hint="eastAsia" w:ascii="仿宋" w:hAnsi="仿宋" w:eastAsia="仿宋" w:cs="宋体"/>
                <w:bCs/>
                <w:color w:val="auto"/>
                <w:szCs w:val="21"/>
              </w:rPr>
              <w:t>4</w:t>
            </w:r>
          </w:p>
        </w:tc>
        <w:tc>
          <w:tcPr>
            <w:tcW w:w="6012" w:type="dxa"/>
            <w:vAlign w:val="center"/>
          </w:tcPr>
          <w:p w14:paraId="04273E08">
            <w:pPr>
              <w:spacing w:line="36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具有良好的商业信誉和健全的财务会计制度，提供2023年度经会计事务所出具财务审计报告；（新成立的公司须提供近一个月的银行资信证明）</w:t>
            </w:r>
          </w:p>
        </w:tc>
        <w:tc>
          <w:tcPr>
            <w:tcW w:w="780" w:type="dxa"/>
          </w:tcPr>
          <w:p w14:paraId="00094E5A">
            <w:pPr>
              <w:spacing w:line="440" w:lineRule="exact"/>
              <w:jc w:val="left"/>
              <w:outlineLvl w:val="0"/>
              <w:rPr>
                <w:rFonts w:ascii="仿宋" w:hAnsi="仿宋" w:eastAsia="仿宋" w:cs="宋体"/>
                <w:bCs/>
                <w:color w:val="auto"/>
                <w:szCs w:val="21"/>
              </w:rPr>
            </w:pPr>
          </w:p>
        </w:tc>
        <w:tc>
          <w:tcPr>
            <w:tcW w:w="699" w:type="dxa"/>
          </w:tcPr>
          <w:p w14:paraId="3DDD5080">
            <w:pPr>
              <w:spacing w:line="440" w:lineRule="exact"/>
              <w:jc w:val="left"/>
              <w:outlineLvl w:val="0"/>
              <w:rPr>
                <w:rFonts w:ascii="仿宋" w:hAnsi="仿宋" w:eastAsia="仿宋" w:cs="宋体"/>
                <w:bCs/>
                <w:color w:val="auto"/>
                <w:szCs w:val="21"/>
              </w:rPr>
            </w:pPr>
          </w:p>
        </w:tc>
      </w:tr>
      <w:tr w14:paraId="1FD7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vAlign w:val="center"/>
          </w:tcPr>
          <w:p w14:paraId="24E61891">
            <w:pPr>
              <w:spacing w:line="440" w:lineRule="exact"/>
              <w:jc w:val="left"/>
              <w:outlineLvl w:val="0"/>
              <w:rPr>
                <w:rFonts w:ascii="仿宋" w:hAnsi="仿宋" w:eastAsia="仿宋" w:cs="宋体"/>
                <w:bCs/>
                <w:color w:val="auto"/>
                <w:szCs w:val="21"/>
              </w:rPr>
            </w:pPr>
          </w:p>
        </w:tc>
        <w:tc>
          <w:tcPr>
            <w:tcW w:w="705" w:type="dxa"/>
            <w:vAlign w:val="center"/>
          </w:tcPr>
          <w:p w14:paraId="7331A2B5">
            <w:pPr>
              <w:spacing w:line="360" w:lineRule="exact"/>
              <w:jc w:val="center"/>
              <w:outlineLvl w:val="0"/>
              <w:rPr>
                <w:rFonts w:ascii="仿宋" w:hAnsi="仿宋" w:eastAsia="仿宋" w:cs="宋体"/>
                <w:bCs/>
                <w:color w:val="auto"/>
                <w:szCs w:val="21"/>
              </w:rPr>
            </w:pPr>
            <w:r>
              <w:rPr>
                <w:rFonts w:hint="eastAsia" w:ascii="仿宋" w:hAnsi="仿宋" w:eastAsia="仿宋" w:cs="宋体"/>
                <w:bCs/>
                <w:color w:val="auto"/>
                <w:szCs w:val="21"/>
              </w:rPr>
              <w:t>5</w:t>
            </w:r>
          </w:p>
        </w:tc>
        <w:tc>
          <w:tcPr>
            <w:tcW w:w="6012" w:type="dxa"/>
            <w:vAlign w:val="center"/>
          </w:tcPr>
          <w:p w14:paraId="4BBB1328">
            <w:pPr>
              <w:spacing w:line="36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提供依法缴纳近三个月中任意一个月的社保缴纳凭证；依法缴纳近三个月中任意一个月的税收良好记录证明（完税证明为非社保缴纳明细）</w:t>
            </w:r>
          </w:p>
        </w:tc>
        <w:tc>
          <w:tcPr>
            <w:tcW w:w="780" w:type="dxa"/>
          </w:tcPr>
          <w:p w14:paraId="1E0EAC65">
            <w:pPr>
              <w:spacing w:line="440" w:lineRule="exact"/>
              <w:jc w:val="left"/>
              <w:outlineLvl w:val="0"/>
              <w:rPr>
                <w:rFonts w:ascii="仿宋" w:hAnsi="仿宋" w:eastAsia="仿宋" w:cs="宋体"/>
                <w:bCs/>
                <w:color w:val="auto"/>
                <w:szCs w:val="21"/>
              </w:rPr>
            </w:pPr>
          </w:p>
        </w:tc>
        <w:tc>
          <w:tcPr>
            <w:tcW w:w="699" w:type="dxa"/>
          </w:tcPr>
          <w:p w14:paraId="32C7C5C3">
            <w:pPr>
              <w:spacing w:line="440" w:lineRule="exact"/>
              <w:jc w:val="left"/>
              <w:outlineLvl w:val="0"/>
              <w:rPr>
                <w:rFonts w:ascii="仿宋" w:hAnsi="仿宋" w:eastAsia="仿宋" w:cs="宋体"/>
                <w:bCs/>
                <w:color w:val="auto"/>
                <w:szCs w:val="21"/>
              </w:rPr>
            </w:pPr>
          </w:p>
        </w:tc>
      </w:tr>
      <w:tr w14:paraId="0332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vAlign w:val="center"/>
          </w:tcPr>
          <w:p w14:paraId="0434A629">
            <w:pPr>
              <w:spacing w:line="440" w:lineRule="exact"/>
              <w:jc w:val="left"/>
              <w:outlineLvl w:val="0"/>
              <w:rPr>
                <w:rFonts w:ascii="仿宋" w:hAnsi="仿宋" w:eastAsia="仿宋" w:cs="宋体"/>
                <w:bCs/>
                <w:color w:val="auto"/>
                <w:szCs w:val="21"/>
              </w:rPr>
            </w:pPr>
          </w:p>
        </w:tc>
        <w:tc>
          <w:tcPr>
            <w:tcW w:w="705" w:type="dxa"/>
            <w:vAlign w:val="center"/>
          </w:tcPr>
          <w:p w14:paraId="3FBEA1D7">
            <w:pPr>
              <w:spacing w:line="360" w:lineRule="exact"/>
              <w:jc w:val="center"/>
              <w:outlineLvl w:val="0"/>
              <w:rPr>
                <w:rFonts w:ascii="仿宋" w:hAnsi="仿宋" w:eastAsia="仿宋" w:cs="宋体"/>
                <w:bCs/>
                <w:color w:val="auto"/>
                <w:szCs w:val="21"/>
              </w:rPr>
            </w:pPr>
            <w:r>
              <w:rPr>
                <w:rFonts w:hint="eastAsia" w:ascii="仿宋" w:hAnsi="仿宋" w:eastAsia="仿宋" w:cs="宋体"/>
                <w:bCs/>
                <w:color w:val="auto"/>
                <w:szCs w:val="21"/>
              </w:rPr>
              <w:t>6</w:t>
            </w:r>
          </w:p>
        </w:tc>
        <w:tc>
          <w:tcPr>
            <w:tcW w:w="6012" w:type="dxa"/>
            <w:vAlign w:val="center"/>
          </w:tcPr>
          <w:p w14:paraId="4A0C63A3">
            <w:pPr>
              <w:spacing w:line="36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未被“信用中国”网站列入失信被执行人、重大税收违法案件当事人名单；“中国政府采购网”网站列入政府采购严重违法失信行为信息记录名单（处罚期限尚未届满的）的；“国家企业信用信息公示系统”被列入经营异常名录信息、列入严重违法失信企业名单（黑名单）的企业，附网站截图</w:t>
            </w:r>
          </w:p>
        </w:tc>
        <w:tc>
          <w:tcPr>
            <w:tcW w:w="780" w:type="dxa"/>
          </w:tcPr>
          <w:p w14:paraId="697AAC73">
            <w:pPr>
              <w:spacing w:line="440" w:lineRule="exact"/>
              <w:jc w:val="left"/>
              <w:outlineLvl w:val="0"/>
              <w:rPr>
                <w:rFonts w:ascii="仿宋" w:hAnsi="仿宋" w:eastAsia="仿宋" w:cs="宋体"/>
                <w:bCs/>
                <w:color w:val="auto"/>
                <w:szCs w:val="21"/>
              </w:rPr>
            </w:pPr>
          </w:p>
        </w:tc>
        <w:tc>
          <w:tcPr>
            <w:tcW w:w="699" w:type="dxa"/>
          </w:tcPr>
          <w:p w14:paraId="7343C68E">
            <w:pPr>
              <w:spacing w:line="440" w:lineRule="exact"/>
              <w:jc w:val="left"/>
              <w:outlineLvl w:val="0"/>
              <w:rPr>
                <w:rFonts w:ascii="仿宋" w:hAnsi="仿宋" w:eastAsia="仿宋" w:cs="宋体"/>
                <w:bCs/>
                <w:color w:val="auto"/>
                <w:szCs w:val="21"/>
              </w:rPr>
            </w:pPr>
          </w:p>
        </w:tc>
      </w:tr>
      <w:tr w14:paraId="1BA4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vAlign w:val="center"/>
          </w:tcPr>
          <w:p w14:paraId="1FA0F1A9">
            <w:pPr>
              <w:spacing w:line="440" w:lineRule="exact"/>
              <w:jc w:val="left"/>
              <w:outlineLvl w:val="0"/>
              <w:rPr>
                <w:rFonts w:ascii="仿宋" w:hAnsi="仿宋" w:eastAsia="仿宋" w:cs="宋体"/>
                <w:bCs/>
                <w:color w:val="auto"/>
                <w:szCs w:val="21"/>
              </w:rPr>
            </w:pPr>
          </w:p>
        </w:tc>
        <w:tc>
          <w:tcPr>
            <w:tcW w:w="705" w:type="dxa"/>
            <w:vAlign w:val="center"/>
          </w:tcPr>
          <w:p w14:paraId="7ACF0A94">
            <w:pPr>
              <w:spacing w:line="360" w:lineRule="exact"/>
              <w:jc w:val="center"/>
              <w:outlineLvl w:val="0"/>
              <w:rPr>
                <w:rFonts w:ascii="仿宋" w:hAnsi="仿宋" w:eastAsia="仿宋" w:cs="宋体"/>
                <w:bCs/>
                <w:color w:val="auto"/>
                <w:szCs w:val="21"/>
              </w:rPr>
            </w:pPr>
            <w:r>
              <w:rPr>
                <w:rFonts w:hint="eastAsia" w:ascii="仿宋" w:hAnsi="仿宋" w:eastAsia="仿宋" w:cs="宋体"/>
                <w:bCs/>
                <w:color w:val="auto"/>
                <w:szCs w:val="21"/>
              </w:rPr>
              <w:t>7</w:t>
            </w:r>
          </w:p>
        </w:tc>
        <w:tc>
          <w:tcPr>
            <w:tcW w:w="6012" w:type="dxa"/>
            <w:vAlign w:val="center"/>
          </w:tcPr>
          <w:p w14:paraId="00A175D6">
            <w:pPr>
              <w:spacing w:line="36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参加政府采购活动近3年内，在经营活动中没有重大违法记录的书面声明</w:t>
            </w:r>
          </w:p>
        </w:tc>
        <w:tc>
          <w:tcPr>
            <w:tcW w:w="780" w:type="dxa"/>
          </w:tcPr>
          <w:p w14:paraId="4122B2E3">
            <w:pPr>
              <w:spacing w:line="440" w:lineRule="exact"/>
              <w:jc w:val="left"/>
              <w:outlineLvl w:val="0"/>
              <w:rPr>
                <w:rFonts w:ascii="仿宋" w:hAnsi="仿宋" w:eastAsia="仿宋" w:cs="宋体"/>
                <w:bCs/>
                <w:color w:val="auto"/>
                <w:szCs w:val="21"/>
              </w:rPr>
            </w:pPr>
          </w:p>
        </w:tc>
        <w:tc>
          <w:tcPr>
            <w:tcW w:w="699" w:type="dxa"/>
          </w:tcPr>
          <w:p w14:paraId="39073BC0">
            <w:pPr>
              <w:spacing w:line="440" w:lineRule="exact"/>
              <w:jc w:val="left"/>
              <w:outlineLvl w:val="0"/>
              <w:rPr>
                <w:rFonts w:ascii="仿宋" w:hAnsi="仿宋" w:eastAsia="仿宋" w:cs="宋体"/>
                <w:bCs/>
                <w:color w:val="auto"/>
                <w:szCs w:val="21"/>
              </w:rPr>
            </w:pPr>
          </w:p>
        </w:tc>
      </w:tr>
      <w:tr w14:paraId="57B2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vAlign w:val="center"/>
          </w:tcPr>
          <w:p w14:paraId="1D6904B2">
            <w:pPr>
              <w:spacing w:line="440" w:lineRule="exact"/>
              <w:jc w:val="left"/>
              <w:outlineLvl w:val="0"/>
              <w:rPr>
                <w:rFonts w:ascii="仿宋" w:hAnsi="仿宋" w:eastAsia="仿宋" w:cs="宋体"/>
                <w:bCs/>
                <w:color w:val="auto"/>
                <w:szCs w:val="21"/>
              </w:rPr>
            </w:pPr>
          </w:p>
        </w:tc>
        <w:tc>
          <w:tcPr>
            <w:tcW w:w="705" w:type="dxa"/>
            <w:vAlign w:val="center"/>
          </w:tcPr>
          <w:p w14:paraId="1C9042B5">
            <w:pPr>
              <w:spacing w:line="360" w:lineRule="exact"/>
              <w:jc w:val="center"/>
              <w:outlineLvl w:val="0"/>
              <w:rPr>
                <w:rFonts w:ascii="仿宋" w:hAnsi="仿宋" w:eastAsia="仿宋" w:cs="宋体"/>
                <w:bCs/>
                <w:color w:val="auto"/>
                <w:szCs w:val="21"/>
              </w:rPr>
            </w:pPr>
            <w:r>
              <w:rPr>
                <w:rFonts w:hint="eastAsia" w:ascii="仿宋" w:hAnsi="仿宋" w:eastAsia="仿宋" w:cs="宋体"/>
                <w:bCs/>
                <w:color w:val="auto"/>
                <w:szCs w:val="21"/>
              </w:rPr>
              <w:t>8</w:t>
            </w:r>
          </w:p>
        </w:tc>
        <w:tc>
          <w:tcPr>
            <w:tcW w:w="6012" w:type="dxa"/>
            <w:vAlign w:val="center"/>
          </w:tcPr>
          <w:p w14:paraId="1C37481A">
            <w:pPr>
              <w:spacing w:line="36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投标单位提供针对本次项目《反商业贿赂承诺书》</w:t>
            </w:r>
          </w:p>
        </w:tc>
        <w:tc>
          <w:tcPr>
            <w:tcW w:w="780" w:type="dxa"/>
          </w:tcPr>
          <w:p w14:paraId="58139EA3">
            <w:pPr>
              <w:spacing w:line="440" w:lineRule="exact"/>
              <w:jc w:val="left"/>
              <w:outlineLvl w:val="0"/>
              <w:rPr>
                <w:rFonts w:ascii="仿宋" w:hAnsi="仿宋" w:eastAsia="仿宋" w:cs="宋体"/>
                <w:bCs/>
                <w:color w:val="auto"/>
                <w:szCs w:val="21"/>
              </w:rPr>
            </w:pPr>
          </w:p>
        </w:tc>
        <w:tc>
          <w:tcPr>
            <w:tcW w:w="699" w:type="dxa"/>
          </w:tcPr>
          <w:p w14:paraId="75FED1AF">
            <w:pPr>
              <w:spacing w:line="440" w:lineRule="exact"/>
              <w:jc w:val="left"/>
              <w:outlineLvl w:val="0"/>
              <w:rPr>
                <w:rFonts w:ascii="仿宋" w:hAnsi="仿宋" w:eastAsia="仿宋" w:cs="宋体"/>
                <w:bCs/>
                <w:color w:val="auto"/>
                <w:szCs w:val="21"/>
              </w:rPr>
            </w:pPr>
          </w:p>
        </w:tc>
      </w:tr>
      <w:tr w14:paraId="5BC3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vAlign w:val="center"/>
          </w:tcPr>
          <w:p w14:paraId="04575EF1">
            <w:pPr>
              <w:spacing w:line="440" w:lineRule="exact"/>
              <w:jc w:val="left"/>
              <w:outlineLvl w:val="0"/>
              <w:rPr>
                <w:rFonts w:ascii="仿宋" w:hAnsi="仿宋" w:eastAsia="仿宋" w:cs="宋体"/>
                <w:bCs/>
                <w:color w:val="auto"/>
                <w:szCs w:val="21"/>
              </w:rPr>
            </w:pPr>
          </w:p>
        </w:tc>
        <w:tc>
          <w:tcPr>
            <w:tcW w:w="705" w:type="dxa"/>
            <w:vAlign w:val="center"/>
          </w:tcPr>
          <w:p w14:paraId="395D34FC">
            <w:pPr>
              <w:spacing w:line="360" w:lineRule="exact"/>
              <w:jc w:val="center"/>
              <w:outlineLvl w:val="0"/>
              <w:rPr>
                <w:rFonts w:ascii="仿宋" w:hAnsi="仿宋" w:eastAsia="仿宋" w:cs="宋体"/>
                <w:bCs/>
                <w:color w:val="auto"/>
                <w:szCs w:val="21"/>
              </w:rPr>
            </w:pPr>
            <w:r>
              <w:rPr>
                <w:rFonts w:hint="eastAsia" w:ascii="仿宋" w:hAnsi="仿宋" w:eastAsia="仿宋" w:cs="宋体"/>
                <w:bCs/>
                <w:color w:val="auto"/>
                <w:szCs w:val="21"/>
              </w:rPr>
              <w:t>9</w:t>
            </w:r>
          </w:p>
        </w:tc>
        <w:tc>
          <w:tcPr>
            <w:tcW w:w="6012" w:type="dxa"/>
            <w:vAlign w:val="center"/>
          </w:tcPr>
          <w:p w14:paraId="62284361">
            <w:pPr>
              <w:spacing w:line="36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投标保证金缴纳凭证或投标保函</w:t>
            </w:r>
          </w:p>
        </w:tc>
        <w:tc>
          <w:tcPr>
            <w:tcW w:w="780" w:type="dxa"/>
          </w:tcPr>
          <w:p w14:paraId="278F1330">
            <w:pPr>
              <w:spacing w:line="440" w:lineRule="exact"/>
              <w:jc w:val="left"/>
              <w:outlineLvl w:val="0"/>
              <w:rPr>
                <w:rFonts w:ascii="仿宋" w:hAnsi="仿宋" w:eastAsia="仿宋" w:cs="宋体"/>
                <w:bCs/>
                <w:color w:val="auto"/>
                <w:szCs w:val="21"/>
              </w:rPr>
            </w:pPr>
          </w:p>
        </w:tc>
        <w:tc>
          <w:tcPr>
            <w:tcW w:w="699" w:type="dxa"/>
          </w:tcPr>
          <w:p w14:paraId="47900F13">
            <w:pPr>
              <w:spacing w:line="440" w:lineRule="exact"/>
              <w:jc w:val="left"/>
              <w:outlineLvl w:val="0"/>
              <w:rPr>
                <w:rFonts w:ascii="仿宋" w:hAnsi="仿宋" w:eastAsia="仿宋" w:cs="宋体"/>
                <w:bCs/>
                <w:color w:val="auto"/>
                <w:szCs w:val="21"/>
              </w:rPr>
            </w:pPr>
          </w:p>
        </w:tc>
      </w:tr>
      <w:tr w14:paraId="6FEC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4" w:type="dxa"/>
            <w:vAlign w:val="center"/>
          </w:tcPr>
          <w:p w14:paraId="4185D44E">
            <w:pPr>
              <w:spacing w:line="440" w:lineRule="exact"/>
              <w:jc w:val="left"/>
              <w:outlineLvl w:val="0"/>
              <w:rPr>
                <w:rFonts w:ascii="仿宋" w:hAnsi="仿宋" w:eastAsia="仿宋" w:cs="宋体"/>
                <w:bCs/>
                <w:color w:val="auto"/>
                <w:szCs w:val="21"/>
              </w:rPr>
            </w:pPr>
          </w:p>
        </w:tc>
        <w:tc>
          <w:tcPr>
            <w:tcW w:w="705" w:type="dxa"/>
          </w:tcPr>
          <w:p w14:paraId="20C81811">
            <w:pPr>
              <w:spacing w:line="440" w:lineRule="exact"/>
              <w:jc w:val="left"/>
              <w:outlineLvl w:val="0"/>
              <w:rPr>
                <w:rFonts w:ascii="仿宋" w:hAnsi="仿宋" w:eastAsia="仿宋" w:cs="宋体"/>
                <w:bCs/>
                <w:color w:val="auto"/>
                <w:szCs w:val="21"/>
              </w:rPr>
            </w:pPr>
          </w:p>
        </w:tc>
        <w:tc>
          <w:tcPr>
            <w:tcW w:w="6012" w:type="dxa"/>
          </w:tcPr>
          <w:p w14:paraId="01372981">
            <w:pPr>
              <w:spacing w:line="36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结论：是否通过评审（须填写通过或不通过）</w:t>
            </w:r>
          </w:p>
          <w:p w14:paraId="751145DA">
            <w:pPr>
              <w:spacing w:line="36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注：如有一项不合格，作废标处理。</w:t>
            </w:r>
          </w:p>
        </w:tc>
        <w:tc>
          <w:tcPr>
            <w:tcW w:w="1479" w:type="dxa"/>
            <w:gridSpan w:val="2"/>
          </w:tcPr>
          <w:p w14:paraId="0FD6B63E">
            <w:pPr>
              <w:spacing w:line="440" w:lineRule="exact"/>
              <w:jc w:val="left"/>
              <w:outlineLvl w:val="0"/>
              <w:rPr>
                <w:rFonts w:ascii="仿宋" w:hAnsi="仿宋" w:eastAsia="仿宋" w:cs="宋体"/>
                <w:bCs/>
                <w:color w:val="auto"/>
                <w:szCs w:val="21"/>
              </w:rPr>
            </w:pPr>
          </w:p>
        </w:tc>
      </w:tr>
    </w:tbl>
    <w:p w14:paraId="515D9EF3">
      <w:pPr>
        <w:spacing w:line="440" w:lineRule="exact"/>
        <w:jc w:val="left"/>
        <w:outlineLvl w:val="0"/>
        <w:rPr>
          <w:rFonts w:ascii="仿宋" w:hAnsi="仿宋" w:eastAsia="仿宋" w:cs="宋体"/>
          <w:bCs/>
          <w:color w:val="auto"/>
          <w:szCs w:val="21"/>
        </w:rPr>
      </w:pPr>
    </w:p>
    <w:p w14:paraId="3B4A8719">
      <w:pPr>
        <w:spacing w:line="44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通过上述资格性检查，可初步判定投标人的投标文件是否符合招标文件的要求。对于上述审查内容，投标人必须响应，否则其投标文件作废标处理。</w:t>
      </w:r>
    </w:p>
    <w:p w14:paraId="23B2961E">
      <w:pPr>
        <w:pStyle w:val="8"/>
        <w:rPr>
          <w:rFonts w:ascii="仿宋" w:hAnsi="仿宋" w:eastAsia="仿宋"/>
          <w:color w:val="auto"/>
        </w:rPr>
      </w:pPr>
    </w:p>
    <w:p w14:paraId="5B558BFF">
      <w:pPr>
        <w:spacing w:line="440" w:lineRule="exact"/>
        <w:jc w:val="center"/>
        <w:outlineLvl w:val="0"/>
        <w:rPr>
          <w:rFonts w:ascii="仿宋" w:hAnsi="仿宋" w:eastAsia="仿宋" w:cs="宋体"/>
          <w:b/>
          <w:color w:val="auto"/>
          <w:sz w:val="32"/>
          <w:szCs w:val="32"/>
        </w:rPr>
      </w:pPr>
      <w:r>
        <w:rPr>
          <w:rFonts w:hint="eastAsia" w:ascii="仿宋" w:hAnsi="仿宋" w:eastAsia="仿宋" w:cs="宋体"/>
          <w:b/>
          <w:color w:val="auto"/>
          <w:sz w:val="24"/>
        </w:rPr>
        <w:t>符合性检查</w:t>
      </w:r>
    </w:p>
    <w:p w14:paraId="64FAE062">
      <w:pPr>
        <w:spacing w:line="440" w:lineRule="exact"/>
        <w:jc w:val="left"/>
        <w:outlineLvl w:val="0"/>
        <w:rPr>
          <w:rFonts w:ascii="仿宋" w:hAnsi="仿宋" w:eastAsia="仿宋" w:cs="宋体"/>
          <w:bCs/>
          <w:color w:val="auto"/>
          <w:szCs w:val="21"/>
        </w:rPr>
      </w:pPr>
      <w:r>
        <w:rPr>
          <w:rFonts w:hint="eastAsia" w:ascii="仿宋" w:hAnsi="仿宋" w:eastAsia="仿宋" w:cs="宋体"/>
          <w:bCs/>
          <w:color w:val="auto"/>
          <w:szCs w:val="21"/>
        </w:rPr>
        <w:t>1、符合性检查包含下列内容</w:t>
      </w:r>
    </w:p>
    <w:tbl>
      <w:tblPr>
        <w:tblStyle w:val="37"/>
        <w:tblpPr w:leftFromText="180" w:rightFromText="180" w:vertAnchor="text" w:horzAnchor="margin" w:tblpXSpec="center" w:tblpY="78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598"/>
        <w:gridCol w:w="6090"/>
        <w:gridCol w:w="683"/>
        <w:gridCol w:w="577"/>
      </w:tblGrid>
      <w:tr w14:paraId="21F58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tcBorders>
            <w:vAlign w:val="center"/>
          </w:tcPr>
          <w:p w14:paraId="2A45E43E">
            <w:pPr>
              <w:jc w:val="center"/>
              <w:outlineLvl w:val="0"/>
              <w:rPr>
                <w:rFonts w:ascii="仿宋" w:hAnsi="仿宋" w:eastAsia="仿宋" w:cs="宋体"/>
                <w:b/>
                <w:color w:val="auto"/>
                <w:sz w:val="30"/>
                <w:szCs w:val="30"/>
              </w:rPr>
            </w:pPr>
            <w:r>
              <w:rPr>
                <w:rFonts w:hint="eastAsia" w:ascii="仿宋" w:hAnsi="仿宋" w:eastAsia="仿宋" w:cs="宋体"/>
                <w:b/>
                <w:color w:val="auto"/>
                <w:sz w:val="30"/>
                <w:szCs w:val="30"/>
              </w:rPr>
              <w:t>项目</w:t>
            </w:r>
          </w:p>
        </w:tc>
        <w:tc>
          <w:tcPr>
            <w:tcW w:w="6688" w:type="dxa"/>
            <w:gridSpan w:val="2"/>
            <w:tcBorders>
              <w:top w:val="single" w:color="auto" w:sz="4" w:space="0"/>
            </w:tcBorders>
            <w:vAlign w:val="center"/>
          </w:tcPr>
          <w:p w14:paraId="5F490AF4">
            <w:pPr>
              <w:jc w:val="center"/>
              <w:outlineLvl w:val="0"/>
              <w:rPr>
                <w:rFonts w:ascii="仿宋" w:hAnsi="仿宋" w:eastAsia="仿宋" w:cs="宋体"/>
                <w:b/>
                <w:color w:val="auto"/>
                <w:sz w:val="30"/>
                <w:szCs w:val="30"/>
              </w:rPr>
            </w:pPr>
            <w:r>
              <w:rPr>
                <w:rFonts w:hint="eastAsia" w:ascii="仿宋" w:hAnsi="仿宋" w:eastAsia="仿宋" w:cs="宋体"/>
                <w:b/>
                <w:color w:val="auto"/>
                <w:sz w:val="30"/>
                <w:szCs w:val="30"/>
              </w:rPr>
              <w:t>评审内容</w:t>
            </w:r>
          </w:p>
        </w:tc>
        <w:tc>
          <w:tcPr>
            <w:tcW w:w="1260" w:type="dxa"/>
            <w:gridSpan w:val="2"/>
            <w:tcBorders>
              <w:top w:val="single" w:color="auto" w:sz="4" w:space="0"/>
              <w:right w:val="single" w:color="auto" w:sz="4" w:space="0"/>
            </w:tcBorders>
            <w:vAlign w:val="center"/>
          </w:tcPr>
          <w:p w14:paraId="2F91EDFF">
            <w:pPr>
              <w:jc w:val="center"/>
              <w:outlineLvl w:val="0"/>
              <w:rPr>
                <w:rFonts w:ascii="仿宋" w:hAnsi="仿宋" w:eastAsia="仿宋" w:cs="宋体"/>
                <w:b/>
                <w:color w:val="auto"/>
                <w:sz w:val="30"/>
                <w:szCs w:val="30"/>
              </w:rPr>
            </w:pPr>
            <w:r>
              <w:rPr>
                <w:rFonts w:hint="eastAsia" w:ascii="仿宋" w:hAnsi="仿宋" w:eastAsia="仿宋" w:cs="宋体"/>
                <w:b/>
                <w:color w:val="auto"/>
                <w:sz w:val="30"/>
                <w:szCs w:val="30"/>
              </w:rPr>
              <w:t>评审</w:t>
            </w:r>
          </w:p>
          <w:p w14:paraId="7AB3085A">
            <w:pPr>
              <w:jc w:val="center"/>
              <w:outlineLvl w:val="0"/>
              <w:rPr>
                <w:rFonts w:ascii="仿宋" w:hAnsi="仿宋" w:eastAsia="仿宋" w:cs="宋体"/>
                <w:b/>
                <w:color w:val="auto"/>
                <w:sz w:val="30"/>
                <w:szCs w:val="30"/>
              </w:rPr>
            </w:pPr>
            <w:r>
              <w:rPr>
                <w:rFonts w:hint="eastAsia" w:ascii="仿宋" w:hAnsi="仿宋" w:eastAsia="仿宋" w:cs="宋体"/>
                <w:b/>
                <w:color w:val="auto"/>
                <w:sz w:val="30"/>
                <w:szCs w:val="30"/>
              </w:rPr>
              <w:t>意见</w:t>
            </w:r>
          </w:p>
        </w:tc>
      </w:tr>
      <w:tr w14:paraId="61AD7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tcBorders>
              <w:left w:val="single" w:color="auto" w:sz="4" w:space="0"/>
              <w:bottom w:val="single" w:color="auto" w:sz="4" w:space="0"/>
            </w:tcBorders>
            <w:vAlign w:val="center"/>
          </w:tcPr>
          <w:p w14:paraId="3F0CC360">
            <w:pPr>
              <w:jc w:val="center"/>
              <w:outlineLvl w:val="0"/>
              <w:rPr>
                <w:rFonts w:ascii="仿宋" w:hAnsi="仿宋" w:eastAsia="仿宋" w:cs="宋体"/>
                <w:bCs/>
                <w:color w:val="auto"/>
                <w:szCs w:val="21"/>
              </w:rPr>
            </w:pPr>
          </w:p>
        </w:tc>
        <w:tc>
          <w:tcPr>
            <w:tcW w:w="6688" w:type="dxa"/>
            <w:gridSpan w:val="2"/>
            <w:tcBorders>
              <w:bottom w:val="single" w:color="auto" w:sz="4" w:space="0"/>
            </w:tcBorders>
            <w:vAlign w:val="center"/>
          </w:tcPr>
          <w:p w14:paraId="6912151D">
            <w:pPr>
              <w:jc w:val="center"/>
              <w:outlineLvl w:val="0"/>
              <w:rPr>
                <w:rFonts w:ascii="仿宋" w:hAnsi="仿宋" w:eastAsia="仿宋" w:cs="宋体"/>
                <w:bCs/>
                <w:color w:val="auto"/>
                <w:szCs w:val="21"/>
              </w:rPr>
            </w:pPr>
          </w:p>
        </w:tc>
        <w:tc>
          <w:tcPr>
            <w:tcW w:w="683" w:type="dxa"/>
            <w:vAlign w:val="center"/>
          </w:tcPr>
          <w:p w14:paraId="282C22D1">
            <w:pPr>
              <w:jc w:val="center"/>
              <w:outlineLvl w:val="0"/>
              <w:rPr>
                <w:rFonts w:ascii="仿宋" w:hAnsi="仿宋" w:eastAsia="仿宋" w:cs="宋体"/>
                <w:b/>
                <w:color w:val="auto"/>
                <w:szCs w:val="21"/>
              </w:rPr>
            </w:pPr>
            <w:r>
              <w:rPr>
                <w:rFonts w:hint="eastAsia" w:ascii="仿宋" w:hAnsi="仿宋" w:eastAsia="仿宋" w:cs="宋体"/>
                <w:b/>
                <w:color w:val="auto"/>
                <w:szCs w:val="21"/>
              </w:rPr>
              <w:t>是</w:t>
            </w:r>
          </w:p>
        </w:tc>
        <w:tc>
          <w:tcPr>
            <w:tcW w:w="577" w:type="dxa"/>
            <w:tcBorders>
              <w:right w:val="single" w:color="auto" w:sz="4" w:space="0"/>
            </w:tcBorders>
            <w:vAlign w:val="center"/>
          </w:tcPr>
          <w:p w14:paraId="40BA36CC">
            <w:pPr>
              <w:jc w:val="center"/>
              <w:outlineLvl w:val="0"/>
              <w:rPr>
                <w:rFonts w:ascii="仿宋" w:hAnsi="仿宋" w:eastAsia="仿宋" w:cs="宋体"/>
                <w:b/>
                <w:color w:val="auto"/>
                <w:szCs w:val="21"/>
              </w:rPr>
            </w:pPr>
            <w:r>
              <w:rPr>
                <w:rFonts w:hint="eastAsia" w:ascii="仿宋" w:hAnsi="仿宋" w:eastAsia="仿宋" w:cs="宋体"/>
                <w:b/>
                <w:color w:val="auto"/>
                <w:szCs w:val="21"/>
              </w:rPr>
              <w:t>否</w:t>
            </w:r>
          </w:p>
        </w:tc>
      </w:tr>
      <w:tr w14:paraId="0FD75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restart"/>
            <w:tcBorders>
              <w:top w:val="single" w:color="auto" w:sz="4" w:space="0"/>
              <w:left w:val="single" w:color="auto" w:sz="4" w:space="0"/>
              <w:right w:val="single" w:color="auto" w:sz="4" w:space="0"/>
            </w:tcBorders>
            <w:vAlign w:val="center"/>
          </w:tcPr>
          <w:p w14:paraId="0252A994">
            <w:pPr>
              <w:jc w:val="center"/>
              <w:outlineLvl w:val="0"/>
              <w:rPr>
                <w:rFonts w:ascii="仿宋" w:hAnsi="仿宋" w:eastAsia="仿宋" w:cs="宋体"/>
                <w:bCs/>
                <w:color w:val="auto"/>
                <w:szCs w:val="21"/>
              </w:rPr>
            </w:pPr>
            <w:r>
              <w:rPr>
                <w:rFonts w:hint="eastAsia" w:ascii="仿宋" w:hAnsi="仿宋" w:eastAsia="仿宋" w:cs="宋体"/>
                <w:bCs/>
                <w:color w:val="auto"/>
                <w:szCs w:val="21"/>
              </w:rPr>
              <w:t>审</w:t>
            </w:r>
          </w:p>
          <w:p w14:paraId="57D6A6BF">
            <w:pPr>
              <w:jc w:val="center"/>
              <w:outlineLvl w:val="0"/>
              <w:rPr>
                <w:rFonts w:ascii="仿宋" w:hAnsi="仿宋" w:eastAsia="仿宋" w:cs="宋体"/>
                <w:bCs/>
                <w:color w:val="auto"/>
                <w:szCs w:val="21"/>
              </w:rPr>
            </w:pPr>
            <w:r>
              <w:rPr>
                <w:rFonts w:hint="eastAsia" w:ascii="仿宋" w:hAnsi="仿宋" w:eastAsia="仿宋" w:cs="宋体"/>
                <w:bCs/>
                <w:color w:val="auto"/>
                <w:szCs w:val="21"/>
              </w:rPr>
              <w:t>查</w:t>
            </w:r>
          </w:p>
          <w:p w14:paraId="6945A646">
            <w:pPr>
              <w:jc w:val="center"/>
              <w:outlineLvl w:val="0"/>
              <w:rPr>
                <w:rFonts w:ascii="仿宋" w:hAnsi="仿宋" w:eastAsia="仿宋" w:cs="宋体"/>
                <w:bCs/>
                <w:color w:val="auto"/>
                <w:szCs w:val="21"/>
              </w:rPr>
            </w:pPr>
            <w:r>
              <w:rPr>
                <w:rFonts w:hint="eastAsia" w:ascii="仿宋" w:hAnsi="仿宋" w:eastAsia="仿宋" w:cs="宋体"/>
                <w:bCs/>
                <w:color w:val="auto"/>
                <w:szCs w:val="21"/>
              </w:rPr>
              <w:t>标</w:t>
            </w:r>
          </w:p>
          <w:p w14:paraId="31FA2204">
            <w:pPr>
              <w:jc w:val="center"/>
              <w:outlineLvl w:val="0"/>
              <w:rPr>
                <w:rFonts w:ascii="仿宋" w:hAnsi="仿宋" w:eastAsia="仿宋" w:cs="宋体"/>
                <w:bCs/>
                <w:color w:val="auto"/>
                <w:szCs w:val="21"/>
              </w:rPr>
            </w:pPr>
            <w:r>
              <w:rPr>
                <w:rFonts w:hint="eastAsia" w:ascii="仿宋" w:hAnsi="仿宋" w:eastAsia="仿宋" w:cs="宋体"/>
                <w:bCs/>
                <w:color w:val="auto"/>
                <w:szCs w:val="21"/>
              </w:rPr>
              <w:t>准</w:t>
            </w:r>
          </w:p>
        </w:tc>
        <w:tc>
          <w:tcPr>
            <w:tcW w:w="598" w:type="dxa"/>
            <w:tcBorders>
              <w:top w:val="single" w:color="auto" w:sz="4" w:space="0"/>
              <w:left w:val="single" w:color="auto" w:sz="4" w:space="0"/>
              <w:right w:val="single" w:color="auto" w:sz="4" w:space="0"/>
            </w:tcBorders>
            <w:vAlign w:val="center"/>
          </w:tcPr>
          <w:p w14:paraId="0647D86F">
            <w:pPr>
              <w:jc w:val="center"/>
              <w:outlineLvl w:val="0"/>
              <w:rPr>
                <w:rFonts w:ascii="仿宋" w:hAnsi="仿宋" w:eastAsia="仿宋" w:cs="宋体"/>
                <w:bCs/>
                <w:color w:val="auto"/>
                <w:szCs w:val="21"/>
              </w:rPr>
            </w:pPr>
            <w:r>
              <w:rPr>
                <w:rFonts w:hint="eastAsia" w:ascii="仿宋" w:hAnsi="仿宋" w:eastAsia="仿宋" w:cs="宋体"/>
                <w:bCs/>
                <w:color w:val="auto"/>
                <w:szCs w:val="21"/>
              </w:rPr>
              <w:t>1</w:t>
            </w:r>
          </w:p>
        </w:tc>
        <w:tc>
          <w:tcPr>
            <w:tcW w:w="6090" w:type="dxa"/>
            <w:tcBorders>
              <w:top w:val="single" w:color="auto" w:sz="4" w:space="0"/>
              <w:left w:val="single" w:color="auto" w:sz="4" w:space="0"/>
              <w:right w:val="single" w:color="auto" w:sz="4" w:space="0"/>
            </w:tcBorders>
            <w:vAlign w:val="center"/>
          </w:tcPr>
          <w:p w14:paraId="3C78D25A">
            <w:pPr>
              <w:outlineLvl w:val="0"/>
              <w:rPr>
                <w:rFonts w:ascii="仿宋" w:hAnsi="仿宋" w:eastAsia="仿宋" w:cs="宋体"/>
                <w:bCs/>
                <w:color w:val="auto"/>
                <w:szCs w:val="21"/>
              </w:rPr>
            </w:pPr>
            <w:r>
              <w:rPr>
                <w:rFonts w:hint="eastAsia" w:ascii="仿宋" w:hAnsi="仿宋" w:eastAsia="仿宋" w:cs="宋体"/>
                <w:bCs/>
                <w:color w:val="auto"/>
                <w:szCs w:val="21"/>
              </w:rPr>
              <w:t>投标报价高于设定的采购预算价的；</w:t>
            </w:r>
          </w:p>
        </w:tc>
        <w:tc>
          <w:tcPr>
            <w:tcW w:w="683" w:type="dxa"/>
            <w:tcBorders>
              <w:left w:val="single" w:color="auto" w:sz="4" w:space="0"/>
              <w:right w:val="single" w:color="auto" w:sz="4" w:space="0"/>
            </w:tcBorders>
            <w:vAlign w:val="center"/>
          </w:tcPr>
          <w:p w14:paraId="154168E0">
            <w:pPr>
              <w:outlineLvl w:val="0"/>
              <w:rPr>
                <w:rFonts w:ascii="仿宋" w:hAnsi="仿宋" w:eastAsia="仿宋" w:cs="宋体"/>
                <w:bCs/>
                <w:color w:val="auto"/>
                <w:szCs w:val="21"/>
              </w:rPr>
            </w:pPr>
          </w:p>
        </w:tc>
        <w:tc>
          <w:tcPr>
            <w:tcW w:w="577" w:type="dxa"/>
            <w:tcBorders>
              <w:left w:val="single" w:color="auto" w:sz="4" w:space="0"/>
              <w:right w:val="single" w:color="auto" w:sz="4" w:space="0"/>
            </w:tcBorders>
            <w:vAlign w:val="center"/>
          </w:tcPr>
          <w:p w14:paraId="3D0D8E62">
            <w:pPr>
              <w:outlineLvl w:val="0"/>
              <w:rPr>
                <w:rFonts w:ascii="仿宋" w:hAnsi="仿宋" w:eastAsia="仿宋" w:cs="宋体"/>
                <w:bCs/>
                <w:color w:val="auto"/>
                <w:szCs w:val="21"/>
              </w:rPr>
            </w:pPr>
          </w:p>
        </w:tc>
      </w:tr>
      <w:tr w14:paraId="5D43D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vAlign w:val="center"/>
          </w:tcPr>
          <w:p w14:paraId="0D5E5C66">
            <w:pPr>
              <w:outlineLvl w:val="0"/>
              <w:rPr>
                <w:rFonts w:ascii="仿宋" w:hAnsi="仿宋" w:eastAsia="仿宋" w:cs="宋体"/>
                <w:bCs/>
                <w:color w:val="auto"/>
                <w:szCs w:val="21"/>
              </w:rPr>
            </w:pPr>
          </w:p>
        </w:tc>
        <w:tc>
          <w:tcPr>
            <w:tcW w:w="598" w:type="dxa"/>
            <w:tcBorders>
              <w:top w:val="single" w:color="auto" w:sz="4" w:space="0"/>
              <w:left w:val="single" w:color="auto" w:sz="4" w:space="0"/>
              <w:bottom w:val="single" w:color="auto" w:sz="4" w:space="0"/>
              <w:right w:val="single" w:color="auto" w:sz="4" w:space="0"/>
            </w:tcBorders>
            <w:vAlign w:val="center"/>
          </w:tcPr>
          <w:p w14:paraId="49C5E053">
            <w:pPr>
              <w:jc w:val="center"/>
              <w:outlineLvl w:val="0"/>
              <w:rPr>
                <w:rFonts w:ascii="仿宋" w:hAnsi="仿宋" w:eastAsia="仿宋" w:cs="宋体"/>
                <w:bCs/>
                <w:color w:val="auto"/>
                <w:szCs w:val="21"/>
              </w:rPr>
            </w:pPr>
            <w:r>
              <w:rPr>
                <w:rFonts w:hint="eastAsia" w:ascii="仿宋" w:hAnsi="仿宋" w:eastAsia="仿宋" w:cs="宋体"/>
                <w:bCs/>
                <w:color w:val="auto"/>
                <w:szCs w:val="21"/>
              </w:rPr>
              <w:t>2</w:t>
            </w:r>
          </w:p>
        </w:tc>
        <w:tc>
          <w:tcPr>
            <w:tcW w:w="6090" w:type="dxa"/>
            <w:tcBorders>
              <w:left w:val="single" w:color="auto" w:sz="4" w:space="0"/>
              <w:bottom w:val="single" w:color="auto" w:sz="4" w:space="0"/>
              <w:right w:val="single" w:color="auto" w:sz="4" w:space="0"/>
            </w:tcBorders>
            <w:vAlign w:val="center"/>
          </w:tcPr>
          <w:p w14:paraId="1D2DA10D">
            <w:pPr>
              <w:outlineLvl w:val="0"/>
              <w:rPr>
                <w:rFonts w:ascii="仿宋" w:hAnsi="仿宋" w:eastAsia="仿宋" w:cs="宋体"/>
                <w:bCs/>
                <w:color w:val="auto"/>
                <w:szCs w:val="21"/>
              </w:rPr>
            </w:pPr>
            <w:r>
              <w:rPr>
                <w:rFonts w:hint="eastAsia" w:ascii="仿宋" w:hAnsi="仿宋" w:eastAsia="仿宋" w:cs="宋体"/>
                <w:bCs/>
                <w:color w:val="auto"/>
                <w:szCs w:val="21"/>
              </w:rPr>
              <w:t>投标人对同一招标项目作出两个以上报价未明确效力的；</w:t>
            </w:r>
          </w:p>
        </w:tc>
        <w:tc>
          <w:tcPr>
            <w:tcW w:w="683" w:type="dxa"/>
            <w:tcBorders>
              <w:left w:val="single" w:color="auto" w:sz="4" w:space="0"/>
              <w:right w:val="single" w:color="auto" w:sz="4" w:space="0"/>
            </w:tcBorders>
            <w:vAlign w:val="center"/>
          </w:tcPr>
          <w:p w14:paraId="15285BE6">
            <w:pPr>
              <w:outlineLvl w:val="0"/>
              <w:rPr>
                <w:rFonts w:ascii="仿宋" w:hAnsi="仿宋" w:eastAsia="仿宋" w:cs="宋体"/>
                <w:bCs/>
                <w:color w:val="auto"/>
                <w:szCs w:val="21"/>
              </w:rPr>
            </w:pPr>
          </w:p>
        </w:tc>
        <w:tc>
          <w:tcPr>
            <w:tcW w:w="577" w:type="dxa"/>
            <w:tcBorders>
              <w:left w:val="single" w:color="auto" w:sz="4" w:space="0"/>
              <w:right w:val="single" w:color="auto" w:sz="4" w:space="0"/>
            </w:tcBorders>
            <w:vAlign w:val="center"/>
          </w:tcPr>
          <w:p w14:paraId="2F4489F9">
            <w:pPr>
              <w:outlineLvl w:val="0"/>
              <w:rPr>
                <w:rFonts w:ascii="仿宋" w:hAnsi="仿宋" w:eastAsia="仿宋" w:cs="宋体"/>
                <w:bCs/>
                <w:color w:val="auto"/>
                <w:szCs w:val="21"/>
              </w:rPr>
            </w:pPr>
          </w:p>
        </w:tc>
      </w:tr>
      <w:tr w14:paraId="71F93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vAlign w:val="center"/>
          </w:tcPr>
          <w:p w14:paraId="597B2651">
            <w:pPr>
              <w:outlineLvl w:val="0"/>
              <w:rPr>
                <w:rFonts w:ascii="仿宋" w:hAnsi="仿宋" w:eastAsia="仿宋" w:cs="宋体"/>
                <w:bCs/>
                <w:color w:val="auto"/>
                <w:szCs w:val="21"/>
              </w:rPr>
            </w:pPr>
          </w:p>
        </w:tc>
        <w:tc>
          <w:tcPr>
            <w:tcW w:w="598" w:type="dxa"/>
            <w:tcBorders>
              <w:top w:val="single" w:color="auto" w:sz="4" w:space="0"/>
              <w:left w:val="single" w:color="auto" w:sz="4" w:space="0"/>
              <w:bottom w:val="single" w:color="auto" w:sz="4" w:space="0"/>
              <w:right w:val="single" w:color="auto" w:sz="4" w:space="0"/>
            </w:tcBorders>
            <w:vAlign w:val="center"/>
          </w:tcPr>
          <w:p w14:paraId="6DF73D50">
            <w:pPr>
              <w:jc w:val="center"/>
              <w:outlineLvl w:val="0"/>
              <w:rPr>
                <w:rFonts w:ascii="仿宋" w:hAnsi="仿宋" w:eastAsia="仿宋" w:cs="宋体"/>
                <w:bCs/>
                <w:color w:val="auto"/>
                <w:szCs w:val="21"/>
              </w:rPr>
            </w:pPr>
            <w:r>
              <w:rPr>
                <w:rFonts w:hint="eastAsia" w:ascii="仿宋" w:hAnsi="仿宋" w:eastAsia="仿宋" w:cs="宋体"/>
                <w:bCs/>
                <w:color w:val="auto"/>
                <w:szCs w:val="21"/>
              </w:rPr>
              <w:t>3</w:t>
            </w:r>
          </w:p>
        </w:tc>
        <w:tc>
          <w:tcPr>
            <w:tcW w:w="6090" w:type="dxa"/>
            <w:tcBorders>
              <w:top w:val="single" w:color="auto" w:sz="4" w:space="0"/>
              <w:left w:val="single" w:color="auto" w:sz="4" w:space="0"/>
              <w:bottom w:val="single" w:color="auto" w:sz="4" w:space="0"/>
              <w:right w:val="single" w:color="auto" w:sz="4" w:space="0"/>
            </w:tcBorders>
            <w:vAlign w:val="center"/>
          </w:tcPr>
          <w:p w14:paraId="5FA710CC">
            <w:pPr>
              <w:outlineLvl w:val="0"/>
              <w:rPr>
                <w:rFonts w:ascii="仿宋" w:hAnsi="仿宋" w:eastAsia="仿宋" w:cs="宋体"/>
                <w:bCs/>
                <w:color w:val="auto"/>
                <w:szCs w:val="21"/>
              </w:rPr>
            </w:pPr>
            <w:r>
              <w:rPr>
                <w:rFonts w:hint="eastAsia" w:ascii="仿宋" w:hAnsi="仿宋" w:eastAsia="仿宋" w:cs="宋体"/>
                <w:bCs/>
                <w:color w:val="auto"/>
                <w:szCs w:val="21"/>
              </w:rPr>
              <w:t>未按招标文件规定的格式填写，内容不全或关键字迹模糊、无法辨认的；</w:t>
            </w:r>
          </w:p>
        </w:tc>
        <w:tc>
          <w:tcPr>
            <w:tcW w:w="683" w:type="dxa"/>
            <w:tcBorders>
              <w:left w:val="single" w:color="auto" w:sz="4" w:space="0"/>
            </w:tcBorders>
            <w:vAlign w:val="center"/>
          </w:tcPr>
          <w:p w14:paraId="5F771DA1">
            <w:pPr>
              <w:outlineLvl w:val="0"/>
              <w:rPr>
                <w:rFonts w:ascii="仿宋" w:hAnsi="仿宋" w:eastAsia="仿宋" w:cs="宋体"/>
                <w:bCs/>
                <w:color w:val="auto"/>
                <w:szCs w:val="21"/>
              </w:rPr>
            </w:pPr>
          </w:p>
        </w:tc>
        <w:tc>
          <w:tcPr>
            <w:tcW w:w="577" w:type="dxa"/>
            <w:tcBorders>
              <w:right w:val="single" w:color="auto" w:sz="4" w:space="0"/>
            </w:tcBorders>
            <w:vAlign w:val="center"/>
          </w:tcPr>
          <w:p w14:paraId="0FB770D0">
            <w:pPr>
              <w:outlineLvl w:val="0"/>
              <w:rPr>
                <w:rFonts w:ascii="仿宋" w:hAnsi="仿宋" w:eastAsia="仿宋" w:cs="宋体"/>
                <w:bCs/>
                <w:color w:val="auto"/>
                <w:szCs w:val="21"/>
              </w:rPr>
            </w:pPr>
          </w:p>
        </w:tc>
      </w:tr>
      <w:tr w14:paraId="5B4FC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vAlign w:val="center"/>
          </w:tcPr>
          <w:p w14:paraId="29F878E1">
            <w:pPr>
              <w:outlineLvl w:val="0"/>
              <w:rPr>
                <w:rFonts w:ascii="仿宋" w:hAnsi="仿宋" w:eastAsia="仿宋" w:cs="宋体"/>
                <w:bCs/>
                <w:color w:val="auto"/>
                <w:szCs w:val="21"/>
              </w:rPr>
            </w:pPr>
          </w:p>
        </w:tc>
        <w:tc>
          <w:tcPr>
            <w:tcW w:w="598" w:type="dxa"/>
            <w:tcBorders>
              <w:top w:val="single" w:color="auto" w:sz="4" w:space="0"/>
              <w:left w:val="single" w:color="auto" w:sz="4" w:space="0"/>
              <w:bottom w:val="single" w:color="auto" w:sz="4" w:space="0"/>
              <w:right w:val="single" w:color="auto" w:sz="4" w:space="0"/>
            </w:tcBorders>
            <w:vAlign w:val="center"/>
          </w:tcPr>
          <w:p w14:paraId="5CE8F023">
            <w:pPr>
              <w:jc w:val="center"/>
              <w:outlineLvl w:val="0"/>
              <w:rPr>
                <w:rFonts w:ascii="仿宋" w:hAnsi="仿宋" w:eastAsia="仿宋" w:cs="宋体"/>
                <w:bCs/>
                <w:color w:val="auto"/>
                <w:szCs w:val="21"/>
              </w:rPr>
            </w:pPr>
            <w:r>
              <w:rPr>
                <w:rFonts w:hint="eastAsia" w:ascii="仿宋" w:hAnsi="仿宋" w:eastAsia="仿宋" w:cs="宋体"/>
                <w:bCs/>
                <w:color w:val="auto"/>
                <w:szCs w:val="21"/>
              </w:rPr>
              <w:t>4</w:t>
            </w:r>
          </w:p>
        </w:tc>
        <w:tc>
          <w:tcPr>
            <w:tcW w:w="6090" w:type="dxa"/>
            <w:tcBorders>
              <w:top w:val="single" w:color="auto" w:sz="4" w:space="0"/>
              <w:left w:val="single" w:color="auto" w:sz="4" w:space="0"/>
              <w:bottom w:val="single" w:color="auto" w:sz="4" w:space="0"/>
              <w:right w:val="single" w:color="auto" w:sz="4" w:space="0"/>
            </w:tcBorders>
            <w:vAlign w:val="center"/>
          </w:tcPr>
          <w:p w14:paraId="6050C7BB">
            <w:pPr>
              <w:outlineLvl w:val="0"/>
              <w:rPr>
                <w:rFonts w:ascii="仿宋" w:hAnsi="仿宋" w:eastAsia="仿宋" w:cs="宋体"/>
                <w:bCs/>
                <w:color w:val="auto"/>
                <w:szCs w:val="21"/>
              </w:rPr>
            </w:pPr>
            <w:r>
              <w:rPr>
                <w:rFonts w:hint="eastAsia" w:ascii="仿宋" w:hAnsi="仿宋" w:eastAsia="仿宋" w:cs="宋体"/>
                <w:bCs/>
                <w:color w:val="auto"/>
                <w:szCs w:val="21"/>
              </w:rPr>
              <w:t>投标人名称、组织机构与资格预审时不符，涉嫌以他人名义投标的；</w:t>
            </w:r>
          </w:p>
        </w:tc>
        <w:tc>
          <w:tcPr>
            <w:tcW w:w="683" w:type="dxa"/>
            <w:tcBorders>
              <w:left w:val="single" w:color="auto" w:sz="4" w:space="0"/>
            </w:tcBorders>
            <w:vAlign w:val="center"/>
          </w:tcPr>
          <w:p w14:paraId="6C55CB73">
            <w:pPr>
              <w:outlineLvl w:val="0"/>
              <w:rPr>
                <w:rFonts w:ascii="仿宋" w:hAnsi="仿宋" w:eastAsia="仿宋" w:cs="宋体"/>
                <w:bCs/>
                <w:color w:val="auto"/>
                <w:szCs w:val="21"/>
              </w:rPr>
            </w:pPr>
          </w:p>
        </w:tc>
        <w:tc>
          <w:tcPr>
            <w:tcW w:w="577" w:type="dxa"/>
            <w:tcBorders>
              <w:right w:val="single" w:color="auto" w:sz="4" w:space="0"/>
            </w:tcBorders>
            <w:vAlign w:val="center"/>
          </w:tcPr>
          <w:p w14:paraId="5FE9D843">
            <w:pPr>
              <w:outlineLvl w:val="0"/>
              <w:rPr>
                <w:rFonts w:ascii="仿宋" w:hAnsi="仿宋" w:eastAsia="仿宋" w:cs="宋体"/>
                <w:bCs/>
                <w:color w:val="auto"/>
                <w:szCs w:val="21"/>
              </w:rPr>
            </w:pPr>
          </w:p>
        </w:tc>
      </w:tr>
      <w:tr w14:paraId="2C611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vAlign w:val="center"/>
          </w:tcPr>
          <w:p w14:paraId="56752DFF">
            <w:pPr>
              <w:outlineLvl w:val="0"/>
              <w:rPr>
                <w:rFonts w:ascii="仿宋" w:hAnsi="仿宋" w:eastAsia="仿宋" w:cs="宋体"/>
                <w:bCs/>
                <w:color w:val="auto"/>
                <w:szCs w:val="21"/>
              </w:rPr>
            </w:pPr>
          </w:p>
        </w:tc>
        <w:tc>
          <w:tcPr>
            <w:tcW w:w="598" w:type="dxa"/>
            <w:tcBorders>
              <w:left w:val="single" w:color="auto" w:sz="4" w:space="0"/>
            </w:tcBorders>
            <w:vAlign w:val="center"/>
          </w:tcPr>
          <w:p w14:paraId="142583F4">
            <w:pPr>
              <w:jc w:val="center"/>
              <w:outlineLvl w:val="0"/>
              <w:rPr>
                <w:rFonts w:ascii="仿宋" w:hAnsi="仿宋" w:eastAsia="仿宋" w:cs="宋体"/>
                <w:bCs/>
                <w:color w:val="auto"/>
                <w:szCs w:val="21"/>
              </w:rPr>
            </w:pPr>
            <w:r>
              <w:rPr>
                <w:rFonts w:hint="eastAsia" w:ascii="仿宋" w:hAnsi="仿宋" w:eastAsia="仿宋" w:cs="宋体"/>
                <w:bCs/>
                <w:color w:val="auto"/>
                <w:szCs w:val="21"/>
              </w:rPr>
              <w:t>5</w:t>
            </w:r>
          </w:p>
        </w:tc>
        <w:tc>
          <w:tcPr>
            <w:tcW w:w="6090" w:type="dxa"/>
            <w:tcBorders>
              <w:right w:val="single" w:color="auto" w:sz="4" w:space="0"/>
            </w:tcBorders>
            <w:vAlign w:val="center"/>
          </w:tcPr>
          <w:p w14:paraId="22FD4F9C">
            <w:pPr>
              <w:outlineLvl w:val="0"/>
              <w:rPr>
                <w:rFonts w:ascii="仿宋" w:hAnsi="仿宋" w:eastAsia="仿宋" w:cs="宋体"/>
                <w:bCs/>
                <w:color w:val="auto"/>
                <w:szCs w:val="21"/>
              </w:rPr>
            </w:pPr>
            <w:r>
              <w:rPr>
                <w:rFonts w:hint="eastAsia" w:ascii="仿宋" w:hAnsi="仿宋" w:eastAsia="仿宋" w:cs="宋体"/>
                <w:bCs/>
                <w:color w:val="auto"/>
                <w:szCs w:val="21"/>
              </w:rPr>
              <w:t>评标委员会共同确定有实质上不响应招标文件要求的；</w:t>
            </w:r>
          </w:p>
        </w:tc>
        <w:tc>
          <w:tcPr>
            <w:tcW w:w="683" w:type="dxa"/>
            <w:tcBorders>
              <w:left w:val="single" w:color="auto" w:sz="4" w:space="0"/>
            </w:tcBorders>
            <w:vAlign w:val="center"/>
          </w:tcPr>
          <w:p w14:paraId="1482E2EB">
            <w:pPr>
              <w:outlineLvl w:val="0"/>
              <w:rPr>
                <w:rFonts w:ascii="仿宋" w:hAnsi="仿宋" w:eastAsia="仿宋" w:cs="宋体"/>
                <w:bCs/>
                <w:color w:val="auto"/>
                <w:szCs w:val="21"/>
              </w:rPr>
            </w:pPr>
          </w:p>
        </w:tc>
        <w:tc>
          <w:tcPr>
            <w:tcW w:w="577" w:type="dxa"/>
            <w:tcBorders>
              <w:right w:val="single" w:color="auto" w:sz="4" w:space="0"/>
            </w:tcBorders>
            <w:vAlign w:val="center"/>
          </w:tcPr>
          <w:p w14:paraId="113E9623">
            <w:pPr>
              <w:outlineLvl w:val="0"/>
              <w:rPr>
                <w:rFonts w:ascii="仿宋" w:hAnsi="仿宋" w:eastAsia="仿宋" w:cs="宋体"/>
                <w:bCs/>
                <w:color w:val="auto"/>
                <w:szCs w:val="21"/>
              </w:rPr>
            </w:pPr>
          </w:p>
        </w:tc>
      </w:tr>
      <w:tr w14:paraId="67DA4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vAlign w:val="center"/>
          </w:tcPr>
          <w:p w14:paraId="790FDA38">
            <w:pPr>
              <w:outlineLvl w:val="0"/>
              <w:rPr>
                <w:rFonts w:ascii="仿宋" w:hAnsi="仿宋" w:eastAsia="仿宋" w:cs="宋体"/>
                <w:bCs/>
                <w:color w:val="auto"/>
                <w:szCs w:val="21"/>
              </w:rPr>
            </w:pPr>
          </w:p>
        </w:tc>
        <w:tc>
          <w:tcPr>
            <w:tcW w:w="598" w:type="dxa"/>
            <w:tcBorders>
              <w:left w:val="single" w:color="auto" w:sz="4" w:space="0"/>
              <w:bottom w:val="single" w:color="auto" w:sz="4" w:space="0"/>
            </w:tcBorders>
            <w:vAlign w:val="center"/>
          </w:tcPr>
          <w:p w14:paraId="110A0377">
            <w:pPr>
              <w:jc w:val="center"/>
              <w:outlineLvl w:val="0"/>
              <w:rPr>
                <w:rFonts w:ascii="仿宋" w:hAnsi="仿宋" w:eastAsia="仿宋" w:cs="宋体"/>
                <w:bCs/>
                <w:color w:val="auto"/>
                <w:szCs w:val="21"/>
              </w:rPr>
            </w:pPr>
            <w:r>
              <w:rPr>
                <w:rFonts w:hint="eastAsia" w:ascii="仿宋" w:hAnsi="仿宋" w:eastAsia="仿宋" w:cs="宋体"/>
                <w:bCs/>
                <w:color w:val="auto"/>
                <w:szCs w:val="21"/>
              </w:rPr>
              <w:t>6</w:t>
            </w:r>
          </w:p>
        </w:tc>
        <w:tc>
          <w:tcPr>
            <w:tcW w:w="6090" w:type="dxa"/>
            <w:tcBorders>
              <w:bottom w:val="single" w:color="auto" w:sz="4" w:space="0"/>
              <w:right w:val="single" w:color="auto" w:sz="4" w:space="0"/>
            </w:tcBorders>
            <w:vAlign w:val="center"/>
          </w:tcPr>
          <w:p w14:paraId="02379E2F">
            <w:pPr>
              <w:outlineLvl w:val="0"/>
              <w:rPr>
                <w:rFonts w:ascii="仿宋" w:hAnsi="仿宋" w:eastAsia="仿宋" w:cs="宋体"/>
                <w:bCs/>
                <w:color w:val="auto"/>
                <w:szCs w:val="21"/>
              </w:rPr>
            </w:pPr>
            <w:r>
              <w:rPr>
                <w:rFonts w:hint="eastAsia" w:ascii="仿宋" w:hAnsi="仿宋" w:eastAsia="仿宋" w:cs="宋体"/>
                <w:bCs/>
                <w:color w:val="auto"/>
                <w:szCs w:val="21"/>
              </w:rPr>
              <w:t>投标文件没有投标单位法定代表人或其授权代表签字（章）和加盖投标单位公章的；</w:t>
            </w:r>
          </w:p>
        </w:tc>
        <w:tc>
          <w:tcPr>
            <w:tcW w:w="683" w:type="dxa"/>
            <w:tcBorders>
              <w:left w:val="single" w:color="auto" w:sz="4" w:space="0"/>
              <w:bottom w:val="single" w:color="auto" w:sz="4" w:space="0"/>
            </w:tcBorders>
            <w:vAlign w:val="center"/>
          </w:tcPr>
          <w:p w14:paraId="0350BB48">
            <w:pPr>
              <w:outlineLvl w:val="0"/>
              <w:rPr>
                <w:rFonts w:ascii="仿宋" w:hAnsi="仿宋" w:eastAsia="仿宋" w:cs="宋体"/>
                <w:bCs/>
                <w:color w:val="auto"/>
                <w:szCs w:val="21"/>
              </w:rPr>
            </w:pPr>
          </w:p>
        </w:tc>
        <w:tc>
          <w:tcPr>
            <w:tcW w:w="577" w:type="dxa"/>
            <w:tcBorders>
              <w:bottom w:val="single" w:color="auto" w:sz="4" w:space="0"/>
              <w:right w:val="single" w:color="auto" w:sz="4" w:space="0"/>
            </w:tcBorders>
            <w:vAlign w:val="center"/>
          </w:tcPr>
          <w:p w14:paraId="65A1F73F">
            <w:pPr>
              <w:outlineLvl w:val="0"/>
              <w:rPr>
                <w:rFonts w:ascii="仿宋" w:hAnsi="仿宋" w:eastAsia="仿宋" w:cs="宋体"/>
                <w:bCs/>
                <w:color w:val="auto"/>
                <w:szCs w:val="21"/>
              </w:rPr>
            </w:pPr>
          </w:p>
        </w:tc>
      </w:tr>
      <w:tr w14:paraId="6F0D3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vAlign w:val="center"/>
          </w:tcPr>
          <w:p w14:paraId="339E1356">
            <w:pPr>
              <w:outlineLvl w:val="0"/>
              <w:rPr>
                <w:rFonts w:ascii="仿宋" w:hAnsi="仿宋" w:eastAsia="仿宋" w:cs="宋体"/>
                <w:bCs/>
                <w:color w:val="auto"/>
                <w:szCs w:val="21"/>
              </w:rPr>
            </w:pPr>
          </w:p>
        </w:tc>
        <w:tc>
          <w:tcPr>
            <w:tcW w:w="598" w:type="dxa"/>
            <w:tcBorders>
              <w:top w:val="single" w:color="auto" w:sz="4" w:space="0"/>
              <w:left w:val="single" w:color="auto" w:sz="4" w:space="0"/>
              <w:bottom w:val="single" w:color="auto" w:sz="4" w:space="0"/>
              <w:right w:val="single" w:color="auto" w:sz="4" w:space="0"/>
            </w:tcBorders>
            <w:vAlign w:val="center"/>
          </w:tcPr>
          <w:p w14:paraId="4A7027BE">
            <w:pPr>
              <w:jc w:val="center"/>
              <w:outlineLvl w:val="0"/>
              <w:rPr>
                <w:rFonts w:ascii="仿宋" w:hAnsi="仿宋" w:eastAsia="仿宋" w:cs="宋体"/>
                <w:bCs/>
                <w:color w:val="auto"/>
                <w:szCs w:val="21"/>
              </w:rPr>
            </w:pPr>
            <w:r>
              <w:rPr>
                <w:rFonts w:hint="eastAsia" w:ascii="仿宋" w:hAnsi="仿宋" w:eastAsia="仿宋" w:cs="宋体"/>
                <w:bCs/>
                <w:color w:val="auto"/>
                <w:szCs w:val="21"/>
              </w:rPr>
              <w:t>7</w:t>
            </w:r>
          </w:p>
        </w:tc>
        <w:tc>
          <w:tcPr>
            <w:tcW w:w="6090" w:type="dxa"/>
            <w:tcBorders>
              <w:top w:val="single" w:color="auto" w:sz="4" w:space="0"/>
              <w:left w:val="single" w:color="auto" w:sz="4" w:space="0"/>
              <w:bottom w:val="single" w:color="auto" w:sz="4" w:space="0"/>
              <w:right w:val="single" w:color="auto" w:sz="4" w:space="0"/>
            </w:tcBorders>
            <w:vAlign w:val="center"/>
          </w:tcPr>
          <w:p w14:paraId="5F7DFD36">
            <w:pPr>
              <w:outlineLvl w:val="0"/>
              <w:rPr>
                <w:rFonts w:ascii="仿宋" w:hAnsi="仿宋" w:eastAsia="仿宋" w:cs="宋体"/>
                <w:bCs/>
                <w:color w:val="auto"/>
                <w:szCs w:val="21"/>
              </w:rPr>
            </w:pPr>
            <w:r>
              <w:rPr>
                <w:rFonts w:hint="eastAsia" w:ascii="仿宋" w:hAnsi="仿宋" w:eastAsia="仿宋" w:cs="宋体"/>
                <w:bCs/>
                <w:color w:val="auto"/>
                <w:szCs w:val="21"/>
              </w:rPr>
              <w:t>投标的政府采购项目完成期限超过招标文件规定期限的；</w:t>
            </w:r>
          </w:p>
        </w:tc>
        <w:tc>
          <w:tcPr>
            <w:tcW w:w="683" w:type="dxa"/>
            <w:tcBorders>
              <w:top w:val="single" w:color="auto" w:sz="4" w:space="0"/>
              <w:left w:val="single" w:color="auto" w:sz="4" w:space="0"/>
              <w:bottom w:val="single" w:color="auto" w:sz="4" w:space="0"/>
              <w:right w:val="single" w:color="auto" w:sz="4" w:space="0"/>
            </w:tcBorders>
            <w:vAlign w:val="center"/>
          </w:tcPr>
          <w:p w14:paraId="41CADA21">
            <w:pPr>
              <w:outlineLvl w:val="0"/>
              <w:rPr>
                <w:rFonts w:ascii="仿宋" w:hAnsi="仿宋" w:eastAsia="仿宋" w:cs="宋体"/>
                <w:bCs/>
                <w:color w:val="auto"/>
                <w:szCs w:val="21"/>
              </w:rPr>
            </w:pPr>
          </w:p>
        </w:tc>
        <w:tc>
          <w:tcPr>
            <w:tcW w:w="577" w:type="dxa"/>
            <w:tcBorders>
              <w:top w:val="single" w:color="auto" w:sz="4" w:space="0"/>
              <w:left w:val="single" w:color="auto" w:sz="4" w:space="0"/>
              <w:bottom w:val="single" w:color="auto" w:sz="4" w:space="0"/>
              <w:right w:val="single" w:color="auto" w:sz="4" w:space="0"/>
            </w:tcBorders>
            <w:vAlign w:val="center"/>
          </w:tcPr>
          <w:p w14:paraId="2C64FC7F">
            <w:pPr>
              <w:outlineLvl w:val="0"/>
              <w:rPr>
                <w:rFonts w:ascii="仿宋" w:hAnsi="仿宋" w:eastAsia="仿宋" w:cs="宋体"/>
                <w:bCs/>
                <w:color w:val="auto"/>
                <w:szCs w:val="21"/>
              </w:rPr>
            </w:pPr>
          </w:p>
        </w:tc>
      </w:tr>
      <w:tr w14:paraId="00C48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vAlign w:val="center"/>
          </w:tcPr>
          <w:p w14:paraId="2534D7F6">
            <w:pPr>
              <w:outlineLvl w:val="0"/>
              <w:rPr>
                <w:rFonts w:ascii="仿宋" w:hAnsi="仿宋" w:eastAsia="仿宋" w:cs="宋体"/>
                <w:bCs/>
                <w:color w:val="auto"/>
                <w:szCs w:val="21"/>
              </w:rPr>
            </w:pPr>
          </w:p>
        </w:tc>
        <w:tc>
          <w:tcPr>
            <w:tcW w:w="598" w:type="dxa"/>
            <w:tcBorders>
              <w:left w:val="single" w:color="auto" w:sz="4" w:space="0"/>
            </w:tcBorders>
            <w:vAlign w:val="center"/>
          </w:tcPr>
          <w:p w14:paraId="3048BBE4">
            <w:pPr>
              <w:jc w:val="center"/>
              <w:outlineLvl w:val="0"/>
              <w:rPr>
                <w:rFonts w:ascii="仿宋" w:hAnsi="仿宋" w:eastAsia="仿宋" w:cs="宋体"/>
                <w:bCs/>
                <w:color w:val="auto"/>
                <w:szCs w:val="21"/>
              </w:rPr>
            </w:pPr>
            <w:r>
              <w:rPr>
                <w:rFonts w:hint="eastAsia" w:ascii="仿宋" w:hAnsi="仿宋" w:eastAsia="仿宋" w:cs="宋体"/>
                <w:bCs/>
                <w:color w:val="auto"/>
                <w:szCs w:val="21"/>
              </w:rPr>
              <w:t>8</w:t>
            </w:r>
          </w:p>
        </w:tc>
        <w:tc>
          <w:tcPr>
            <w:tcW w:w="6090" w:type="dxa"/>
            <w:tcBorders>
              <w:right w:val="single" w:color="auto" w:sz="4" w:space="0"/>
            </w:tcBorders>
            <w:vAlign w:val="center"/>
          </w:tcPr>
          <w:p w14:paraId="02FC588C">
            <w:pPr>
              <w:outlineLvl w:val="0"/>
              <w:rPr>
                <w:rFonts w:ascii="仿宋" w:hAnsi="仿宋" w:eastAsia="仿宋" w:cs="宋体"/>
                <w:bCs/>
                <w:color w:val="auto"/>
                <w:szCs w:val="21"/>
              </w:rPr>
            </w:pPr>
            <w:r>
              <w:rPr>
                <w:rFonts w:hint="eastAsia" w:ascii="仿宋" w:hAnsi="仿宋" w:eastAsia="仿宋" w:cs="宋体"/>
                <w:bCs/>
                <w:color w:val="auto"/>
                <w:szCs w:val="21"/>
              </w:rPr>
              <w:t>投标文件附有采购人不能接受条件的；</w:t>
            </w:r>
          </w:p>
        </w:tc>
        <w:tc>
          <w:tcPr>
            <w:tcW w:w="683" w:type="dxa"/>
            <w:tcBorders>
              <w:left w:val="single" w:color="auto" w:sz="4" w:space="0"/>
            </w:tcBorders>
            <w:vAlign w:val="center"/>
          </w:tcPr>
          <w:p w14:paraId="23EEA92E">
            <w:pPr>
              <w:outlineLvl w:val="0"/>
              <w:rPr>
                <w:rFonts w:ascii="仿宋" w:hAnsi="仿宋" w:eastAsia="仿宋" w:cs="宋体"/>
                <w:bCs/>
                <w:color w:val="auto"/>
                <w:szCs w:val="21"/>
              </w:rPr>
            </w:pPr>
          </w:p>
        </w:tc>
        <w:tc>
          <w:tcPr>
            <w:tcW w:w="577" w:type="dxa"/>
            <w:tcBorders>
              <w:right w:val="single" w:color="auto" w:sz="4" w:space="0"/>
            </w:tcBorders>
            <w:vAlign w:val="center"/>
          </w:tcPr>
          <w:p w14:paraId="69FC0A13">
            <w:pPr>
              <w:outlineLvl w:val="0"/>
              <w:rPr>
                <w:rFonts w:ascii="仿宋" w:hAnsi="仿宋" w:eastAsia="仿宋" w:cs="宋体"/>
                <w:bCs/>
                <w:color w:val="auto"/>
                <w:szCs w:val="21"/>
              </w:rPr>
            </w:pPr>
          </w:p>
        </w:tc>
      </w:tr>
      <w:tr w14:paraId="7477D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vMerge w:val="continue"/>
            <w:tcBorders>
              <w:left w:val="single" w:color="auto" w:sz="4" w:space="0"/>
              <w:right w:val="single" w:color="auto" w:sz="4" w:space="0"/>
            </w:tcBorders>
            <w:vAlign w:val="center"/>
          </w:tcPr>
          <w:p w14:paraId="31536960">
            <w:pPr>
              <w:outlineLvl w:val="0"/>
              <w:rPr>
                <w:rFonts w:ascii="仿宋" w:hAnsi="仿宋" w:eastAsia="仿宋" w:cs="宋体"/>
                <w:bCs/>
                <w:color w:val="auto"/>
                <w:szCs w:val="21"/>
              </w:rPr>
            </w:pPr>
          </w:p>
        </w:tc>
        <w:tc>
          <w:tcPr>
            <w:tcW w:w="598" w:type="dxa"/>
            <w:tcBorders>
              <w:left w:val="single" w:color="auto" w:sz="4" w:space="0"/>
            </w:tcBorders>
            <w:vAlign w:val="center"/>
          </w:tcPr>
          <w:p w14:paraId="6CD982DB">
            <w:pPr>
              <w:jc w:val="center"/>
              <w:outlineLvl w:val="0"/>
              <w:rPr>
                <w:rFonts w:ascii="仿宋" w:hAnsi="仿宋" w:eastAsia="仿宋" w:cs="宋体"/>
                <w:bCs/>
                <w:color w:val="auto"/>
                <w:szCs w:val="21"/>
              </w:rPr>
            </w:pPr>
            <w:r>
              <w:rPr>
                <w:rFonts w:hint="eastAsia" w:ascii="仿宋" w:hAnsi="仿宋" w:eastAsia="仿宋" w:cs="宋体"/>
                <w:bCs/>
                <w:color w:val="auto"/>
                <w:szCs w:val="21"/>
              </w:rPr>
              <w:t>9</w:t>
            </w:r>
          </w:p>
        </w:tc>
        <w:tc>
          <w:tcPr>
            <w:tcW w:w="6090" w:type="dxa"/>
            <w:tcBorders>
              <w:right w:val="single" w:color="auto" w:sz="4" w:space="0"/>
            </w:tcBorders>
            <w:vAlign w:val="center"/>
          </w:tcPr>
          <w:p w14:paraId="4A508B00">
            <w:pPr>
              <w:outlineLvl w:val="0"/>
              <w:rPr>
                <w:rFonts w:ascii="仿宋" w:hAnsi="仿宋" w:eastAsia="仿宋" w:cs="宋体"/>
                <w:bCs/>
                <w:color w:val="auto"/>
                <w:szCs w:val="21"/>
              </w:rPr>
            </w:pPr>
            <w:r>
              <w:rPr>
                <w:rFonts w:hint="eastAsia" w:ascii="仿宋" w:hAnsi="仿宋" w:eastAsia="仿宋" w:cs="宋体"/>
                <w:bCs/>
                <w:color w:val="auto"/>
                <w:szCs w:val="21"/>
              </w:rPr>
              <w:t>不满足招标文件实质性要求的其他情形.....</w:t>
            </w:r>
          </w:p>
        </w:tc>
        <w:tc>
          <w:tcPr>
            <w:tcW w:w="683" w:type="dxa"/>
            <w:tcBorders>
              <w:left w:val="single" w:color="auto" w:sz="4" w:space="0"/>
            </w:tcBorders>
            <w:vAlign w:val="center"/>
          </w:tcPr>
          <w:p w14:paraId="35BE7569">
            <w:pPr>
              <w:outlineLvl w:val="0"/>
              <w:rPr>
                <w:rFonts w:ascii="仿宋" w:hAnsi="仿宋" w:eastAsia="仿宋" w:cs="宋体"/>
                <w:bCs/>
                <w:color w:val="auto"/>
                <w:szCs w:val="21"/>
              </w:rPr>
            </w:pPr>
          </w:p>
        </w:tc>
        <w:tc>
          <w:tcPr>
            <w:tcW w:w="577" w:type="dxa"/>
            <w:tcBorders>
              <w:right w:val="single" w:color="auto" w:sz="4" w:space="0"/>
            </w:tcBorders>
            <w:vAlign w:val="center"/>
          </w:tcPr>
          <w:p w14:paraId="49BFFF08">
            <w:pPr>
              <w:outlineLvl w:val="0"/>
              <w:rPr>
                <w:rFonts w:ascii="仿宋" w:hAnsi="仿宋" w:eastAsia="仿宋" w:cs="宋体"/>
                <w:bCs/>
                <w:color w:val="auto"/>
                <w:szCs w:val="21"/>
              </w:rPr>
            </w:pPr>
          </w:p>
        </w:tc>
      </w:tr>
      <w:tr w14:paraId="49F0C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28" w:type="dxa"/>
            <w:tcBorders>
              <w:left w:val="single" w:color="auto" w:sz="4" w:space="0"/>
              <w:bottom w:val="single" w:color="auto" w:sz="4" w:space="0"/>
              <w:right w:val="single" w:color="auto" w:sz="4" w:space="0"/>
            </w:tcBorders>
            <w:vAlign w:val="center"/>
          </w:tcPr>
          <w:p w14:paraId="34A6D133">
            <w:pPr>
              <w:outlineLvl w:val="0"/>
              <w:rPr>
                <w:rFonts w:ascii="仿宋" w:hAnsi="仿宋" w:eastAsia="仿宋" w:cs="宋体"/>
                <w:bCs/>
                <w:color w:val="auto"/>
                <w:szCs w:val="21"/>
              </w:rPr>
            </w:pPr>
          </w:p>
        </w:tc>
        <w:tc>
          <w:tcPr>
            <w:tcW w:w="6688" w:type="dxa"/>
            <w:gridSpan w:val="2"/>
            <w:tcBorders>
              <w:left w:val="single" w:color="auto" w:sz="4" w:space="0"/>
              <w:bottom w:val="single" w:color="auto" w:sz="4" w:space="0"/>
              <w:right w:val="single" w:color="auto" w:sz="4" w:space="0"/>
            </w:tcBorders>
            <w:vAlign w:val="center"/>
          </w:tcPr>
          <w:p w14:paraId="35601709">
            <w:pPr>
              <w:outlineLvl w:val="0"/>
              <w:rPr>
                <w:rFonts w:ascii="仿宋" w:hAnsi="仿宋" w:eastAsia="仿宋" w:cs="宋体"/>
                <w:bCs/>
                <w:color w:val="auto"/>
                <w:szCs w:val="21"/>
              </w:rPr>
            </w:pPr>
            <w:r>
              <w:rPr>
                <w:rFonts w:hint="eastAsia" w:ascii="仿宋" w:hAnsi="仿宋" w:eastAsia="仿宋" w:cs="宋体"/>
                <w:bCs/>
                <w:color w:val="auto"/>
                <w:szCs w:val="21"/>
              </w:rPr>
              <w:t>结论：是否通过评审（须填写通过或不通过）</w:t>
            </w:r>
          </w:p>
          <w:p w14:paraId="2AB7DE46">
            <w:pPr>
              <w:outlineLvl w:val="0"/>
              <w:rPr>
                <w:rFonts w:ascii="仿宋" w:hAnsi="仿宋" w:eastAsia="仿宋" w:cs="宋体"/>
                <w:bCs/>
                <w:color w:val="auto"/>
                <w:szCs w:val="21"/>
              </w:rPr>
            </w:pPr>
            <w:r>
              <w:rPr>
                <w:rFonts w:hint="eastAsia" w:ascii="仿宋" w:hAnsi="仿宋" w:eastAsia="仿宋" w:cs="宋体"/>
                <w:bCs/>
                <w:color w:val="auto"/>
                <w:szCs w:val="21"/>
              </w:rPr>
              <w:t>注：如有一项不合格，作废标处理。</w:t>
            </w:r>
          </w:p>
        </w:tc>
        <w:tc>
          <w:tcPr>
            <w:tcW w:w="1260" w:type="dxa"/>
            <w:gridSpan w:val="2"/>
            <w:tcBorders>
              <w:left w:val="single" w:color="auto" w:sz="4" w:space="0"/>
              <w:bottom w:val="single" w:color="auto" w:sz="4" w:space="0"/>
              <w:right w:val="single" w:color="auto" w:sz="4" w:space="0"/>
            </w:tcBorders>
            <w:vAlign w:val="center"/>
          </w:tcPr>
          <w:p w14:paraId="5AF2D48F">
            <w:pPr>
              <w:outlineLvl w:val="0"/>
              <w:rPr>
                <w:rFonts w:ascii="仿宋" w:hAnsi="仿宋" w:eastAsia="仿宋" w:cs="宋体"/>
                <w:bCs/>
                <w:color w:val="auto"/>
                <w:szCs w:val="21"/>
              </w:rPr>
            </w:pPr>
          </w:p>
        </w:tc>
      </w:tr>
    </w:tbl>
    <w:p w14:paraId="0ED0330B">
      <w:pPr>
        <w:pStyle w:val="10"/>
        <w:tabs>
          <w:tab w:val="clear" w:pos="567"/>
        </w:tabs>
        <w:spacing w:before="0" w:line="360" w:lineRule="auto"/>
        <w:ind w:left="-181" w:leftChars="-86" w:firstLine="180" w:firstLineChars="75"/>
        <w:rPr>
          <w:rFonts w:cs="宋体"/>
          <w:color w:val="auto"/>
        </w:rPr>
      </w:pPr>
    </w:p>
    <w:p w14:paraId="6DBA4E42">
      <w:pPr>
        <w:pStyle w:val="10"/>
        <w:tabs>
          <w:tab w:val="clear" w:pos="567"/>
        </w:tabs>
        <w:spacing w:before="0" w:line="360" w:lineRule="auto"/>
        <w:ind w:left="-181" w:leftChars="-86" w:firstLine="180" w:firstLineChars="75"/>
        <w:rPr>
          <w:rFonts w:cs="宋体"/>
          <w:color w:val="auto"/>
        </w:rPr>
      </w:pPr>
    </w:p>
    <w:p w14:paraId="71784A28">
      <w:pPr>
        <w:pStyle w:val="10"/>
        <w:tabs>
          <w:tab w:val="clear" w:pos="567"/>
        </w:tabs>
        <w:spacing w:before="0" w:line="360" w:lineRule="auto"/>
        <w:ind w:left="-181" w:leftChars="-86" w:firstLine="180" w:firstLineChars="75"/>
        <w:rPr>
          <w:rFonts w:cs="宋体"/>
          <w:color w:val="auto"/>
        </w:rPr>
      </w:pPr>
    </w:p>
    <w:p w14:paraId="6BAFC63F">
      <w:pPr>
        <w:pStyle w:val="10"/>
        <w:tabs>
          <w:tab w:val="clear" w:pos="567"/>
        </w:tabs>
        <w:spacing w:before="0" w:line="360" w:lineRule="auto"/>
        <w:ind w:left="-181" w:leftChars="-86" w:firstLine="180" w:firstLineChars="75"/>
        <w:rPr>
          <w:rFonts w:cs="宋体"/>
          <w:color w:val="auto"/>
        </w:rPr>
      </w:pPr>
    </w:p>
    <w:p w14:paraId="03A56772">
      <w:pPr>
        <w:pStyle w:val="10"/>
        <w:tabs>
          <w:tab w:val="clear" w:pos="567"/>
        </w:tabs>
        <w:spacing w:before="0" w:line="360" w:lineRule="auto"/>
        <w:ind w:left="-181" w:leftChars="-86" w:firstLine="180" w:firstLineChars="75"/>
        <w:rPr>
          <w:rFonts w:cs="宋体"/>
          <w:color w:val="auto"/>
        </w:rPr>
      </w:pPr>
    </w:p>
    <w:p w14:paraId="418857CB">
      <w:pPr>
        <w:pStyle w:val="10"/>
        <w:tabs>
          <w:tab w:val="clear" w:pos="567"/>
        </w:tabs>
        <w:spacing w:before="0" w:line="360" w:lineRule="auto"/>
        <w:ind w:left="-181" w:leftChars="-86" w:firstLine="180" w:firstLineChars="75"/>
        <w:rPr>
          <w:rFonts w:cs="宋体"/>
          <w:color w:val="auto"/>
        </w:rPr>
      </w:pPr>
    </w:p>
    <w:p w14:paraId="71CD151B">
      <w:pPr>
        <w:pStyle w:val="10"/>
        <w:tabs>
          <w:tab w:val="clear" w:pos="567"/>
        </w:tabs>
        <w:spacing w:before="0" w:line="360" w:lineRule="auto"/>
        <w:ind w:left="-181" w:leftChars="-86" w:firstLine="180" w:firstLineChars="75"/>
        <w:rPr>
          <w:rFonts w:cs="宋体"/>
          <w:color w:val="auto"/>
        </w:rPr>
      </w:pPr>
    </w:p>
    <w:p w14:paraId="428CC3AB">
      <w:pPr>
        <w:pStyle w:val="15"/>
        <w:ind w:left="1139" w:right="-195" w:hanging="240"/>
        <w:rPr>
          <w:rFonts w:hAnsi="宋体" w:cs="宋体"/>
          <w:color w:val="auto"/>
          <w:kern w:val="0"/>
          <w:sz w:val="32"/>
          <w:szCs w:val="32"/>
        </w:rPr>
      </w:pPr>
    </w:p>
    <w:p w14:paraId="31B59618">
      <w:pPr>
        <w:pStyle w:val="16"/>
        <w:ind w:left="2520"/>
        <w:rPr>
          <w:color w:val="auto"/>
        </w:rPr>
      </w:pPr>
    </w:p>
    <w:p w14:paraId="1C118728">
      <w:pPr>
        <w:pStyle w:val="15"/>
        <w:ind w:left="1139" w:right="-195" w:hanging="240"/>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评分细则</w:t>
      </w:r>
    </w:p>
    <w:p w14:paraId="657C4989">
      <w:pPr>
        <w:pStyle w:val="16"/>
        <w:ind w:left="2520"/>
        <w:rPr>
          <w:rFonts w:ascii="仿宋" w:hAnsi="仿宋" w:eastAsia="仿宋"/>
          <w:color w:val="auto"/>
        </w:rPr>
      </w:pPr>
    </w:p>
    <w:tbl>
      <w:tblPr>
        <w:tblStyle w:val="37"/>
        <w:tblW w:w="9099" w:type="dxa"/>
        <w:tblInd w:w="0" w:type="dxa"/>
        <w:tblLayout w:type="fixed"/>
        <w:tblCellMar>
          <w:top w:w="0" w:type="dxa"/>
          <w:left w:w="0" w:type="dxa"/>
          <w:bottom w:w="0" w:type="dxa"/>
          <w:right w:w="0" w:type="dxa"/>
        </w:tblCellMar>
      </w:tblPr>
      <w:tblGrid>
        <w:gridCol w:w="1280"/>
        <w:gridCol w:w="1789"/>
        <w:gridCol w:w="6030"/>
      </w:tblGrid>
      <w:tr w14:paraId="69CE93DD">
        <w:tblPrEx>
          <w:tblCellMar>
            <w:top w:w="0" w:type="dxa"/>
            <w:left w:w="0" w:type="dxa"/>
            <w:bottom w:w="0" w:type="dxa"/>
            <w:right w:w="0" w:type="dxa"/>
          </w:tblCellMar>
        </w:tblPrEx>
        <w:trPr>
          <w:cantSplit/>
          <w:trHeight w:val="567" w:hRule="atLeast"/>
        </w:trPr>
        <w:tc>
          <w:tcPr>
            <w:tcW w:w="1280" w:type="dxa"/>
            <w:tcBorders>
              <w:top w:val="single" w:color="000000" w:sz="4" w:space="0"/>
              <w:left w:val="single" w:color="000000" w:sz="4" w:space="0"/>
              <w:bottom w:val="single" w:color="000000" w:sz="4" w:space="0"/>
              <w:right w:val="single" w:color="000000" w:sz="4" w:space="0"/>
            </w:tcBorders>
            <w:vAlign w:val="center"/>
          </w:tcPr>
          <w:p w14:paraId="1789A806">
            <w:pPr>
              <w:autoSpaceDE w:val="0"/>
              <w:autoSpaceDN w:val="0"/>
              <w:adjustRightInd w:val="0"/>
              <w:spacing w:before="48"/>
              <w:ind w:right="-20"/>
              <w:jc w:val="center"/>
              <w:rPr>
                <w:rFonts w:ascii="仿宋" w:hAnsi="仿宋" w:eastAsia="仿宋" w:cs="宋体"/>
                <w:color w:val="auto"/>
                <w:kern w:val="0"/>
                <w:sz w:val="24"/>
              </w:rPr>
            </w:pPr>
            <w:r>
              <w:rPr>
                <w:rFonts w:hint="eastAsia" w:ascii="仿宋" w:hAnsi="仿宋" w:eastAsia="仿宋" w:cs="宋体"/>
                <w:color w:val="auto"/>
                <w:kern w:val="0"/>
                <w:sz w:val="24"/>
              </w:rPr>
              <w:t>评分因素</w:t>
            </w:r>
          </w:p>
        </w:tc>
        <w:tc>
          <w:tcPr>
            <w:tcW w:w="1789" w:type="dxa"/>
            <w:tcBorders>
              <w:top w:val="single" w:color="000000" w:sz="4" w:space="0"/>
              <w:left w:val="single" w:color="000000" w:sz="4" w:space="0"/>
              <w:bottom w:val="single" w:color="000000" w:sz="4" w:space="0"/>
              <w:right w:val="single" w:color="000000" w:sz="4" w:space="0"/>
            </w:tcBorders>
            <w:vAlign w:val="center"/>
          </w:tcPr>
          <w:p w14:paraId="5557BF0F">
            <w:pPr>
              <w:autoSpaceDE w:val="0"/>
              <w:autoSpaceDN w:val="0"/>
              <w:adjustRightInd w:val="0"/>
              <w:spacing w:before="48"/>
              <w:ind w:right="120"/>
              <w:jc w:val="center"/>
              <w:rPr>
                <w:rFonts w:ascii="仿宋" w:hAnsi="仿宋" w:eastAsia="仿宋" w:cs="宋体"/>
                <w:color w:val="auto"/>
                <w:kern w:val="0"/>
                <w:sz w:val="24"/>
              </w:rPr>
            </w:pPr>
            <w:r>
              <w:rPr>
                <w:rFonts w:hint="eastAsia" w:ascii="仿宋" w:hAnsi="仿宋" w:eastAsia="仿宋" w:cs="宋体"/>
                <w:color w:val="auto"/>
                <w:kern w:val="0"/>
                <w:sz w:val="24"/>
              </w:rPr>
              <w:t>分值</w:t>
            </w:r>
          </w:p>
        </w:tc>
        <w:tc>
          <w:tcPr>
            <w:tcW w:w="6030" w:type="dxa"/>
            <w:tcBorders>
              <w:top w:val="single" w:color="000000" w:sz="4" w:space="0"/>
              <w:left w:val="single" w:color="000000" w:sz="4" w:space="0"/>
              <w:bottom w:val="single" w:color="000000" w:sz="4" w:space="0"/>
              <w:right w:val="single" w:color="000000" w:sz="4" w:space="0"/>
            </w:tcBorders>
            <w:vAlign w:val="center"/>
          </w:tcPr>
          <w:p w14:paraId="4749E639">
            <w:pPr>
              <w:autoSpaceDE w:val="0"/>
              <w:autoSpaceDN w:val="0"/>
              <w:adjustRightInd w:val="0"/>
              <w:spacing w:before="48"/>
              <w:ind w:right="120"/>
              <w:jc w:val="center"/>
              <w:rPr>
                <w:rFonts w:ascii="仿宋" w:hAnsi="仿宋" w:eastAsia="仿宋" w:cs="宋体"/>
                <w:color w:val="auto"/>
                <w:kern w:val="0"/>
                <w:sz w:val="24"/>
              </w:rPr>
            </w:pPr>
            <w:r>
              <w:rPr>
                <w:rFonts w:hint="eastAsia" w:ascii="仿宋" w:hAnsi="仿宋" w:eastAsia="仿宋" w:cs="宋体"/>
                <w:color w:val="auto"/>
                <w:kern w:val="0"/>
                <w:sz w:val="24"/>
              </w:rPr>
              <w:t>评分标准</w:t>
            </w:r>
          </w:p>
        </w:tc>
      </w:tr>
      <w:tr w14:paraId="7F49E31B">
        <w:tblPrEx>
          <w:tblCellMar>
            <w:top w:w="0" w:type="dxa"/>
            <w:left w:w="0" w:type="dxa"/>
            <w:bottom w:w="0" w:type="dxa"/>
            <w:right w:w="0" w:type="dxa"/>
          </w:tblCellMar>
        </w:tblPrEx>
        <w:trPr>
          <w:cantSplit/>
          <w:trHeight w:val="737" w:hRule="atLeast"/>
        </w:trPr>
        <w:tc>
          <w:tcPr>
            <w:tcW w:w="1280" w:type="dxa"/>
            <w:tcBorders>
              <w:top w:val="single" w:color="000000" w:sz="4" w:space="0"/>
              <w:left w:val="single" w:color="000000" w:sz="4" w:space="0"/>
              <w:bottom w:val="single" w:color="auto" w:sz="4" w:space="0"/>
              <w:right w:val="single" w:color="000000" w:sz="4" w:space="0"/>
            </w:tcBorders>
            <w:vAlign w:val="center"/>
          </w:tcPr>
          <w:p w14:paraId="2C54EC85">
            <w:pPr>
              <w:autoSpaceDE w:val="0"/>
              <w:autoSpaceDN w:val="0"/>
              <w:adjustRightInd w:val="0"/>
              <w:ind w:right="60"/>
              <w:jc w:val="center"/>
              <w:rPr>
                <w:rFonts w:ascii="仿宋" w:hAnsi="仿宋" w:eastAsia="仿宋" w:cs="宋体"/>
                <w:color w:val="auto"/>
                <w:kern w:val="0"/>
                <w:sz w:val="24"/>
              </w:rPr>
            </w:pPr>
            <w:r>
              <w:rPr>
                <w:rFonts w:hint="eastAsia" w:ascii="仿宋" w:hAnsi="仿宋" w:eastAsia="仿宋" w:cs="宋体"/>
                <w:color w:val="auto"/>
                <w:kern w:val="0"/>
                <w:sz w:val="24"/>
              </w:rPr>
              <w:t>报价      （10分）</w:t>
            </w:r>
          </w:p>
        </w:tc>
        <w:tc>
          <w:tcPr>
            <w:tcW w:w="1789" w:type="dxa"/>
            <w:tcBorders>
              <w:top w:val="single" w:color="000000" w:sz="4" w:space="0"/>
              <w:left w:val="single" w:color="000000" w:sz="4" w:space="0"/>
              <w:bottom w:val="single" w:color="auto" w:sz="4" w:space="0"/>
              <w:right w:val="single" w:color="000000" w:sz="4" w:space="0"/>
            </w:tcBorders>
            <w:vAlign w:val="center"/>
          </w:tcPr>
          <w:p w14:paraId="6A0FC9B2">
            <w:pPr>
              <w:autoSpaceDE w:val="0"/>
              <w:autoSpaceDN w:val="0"/>
              <w:adjustRightInd w:val="0"/>
              <w:ind w:right="-20"/>
              <w:jc w:val="center"/>
              <w:rPr>
                <w:rFonts w:ascii="仿宋" w:hAnsi="仿宋" w:eastAsia="仿宋" w:cs="宋体"/>
                <w:color w:val="auto"/>
                <w:kern w:val="0"/>
                <w:sz w:val="24"/>
              </w:rPr>
            </w:pPr>
            <w:r>
              <w:rPr>
                <w:rFonts w:hint="eastAsia" w:ascii="仿宋" w:hAnsi="仿宋" w:eastAsia="仿宋" w:cs="宋体"/>
                <w:color w:val="auto"/>
                <w:kern w:val="0"/>
                <w:sz w:val="24"/>
              </w:rPr>
              <w:t>10分</w:t>
            </w:r>
          </w:p>
        </w:tc>
        <w:tc>
          <w:tcPr>
            <w:tcW w:w="6030" w:type="dxa"/>
            <w:tcBorders>
              <w:top w:val="single" w:color="000000" w:sz="4" w:space="0"/>
              <w:left w:val="single" w:color="000000" w:sz="4" w:space="0"/>
              <w:bottom w:val="single" w:color="auto" w:sz="4" w:space="0"/>
              <w:right w:val="single" w:color="000000" w:sz="4" w:space="0"/>
            </w:tcBorders>
            <w:vAlign w:val="center"/>
          </w:tcPr>
          <w:p w14:paraId="28477C47">
            <w:pPr>
              <w:autoSpaceDE w:val="0"/>
              <w:autoSpaceDN w:val="0"/>
              <w:adjustRightInd w:val="0"/>
              <w:spacing w:before="65"/>
              <w:ind w:right="120"/>
              <w:rPr>
                <w:rFonts w:ascii="仿宋" w:hAnsi="仿宋" w:eastAsia="仿宋" w:cs="宋体"/>
                <w:color w:val="auto"/>
                <w:kern w:val="0"/>
                <w:sz w:val="24"/>
              </w:rPr>
            </w:pPr>
            <w:r>
              <w:rPr>
                <w:rFonts w:hint="eastAsia" w:ascii="仿宋" w:hAnsi="仿宋" w:eastAsia="仿宋" w:cs="宋体"/>
                <w:color w:val="auto"/>
                <w:kern w:val="0"/>
                <w:sz w:val="24"/>
              </w:rPr>
              <w:t>完全满足招标文件中要求的投标单位报价中的最低价为评标基准价。按照下列公式计算各投标人的价格得分：投标报价得分=(评标基准价／投标报价)×价格权值×100。计算分数时四舍五入取小数点后两位。</w:t>
            </w:r>
          </w:p>
        </w:tc>
      </w:tr>
      <w:tr w14:paraId="38CC7BEE">
        <w:tblPrEx>
          <w:tblCellMar>
            <w:top w:w="0" w:type="dxa"/>
            <w:left w:w="0" w:type="dxa"/>
            <w:bottom w:w="0" w:type="dxa"/>
            <w:right w:w="0" w:type="dxa"/>
          </w:tblCellMar>
        </w:tblPrEx>
        <w:trPr>
          <w:cantSplit/>
          <w:trHeight w:val="1642" w:hRule="atLeast"/>
        </w:trPr>
        <w:tc>
          <w:tcPr>
            <w:tcW w:w="1280" w:type="dxa"/>
            <w:vMerge w:val="restart"/>
            <w:tcBorders>
              <w:top w:val="single" w:color="auto" w:sz="4" w:space="0"/>
              <w:left w:val="single" w:color="auto" w:sz="4" w:space="0"/>
              <w:right w:val="single" w:color="auto" w:sz="4" w:space="0"/>
            </w:tcBorders>
            <w:vAlign w:val="center"/>
          </w:tcPr>
          <w:p w14:paraId="7D860376">
            <w:pPr>
              <w:autoSpaceDE w:val="0"/>
              <w:autoSpaceDN w:val="0"/>
              <w:adjustRightInd w:val="0"/>
              <w:ind w:right="60"/>
              <w:jc w:val="center"/>
              <w:rPr>
                <w:rFonts w:ascii="仿宋" w:hAnsi="仿宋" w:eastAsia="仿宋" w:cs="宋体"/>
                <w:color w:val="auto"/>
                <w:kern w:val="0"/>
                <w:sz w:val="24"/>
              </w:rPr>
            </w:pPr>
            <w:r>
              <w:rPr>
                <w:rFonts w:hint="eastAsia" w:ascii="仿宋" w:hAnsi="仿宋" w:eastAsia="仿宋" w:cs="宋体"/>
                <w:color w:val="auto"/>
                <w:kern w:val="0"/>
                <w:sz w:val="24"/>
              </w:rPr>
              <w:t>商务部分</w:t>
            </w:r>
          </w:p>
          <w:p w14:paraId="03540CF4">
            <w:pPr>
              <w:autoSpaceDE w:val="0"/>
              <w:autoSpaceDN w:val="0"/>
              <w:adjustRightInd w:val="0"/>
              <w:ind w:right="60"/>
              <w:jc w:val="center"/>
              <w:rPr>
                <w:rFonts w:ascii="仿宋" w:hAnsi="仿宋" w:eastAsia="仿宋" w:cs="宋体"/>
                <w:color w:val="auto"/>
                <w:kern w:val="0"/>
                <w:sz w:val="24"/>
              </w:rPr>
            </w:pPr>
            <w:r>
              <w:rPr>
                <w:rFonts w:hint="eastAsia" w:ascii="仿宋" w:hAnsi="仿宋" w:eastAsia="仿宋" w:cs="宋体"/>
                <w:color w:val="auto"/>
                <w:kern w:val="0"/>
                <w:sz w:val="24"/>
              </w:rPr>
              <w:t>（15分）</w:t>
            </w:r>
          </w:p>
        </w:tc>
        <w:tc>
          <w:tcPr>
            <w:tcW w:w="1789" w:type="dxa"/>
            <w:tcBorders>
              <w:top w:val="single" w:color="auto" w:sz="4" w:space="0"/>
              <w:left w:val="single" w:color="auto" w:sz="4" w:space="0"/>
              <w:bottom w:val="single" w:color="auto" w:sz="4" w:space="0"/>
              <w:right w:val="single" w:color="auto" w:sz="4" w:space="0"/>
            </w:tcBorders>
            <w:vAlign w:val="center"/>
          </w:tcPr>
          <w:p w14:paraId="29D56FF7">
            <w:pPr>
              <w:autoSpaceDE w:val="0"/>
              <w:autoSpaceDN w:val="0"/>
              <w:adjustRightInd w:val="0"/>
              <w:spacing w:before="65"/>
              <w:ind w:right="120"/>
              <w:jc w:val="center"/>
              <w:rPr>
                <w:rFonts w:ascii="仿宋" w:hAnsi="仿宋" w:eastAsia="仿宋" w:cs="宋体"/>
                <w:color w:val="auto"/>
                <w:kern w:val="0"/>
                <w:sz w:val="24"/>
              </w:rPr>
            </w:pPr>
            <w:r>
              <w:rPr>
                <w:rFonts w:hint="eastAsia" w:ascii="仿宋" w:hAnsi="仿宋" w:eastAsia="仿宋" w:cs="宋体"/>
                <w:color w:val="auto"/>
                <w:kern w:val="0"/>
                <w:sz w:val="24"/>
              </w:rPr>
              <w:t>人员配备</w:t>
            </w:r>
          </w:p>
          <w:p w14:paraId="324842C7">
            <w:pPr>
              <w:autoSpaceDE w:val="0"/>
              <w:autoSpaceDN w:val="0"/>
              <w:adjustRightInd w:val="0"/>
              <w:spacing w:before="65"/>
              <w:ind w:right="120"/>
              <w:jc w:val="center"/>
              <w:rPr>
                <w:rFonts w:ascii="仿宋" w:hAnsi="仿宋" w:eastAsia="仿宋" w:cs="宋体"/>
                <w:color w:val="auto"/>
                <w:kern w:val="0"/>
                <w:sz w:val="24"/>
              </w:rPr>
            </w:pPr>
            <w:r>
              <w:rPr>
                <w:rFonts w:hint="eastAsia" w:ascii="仿宋" w:hAnsi="仿宋" w:eastAsia="仿宋" w:cs="宋体"/>
                <w:color w:val="auto"/>
                <w:kern w:val="0"/>
                <w:sz w:val="24"/>
              </w:rPr>
              <w:t>（0-13）</w:t>
            </w:r>
          </w:p>
        </w:tc>
        <w:tc>
          <w:tcPr>
            <w:tcW w:w="6030" w:type="dxa"/>
            <w:tcBorders>
              <w:top w:val="single" w:color="auto" w:sz="4" w:space="0"/>
              <w:left w:val="single" w:color="auto" w:sz="4" w:space="0"/>
              <w:right w:val="single" w:color="auto" w:sz="4" w:space="0"/>
            </w:tcBorders>
            <w:vAlign w:val="center"/>
          </w:tcPr>
          <w:p w14:paraId="692A7F2F">
            <w:pPr>
              <w:autoSpaceDE w:val="0"/>
              <w:autoSpaceDN w:val="0"/>
              <w:adjustRightInd w:val="0"/>
              <w:spacing w:before="65"/>
              <w:ind w:right="120"/>
              <w:rPr>
                <w:rFonts w:ascii="仿宋" w:hAnsi="仿宋" w:eastAsia="仿宋" w:cs="宋体"/>
                <w:color w:val="auto"/>
                <w:kern w:val="0"/>
                <w:sz w:val="24"/>
                <w:lang w:val="zh-CN"/>
              </w:rPr>
            </w:pPr>
            <w:r>
              <w:rPr>
                <w:rFonts w:hint="eastAsia" w:ascii="仿宋" w:hAnsi="仿宋" w:eastAsia="仿宋" w:cs="宋体"/>
                <w:color w:val="auto"/>
                <w:kern w:val="0"/>
                <w:sz w:val="24"/>
              </w:rPr>
              <w:t>1.</w:t>
            </w:r>
            <w:r>
              <w:rPr>
                <w:rFonts w:hint="eastAsia" w:ascii="仿宋" w:hAnsi="仿宋" w:eastAsia="仿宋" w:cs="宋体"/>
                <w:color w:val="auto"/>
                <w:kern w:val="0"/>
                <w:sz w:val="24"/>
                <w:lang w:val="zh-CN"/>
              </w:rPr>
              <w:t>项目负责人（</w:t>
            </w:r>
            <w:r>
              <w:rPr>
                <w:rFonts w:hint="eastAsia" w:ascii="仿宋" w:hAnsi="仿宋" w:eastAsia="仿宋" w:cs="宋体"/>
                <w:color w:val="auto"/>
                <w:kern w:val="0"/>
                <w:sz w:val="24"/>
              </w:rPr>
              <w:t>3</w:t>
            </w:r>
            <w:r>
              <w:rPr>
                <w:rFonts w:hint="eastAsia" w:ascii="仿宋" w:hAnsi="仿宋" w:eastAsia="仿宋" w:cs="宋体"/>
                <w:color w:val="auto"/>
                <w:kern w:val="0"/>
                <w:sz w:val="24"/>
                <w:lang w:val="zh-CN"/>
              </w:rPr>
              <w:t>分）</w:t>
            </w:r>
          </w:p>
          <w:p w14:paraId="6C037611">
            <w:pPr>
              <w:autoSpaceDE w:val="0"/>
              <w:autoSpaceDN w:val="0"/>
              <w:adjustRightInd w:val="0"/>
              <w:spacing w:before="65"/>
              <w:ind w:right="120"/>
              <w:rPr>
                <w:rFonts w:ascii="仿宋" w:hAnsi="仿宋" w:eastAsia="仿宋" w:cs="宋体"/>
                <w:color w:val="auto"/>
                <w:kern w:val="0"/>
                <w:sz w:val="24"/>
              </w:rPr>
            </w:pPr>
            <w:r>
              <w:rPr>
                <w:rFonts w:hint="eastAsia" w:ascii="仿宋" w:hAnsi="仿宋" w:eastAsia="仿宋" w:cs="宋体"/>
                <w:color w:val="auto"/>
                <w:kern w:val="0"/>
                <w:sz w:val="24"/>
              </w:rPr>
              <w:t>具有测绘类专业高级职称得3分；具有测绘类专业中级职称得2分；具有测绘类专业初级职称得1分，提供不全的不得分</w:t>
            </w:r>
            <w:r>
              <w:rPr>
                <w:rFonts w:hint="eastAsia" w:ascii="仿宋" w:hAnsi="仿宋" w:eastAsia="仿宋" w:cs="仿宋"/>
                <w:color w:val="auto"/>
                <w:kern w:val="0"/>
                <w:sz w:val="24"/>
              </w:rPr>
              <w:t>（须提供在本单位近三个月中任意一个月社保缴纳证明及职称证书复印件，除国家不要求缴纳社保的或退休要提供退休证及聘用合同）。</w:t>
            </w:r>
            <w:r>
              <w:rPr>
                <w:rFonts w:hint="eastAsia" w:ascii="仿宋" w:hAnsi="仿宋" w:eastAsia="仿宋" w:cs="宋体"/>
                <w:color w:val="auto"/>
                <w:kern w:val="0"/>
                <w:sz w:val="24"/>
              </w:rPr>
              <w:t>本项最高得3分。</w:t>
            </w:r>
          </w:p>
          <w:p w14:paraId="55698732">
            <w:pPr>
              <w:autoSpaceDE w:val="0"/>
              <w:autoSpaceDN w:val="0"/>
              <w:adjustRightInd w:val="0"/>
              <w:spacing w:before="65"/>
              <w:ind w:right="120"/>
              <w:rPr>
                <w:rFonts w:ascii="仿宋" w:hAnsi="仿宋" w:eastAsia="仿宋" w:cs="宋体"/>
                <w:color w:val="auto"/>
                <w:kern w:val="0"/>
                <w:sz w:val="24"/>
              </w:rPr>
            </w:pPr>
            <w:r>
              <w:rPr>
                <w:rFonts w:hint="eastAsia" w:ascii="仿宋" w:hAnsi="仿宋" w:eastAsia="仿宋" w:cs="宋体"/>
                <w:color w:val="auto"/>
                <w:kern w:val="0"/>
                <w:sz w:val="24"/>
              </w:rPr>
              <w:t>2.</w:t>
            </w:r>
            <w:r>
              <w:rPr>
                <w:rFonts w:hint="eastAsia" w:ascii="仿宋" w:hAnsi="仿宋" w:eastAsia="仿宋" w:cs="宋体"/>
                <w:color w:val="auto"/>
                <w:kern w:val="0"/>
                <w:sz w:val="24"/>
                <w:lang w:val="zh-CN"/>
              </w:rPr>
              <w:t>项目组其他人员</w:t>
            </w:r>
            <w:r>
              <w:rPr>
                <w:rFonts w:hint="eastAsia" w:ascii="仿宋" w:hAnsi="仿宋" w:eastAsia="仿宋" w:cs="宋体"/>
                <w:color w:val="auto"/>
                <w:kern w:val="0"/>
                <w:sz w:val="24"/>
                <w:lang w:val="zh-CN"/>
              </w:rPr>
              <w:t>（</w:t>
            </w:r>
            <w:r>
              <w:rPr>
                <w:rFonts w:hint="eastAsia" w:ascii="仿宋" w:hAnsi="仿宋" w:eastAsia="仿宋" w:cs="宋体"/>
                <w:color w:val="auto"/>
                <w:kern w:val="0"/>
                <w:sz w:val="24"/>
              </w:rPr>
              <w:t>10</w:t>
            </w:r>
            <w:r>
              <w:rPr>
                <w:rFonts w:hint="eastAsia" w:ascii="仿宋" w:hAnsi="仿宋" w:eastAsia="仿宋" w:cs="宋体"/>
                <w:color w:val="auto"/>
                <w:kern w:val="0"/>
                <w:sz w:val="24"/>
                <w:lang w:val="zh-CN"/>
              </w:rPr>
              <w:t>分）</w:t>
            </w:r>
          </w:p>
          <w:p w14:paraId="570036E5">
            <w:pPr>
              <w:autoSpaceDE w:val="0"/>
              <w:autoSpaceDN w:val="0"/>
              <w:adjustRightInd w:val="0"/>
              <w:spacing w:before="65"/>
              <w:ind w:right="120"/>
              <w:rPr>
                <w:rFonts w:ascii="仿宋" w:hAnsi="仿宋" w:eastAsia="仿宋" w:cs="宋体"/>
                <w:color w:val="auto"/>
                <w:kern w:val="0"/>
                <w:sz w:val="24"/>
              </w:rPr>
            </w:pPr>
            <w:r>
              <w:rPr>
                <w:rFonts w:hint="eastAsia" w:ascii="仿宋" w:hAnsi="仿宋" w:eastAsia="仿宋" w:cs="宋体"/>
                <w:color w:val="auto"/>
                <w:kern w:val="0"/>
                <w:sz w:val="24"/>
              </w:rPr>
              <w:t>项目组成员（除项目负责人外）具有测绘类专业高级职称的每有一个得3分；具有测绘类专业中级职称的每有一个得2分；具有测绘类专业初级职称的每有一个得1分，提供不全的不得分</w:t>
            </w:r>
            <w:r>
              <w:rPr>
                <w:rFonts w:hint="eastAsia" w:ascii="仿宋" w:hAnsi="仿宋" w:eastAsia="仿宋" w:cs="仿宋"/>
                <w:color w:val="auto"/>
                <w:kern w:val="0"/>
                <w:sz w:val="24"/>
              </w:rPr>
              <w:t>（须提供在本单位近三个月中任意一个月社保缴纳证明及职称证书复印件，除国家不要求缴纳社保的或退休要提供退休证及聘用合同）。</w:t>
            </w:r>
            <w:r>
              <w:rPr>
                <w:rFonts w:hint="eastAsia" w:ascii="仿宋" w:hAnsi="仿宋" w:eastAsia="仿宋" w:cs="宋体"/>
                <w:color w:val="auto"/>
                <w:kern w:val="0"/>
                <w:sz w:val="24"/>
              </w:rPr>
              <w:t>本项最高得10分</w:t>
            </w:r>
            <w:r>
              <w:rPr>
                <w:rFonts w:hint="eastAsia" w:ascii="仿宋" w:hAnsi="仿宋" w:eastAsia="仿宋" w:cs="宋体"/>
                <w:color w:val="auto"/>
                <w:kern w:val="0"/>
                <w:sz w:val="24"/>
              </w:rPr>
              <w:t>。</w:t>
            </w:r>
          </w:p>
        </w:tc>
      </w:tr>
      <w:tr w14:paraId="567D9F2B">
        <w:tblPrEx>
          <w:tblCellMar>
            <w:top w:w="0" w:type="dxa"/>
            <w:left w:w="0" w:type="dxa"/>
            <w:bottom w:w="0" w:type="dxa"/>
            <w:right w:w="0" w:type="dxa"/>
          </w:tblCellMar>
        </w:tblPrEx>
        <w:trPr>
          <w:cantSplit/>
          <w:trHeight w:val="306" w:hRule="atLeast"/>
        </w:trPr>
        <w:tc>
          <w:tcPr>
            <w:tcW w:w="1280" w:type="dxa"/>
            <w:vMerge w:val="continue"/>
            <w:tcBorders>
              <w:left w:val="single" w:color="auto" w:sz="4" w:space="0"/>
              <w:bottom w:val="single" w:color="auto" w:sz="4" w:space="0"/>
              <w:right w:val="single" w:color="auto" w:sz="4" w:space="0"/>
            </w:tcBorders>
          </w:tcPr>
          <w:p w14:paraId="5B9F676C">
            <w:pPr>
              <w:autoSpaceDE w:val="0"/>
              <w:autoSpaceDN w:val="0"/>
              <w:adjustRightInd w:val="0"/>
              <w:ind w:left="2082" w:right="2063"/>
              <w:jc w:val="center"/>
              <w:rPr>
                <w:rFonts w:ascii="仿宋" w:hAnsi="仿宋" w:eastAsia="仿宋" w:cs="宋体"/>
                <w:color w:val="auto"/>
                <w:kern w:val="0"/>
                <w:sz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77CF1EBF">
            <w:pPr>
              <w:autoSpaceDE w:val="0"/>
              <w:autoSpaceDN w:val="0"/>
              <w:adjustRightInd w:val="0"/>
              <w:spacing w:before="65"/>
              <w:ind w:right="120"/>
              <w:jc w:val="center"/>
              <w:rPr>
                <w:rFonts w:ascii="仿宋" w:hAnsi="仿宋" w:eastAsia="仿宋" w:cs="宋体"/>
                <w:color w:val="auto"/>
                <w:kern w:val="0"/>
                <w:sz w:val="24"/>
              </w:rPr>
            </w:pPr>
            <w:r>
              <w:rPr>
                <w:rFonts w:hint="eastAsia" w:ascii="仿宋" w:hAnsi="仿宋" w:eastAsia="仿宋" w:cs="宋体"/>
                <w:color w:val="auto"/>
                <w:kern w:val="0"/>
                <w:sz w:val="24"/>
              </w:rPr>
              <w:t>业绩</w:t>
            </w:r>
          </w:p>
          <w:p w14:paraId="503D764E">
            <w:pPr>
              <w:autoSpaceDE w:val="0"/>
              <w:autoSpaceDN w:val="0"/>
              <w:adjustRightInd w:val="0"/>
              <w:spacing w:before="65"/>
              <w:ind w:right="120"/>
              <w:jc w:val="center"/>
              <w:rPr>
                <w:rFonts w:ascii="仿宋" w:hAnsi="仿宋" w:eastAsia="仿宋" w:cs="宋体"/>
                <w:color w:val="auto"/>
                <w:kern w:val="0"/>
                <w:sz w:val="24"/>
              </w:rPr>
            </w:pPr>
            <w:r>
              <w:rPr>
                <w:rFonts w:hint="eastAsia" w:ascii="仿宋" w:hAnsi="仿宋" w:eastAsia="仿宋" w:cs="宋体"/>
                <w:color w:val="auto"/>
                <w:kern w:val="0"/>
                <w:sz w:val="24"/>
              </w:rPr>
              <w:t>（0-2分）</w:t>
            </w:r>
          </w:p>
        </w:tc>
        <w:tc>
          <w:tcPr>
            <w:tcW w:w="6030" w:type="dxa"/>
            <w:tcBorders>
              <w:top w:val="single" w:color="auto" w:sz="4" w:space="0"/>
              <w:left w:val="single" w:color="auto" w:sz="4" w:space="0"/>
              <w:bottom w:val="single" w:color="auto" w:sz="4" w:space="0"/>
              <w:right w:val="single" w:color="auto" w:sz="4" w:space="0"/>
            </w:tcBorders>
            <w:vAlign w:val="center"/>
          </w:tcPr>
          <w:p w14:paraId="71F62CA8">
            <w:pPr>
              <w:autoSpaceDE w:val="0"/>
              <w:autoSpaceDN w:val="0"/>
              <w:adjustRightInd w:val="0"/>
              <w:spacing w:before="65"/>
              <w:ind w:right="120"/>
              <w:rPr>
                <w:rFonts w:ascii="仿宋" w:hAnsi="仿宋" w:eastAsia="仿宋" w:cs="宋体"/>
                <w:color w:val="auto"/>
                <w:kern w:val="0"/>
                <w:sz w:val="24"/>
              </w:rPr>
            </w:pPr>
            <w:r>
              <w:rPr>
                <w:rFonts w:hint="eastAsia" w:ascii="仿宋" w:hAnsi="仿宋" w:eastAsia="仿宋" w:cs="宋体"/>
                <w:color w:val="auto"/>
                <w:kern w:val="0"/>
                <w:sz w:val="24"/>
              </w:rPr>
              <w:t>2023年1月1日以来投标人承担过测绘或土地规划类似业绩的，每一项得1分，最多得2分。</w:t>
            </w:r>
            <w:r>
              <w:rPr>
                <w:rFonts w:hint="eastAsia" w:ascii="仿宋" w:hAnsi="仿宋" w:eastAsia="仿宋" w:cs="宋体"/>
                <w:color w:val="auto"/>
                <w:kern w:val="0"/>
                <w:sz w:val="24"/>
              </w:rPr>
              <w:t>（提供项目合同复印件加盖投标单位公章，合同中必须体现甲乙双方单位名称，否则不得分）</w:t>
            </w:r>
          </w:p>
        </w:tc>
      </w:tr>
      <w:tr w14:paraId="19C3C500">
        <w:tblPrEx>
          <w:tblCellMar>
            <w:top w:w="0" w:type="dxa"/>
            <w:left w:w="0" w:type="dxa"/>
            <w:bottom w:w="0" w:type="dxa"/>
            <w:right w:w="0" w:type="dxa"/>
          </w:tblCellMar>
        </w:tblPrEx>
        <w:trPr>
          <w:cantSplit/>
          <w:trHeight w:val="567" w:hRule="atLeast"/>
        </w:trPr>
        <w:tc>
          <w:tcPr>
            <w:tcW w:w="1280" w:type="dxa"/>
            <w:vMerge w:val="restart"/>
            <w:tcBorders>
              <w:top w:val="single" w:color="auto" w:sz="4" w:space="0"/>
              <w:left w:val="single" w:color="auto" w:sz="4" w:space="0"/>
              <w:bottom w:val="single" w:color="auto" w:sz="4" w:space="0"/>
              <w:right w:val="single" w:color="auto" w:sz="4" w:space="0"/>
            </w:tcBorders>
            <w:vAlign w:val="center"/>
          </w:tcPr>
          <w:p w14:paraId="155CE981">
            <w:pPr>
              <w:autoSpaceDE w:val="0"/>
              <w:autoSpaceDN w:val="0"/>
              <w:adjustRightInd w:val="0"/>
              <w:ind w:right="60"/>
              <w:jc w:val="center"/>
              <w:rPr>
                <w:rFonts w:ascii="仿宋" w:hAnsi="仿宋" w:eastAsia="仿宋" w:cs="宋体"/>
                <w:color w:val="auto"/>
                <w:kern w:val="0"/>
                <w:sz w:val="24"/>
              </w:rPr>
            </w:pPr>
          </w:p>
          <w:p w14:paraId="096BF9C8">
            <w:pPr>
              <w:autoSpaceDE w:val="0"/>
              <w:autoSpaceDN w:val="0"/>
              <w:adjustRightInd w:val="0"/>
              <w:ind w:right="60"/>
              <w:jc w:val="center"/>
              <w:rPr>
                <w:rFonts w:ascii="仿宋" w:hAnsi="仿宋" w:eastAsia="仿宋" w:cs="宋体"/>
                <w:color w:val="auto"/>
                <w:kern w:val="0"/>
                <w:sz w:val="24"/>
              </w:rPr>
            </w:pPr>
          </w:p>
          <w:p w14:paraId="79547549">
            <w:pPr>
              <w:autoSpaceDE w:val="0"/>
              <w:autoSpaceDN w:val="0"/>
              <w:adjustRightInd w:val="0"/>
              <w:ind w:right="60"/>
              <w:jc w:val="center"/>
              <w:rPr>
                <w:rFonts w:ascii="仿宋" w:hAnsi="仿宋" w:eastAsia="仿宋" w:cs="宋体"/>
                <w:color w:val="auto"/>
                <w:kern w:val="0"/>
                <w:sz w:val="24"/>
              </w:rPr>
            </w:pPr>
          </w:p>
          <w:p w14:paraId="3B0806A1">
            <w:pPr>
              <w:autoSpaceDE w:val="0"/>
              <w:autoSpaceDN w:val="0"/>
              <w:adjustRightInd w:val="0"/>
              <w:ind w:right="60"/>
              <w:jc w:val="center"/>
              <w:rPr>
                <w:rFonts w:ascii="仿宋" w:hAnsi="仿宋" w:eastAsia="仿宋" w:cs="宋体"/>
                <w:color w:val="auto"/>
                <w:kern w:val="0"/>
                <w:sz w:val="24"/>
              </w:rPr>
            </w:pPr>
          </w:p>
          <w:p w14:paraId="601F042C">
            <w:pPr>
              <w:autoSpaceDE w:val="0"/>
              <w:autoSpaceDN w:val="0"/>
              <w:adjustRightInd w:val="0"/>
              <w:ind w:right="60"/>
              <w:jc w:val="center"/>
              <w:rPr>
                <w:rFonts w:ascii="仿宋" w:hAnsi="仿宋" w:eastAsia="仿宋" w:cs="宋体"/>
                <w:color w:val="auto"/>
                <w:kern w:val="0"/>
                <w:sz w:val="24"/>
              </w:rPr>
            </w:pPr>
          </w:p>
          <w:p w14:paraId="4030DB30">
            <w:pPr>
              <w:autoSpaceDE w:val="0"/>
              <w:autoSpaceDN w:val="0"/>
              <w:adjustRightInd w:val="0"/>
              <w:ind w:right="60"/>
              <w:jc w:val="center"/>
              <w:rPr>
                <w:rFonts w:ascii="仿宋" w:hAnsi="仿宋" w:eastAsia="仿宋" w:cs="宋体"/>
                <w:color w:val="auto"/>
                <w:kern w:val="0"/>
                <w:sz w:val="24"/>
              </w:rPr>
            </w:pPr>
          </w:p>
          <w:p w14:paraId="58AF6317">
            <w:pPr>
              <w:autoSpaceDE w:val="0"/>
              <w:autoSpaceDN w:val="0"/>
              <w:adjustRightInd w:val="0"/>
              <w:ind w:right="60"/>
              <w:jc w:val="center"/>
              <w:rPr>
                <w:rFonts w:ascii="仿宋" w:hAnsi="仿宋" w:eastAsia="仿宋" w:cs="宋体"/>
                <w:color w:val="auto"/>
                <w:kern w:val="0"/>
                <w:sz w:val="24"/>
              </w:rPr>
            </w:pPr>
          </w:p>
          <w:p w14:paraId="5F673DED">
            <w:pPr>
              <w:autoSpaceDE w:val="0"/>
              <w:autoSpaceDN w:val="0"/>
              <w:adjustRightInd w:val="0"/>
              <w:ind w:right="60"/>
              <w:jc w:val="center"/>
              <w:rPr>
                <w:rFonts w:ascii="仿宋" w:hAnsi="仿宋" w:eastAsia="仿宋" w:cs="宋体"/>
                <w:color w:val="auto"/>
                <w:kern w:val="0"/>
                <w:sz w:val="24"/>
              </w:rPr>
            </w:pPr>
            <w:r>
              <w:rPr>
                <w:rFonts w:hint="eastAsia" w:ascii="仿宋" w:hAnsi="仿宋" w:eastAsia="仿宋" w:cs="宋体"/>
                <w:color w:val="auto"/>
                <w:kern w:val="0"/>
                <w:sz w:val="24"/>
              </w:rPr>
              <w:t>技术部分  （75分）</w:t>
            </w:r>
          </w:p>
        </w:tc>
        <w:tc>
          <w:tcPr>
            <w:tcW w:w="1789" w:type="dxa"/>
            <w:tcBorders>
              <w:top w:val="single" w:color="auto" w:sz="4" w:space="0"/>
              <w:left w:val="single" w:color="auto" w:sz="4" w:space="0"/>
              <w:bottom w:val="single" w:color="auto" w:sz="4" w:space="0"/>
              <w:right w:val="single" w:color="auto" w:sz="4" w:space="0"/>
            </w:tcBorders>
            <w:vAlign w:val="center"/>
          </w:tcPr>
          <w:p w14:paraId="15CBA5D3">
            <w:pPr>
              <w:autoSpaceDE w:val="0"/>
              <w:autoSpaceDN w:val="0"/>
              <w:adjustRightInd w:val="0"/>
              <w:spacing w:before="65"/>
              <w:ind w:right="120"/>
              <w:jc w:val="center"/>
              <w:rPr>
                <w:rFonts w:ascii="仿宋" w:hAnsi="仿宋" w:eastAsia="仿宋" w:cs="宋体"/>
                <w:color w:val="auto"/>
                <w:kern w:val="0"/>
                <w:sz w:val="24"/>
              </w:rPr>
            </w:pPr>
          </w:p>
          <w:p w14:paraId="19335DB7">
            <w:pPr>
              <w:autoSpaceDE w:val="0"/>
              <w:autoSpaceDN w:val="0"/>
              <w:adjustRightInd w:val="0"/>
              <w:spacing w:before="65"/>
              <w:ind w:right="120"/>
              <w:jc w:val="center"/>
              <w:rPr>
                <w:rFonts w:ascii="仿宋" w:hAnsi="仿宋" w:eastAsia="仿宋" w:cs="宋体"/>
                <w:color w:val="auto"/>
                <w:kern w:val="0"/>
                <w:sz w:val="24"/>
              </w:rPr>
            </w:pPr>
          </w:p>
          <w:p w14:paraId="7913E6E9">
            <w:pPr>
              <w:autoSpaceDE w:val="0"/>
              <w:autoSpaceDN w:val="0"/>
              <w:adjustRightInd w:val="0"/>
              <w:spacing w:before="65"/>
              <w:ind w:right="120"/>
              <w:jc w:val="center"/>
              <w:rPr>
                <w:rFonts w:ascii="仿宋" w:hAnsi="仿宋" w:eastAsia="仿宋" w:cs="宋体"/>
                <w:color w:val="auto"/>
                <w:kern w:val="0"/>
                <w:sz w:val="24"/>
              </w:rPr>
            </w:pPr>
            <w:r>
              <w:rPr>
                <w:rFonts w:hint="eastAsia" w:ascii="仿宋" w:hAnsi="仿宋" w:eastAsia="仿宋" w:cs="宋体"/>
                <w:color w:val="auto"/>
                <w:kern w:val="0"/>
                <w:sz w:val="24"/>
              </w:rPr>
              <w:t>总体技术方案 （0-20分）</w:t>
            </w:r>
          </w:p>
        </w:tc>
        <w:tc>
          <w:tcPr>
            <w:tcW w:w="6030" w:type="dxa"/>
            <w:tcBorders>
              <w:top w:val="single" w:color="auto" w:sz="4" w:space="0"/>
              <w:left w:val="single" w:color="auto" w:sz="4" w:space="0"/>
              <w:bottom w:val="single" w:color="auto" w:sz="4" w:space="0"/>
              <w:right w:val="single" w:color="auto" w:sz="4" w:space="0"/>
            </w:tcBorders>
            <w:vAlign w:val="center"/>
          </w:tcPr>
          <w:p w14:paraId="40DB8C16">
            <w:pPr>
              <w:autoSpaceDE w:val="0"/>
              <w:autoSpaceDN w:val="0"/>
              <w:adjustRightInd w:val="0"/>
              <w:spacing w:before="65"/>
              <w:ind w:right="120"/>
              <w:rPr>
                <w:rFonts w:ascii="仿宋" w:hAnsi="仿宋" w:eastAsia="仿宋" w:cs="宋体"/>
                <w:color w:val="auto"/>
                <w:kern w:val="0"/>
                <w:sz w:val="24"/>
              </w:rPr>
            </w:pPr>
            <w:r>
              <w:rPr>
                <w:rFonts w:hint="eastAsia" w:ascii="仿宋" w:hAnsi="仿宋" w:eastAsia="仿宋" w:cs="宋体"/>
                <w:color w:val="auto"/>
                <w:kern w:val="0"/>
                <w:sz w:val="24"/>
              </w:rPr>
              <w:t>投标人提供的技术方案中对项目需求的理解程度深刻，方案编制技术路线清晰、全面</w:t>
            </w:r>
            <w:r>
              <w:rPr>
                <w:rFonts w:hint="eastAsia" w:ascii="仿宋" w:hAnsi="仿宋" w:eastAsia="仿宋" w:cs="宋体"/>
                <w:color w:val="auto"/>
                <w:kern w:val="0"/>
                <w:sz w:val="24"/>
              </w:rPr>
              <w:t>、科学合理，提出的理念和内容以及制定的总体部署操作先进切实可行的得20分；投标人提供的技术方案中对项目需求的理解程度一般，方案编制技术路线较清晰、较全面、科学合理，提出的理念和内容以及制定的总体部署操作相对可行的得13分；投标人提供的技术方案中对项目需求的理解程度不足，方案编制技术路混乱、技术方案不全面、科学合理，提出的理念和内容以及制定的总体部署操作一般的得6分；投标人未提供技术方案的不得分。</w:t>
            </w:r>
          </w:p>
        </w:tc>
      </w:tr>
      <w:tr w14:paraId="5D5AF9E4">
        <w:tblPrEx>
          <w:tblCellMar>
            <w:top w:w="0" w:type="dxa"/>
            <w:left w:w="0" w:type="dxa"/>
            <w:bottom w:w="0" w:type="dxa"/>
            <w:right w:w="0" w:type="dxa"/>
          </w:tblCellMar>
        </w:tblPrEx>
        <w:trPr>
          <w:cantSplit/>
          <w:trHeight w:val="567" w:hRule="atLeast"/>
        </w:trPr>
        <w:tc>
          <w:tcPr>
            <w:tcW w:w="1280" w:type="dxa"/>
            <w:vMerge w:val="continue"/>
            <w:tcBorders>
              <w:top w:val="single" w:color="auto" w:sz="4" w:space="0"/>
              <w:left w:val="single" w:color="auto" w:sz="4" w:space="0"/>
              <w:bottom w:val="single" w:color="auto" w:sz="4" w:space="0"/>
              <w:right w:val="single" w:color="auto" w:sz="4" w:space="0"/>
            </w:tcBorders>
          </w:tcPr>
          <w:p w14:paraId="7E2EE5B6">
            <w:pPr>
              <w:autoSpaceDE w:val="0"/>
              <w:autoSpaceDN w:val="0"/>
              <w:adjustRightInd w:val="0"/>
              <w:ind w:right="60"/>
              <w:jc w:val="center"/>
              <w:rPr>
                <w:rFonts w:ascii="仿宋" w:hAnsi="仿宋" w:eastAsia="仿宋" w:cs="宋体"/>
                <w:color w:val="auto"/>
                <w:kern w:val="0"/>
                <w:sz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6CDD44CB">
            <w:pPr>
              <w:autoSpaceDE w:val="0"/>
              <w:autoSpaceDN w:val="0"/>
              <w:adjustRightInd w:val="0"/>
              <w:spacing w:before="65"/>
              <w:ind w:right="120"/>
              <w:jc w:val="center"/>
              <w:rPr>
                <w:rFonts w:ascii="仿宋" w:hAnsi="仿宋" w:eastAsia="仿宋" w:cs="宋体"/>
                <w:color w:val="auto"/>
                <w:kern w:val="0"/>
                <w:sz w:val="24"/>
              </w:rPr>
            </w:pPr>
            <w:r>
              <w:rPr>
                <w:rFonts w:hint="eastAsia" w:ascii="仿宋" w:hAnsi="仿宋" w:eastAsia="仿宋" w:cs="宋体"/>
                <w:color w:val="auto"/>
                <w:kern w:val="0"/>
                <w:sz w:val="24"/>
              </w:rPr>
              <w:t>项目背景及现状分析</w:t>
            </w:r>
          </w:p>
          <w:p w14:paraId="0461764C">
            <w:pPr>
              <w:autoSpaceDE w:val="0"/>
              <w:autoSpaceDN w:val="0"/>
              <w:adjustRightInd w:val="0"/>
              <w:spacing w:before="65"/>
              <w:ind w:right="120"/>
              <w:jc w:val="center"/>
              <w:rPr>
                <w:rFonts w:ascii="仿宋" w:hAnsi="仿宋" w:eastAsia="仿宋" w:cs="宋体"/>
                <w:color w:val="auto"/>
                <w:kern w:val="0"/>
                <w:sz w:val="24"/>
              </w:rPr>
            </w:pPr>
            <w:r>
              <w:rPr>
                <w:rFonts w:hint="eastAsia" w:ascii="仿宋" w:hAnsi="仿宋" w:eastAsia="仿宋" w:cs="宋体"/>
                <w:color w:val="auto"/>
                <w:kern w:val="0"/>
                <w:sz w:val="24"/>
              </w:rPr>
              <w:t>（0-20分）</w:t>
            </w:r>
          </w:p>
        </w:tc>
        <w:tc>
          <w:tcPr>
            <w:tcW w:w="6030" w:type="dxa"/>
            <w:tcBorders>
              <w:top w:val="single" w:color="auto" w:sz="4" w:space="0"/>
              <w:left w:val="single" w:color="auto" w:sz="4" w:space="0"/>
              <w:bottom w:val="single" w:color="auto" w:sz="4" w:space="0"/>
              <w:right w:val="single" w:color="auto" w:sz="4" w:space="0"/>
            </w:tcBorders>
            <w:vAlign w:val="center"/>
          </w:tcPr>
          <w:p w14:paraId="036B333F">
            <w:pPr>
              <w:widowControl/>
              <w:jc w:val="left"/>
              <w:textAlignment w:val="center"/>
              <w:rPr>
                <w:rFonts w:ascii="仿宋" w:hAnsi="仿宋" w:eastAsia="仿宋" w:cs="宋体"/>
                <w:color w:val="auto"/>
                <w:kern w:val="0"/>
                <w:sz w:val="24"/>
              </w:rPr>
            </w:pPr>
            <w:r>
              <w:rPr>
                <w:rFonts w:hint="eastAsia" w:ascii="仿宋" w:hAnsi="仿宋" w:eastAsia="仿宋" w:cs="宋体"/>
                <w:color w:val="auto"/>
                <w:kern w:val="0"/>
                <w:sz w:val="24"/>
                <w:lang w:bidi="ar"/>
              </w:rPr>
              <w:t>根据投标人对本次项目任务的理解，分析思路、方法是否科学，提出的研究内容是否全面等方面进行对比。对本项目任务理解透彻、分析思路清晰、方法科学、研究内容全面的</w:t>
            </w:r>
            <w:r>
              <w:rPr>
                <w:rFonts w:hint="eastAsia" w:ascii="仿宋" w:hAnsi="仿宋" w:eastAsia="仿宋" w:cs="宋体"/>
                <w:color w:val="auto"/>
                <w:kern w:val="0"/>
                <w:sz w:val="24"/>
                <w:lang w:bidi="ar"/>
              </w:rPr>
              <w:t>得20分；对本项目任务理解尚可、分析思路较清晰、方法较科学研究内容较全面的得13分；对本项目任务理解不够透彻、分析思路不够清晰、方法欠妥、研究内容一般的得6分；未表述的本项不得分</w:t>
            </w:r>
            <w:r>
              <w:rPr>
                <w:rFonts w:hint="eastAsia" w:ascii="仿宋" w:hAnsi="仿宋" w:eastAsia="仿宋" w:cs="宋体"/>
                <w:color w:val="auto"/>
                <w:kern w:val="0"/>
                <w:sz w:val="24"/>
                <w:lang w:bidi="ar"/>
              </w:rPr>
              <w:t>。</w:t>
            </w:r>
          </w:p>
        </w:tc>
      </w:tr>
      <w:tr w14:paraId="53C578A7">
        <w:tblPrEx>
          <w:tblCellMar>
            <w:top w:w="0" w:type="dxa"/>
            <w:left w:w="0" w:type="dxa"/>
            <w:bottom w:w="0" w:type="dxa"/>
            <w:right w:w="0" w:type="dxa"/>
          </w:tblCellMar>
        </w:tblPrEx>
        <w:trPr>
          <w:cantSplit/>
          <w:trHeight w:val="567" w:hRule="atLeast"/>
        </w:trPr>
        <w:tc>
          <w:tcPr>
            <w:tcW w:w="1280" w:type="dxa"/>
            <w:vMerge w:val="continue"/>
            <w:tcBorders>
              <w:top w:val="single" w:color="auto" w:sz="4" w:space="0"/>
              <w:left w:val="single" w:color="auto" w:sz="4" w:space="0"/>
              <w:bottom w:val="single" w:color="auto" w:sz="4" w:space="0"/>
              <w:right w:val="single" w:color="auto" w:sz="4" w:space="0"/>
            </w:tcBorders>
          </w:tcPr>
          <w:p w14:paraId="755AD0A6">
            <w:pPr>
              <w:autoSpaceDE w:val="0"/>
              <w:autoSpaceDN w:val="0"/>
              <w:adjustRightInd w:val="0"/>
              <w:ind w:right="60"/>
              <w:jc w:val="center"/>
              <w:rPr>
                <w:rFonts w:ascii="仿宋" w:hAnsi="仿宋" w:eastAsia="仿宋" w:cs="宋体"/>
                <w:color w:val="auto"/>
                <w:kern w:val="0"/>
                <w:sz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6298DB90">
            <w:pPr>
              <w:autoSpaceDE w:val="0"/>
              <w:autoSpaceDN w:val="0"/>
              <w:adjustRightInd w:val="0"/>
              <w:ind w:right="-20"/>
              <w:jc w:val="center"/>
              <w:rPr>
                <w:rFonts w:ascii="仿宋" w:hAnsi="仿宋" w:eastAsia="仿宋" w:cs="宋体"/>
                <w:color w:val="auto"/>
                <w:kern w:val="0"/>
                <w:sz w:val="24"/>
              </w:rPr>
            </w:pPr>
            <w:r>
              <w:rPr>
                <w:rFonts w:hint="eastAsia" w:ascii="仿宋" w:hAnsi="仿宋" w:eastAsia="仿宋" w:cs="宋体"/>
                <w:color w:val="auto"/>
                <w:kern w:val="0"/>
                <w:sz w:val="24"/>
              </w:rPr>
              <w:t>对项目理解、重点与难点分析及应对措施</w:t>
            </w:r>
          </w:p>
          <w:p w14:paraId="536A6F8C">
            <w:pPr>
              <w:autoSpaceDE w:val="0"/>
              <w:autoSpaceDN w:val="0"/>
              <w:adjustRightInd w:val="0"/>
              <w:ind w:right="-20"/>
              <w:jc w:val="center"/>
              <w:rPr>
                <w:rFonts w:ascii="仿宋" w:hAnsi="仿宋" w:eastAsia="仿宋" w:cs="仿宋"/>
                <w:color w:val="auto"/>
                <w:kern w:val="0"/>
                <w:szCs w:val="21"/>
              </w:rPr>
            </w:pPr>
            <w:r>
              <w:rPr>
                <w:rFonts w:hint="eastAsia" w:ascii="仿宋" w:hAnsi="仿宋" w:eastAsia="仿宋" w:cs="宋体"/>
                <w:color w:val="auto"/>
                <w:kern w:val="0"/>
                <w:sz w:val="24"/>
              </w:rPr>
              <w:t>（0-10分）</w:t>
            </w:r>
          </w:p>
        </w:tc>
        <w:tc>
          <w:tcPr>
            <w:tcW w:w="6030" w:type="dxa"/>
            <w:tcBorders>
              <w:top w:val="single" w:color="auto" w:sz="4" w:space="0"/>
              <w:left w:val="single" w:color="auto" w:sz="4" w:space="0"/>
              <w:bottom w:val="single" w:color="auto" w:sz="4" w:space="0"/>
              <w:right w:val="single" w:color="auto" w:sz="4" w:space="0"/>
            </w:tcBorders>
            <w:vAlign w:val="center"/>
          </w:tcPr>
          <w:p w14:paraId="50F32430">
            <w:pPr>
              <w:widowControl/>
              <w:jc w:val="left"/>
              <w:textAlignment w:val="center"/>
              <w:rPr>
                <w:rFonts w:ascii="仿宋" w:hAnsi="仿宋" w:eastAsia="仿宋" w:cs="仿宋"/>
                <w:color w:val="auto"/>
                <w:szCs w:val="21"/>
              </w:rPr>
            </w:pPr>
            <w:r>
              <w:rPr>
                <w:rFonts w:hint="eastAsia" w:ascii="仿宋" w:hAnsi="仿宋" w:eastAsia="仿宋" w:cs="宋体"/>
                <w:color w:val="auto"/>
                <w:kern w:val="0"/>
                <w:sz w:val="24"/>
                <w:lang w:bidi="ar"/>
              </w:rPr>
              <w:t>投标人针对本项目理解到位、分析透彻，项目重点、难点的分析全面、准确，应对措施针对性强且合理可行的得10分；投标人针对对本项目理解较好、分析较为透彻，项目重点、难点分析基本全面、准确，应对措施针对性较强，基本合理可行的得6分；投标人针对对本项目理解较差、分析不够透彻，项目重点、难点的分析内容简单，应对措施针对性一般的得3分。不提供不得分。</w:t>
            </w:r>
          </w:p>
        </w:tc>
      </w:tr>
      <w:tr w14:paraId="1369787E">
        <w:tblPrEx>
          <w:tblCellMar>
            <w:top w:w="0" w:type="dxa"/>
            <w:left w:w="0" w:type="dxa"/>
            <w:bottom w:w="0" w:type="dxa"/>
            <w:right w:w="0" w:type="dxa"/>
          </w:tblCellMar>
        </w:tblPrEx>
        <w:trPr>
          <w:cantSplit/>
          <w:trHeight w:val="567" w:hRule="atLeast"/>
        </w:trPr>
        <w:tc>
          <w:tcPr>
            <w:tcW w:w="1280" w:type="dxa"/>
            <w:vMerge w:val="continue"/>
            <w:tcBorders>
              <w:top w:val="single" w:color="auto" w:sz="4" w:space="0"/>
              <w:left w:val="single" w:color="auto" w:sz="4" w:space="0"/>
              <w:bottom w:val="single" w:color="auto" w:sz="4" w:space="0"/>
              <w:right w:val="single" w:color="auto" w:sz="4" w:space="0"/>
            </w:tcBorders>
          </w:tcPr>
          <w:p w14:paraId="674EA4E6">
            <w:pPr>
              <w:autoSpaceDE w:val="0"/>
              <w:autoSpaceDN w:val="0"/>
              <w:adjustRightInd w:val="0"/>
              <w:ind w:right="60"/>
              <w:jc w:val="center"/>
              <w:rPr>
                <w:rFonts w:ascii="仿宋" w:hAnsi="仿宋" w:eastAsia="仿宋" w:cs="宋体"/>
                <w:color w:val="auto"/>
                <w:kern w:val="0"/>
                <w:sz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722AAA6A">
            <w:pPr>
              <w:autoSpaceDE w:val="0"/>
              <w:autoSpaceDN w:val="0"/>
              <w:adjustRightInd w:val="0"/>
              <w:ind w:right="-20"/>
              <w:jc w:val="center"/>
              <w:rPr>
                <w:rFonts w:ascii="仿宋" w:hAnsi="仿宋" w:eastAsia="仿宋" w:cs="宋体"/>
                <w:color w:val="auto"/>
                <w:kern w:val="0"/>
                <w:sz w:val="24"/>
              </w:rPr>
            </w:pPr>
            <w:r>
              <w:rPr>
                <w:rFonts w:hint="eastAsia" w:ascii="仿宋" w:hAnsi="仿宋" w:eastAsia="仿宋" w:cs="宋体"/>
                <w:color w:val="auto"/>
                <w:kern w:val="0"/>
                <w:sz w:val="24"/>
              </w:rPr>
              <w:t>质量保证措施   （0-15分）</w:t>
            </w:r>
          </w:p>
        </w:tc>
        <w:tc>
          <w:tcPr>
            <w:tcW w:w="6030" w:type="dxa"/>
            <w:tcBorders>
              <w:top w:val="single" w:color="auto" w:sz="4" w:space="0"/>
              <w:left w:val="single" w:color="auto" w:sz="4" w:space="0"/>
              <w:bottom w:val="single" w:color="auto" w:sz="4" w:space="0"/>
              <w:right w:val="single" w:color="auto" w:sz="4" w:space="0"/>
            </w:tcBorders>
            <w:vAlign w:val="center"/>
          </w:tcPr>
          <w:p w14:paraId="680A9919">
            <w:pPr>
              <w:widowControl/>
              <w:jc w:val="left"/>
              <w:textAlignment w:val="center"/>
              <w:rPr>
                <w:rFonts w:ascii="仿宋" w:hAnsi="仿宋" w:eastAsia="仿宋" w:cs="宋体"/>
                <w:color w:val="auto"/>
                <w:kern w:val="0"/>
                <w:sz w:val="24"/>
              </w:rPr>
            </w:pPr>
            <w:r>
              <w:rPr>
                <w:rFonts w:hint="eastAsia" w:ascii="仿宋" w:hAnsi="仿宋" w:eastAsia="仿宋" w:cs="宋体"/>
                <w:color w:val="auto"/>
                <w:kern w:val="0"/>
                <w:sz w:val="24"/>
                <w:lang w:bidi="ar"/>
              </w:rPr>
              <w:t>投标人按照要求有明确的质量保证目标，保证措施具体、目标明确、各项措施易操作落实得15分；有保证措施、目标模糊、各项措施易操作基本落实得10分；有保证措施、目标不明确、各项措施易操作落实不到位得5分；未提供的不得分。</w:t>
            </w:r>
          </w:p>
        </w:tc>
      </w:tr>
      <w:tr w14:paraId="337F258B">
        <w:tblPrEx>
          <w:tblCellMar>
            <w:top w:w="0" w:type="dxa"/>
            <w:left w:w="0" w:type="dxa"/>
            <w:bottom w:w="0" w:type="dxa"/>
            <w:right w:w="0" w:type="dxa"/>
          </w:tblCellMar>
        </w:tblPrEx>
        <w:trPr>
          <w:cantSplit/>
          <w:trHeight w:val="567" w:hRule="atLeast"/>
        </w:trPr>
        <w:tc>
          <w:tcPr>
            <w:tcW w:w="1280" w:type="dxa"/>
            <w:vMerge w:val="continue"/>
            <w:tcBorders>
              <w:top w:val="single" w:color="auto" w:sz="4" w:space="0"/>
              <w:left w:val="single" w:color="auto" w:sz="4" w:space="0"/>
              <w:bottom w:val="single" w:color="auto" w:sz="4" w:space="0"/>
              <w:right w:val="single" w:color="auto" w:sz="4" w:space="0"/>
            </w:tcBorders>
          </w:tcPr>
          <w:p w14:paraId="4006F78E">
            <w:pPr>
              <w:autoSpaceDE w:val="0"/>
              <w:autoSpaceDN w:val="0"/>
              <w:adjustRightInd w:val="0"/>
              <w:ind w:right="60"/>
              <w:jc w:val="center"/>
              <w:rPr>
                <w:rFonts w:ascii="仿宋" w:hAnsi="仿宋" w:eastAsia="仿宋" w:cs="宋体"/>
                <w:color w:val="auto"/>
                <w:kern w:val="0"/>
                <w:sz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6CD4C98A">
            <w:pPr>
              <w:autoSpaceDE w:val="0"/>
              <w:autoSpaceDN w:val="0"/>
              <w:adjustRightInd w:val="0"/>
              <w:ind w:right="-20"/>
              <w:jc w:val="center"/>
              <w:rPr>
                <w:rFonts w:ascii="仿宋" w:hAnsi="仿宋" w:eastAsia="仿宋" w:cs="宋体"/>
                <w:color w:val="auto"/>
                <w:kern w:val="0"/>
                <w:sz w:val="24"/>
              </w:rPr>
            </w:pPr>
            <w:r>
              <w:rPr>
                <w:rFonts w:hint="eastAsia" w:ascii="仿宋" w:hAnsi="仿宋" w:eastAsia="仿宋" w:cs="宋体"/>
                <w:color w:val="auto"/>
                <w:kern w:val="0"/>
                <w:sz w:val="24"/>
              </w:rPr>
              <w:t>进度安排       （0-5分）</w:t>
            </w:r>
          </w:p>
        </w:tc>
        <w:tc>
          <w:tcPr>
            <w:tcW w:w="6030" w:type="dxa"/>
            <w:tcBorders>
              <w:top w:val="single" w:color="auto" w:sz="4" w:space="0"/>
              <w:left w:val="single" w:color="auto" w:sz="4" w:space="0"/>
              <w:bottom w:val="single" w:color="auto" w:sz="4" w:space="0"/>
              <w:right w:val="single" w:color="auto" w:sz="4" w:space="0"/>
            </w:tcBorders>
            <w:vAlign w:val="center"/>
          </w:tcPr>
          <w:p w14:paraId="59667076">
            <w:pPr>
              <w:widowControl/>
              <w:jc w:val="left"/>
              <w:textAlignment w:val="center"/>
              <w:rPr>
                <w:rFonts w:ascii="仿宋" w:hAnsi="仿宋" w:eastAsia="仿宋" w:cs="宋体"/>
                <w:color w:val="auto"/>
                <w:kern w:val="0"/>
                <w:sz w:val="24"/>
                <w:lang w:bidi="ar"/>
              </w:rPr>
            </w:pPr>
            <w:r>
              <w:rPr>
                <w:rFonts w:hint="eastAsia" w:ascii="仿宋" w:hAnsi="仿宋" w:eastAsia="仿宋" w:cs="宋体"/>
                <w:color w:val="auto"/>
                <w:kern w:val="0"/>
                <w:sz w:val="24"/>
                <w:lang w:bidi="ar"/>
              </w:rPr>
              <w:t>对项目的整体进度有详细计划，分工安排具有合理性、针对性的，得5分;对活动的整体进度有详细计划，分工安排没有合理性、针对性的，得3分;对活动的整体进度没有详细计划，没有分工安排，不得分。</w:t>
            </w:r>
          </w:p>
        </w:tc>
      </w:tr>
      <w:tr w14:paraId="06871C47">
        <w:tblPrEx>
          <w:tblCellMar>
            <w:top w:w="0" w:type="dxa"/>
            <w:left w:w="0" w:type="dxa"/>
            <w:bottom w:w="0" w:type="dxa"/>
            <w:right w:w="0" w:type="dxa"/>
          </w:tblCellMar>
        </w:tblPrEx>
        <w:trPr>
          <w:cantSplit/>
          <w:trHeight w:val="567" w:hRule="atLeast"/>
        </w:trPr>
        <w:tc>
          <w:tcPr>
            <w:tcW w:w="1280" w:type="dxa"/>
            <w:vMerge w:val="continue"/>
            <w:tcBorders>
              <w:top w:val="single" w:color="auto" w:sz="4" w:space="0"/>
              <w:left w:val="single" w:color="auto" w:sz="4" w:space="0"/>
              <w:bottom w:val="single" w:color="auto" w:sz="4" w:space="0"/>
              <w:right w:val="single" w:color="auto" w:sz="4" w:space="0"/>
            </w:tcBorders>
          </w:tcPr>
          <w:p w14:paraId="73203C63">
            <w:pPr>
              <w:autoSpaceDE w:val="0"/>
              <w:autoSpaceDN w:val="0"/>
              <w:adjustRightInd w:val="0"/>
              <w:ind w:right="60"/>
              <w:jc w:val="center"/>
              <w:rPr>
                <w:rFonts w:ascii="仿宋" w:hAnsi="仿宋" w:eastAsia="仿宋" w:cs="宋体"/>
                <w:color w:val="auto"/>
                <w:kern w:val="0"/>
                <w:sz w:val="24"/>
              </w:rPr>
            </w:pPr>
          </w:p>
        </w:tc>
        <w:tc>
          <w:tcPr>
            <w:tcW w:w="1789" w:type="dxa"/>
            <w:tcBorders>
              <w:top w:val="single" w:color="auto" w:sz="4" w:space="0"/>
              <w:left w:val="single" w:color="auto" w:sz="4" w:space="0"/>
              <w:bottom w:val="single" w:color="auto" w:sz="4" w:space="0"/>
              <w:right w:val="single" w:color="auto" w:sz="4" w:space="0"/>
            </w:tcBorders>
            <w:vAlign w:val="center"/>
          </w:tcPr>
          <w:p w14:paraId="08E52957">
            <w:pPr>
              <w:autoSpaceDE w:val="0"/>
              <w:autoSpaceDN w:val="0"/>
              <w:adjustRightInd w:val="0"/>
              <w:ind w:right="-20"/>
              <w:jc w:val="center"/>
              <w:rPr>
                <w:rFonts w:ascii="仿宋" w:hAnsi="仿宋" w:eastAsia="仿宋" w:cs="宋体"/>
                <w:color w:val="auto"/>
                <w:kern w:val="0"/>
                <w:sz w:val="24"/>
              </w:rPr>
            </w:pPr>
            <w:r>
              <w:rPr>
                <w:rFonts w:hint="eastAsia" w:ascii="仿宋" w:hAnsi="仿宋" w:eastAsia="仿宋" w:cs="宋体"/>
                <w:color w:val="auto"/>
                <w:kern w:val="0"/>
                <w:sz w:val="24"/>
              </w:rPr>
              <w:t>保密措施</w:t>
            </w:r>
          </w:p>
          <w:p w14:paraId="1C50322E">
            <w:pPr>
              <w:autoSpaceDE w:val="0"/>
              <w:autoSpaceDN w:val="0"/>
              <w:adjustRightInd w:val="0"/>
              <w:ind w:right="-20"/>
              <w:jc w:val="center"/>
              <w:rPr>
                <w:rFonts w:ascii="仿宋" w:hAnsi="仿宋" w:eastAsia="仿宋" w:cs="宋体"/>
                <w:color w:val="auto"/>
                <w:kern w:val="0"/>
                <w:sz w:val="24"/>
              </w:rPr>
            </w:pPr>
            <w:r>
              <w:rPr>
                <w:rFonts w:hint="eastAsia" w:ascii="仿宋" w:hAnsi="仿宋" w:eastAsia="仿宋" w:cs="宋体"/>
                <w:color w:val="auto"/>
                <w:kern w:val="0"/>
                <w:sz w:val="24"/>
              </w:rPr>
              <w:t xml:space="preserve"> （0-5分）</w:t>
            </w:r>
          </w:p>
        </w:tc>
        <w:tc>
          <w:tcPr>
            <w:tcW w:w="6030" w:type="dxa"/>
            <w:tcBorders>
              <w:top w:val="single" w:color="auto" w:sz="4" w:space="0"/>
              <w:left w:val="single" w:color="auto" w:sz="4" w:space="0"/>
              <w:bottom w:val="single" w:color="auto" w:sz="4" w:space="0"/>
              <w:right w:val="single" w:color="auto" w:sz="4" w:space="0"/>
            </w:tcBorders>
            <w:vAlign w:val="center"/>
          </w:tcPr>
          <w:p w14:paraId="3DD58178">
            <w:pPr>
              <w:widowControl/>
              <w:jc w:val="left"/>
              <w:textAlignment w:val="center"/>
              <w:rPr>
                <w:rFonts w:ascii="仿宋" w:hAnsi="仿宋" w:eastAsia="仿宋" w:cs="宋体"/>
                <w:color w:val="auto"/>
                <w:kern w:val="0"/>
                <w:sz w:val="24"/>
                <w:lang w:bidi="ar"/>
              </w:rPr>
            </w:pPr>
            <w:r>
              <w:rPr>
                <w:rFonts w:hint="eastAsia" w:ascii="仿宋" w:hAnsi="仿宋" w:eastAsia="仿宋" w:cs="宋体"/>
                <w:color w:val="auto"/>
                <w:kern w:val="0"/>
                <w:sz w:val="24"/>
                <w:lang w:bidi="ar"/>
              </w:rPr>
              <w:t>根据投标人针对本项目制定的保密措施进行评比：保密保证措施完善、健全、合理并能有效执行的得5分；保密保证措施基本完善、基本健全、基本合理且能执行的3分；保密保证措施不完善、不健全、不合理且执行困难的得1分；不提供不得分。</w:t>
            </w:r>
          </w:p>
        </w:tc>
      </w:tr>
    </w:tbl>
    <w:p w14:paraId="52D3907D">
      <w:pPr>
        <w:pStyle w:val="16"/>
        <w:ind w:left="2520"/>
        <w:rPr>
          <w:rFonts w:ascii="仿宋" w:hAnsi="仿宋" w:eastAsia="仿宋" w:cs="宋体"/>
          <w:color w:val="auto"/>
          <w:kern w:val="0"/>
          <w:sz w:val="32"/>
          <w:szCs w:val="32"/>
        </w:rPr>
      </w:pPr>
    </w:p>
    <w:p w14:paraId="6FAFEEE4">
      <w:pPr>
        <w:rPr>
          <w:rFonts w:hAnsi="宋体" w:cs="宋体"/>
          <w:color w:val="auto"/>
          <w:kern w:val="0"/>
          <w:sz w:val="32"/>
          <w:szCs w:val="32"/>
        </w:rPr>
      </w:pPr>
    </w:p>
    <w:p w14:paraId="3A27845E">
      <w:pPr>
        <w:pStyle w:val="25"/>
        <w:rPr>
          <w:rFonts w:hAnsi="宋体" w:cs="宋体"/>
          <w:color w:val="auto"/>
          <w:kern w:val="0"/>
          <w:sz w:val="32"/>
          <w:szCs w:val="32"/>
        </w:rPr>
      </w:pPr>
    </w:p>
    <w:p w14:paraId="5E4D08BA">
      <w:pPr>
        <w:pStyle w:val="10"/>
        <w:ind w:firstLine="640"/>
        <w:rPr>
          <w:rFonts w:cs="宋体"/>
          <w:color w:val="auto"/>
          <w:kern w:val="0"/>
          <w:sz w:val="32"/>
          <w:szCs w:val="32"/>
        </w:rPr>
      </w:pPr>
    </w:p>
    <w:p w14:paraId="0199CBD8">
      <w:pPr>
        <w:pStyle w:val="36"/>
        <w:ind w:firstLine="320"/>
        <w:rPr>
          <w:rFonts w:hint="default" w:hAnsi="宋体" w:cs="宋体"/>
          <w:color w:val="auto"/>
          <w:kern w:val="0"/>
          <w:sz w:val="32"/>
          <w:szCs w:val="32"/>
        </w:rPr>
      </w:pPr>
    </w:p>
    <w:p w14:paraId="6520D78B">
      <w:pPr>
        <w:rPr>
          <w:rFonts w:hAnsi="宋体" w:cs="宋体"/>
          <w:color w:val="auto"/>
          <w:kern w:val="0"/>
          <w:sz w:val="32"/>
          <w:szCs w:val="32"/>
        </w:rPr>
      </w:pPr>
    </w:p>
    <w:p w14:paraId="6C953BA8">
      <w:pPr>
        <w:pStyle w:val="25"/>
        <w:rPr>
          <w:rFonts w:hAnsi="宋体" w:cs="宋体"/>
          <w:color w:val="auto"/>
          <w:kern w:val="0"/>
          <w:sz w:val="32"/>
          <w:szCs w:val="32"/>
        </w:rPr>
      </w:pPr>
    </w:p>
    <w:p w14:paraId="56EC5806">
      <w:pPr>
        <w:pStyle w:val="10"/>
        <w:ind w:firstLine="640"/>
        <w:rPr>
          <w:rFonts w:cs="宋体"/>
          <w:color w:val="auto"/>
          <w:kern w:val="0"/>
          <w:sz w:val="32"/>
          <w:szCs w:val="32"/>
        </w:rPr>
      </w:pPr>
    </w:p>
    <w:p w14:paraId="442508F1">
      <w:pPr>
        <w:pStyle w:val="36"/>
        <w:ind w:firstLine="320"/>
        <w:rPr>
          <w:rFonts w:hint="default" w:hAnsi="宋体" w:cs="宋体"/>
          <w:color w:val="auto"/>
          <w:kern w:val="0"/>
          <w:sz w:val="32"/>
          <w:szCs w:val="32"/>
        </w:rPr>
      </w:pPr>
    </w:p>
    <w:p w14:paraId="161EEBCA">
      <w:pPr>
        <w:rPr>
          <w:color w:val="auto"/>
        </w:rPr>
      </w:pPr>
    </w:p>
    <w:p w14:paraId="56AD2B72">
      <w:pPr>
        <w:rPr>
          <w:color w:val="auto"/>
        </w:rPr>
      </w:pPr>
    </w:p>
    <w:p w14:paraId="19299EDB">
      <w:pPr>
        <w:rPr>
          <w:color w:val="auto"/>
        </w:rPr>
      </w:pPr>
    </w:p>
    <w:p w14:paraId="44A31ABE">
      <w:pPr>
        <w:rPr>
          <w:color w:val="auto"/>
        </w:rPr>
      </w:pPr>
    </w:p>
    <w:p w14:paraId="2EE5A795">
      <w:pPr>
        <w:rPr>
          <w:color w:val="auto"/>
        </w:rPr>
      </w:pPr>
    </w:p>
    <w:p w14:paraId="0BDA2D07">
      <w:pPr>
        <w:rPr>
          <w:color w:val="auto"/>
        </w:rPr>
      </w:pPr>
    </w:p>
    <w:p w14:paraId="73BF1E3E">
      <w:pPr>
        <w:rPr>
          <w:color w:val="auto"/>
        </w:rPr>
      </w:pPr>
    </w:p>
    <w:p w14:paraId="2C0DA7F7">
      <w:pPr>
        <w:rPr>
          <w:color w:val="auto"/>
        </w:rPr>
      </w:pPr>
    </w:p>
    <w:p w14:paraId="19B6D782">
      <w:pPr>
        <w:rPr>
          <w:rFonts w:hAnsi="宋体" w:cs="宋体"/>
          <w:color w:val="auto"/>
          <w:kern w:val="0"/>
          <w:sz w:val="32"/>
          <w:szCs w:val="32"/>
        </w:rPr>
      </w:pPr>
    </w:p>
    <w:p w14:paraId="702EBEA7">
      <w:pPr>
        <w:pStyle w:val="25"/>
        <w:rPr>
          <w:rFonts w:hAnsi="宋体" w:cs="宋体"/>
          <w:color w:val="auto"/>
          <w:kern w:val="0"/>
          <w:sz w:val="32"/>
          <w:szCs w:val="32"/>
        </w:rPr>
      </w:pPr>
    </w:p>
    <w:p w14:paraId="7F612D04">
      <w:pPr>
        <w:pStyle w:val="2"/>
        <w:rPr>
          <w:color w:val="auto"/>
        </w:rPr>
      </w:pPr>
      <w:bookmarkStart w:id="319" w:name="_Toc6865"/>
      <w:bookmarkStart w:id="320" w:name="_Toc507399904"/>
      <w:bookmarkStart w:id="321" w:name="_Toc515647833"/>
      <w:bookmarkStart w:id="322" w:name="_Toc4337"/>
      <w:bookmarkStart w:id="323" w:name="_Toc4796"/>
      <w:r>
        <w:rPr>
          <w:rFonts w:hint="eastAsia"/>
          <w:color w:val="auto"/>
        </w:rPr>
        <w:t>第7章 政府采购合同</w:t>
      </w:r>
      <w:bookmarkEnd w:id="319"/>
      <w:bookmarkEnd w:id="320"/>
      <w:bookmarkEnd w:id="321"/>
      <w:bookmarkEnd w:id="322"/>
      <w:bookmarkEnd w:id="323"/>
      <w:bookmarkStart w:id="324" w:name="_Hlt487972895"/>
      <w:bookmarkEnd w:id="324"/>
      <w:bookmarkStart w:id="325" w:name="_Toc487900382"/>
      <w:bookmarkStart w:id="326" w:name="_Toc216513788"/>
    </w:p>
    <w:bookmarkEnd w:id="325"/>
    <w:bookmarkEnd w:id="326"/>
    <w:p w14:paraId="51115D91">
      <w:pPr>
        <w:spacing w:line="240" w:lineRule="atLeast"/>
        <w:rPr>
          <w:rFonts w:ascii="仿宋" w:hAnsi="仿宋" w:eastAsia="仿宋" w:cs="宋体"/>
          <w:b/>
          <w:color w:val="auto"/>
          <w:kern w:val="44"/>
          <w:sz w:val="32"/>
          <w:szCs w:val="20"/>
        </w:rPr>
      </w:pPr>
    </w:p>
    <w:p w14:paraId="5E886922">
      <w:pPr>
        <w:rPr>
          <w:rFonts w:ascii="仿宋" w:hAnsi="仿宋" w:eastAsia="仿宋" w:cs="宋体"/>
          <w:color w:val="auto"/>
          <w:sz w:val="22"/>
          <w:szCs w:val="22"/>
          <w:u w:val="single"/>
        </w:rPr>
      </w:pPr>
      <w:r>
        <w:rPr>
          <w:rFonts w:hint="eastAsia" w:ascii="仿宋" w:hAnsi="仿宋" w:eastAsia="仿宋" w:cs="宋体"/>
          <w:color w:val="auto"/>
          <w:sz w:val="22"/>
          <w:szCs w:val="22"/>
        </w:rPr>
        <w:t>合同编号：</w:t>
      </w:r>
      <w:r>
        <w:rPr>
          <w:rFonts w:hint="eastAsia" w:ascii="仿宋" w:hAnsi="仿宋" w:eastAsia="仿宋" w:cs="宋体"/>
          <w:color w:val="auto"/>
          <w:sz w:val="22"/>
          <w:szCs w:val="22"/>
          <w:u w:val="single"/>
        </w:rPr>
        <w:t xml:space="preserve">           </w:t>
      </w:r>
    </w:p>
    <w:p w14:paraId="57373DB4">
      <w:pPr>
        <w:pStyle w:val="5"/>
        <w:rPr>
          <w:rFonts w:ascii="仿宋" w:hAnsi="仿宋" w:eastAsia="仿宋"/>
          <w:color w:val="auto"/>
          <w:sz w:val="22"/>
          <w:szCs w:val="18"/>
        </w:rPr>
      </w:pPr>
    </w:p>
    <w:p w14:paraId="675E48C8">
      <w:pPr>
        <w:spacing w:line="360" w:lineRule="auto"/>
        <w:jc w:val="center"/>
        <w:rPr>
          <w:rFonts w:ascii="仿宋" w:hAnsi="仿宋" w:eastAsia="仿宋" w:cs="宋体"/>
          <w:b/>
          <w:color w:val="auto"/>
          <w:sz w:val="40"/>
          <w:szCs w:val="40"/>
        </w:rPr>
      </w:pPr>
      <w:r>
        <w:rPr>
          <w:rFonts w:hint="eastAsia" w:ascii="仿宋" w:hAnsi="仿宋" w:eastAsia="仿宋" w:cs="宋体"/>
          <w:b/>
          <w:color w:val="auto"/>
          <w:sz w:val="40"/>
          <w:szCs w:val="40"/>
        </w:rPr>
        <w:t>政府采购合同参考范本</w:t>
      </w:r>
    </w:p>
    <w:p w14:paraId="20C63FAB">
      <w:pPr>
        <w:spacing w:line="360" w:lineRule="auto"/>
        <w:jc w:val="center"/>
        <w:rPr>
          <w:rFonts w:ascii="仿宋" w:hAnsi="仿宋" w:eastAsia="仿宋" w:cs="宋体"/>
          <w:b/>
          <w:color w:val="auto"/>
          <w:sz w:val="22"/>
          <w:szCs w:val="22"/>
        </w:rPr>
      </w:pPr>
      <w:r>
        <w:rPr>
          <w:rFonts w:hint="eastAsia" w:ascii="仿宋" w:hAnsi="仿宋" w:eastAsia="仿宋" w:cs="宋体"/>
          <w:b/>
          <w:color w:val="auto"/>
          <w:sz w:val="22"/>
          <w:szCs w:val="22"/>
        </w:rPr>
        <w:t>（服务类）</w:t>
      </w:r>
    </w:p>
    <w:p w14:paraId="0F77699A">
      <w:pPr>
        <w:pStyle w:val="66"/>
        <w:spacing w:line="360" w:lineRule="auto"/>
        <w:ind w:firstLine="0"/>
        <w:rPr>
          <w:rFonts w:ascii="仿宋" w:hAnsi="仿宋" w:eastAsia="仿宋" w:cs="宋体"/>
          <w:color w:val="auto"/>
          <w:sz w:val="22"/>
          <w:szCs w:val="22"/>
        </w:rPr>
      </w:pPr>
    </w:p>
    <w:p w14:paraId="75EF0BC2">
      <w:pPr>
        <w:pStyle w:val="66"/>
        <w:spacing w:line="360" w:lineRule="auto"/>
        <w:ind w:firstLine="0"/>
        <w:rPr>
          <w:rFonts w:ascii="仿宋" w:hAnsi="仿宋" w:eastAsia="仿宋" w:cs="宋体"/>
          <w:color w:val="auto"/>
          <w:sz w:val="22"/>
          <w:szCs w:val="22"/>
        </w:rPr>
      </w:pPr>
    </w:p>
    <w:p w14:paraId="5A5D3D8C">
      <w:pPr>
        <w:pStyle w:val="66"/>
        <w:spacing w:line="360" w:lineRule="auto"/>
        <w:ind w:firstLine="0"/>
        <w:rPr>
          <w:rFonts w:ascii="仿宋" w:hAnsi="仿宋" w:eastAsia="仿宋" w:cs="宋体"/>
          <w:color w:val="auto"/>
          <w:szCs w:val="24"/>
        </w:rPr>
      </w:pPr>
    </w:p>
    <w:p w14:paraId="1CFA392F">
      <w:pPr>
        <w:pStyle w:val="66"/>
        <w:spacing w:line="360" w:lineRule="auto"/>
        <w:ind w:firstLine="0"/>
        <w:jc w:val="center"/>
        <w:rPr>
          <w:rFonts w:ascii="仿宋" w:hAnsi="仿宋" w:eastAsia="仿宋" w:cs="宋体"/>
          <w:b/>
          <w:color w:val="auto"/>
          <w:szCs w:val="24"/>
        </w:rPr>
      </w:pPr>
      <w:r>
        <w:rPr>
          <w:rFonts w:hint="eastAsia" w:ascii="仿宋" w:hAnsi="仿宋" w:eastAsia="仿宋" w:cs="宋体"/>
          <w:b/>
          <w:color w:val="auto"/>
          <w:szCs w:val="24"/>
        </w:rPr>
        <w:t>第一部分 合同书</w:t>
      </w:r>
    </w:p>
    <w:p w14:paraId="446F84DD">
      <w:pPr>
        <w:pStyle w:val="66"/>
        <w:spacing w:line="360" w:lineRule="auto"/>
        <w:ind w:firstLine="0"/>
        <w:rPr>
          <w:rFonts w:ascii="仿宋" w:hAnsi="仿宋" w:eastAsia="仿宋" w:cs="宋体"/>
          <w:color w:val="auto"/>
          <w:szCs w:val="24"/>
        </w:rPr>
      </w:pPr>
    </w:p>
    <w:p w14:paraId="37C1B166">
      <w:pPr>
        <w:spacing w:before="120" w:line="360" w:lineRule="auto"/>
        <w:rPr>
          <w:rFonts w:ascii="仿宋" w:hAnsi="仿宋" w:eastAsia="仿宋" w:cs="宋体"/>
          <w:color w:val="auto"/>
          <w:sz w:val="24"/>
          <w:szCs w:val="22"/>
        </w:rPr>
      </w:pPr>
    </w:p>
    <w:p w14:paraId="491FD89D">
      <w:pPr>
        <w:spacing w:before="120" w:line="22" w:lineRule="atLeast"/>
        <w:ind w:left="960"/>
        <w:rPr>
          <w:rFonts w:ascii="仿宋" w:hAnsi="仿宋" w:eastAsia="仿宋" w:cs="宋体"/>
          <w:color w:val="auto"/>
          <w:sz w:val="24"/>
        </w:rPr>
      </w:pPr>
      <w:r>
        <w:rPr>
          <w:rFonts w:hint="eastAsia" w:ascii="仿宋" w:hAnsi="仿宋" w:eastAsia="仿宋" w:cs="宋体"/>
          <w:color w:val="auto"/>
          <w:sz w:val="24"/>
        </w:rPr>
        <w:t>项目名称：</w:t>
      </w:r>
      <w:r>
        <w:rPr>
          <w:rFonts w:hint="eastAsia" w:ascii="仿宋" w:hAnsi="仿宋" w:eastAsia="仿宋" w:cs="宋体"/>
          <w:color w:val="auto"/>
          <w:sz w:val="24"/>
          <w:u w:val="single"/>
        </w:rPr>
        <w:t xml:space="preserve">                                   </w:t>
      </w:r>
    </w:p>
    <w:p w14:paraId="6D1902AC">
      <w:pPr>
        <w:pStyle w:val="83"/>
        <w:spacing w:before="120" w:line="22" w:lineRule="atLeast"/>
        <w:rPr>
          <w:rFonts w:ascii="仿宋" w:hAnsi="仿宋" w:eastAsia="仿宋" w:cs="宋体"/>
          <w:color w:val="auto"/>
          <w:szCs w:val="24"/>
        </w:rPr>
      </w:pPr>
    </w:p>
    <w:p w14:paraId="654C3726">
      <w:pPr>
        <w:pStyle w:val="83"/>
        <w:spacing w:before="120" w:line="22" w:lineRule="atLeast"/>
        <w:rPr>
          <w:rFonts w:ascii="仿宋" w:hAnsi="仿宋" w:eastAsia="仿宋" w:cs="宋体"/>
          <w:color w:val="auto"/>
          <w:szCs w:val="24"/>
        </w:rPr>
      </w:pPr>
    </w:p>
    <w:p w14:paraId="1DDF20F0">
      <w:pPr>
        <w:rPr>
          <w:rFonts w:ascii="仿宋" w:hAnsi="仿宋" w:eastAsia="仿宋" w:cs="宋体"/>
          <w:color w:val="auto"/>
        </w:rPr>
      </w:pPr>
    </w:p>
    <w:p w14:paraId="2A9096E0">
      <w:pPr>
        <w:spacing w:before="120" w:line="22" w:lineRule="atLeast"/>
        <w:ind w:left="960"/>
        <w:rPr>
          <w:rFonts w:ascii="仿宋" w:hAnsi="仿宋" w:eastAsia="仿宋" w:cs="宋体"/>
          <w:color w:val="auto"/>
          <w:sz w:val="24"/>
          <w:u w:val="single"/>
        </w:rPr>
      </w:pPr>
      <w:r>
        <w:rPr>
          <w:rFonts w:hint="eastAsia" w:ascii="仿宋" w:hAnsi="仿宋" w:eastAsia="仿宋" w:cs="宋体"/>
          <w:color w:val="auto"/>
          <w:sz w:val="24"/>
        </w:rPr>
        <w:t>甲方：</w:t>
      </w:r>
      <w:r>
        <w:rPr>
          <w:rFonts w:hint="eastAsia" w:ascii="仿宋" w:hAnsi="仿宋" w:eastAsia="仿宋" w:cs="宋体"/>
          <w:color w:val="auto"/>
          <w:sz w:val="24"/>
          <w:u w:val="single"/>
        </w:rPr>
        <w:t xml:space="preserve">                                       </w:t>
      </w:r>
    </w:p>
    <w:p w14:paraId="754EB471">
      <w:pPr>
        <w:spacing w:before="120" w:line="22" w:lineRule="atLeast"/>
        <w:rPr>
          <w:rFonts w:ascii="仿宋" w:hAnsi="仿宋" w:eastAsia="仿宋" w:cs="宋体"/>
          <w:color w:val="auto"/>
          <w:sz w:val="24"/>
        </w:rPr>
      </w:pPr>
    </w:p>
    <w:p w14:paraId="46D4308C">
      <w:pPr>
        <w:spacing w:before="120" w:line="22" w:lineRule="atLeast"/>
        <w:ind w:left="960"/>
        <w:rPr>
          <w:rFonts w:ascii="仿宋" w:hAnsi="仿宋" w:eastAsia="仿宋" w:cs="宋体"/>
          <w:color w:val="auto"/>
          <w:sz w:val="24"/>
          <w:u w:val="single"/>
        </w:rPr>
      </w:pPr>
      <w:r>
        <w:rPr>
          <w:rFonts w:hint="eastAsia" w:ascii="仿宋" w:hAnsi="仿宋" w:eastAsia="仿宋" w:cs="宋体"/>
          <w:color w:val="auto"/>
          <w:sz w:val="24"/>
        </w:rPr>
        <w:t>乙方：</w:t>
      </w:r>
      <w:r>
        <w:rPr>
          <w:rFonts w:hint="eastAsia" w:ascii="仿宋" w:hAnsi="仿宋" w:eastAsia="仿宋" w:cs="宋体"/>
          <w:color w:val="auto"/>
          <w:sz w:val="24"/>
          <w:u w:val="single"/>
        </w:rPr>
        <w:t xml:space="preserve">                                       </w:t>
      </w:r>
    </w:p>
    <w:p w14:paraId="01FAA07C">
      <w:pPr>
        <w:spacing w:before="120" w:line="22" w:lineRule="atLeast"/>
        <w:rPr>
          <w:rFonts w:ascii="仿宋" w:hAnsi="仿宋" w:eastAsia="仿宋" w:cs="宋体"/>
          <w:color w:val="auto"/>
          <w:sz w:val="24"/>
        </w:rPr>
      </w:pPr>
    </w:p>
    <w:p w14:paraId="25590B79">
      <w:pPr>
        <w:spacing w:before="120" w:line="22" w:lineRule="atLeast"/>
        <w:ind w:firstLine="960" w:firstLineChars="400"/>
        <w:rPr>
          <w:rFonts w:ascii="仿宋" w:hAnsi="仿宋" w:eastAsia="仿宋" w:cs="宋体"/>
          <w:color w:val="auto"/>
          <w:sz w:val="24"/>
          <w:u w:val="single"/>
        </w:rPr>
      </w:pPr>
      <w:r>
        <w:rPr>
          <w:rFonts w:hint="eastAsia" w:ascii="仿宋" w:hAnsi="仿宋" w:eastAsia="仿宋" w:cs="宋体"/>
          <w:color w:val="auto"/>
          <w:sz w:val="24"/>
        </w:rPr>
        <w:t>签订地：</w:t>
      </w:r>
      <w:r>
        <w:rPr>
          <w:rFonts w:hint="eastAsia" w:ascii="仿宋" w:hAnsi="仿宋" w:eastAsia="仿宋" w:cs="宋体"/>
          <w:color w:val="auto"/>
          <w:sz w:val="24"/>
          <w:u w:val="single"/>
        </w:rPr>
        <w:t xml:space="preserve">                                     </w:t>
      </w:r>
    </w:p>
    <w:p w14:paraId="16DA24C2">
      <w:pPr>
        <w:spacing w:before="120" w:line="22" w:lineRule="atLeast"/>
        <w:rPr>
          <w:rFonts w:ascii="仿宋" w:hAnsi="仿宋" w:eastAsia="仿宋" w:cs="宋体"/>
          <w:color w:val="auto"/>
          <w:sz w:val="24"/>
        </w:rPr>
      </w:pPr>
    </w:p>
    <w:p w14:paraId="60D3441C">
      <w:pPr>
        <w:spacing w:before="120" w:line="22" w:lineRule="atLeast"/>
        <w:ind w:firstLine="960" w:firstLineChars="400"/>
        <w:rPr>
          <w:rFonts w:ascii="仿宋" w:hAnsi="仿宋" w:eastAsia="仿宋" w:cs="宋体"/>
          <w:color w:val="auto"/>
          <w:sz w:val="24"/>
          <w:u w:val="single"/>
        </w:rPr>
      </w:pPr>
      <w:r>
        <w:rPr>
          <w:rFonts w:hint="eastAsia" w:ascii="仿宋" w:hAnsi="仿宋" w:eastAsia="仿宋" w:cs="宋体"/>
          <w:color w:val="auto"/>
          <w:sz w:val="24"/>
        </w:rPr>
        <w:t>签订日期：</w:t>
      </w:r>
      <w:r>
        <w:rPr>
          <w:rFonts w:hint="eastAsia" w:ascii="仿宋" w:hAnsi="仿宋" w:eastAsia="仿宋" w:cs="宋体"/>
          <w:color w:val="auto"/>
          <w:sz w:val="24"/>
          <w:u w:val="single"/>
        </w:rPr>
        <w:t xml:space="preserve">               </w:t>
      </w:r>
      <w:r>
        <w:rPr>
          <w:rFonts w:hint="eastAsia" w:ascii="仿宋" w:hAnsi="仿宋" w:eastAsia="仿宋" w:cs="宋体"/>
          <w:color w:val="auto"/>
          <w:sz w:val="24"/>
        </w:rPr>
        <w:t>年</w:t>
      </w:r>
      <w:r>
        <w:rPr>
          <w:rFonts w:hint="eastAsia" w:ascii="仿宋" w:hAnsi="仿宋" w:eastAsia="仿宋" w:cs="宋体"/>
          <w:color w:val="auto"/>
          <w:sz w:val="24"/>
          <w:u w:val="single"/>
        </w:rPr>
        <w:t xml:space="preserve">       </w:t>
      </w:r>
      <w:r>
        <w:rPr>
          <w:rFonts w:hint="eastAsia" w:ascii="仿宋" w:hAnsi="仿宋" w:eastAsia="仿宋" w:cs="宋体"/>
          <w:color w:val="auto"/>
          <w:sz w:val="24"/>
        </w:rPr>
        <w:t>月</w:t>
      </w:r>
      <w:r>
        <w:rPr>
          <w:rFonts w:hint="eastAsia" w:ascii="仿宋" w:hAnsi="仿宋" w:eastAsia="仿宋" w:cs="宋体"/>
          <w:color w:val="auto"/>
          <w:sz w:val="24"/>
          <w:u w:val="single"/>
        </w:rPr>
        <w:t xml:space="preserve">       </w:t>
      </w:r>
      <w:r>
        <w:rPr>
          <w:rFonts w:hint="eastAsia" w:ascii="仿宋" w:hAnsi="仿宋" w:eastAsia="仿宋" w:cs="宋体"/>
          <w:color w:val="auto"/>
          <w:sz w:val="24"/>
        </w:rPr>
        <w:t>日</w:t>
      </w:r>
    </w:p>
    <w:p w14:paraId="66C64CAE">
      <w:pPr>
        <w:autoSpaceDE w:val="0"/>
        <w:autoSpaceDN w:val="0"/>
        <w:adjustRightInd w:val="0"/>
        <w:spacing w:line="360" w:lineRule="auto"/>
        <w:ind w:firstLine="640"/>
        <w:jc w:val="center"/>
        <w:rPr>
          <w:rFonts w:ascii="仿宋" w:hAnsi="仿宋" w:eastAsia="仿宋" w:cs="宋体"/>
          <w:color w:val="auto"/>
          <w:sz w:val="24"/>
          <w:szCs w:val="22"/>
        </w:rPr>
        <w:sectPr>
          <w:headerReference r:id="rId15" w:type="first"/>
          <w:footerReference r:id="rId18" w:type="first"/>
          <w:headerReference r:id="rId13" w:type="default"/>
          <w:footerReference r:id="rId16" w:type="default"/>
          <w:headerReference r:id="rId14" w:type="even"/>
          <w:footerReference r:id="rId17" w:type="even"/>
          <w:pgSz w:w="11907" w:h="16840"/>
          <w:pgMar w:top="1474" w:right="1417" w:bottom="1474" w:left="1417" w:header="851" w:footer="851" w:gutter="0"/>
          <w:cols w:space="720" w:num="1"/>
          <w:docGrid w:linePitch="462" w:charSpace="0"/>
        </w:sectPr>
      </w:pPr>
    </w:p>
    <w:p w14:paraId="508674A0">
      <w:pPr>
        <w:spacing w:line="560" w:lineRule="exact"/>
        <w:ind w:firstLine="440" w:firstLineChars="200"/>
        <w:rPr>
          <w:rFonts w:ascii="仿宋" w:hAnsi="仿宋" w:eastAsia="仿宋" w:cs="宋体"/>
          <w:color w:val="auto"/>
          <w:sz w:val="24"/>
        </w:rPr>
      </w:pPr>
      <w:r>
        <w:rPr>
          <w:rFonts w:hint="eastAsia" w:ascii="仿宋" w:hAnsi="仿宋" w:eastAsia="仿宋" w:cs="宋体"/>
          <w:color w:val="auto"/>
          <w:sz w:val="22"/>
          <w:szCs w:val="18"/>
          <w:lang w:val="zh-CN"/>
        </w:rPr>
        <w:t xml:space="preserve">      </w:t>
      </w:r>
      <w:r>
        <w:rPr>
          <w:rFonts w:hint="eastAsia" w:ascii="仿宋" w:hAnsi="仿宋" w:eastAsia="仿宋" w:cs="宋体"/>
          <w:color w:val="auto"/>
          <w:sz w:val="24"/>
          <w:u w:val="single"/>
          <w:lang w:val="zh-CN"/>
        </w:rPr>
        <w:t xml:space="preserve">        </w:t>
      </w:r>
      <w:r>
        <w:rPr>
          <w:rFonts w:hint="eastAsia" w:ascii="仿宋" w:hAnsi="仿宋" w:eastAsia="仿宋" w:cs="宋体"/>
          <w:color w:val="auto"/>
          <w:sz w:val="24"/>
          <w:lang w:val="zh-CN"/>
        </w:rPr>
        <w:t>年</w:t>
      </w:r>
      <w:r>
        <w:rPr>
          <w:rFonts w:hint="eastAsia" w:ascii="仿宋" w:hAnsi="仿宋" w:eastAsia="仿宋" w:cs="宋体"/>
          <w:color w:val="auto"/>
          <w:sz w:val="24"/>
          <w:u w:val="single"/>
          <w:lang w:val="zh-CN"/>
        </w:rPr>
        <w:t xml:space="preserve">    </w:t>
      </w:r>
      <w:r>
        <w:rPr>
          <w:rFonts w:hint="eastAsia" w:ascii="仿宋" w:hAnsi="仿宋" w:eastAsia="仿宋" w:cs="宋体"/>
          <w:color w:val="auto"/>
          <w:sz w:val="24"/>
          <w:lang w:val="zh-CN"/>
        </w:rPr>
        <w:t>月</w:t>
      </w:r>
      <w:r>
        <w:rPr>
          <w:rFonts w:hint="eastAsia" w:ascii="仿宋" w:hAnsi="仿宋" w:eastAsia="仿宋" w:cs="宋体"/>
          <w:color w:val="auto"/>
          <w:sz w:val="24"/>
          <w:u w:val="single"/>
          <w:lang w:val="zh-CN"/>
        </w:rPr>
        <w:t xml:space="preserve">    </w:t>
      </w:r>
      <w:r>
        <w:rPr>
          <w:rFonts w:hint="eastAsia" w:ascii="仿宋" w:hAnsi="仿宋" w:eastAsia="仿宋" w:cs="宋体"/>
          <w:color w:val="auto"/>
          <w:sz w:val="24"/>
          <w:lang w:val="zh-CN"/>
        </w:rPr>
        <w:t>日</w:t>
      </w:r>
      <w:r>
        <w:rPr>
          <w:rFonts w:hint="eastAsia" w:ascii="仿宋" w:hAnsi="仿宋" w:eastAsia="仿宋" w:cs="宋体"/>
          <w:color w:val="auto"/>
          <w:sz w:val="24"/>
        </w:rPr>
        <w:t>，</w:t>
      </w:r>
      <w:r>
        <w:rPr>
          <w:rFonts w:hint="eastAsia" w:ascii="仿宋" w:hAnsi="仿宋" w:eastAsia="仿宋" w:cs="宋体"/>
          <w:color w:val="auto"/>
          <w:sz w:val="24"/>
          <w:u w:val="single"/>
        </w:rPr>
        <w:t xml:space="preserve">   （采购人名称）   </w:t>
      </w:r>
      <w:r>
        <w:rPr>
          <w:rFonts w:hint="eastAsia" w:ascii="仿宋" w:hAnsi="仿宋" w:eastAsia="仿宋" w:cs="宋体"/>
          <w:color w:val="auto"/>
          <w:sz w:val="24"/>
        </w:rPr>
        <w:t>以</w:t>
      </w:r>
      <w:r>
        <w:rPr>
          <w:rFonts w:hint="eastAsia" w:ascii="仿宋" w:hAnsi="仿宋" w:eastAsia="仿宋" w:cs="宋体"/>
          <w:color w:val="auto"/>
          <w:sz w:val="24"/>
          <w:u w:val="single"/>
        </w:rPr>
        <w:t xml:space="preserve">   （政府采购方式）  </w:t>
      </w:r>
      <w:r>
        <w:rPr>
          <w:rFonts w:hint="eastAsia" w:ascii="仿宋" w:hAnsi="仿宋" w:eastAsia="仿宋" w:cs="宋体"/>
          <w:color w:val="auto"/>
          <w:sz w:val="24"/>
        </w:rPr>
        <w:t>对</w:t>
      </w:r>
      <w:r>
        <w:rPr>
          <w:rFonts w:hint="eastAsia" w:ascii="仿宋" w:hAnsi="仿宋" w:eastAsia="仿宋" w:cs="宋体"/>
          <w:color w:val="auto"/>
          <w:sz w:val="24"/>
          <w:u w:val="single"/>
        </w:rPr>
        <w:t xml:space="preserve">   （同前页项目名称）   </w:t>
      </w:r>
      <w:r>
        <w:rPr>
          <w:rFonts w:hint="eastAsia" w:ascii="仿宋" w:hAnsi="仿宋" w:eastAsia="仿宋" w:cs="宋体"/>
          <w:color w:val="auto"/>
          <w:sz w:val="24"/>
        </w:rPr>
        <w:t>项目进行了采购。经</w:t>
      </w:r>
      <w:r>
        <w:rPr>
          <w:rFonts w:hint="eastAsia" w:ascii="仿宋" w:hAnsi="仿宋" w:eastAsia="仿宋" w:cs="宋体"/>
          <w:color w:val="auto"/>
          <w:sz w:val="24"/>
          <w:u w:val="single"/>
        </w:rPr>
        <w:t xml:space="preserve">   （相关评定主体名称）   </w:t>
      </w:r>
      <w:r>
        <w:rPr>
          <w:rFonts w:hint="eastAsia" w:ascii="仿宋" w:hAnsi="仿宋" w:eastAsia="仿宋" w:cs="宋体"/>
          <w:color w:val="auto"/>
          <w:sz w:val="24"/>
        </w:rPr>
        <w:t>评定，</w:t>
      </w:r>
      <w:r>
        <w:rPr>
          <w:rFonts w:hint="eastAsia" w:ascii="仿宋" w:hAnsi="仿宋" w:eastAsia="仿宋" w:cs="宋体"/>
          <w:color w:val="auto"/>
          <w:sz w:val="24"/>
          <w:u w:val="single"/>
        </w:rPr>
        <w:t xml:space="preserve">   （中标供应商名称） </w:t>
      </w:r>
      <w:r>
        <w:rPr>
          <w:rFonts w:hint="eastAsia" w:ascii="仿宋" w:hAnsi="仿宋" w:eastAsia="仿宋" w:cs="宋体"/>
          <w:color w:val="auto"/>
          <w:sz w:val="24"/>
        </w:rPr>
        <w:t>为该项目中标供应商。现于中标通知书发出之日起三十日内，按照采购文件确定的事项签订本合同。</w:t>
      </w:r>
    </w:p>
    <w:p w14:paraId="197EFFAB">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lang w:val="zh-CN"/>
        </w:rPr>
        <w:t>根据《中华人民共和国合同法》、《中华人民共和国政府采购法》等相关法律法规之规定，按照平等、自愿、公平和诚实信用的原则，经</w:t>
      </w:r>
      <w:r>
        <w:rPr>
          <w:rFonts w:hint="eastAsia" w:ascii="仿宋" w:hAnsi="仿宋" w:eastAsia="仿宋" w:cs="宋体"/>
          <w:color w:val="auto"/>
          <w:sz w:val="24"/>
          <w:u w:val="single"/>
        </w:rPr>
        <w:t xml:space="preserve">   （采购人名称）   </w:t>
      </w:r>
      <w:r>
        <w:rPr>
          <w:rFonts w:hint="eastAsia" w:ascii="仿宋" w:hAnsi="仿宋" w:eastAsia="仿宋" w:cs="宋体"/>
          <w:color w:val="auto"/>
          <w:sz w:val="24"/>
          <w:lang w:val="zh-CN"/>
        </w:rPr>
        <w:t>(以下简称：甲方)和</w:t>
      </w:r>
      <w:r>
        <w:rPr>
          <w:rFonts w:hint="eastAsia" w:ascii="仿宋" w:hAnsi="仿宋" w:eastAsia="仿宋" w:cs="宋体"/>
          <w:color w:val="auto"/>
          <w:sz w:val="24"/>
          <w:u w:val="single"/>
        </w:rPr>
        <w:t xml:space="preserve">   （中标供应商名称）   </w:t>
      </w:r>
      <w:r>
        <w:rPr>
          <w:rFonts w:hint="eastAsia" w:ascii="仿宋" w:hAnsi="仿宋" w:eastAsia="仿宋" w:cs="宋体"/>
          <w:color w:val="auto"/>
          <w:sz w:val="24"/>
          <w:lang w:val="zh-CN"/>
        </w:rPr>
        <w:t>(以下简称：乙方)协商一致，约定以下合同</w:t>
      </w:r>
      <w:r>
        <w:rPr>
          <w:rFonts w:hint="eastAsia" w:ascii="仿宋" w:hAnsi="仿宋" w:eastAsia="仿宋" w:cs="宋体"/>
          <w:color w:val="auto"/>
          <w:sz w:val="24"/>
        </w:rPr>
        <w:t>条款，以兹共同遵守、全面履行。</w:t>
      </w:r>
    </w:p>
    <w:p w14:paraId="01606239">
      <w:pPr>
        <w:spacing w:line="560" w:lineRule="exact"/>
        <w:ind w:firstLine="482" w:firstLineChars="200"/>
        <w:outlineLvl w:val="0"/>
        <w:rPr>
          <w:rFonts w:ascii="仿宋" w:hAnsi="仿宋" w:eastAsia="仿宋" w:cs="宋体"/>
          <w:color w:val="auto"/>
          <w:sz w:val="24"/>
        </w:rPr>
      </w:pPr>
      <w:bookmarkStart w:id="327" w:name="_Toc15367"/>
      <w:bookmarkStart w:id="328" w:name="_Toc22967"/>
      <w:bookmarkStart w:id="329" w:name="_Toc28855"/>
      <w:bookmarkStart w:id="330" w:name="_Toc19273"/>
      <w:bookmarkStart w:id="331" w:name="_Toc20421"/>
      <w:r>
        <w:rPr>
          <w:rFonts w:hint="eastAsia" w:ascii="仿宋" w:hAnsi="仿宋" w:eastAsia="仿宋" w:cs="宋体"/>
          <w:b/>
          <w:color w:val="auto"/>
          <w:sz w:val="24"/>
        </w:rPr>
        <w:t>1.1 合同组成部分</w:t>
      </w:r>
      <w:bookmarkEnd w:id="327"/>
      <w:bookmarkEnd w:id="328"/>
      <w:bookmarkEnd w:id="329"/>
      <w:bookmarkEnd w:id="330"/>
      <w:bookmarkEnd w:id="331"/>
    </w:p>
    <w:p w14:paraId="769AC67A">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B4FD01">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1.1.1 本合同及其补充合同、变更协议；</w:t>
      </w:r>
    </w:p>
    <w:p w14:paraId="78854C30">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1.1.2 中标通知书；</w:t>
      </w:r>
    </w:p>
    <w:p w14:paraId="01C2C62B">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1.1.3 投标文件（含澄清或者说明文件）；</w:t>
      </w:r>
    </w:p>
    <w:p w14:paraId="2B3B5012">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1.1.4 招标文件（含澄清或者修改文件）；</w:t>
      </w:r>
    </w:p>
    <w:p w14:paraId="5AF736F6">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1.1.5 其他相关采购文件。</w:t>
      </w:r>
    </w:p>
    <w:p w14:paraId="151380DE">
      <w:pPr>
        <w:spacing w:line="560" w:lineRule="exact"/>
        <w:ind w:firstLine="482" w:firstLineChars="200"/>
        <w:outlineLvl w:val="0"/>
        <w:rPr>
          <w:rFonts w:ascii="仿宋" w:hAnsi="仿宋" w:eastAsia="仿宋" w:cs="宋体"/>
          <w:b/>
          <w:color w:val="auto"/>
          <w:sz w:val="24"/>
        </w:rPr>
      </w:pPr>
      <w:bookmarkStart w:id="332" w:name="_Toc6773"/>
      <w:bookmarkStart w:id="333" w:name="_Toc2918"/>
      <w:bookmarkStart w:id="334" w:name="_Toc6311"/>
      <w:bookmarkStart w:id="335" w:name="_Toc22185"/>
      <w:bookmarkStart w:id="336" w:name="_Toc18585"/>
      <w:r>
        <w:rPr>
          <w:rFonts w:hint="eastAsia" w:ascii="仿宋" w:hAnsi="仿宋" w:eastAsia="仿宋" w:cs="宋体"/>
          <w:b/>
          <w:color w:val="auto"/>
          <w:sz w:val="24"/>
        </w:rPr>
        <w:t>1.2 标的</w:t>
      </w:r>
      <w:bookmarkEnd w:id="332"/>
      <w:bookmarkEnd w:id="333"/>
      <w:bookmarkEnd w:id="334"/>
      <w:bookmarkEnd w:id="335"/>
      <w:bookmarkEnd w:id="336"/>
    </w:p>
    <w:p w14:paraId="27637523">
      <w:pPr>
        <w:spacing w:line="560" w:lineRule="exact"/>
        <w:ind w:firstLine="480" w:firstLineChars="200"/>
        <w:rPr>
          <w:rFonts w:ascii="仿宋" w:hAnsi="仿宋" w:eastAsia="仿宋" w:cs="宋体"/>
          <w:color w:val="auto"/>
          <w:sz w:val="24"/>
          <w:u w:val="single"/>
        </w:rPr>
      </w:pPr>
      <w:r>
        <w:rPr>
          <w:rFonts w:hint="eastAsia" w:ascii="仿宋" w:hAnsi="仿宋" w:eastAsia="仿宋" w:cs="宋体"/>
          <w:color w:val="auto"/>
          <w:sz w:val="24"/>
        </w:rPr>
        <w:t>1.2.1 标的名称：</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11CE6037">
      <w:pPr>
        <w:spacing w:line="560" w:lineRule="exact"/>
        <w:ind w:firstLine="480" w:firstLineChars="200"/>
        <w:rPr>
          <w:rFonts w:ascii="仿宋" w:hAnsi="仿宋" w:eastAsia="仿宋" w:cs="宋体"/>
          <w:color w:val="auto"/>
          <w:sz w:val="24"/>
          <w:u w:val="single"/>
        </w:rPr>
      </w:pPr>
      <w:r>
        <w:rPr>
          <w:rFonts w:hint="eastAsia" w:ascii="仿宋" w:hAnsi="仿宋" w:eastAsia="仿宋" w:cs="宋体"/>
          <w:color w:val="auto"/>
          <w:sz w:val="24"/>
        </w:rPr>
        <w:t>1.2.2 标的数量：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49874C58">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1.2.3 标的质量：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6A5F47DA">
      <w:pPr>
        <w:spacing w:line="560" w:lineRule="exact"/>
        <w:ind w:firstLine="482" w:firstLineChars="200"/>
        <w:outlineLvl w:val="0"/>
        <w:rPr>
          <w:rFonts w:ascii="仿宋" w:hAnsi="仿宋" w:eastAsia="仿宋" w:cs="宋体"/>
          <w:b/>
          <w:color w:val="auto"/>
          <w:sz w:val="24"/>
        </w:rPr>
      </w:pPr>
      <w:bookmarkStart w:id="337" w:name="_Toc4929"/>
      <w:bookmarkStart w:id="338" w:name="_Toc21124"/>
      <w:bookmarkStart w:id="339" w:name="_Toc1386"/>
      <w:bookmarkStart w:id="340" w:name="_Toc5635"/>
      <w:bookmarkStart w:id="341" w:name="_Toc13918"/>
      <w:r>
        <w:rPr>
          <w:rFonts w:hint="eastAsia" w:ascii="仿宋" w:hAnsi="仿宋" w:eastAsia="仿宋" w:cs="宋体"/>
          <w:b/>
          <w:color w:val="auto"/>
          <w:sz w:val="24"/>
        </w:rPr>
        <w:t>1.3 价款</w:t>
      </w:r>
      <w:bookmarkEnd w:id="337"/>
      <w:bookmarkEnd w:id="338"/>
      <w:bookmarkEnd w:id="339"/>
      <w:bookmarkEnd w:id="340"/>
      <w:bookmarkEnd w:id="341"/>
    </w:p>
    <w:p w14:paraId="19294CBF">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本合同总价为：￥</w:t>
      </w:r>
      <w:r>
        <w:rPr>
          <w:rFonts w:hint="eastAsia" w:ascii="仿宋" w:hAnsi="仿宋" w:eastAsia="仿宋" w:cs="宋体"/>
          <w:color w:val="auto"/>
          <w:sz w:val="24"/>
          <w:u w:val="single"/>
        </w:rPr>
        <w:t xml:space="preserve">           </w:t>
      </w:r>
      <w:r>
        <w:rPr>
          <w:rFonts w:hint="eastAsia" w:ascii="仿宋" w:hAnsi="仿宋" w:eastAsia="仿宋" w:cs="宋体"/>
          <w:color w:val="auto"/>
          <w:sz w:val="24"/>
        </w:rPr>
        <w:t>元（大写：</w:t>
      </w:r>
      <w:r>
        <w:rPr>
          <w:rFonts w:hint="eastAsia" w:ascii="仿宋" w:hAnsi="仿宋" w:eastAsia="仿宋" w:cs="宋体"/>
          <w:color w:val="auto"/>
          <w:sz w:val="24"/>
          <w:u w:val="single"/>
        </w:rPr>
        <w:t xml:space="preserve">                 </w:t>
      </w:r>
      <w:r>
        <w:rPr>
          <w:rFonts w:hint="eastAsia" w:ascii="仿宋" w:hAnsi="仿宋" w:eastAsia="仿宋" w:cs="宋体"/>
          <w:color w:val="auto"/>
          <w:sz w:val="24"/>
        </w:rPr>
        <w:t>元人民币）。</w:t>
      </w:r>
    </w:p>
    <w:p w14:paraId="0DE2EE06">
      <w:pPr>
        <w:spacing w:line="560" w:lineRule="exact"/>
        <w:ind w:firstLine="480" w:firstLineChars="200"/>
        <w:rPr>
          <w:rFonts w:ascii="仿宋" w:hAnsi="仿宋" w:eastAsia="仿宋" w:cs="宋体"/>
          <w:color w:val="auto"/>
          <w:sz w:val="24"/>
          <w:u w:val="single"/>
        </w:rPr>
      </w:pPr>
      <w:r>
        <w:rPr>
          <w:rFonts w:hint="eastAsia" w:ascii="仿宋" w:hAnsi="仿宋" w:eastAsia="仿宋" w:cs="宋体"/>
          <w:color w:val="auto"/>
          <w:sz w:val="24"/>
        </w:rPr>
        <w:t>分项价格：</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3E5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C56647">
            <w:pPr>
              <w:pStyle w:val="73"/>
              <w:spacing w:line="560" w:lineRule="exact"/>
              <w:jc w:val="center"/>
              <w:rPr>
                <w:rFonts w:ascii="仿宋" w:hAnsi="仿宋" w:eastAsia="仿宋" w:cs="宋体"/>
                <w:color w:val="auto"/>
                <w:kern w:val="2"/>
                <w:sz w:val="24"/>
                <w:szCs w:val="24"/>
              </w:rPr>
            </w:pPr>
            <w:r>
              <w:rPr>
                <w:rFonts w:hint="eastAsia" w:ascii="仿宋" w:hAnsi="仿宋" w:eastAsia="仿宋" w:cs="宋体"/>
                <w:color w:val="auto"/>
                <w:kern w:val="2"/>
                <w:sz w:val="24"/>
                <w:szCs w:val="24"/>
              </w:rPr>
              <w:t>序号</w:t>
            </w:r>
          </w:p>
        </w:tc>
        <w:tc>
          <w:tcPr>
            <w:tcW w:w="3402" w:type="dxa"/>
            <w:vAlign w:val="center"/>
          </w:tcPr>
          <w:p w14:paraId="616AAC3C">
            <w:pPr>
              <w:pStyle w:val="73"/>
              <w:spacing w:line="560" w:lineRule="exact"/>
              <w:ind w:firstLine="200"/>
              <w:jc w:val="center"/>
              <w:rPr>
                <w:rFonts w:ascii="仿宋" w:hAnsi="仿宋" w:eastAsia="仿宋" w:cs="宋体"/>
                <w:color w:val="auto"/>
                <w:kern w:val="2"/>
                <w:sz w:val="24"/>
                <w:szCs w:val="24"/>
              </w:rPr>
            </w:pPr>
            <w:r>
              <w:rPr>
                <w:rFonts w:hint="eastAsia" w:ascii="仿宋" w:hAnsi="仿宋" w:eastAsia="仿宋" w:cs="宋体"/>
                <w:color w:val="auto"/>
                <w:kern w:val="2"/>
                <w:sz w:val="24"/>
                <w:szCs w:val="24"/>
              </w:rPr>
              <w:t>分项名称</w:t>
            </w:r>
          </w:p>
        </w:tc>
        <w:tc>
          <w:tcPr>
            <w:tcW w:w="2552" w:type="dxa"/>
            <w:vAlign w:val="center"/>
          </w:tcPr>
          <w:p w14:paraId="4E06CFC8">
            <w:pPr>
              <w:pStyle w:val="73"/>
              <w:spacing w:line="560" w:lineRule="exact"/>
              <w:jc w:val="center"/>
              <w:rPr>
                <w:rFonts w:ascii="仿宋" w:hAnsi="仿宋" w:eastAsia="仿宋" w:cs="宋体"/>
                <w:color w:val="auto"/>
                <w:kern w:val="2"/>
                <w:sz w:val="24"/>
                <w:szCs w:val="24"/>
              </w:rPr>
            </w:pPr>
            <w:r>
              <w:rPr>
                <w:rFonts w:hint="eastAsia" w:ascii="仿宋" w:hAnsi="仿宋" w:eastAsia="仿宋" w:cs="宋体"/>
                <w:color w:val="auto"/>
                <w:kern w:val="2"/>
                <w:sz w:val="24"/>
                <w:szCs w:val="24"/>
              </w:rPr>
              <w:t>分项价格</w:t>
            </w:r>
          </w:p>
        </w:tc>
      </w:tr>
      <w:tr w14:paraId="5257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AEECEC">
            <w:pPr>
              <w:pStyle w:val="73"/>
              <w:spacing w:line="560" w:lineRule="exact"/>
              <w:ind w:firstLine="200"/>
              <w:jc w:val="center"/>
              <w:rPr>
                <w:rFonts w:ascii="仿宋" w:hAnsi="仿宋" w:eastAsia="仿宋" w:cs="宋体"/>
                <w:color w:val="auto"/>
                <w:kern w:val="2"/>
                <w:sz w:val="24"/>
                <w:szCs w:val="24"/>
              </w:rPr>
            </w:pPr>
          </w:p>
        </w:tc>
        <w:tc>
          <w:tcPr>
            <w:tcW w:w="3402" w:type="dxa"/>
            <w:vAlign w:val="center"/>
          </w:tcPr>
          <w:p w14:paraId="1326A899">
            <w:pPr>
              <w:pStyle w:val="73"/>
              <w:spacing w:line="560" w:lineRule="exact"/>
              <w:ind w:firstLine="200"/>
              <w:jc w:val="center"/>
              <w:rPr>
                <w:rFonts w:ascii="仿宋" w:hAnsi="仿宋" w:eastAsia="仿宋" w:cs="宋体"/>
                <w:color w:val="auto"/>
                <w:kern w:val="2"/>
                <w:sz w:val="24"/>
                <w:szCs w:val="24"/>
              </w:rPr>
            </w:pPr>
          </w:p>
        </w:tc>
        <w:tc>
          <w:tcPr>
            <w:tcW w:w="2552" w:type="dxa"/>
            <w:vAlign w:val="center"/>
          </w:tcPr>
          <w:p w14:paraId="707C04F9">
            <w:pPr>
              <w:pStyle w:val="73"/>
              <w:spacing w:line="560" w:lineRule="exact"/>
              <w:ind w:firstLine="200"/>
              <w:jc w:val="center"/>
              <w:rPr>
                <w:rFonts w:ascii="仿宋" w:hAnsi="仿宋" w:eastAsia="仿宋" w:cs="宋体"/>
                <w:color w:val="auto"/>
                <w:kern w:val="2"/>
                <w:sz w:val="24"/>
                <w:szCs w:val="24"/>
              </w:rPr>
            </w:pPr>
          </w:p>
        </w:tc>
      </w:tr>
      <w:tr w14:paraId="0FB9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F3D1FE">
            <w:pPr>
              <w:pStyle w:val="73"/>
              <w:spacing w:line="560" w:lineRule="exact"/>
              <w:ind w:firstLine="200"/>
              <w:jc w:val="center"/>
              <w:rPr>
                <w:rFonts w:ascii="仿宋" w:hAnsi="仿宋" w:eastAsia="仿宋" w:cs="宋体"/>
                <w:color w:val="auto"/>
                <w:kern w:val="2"/>
                <w:sz w:val="24"/>
                <w:szCs w:val="24"/>
              </w:rPr>
            </w:pPr>
          </w:p>
        </w:tc>
        <w:tc>
          <w:tcPr>
            <w:tcW w:w="3402" w:type="dxa"/>
            <w:vAlign w:val="center"/>
          </w:tcPr>
          <w:p w14:paraId="107108B2">
            <w:pPr>
              <w:pStyle w:val="73"/>
              <w:spacing w:line="560" w:lineRule="exact"/>
              <w:ind w:firstLine="200"/>
              <w:jc w:val="center"/>
              <w:rPr>
                <w:rFonts w:ascii="仿宋" w:hAnsi="仿宋" w:eastAsia="仿宋" w:cs="宋体"/>
                <w:color w:val="auto"/>
                <w:kern w:val="2"/>
                <w:sz w:val="24"/>
                <w:szCs w:val="24"/>
              </w:rPr>
            </w:pPr>
          </w:p>
        </w:tc>
        <w:tc>
          <w:tcPr>
            <w:tcW w:w="2552" w:type="dxa"/>
            <w:vAlign w:val="center"/>
          </w:tcPr>
          <w:p w14:paraId="33DA6362">
            <w:pPr>
              <w:pStyle w:val="73"/>
              <w:spacing w:line="560" w:lineRule="exact"/>
              <w:ind w:firstLine="200"/>
              <w:jc w:val="center"/>
              <w:rPr>
                <w:rFonts w:ascii="仿宋" w:hAnsi="仿宋" w:eastAsia="仿宋" w:cs="宋体"/>
                <w:color w:val="auto"/>
                <w:kern w:val="2"/>
                <w:sz w:val="24"/>
                <w:szCs w:val="24"/>
              </w:rPr>
            </w:pPr>
          </w:p>
        </w:tc>
      </w:tr>
      <w:tr w14:paraId="7E5F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4B860D">
            <w:pPr>
              <w:pStyle w:val="73"/>
              <w:spacing w:line="560" w:lineRule="exact"/>
              <w:ind w:firstLine="200"/>
              <w:jc w:val="center"/>
              <w:rPr>
                <w:rFonts w:ascii="仿宋" w:hAnsi="仿宋" w:eastAsia="仿宋" w:cs="宋体"/>
                <w:color w:val="auto"/>
                <w:kern w:val="2"/>
                <w:sz w:val="24"/>
                <w:szCs w:val="24"/>
              </w:rPr>
            </w:pPr>
          </w:p>
        </w:tc>
        <w:tc>
          <w:tcPr>
            <w:tcW w:w="3402" w:type="dxa"/>
            <w:vAlign w:val="center"/>
          </w:tcPr>
          <w:p w14:paraId="5C3474BF">
            <w:pPr>
              <w:pStyle w:val="73"/>
              <w:spacing w:line="560" w:lineRule="exact"/>
              <w:ind w:firstLine="200"/>
              <w:jc w:val="center"/>
              <w:rPr>
                <w:rFonts w:ascii="仿宋" w:hAnsi="仿宋" w:eastAsia="仿宋" w:cs="宋体"/>
                <w:color w:val="auto"/>
                <w:kern w:val="2"/>
                <w:sz w:val="24"/>
                <w:szCs w:val="24"/>
              </w:rPr>
            </w:pPr>
          </w:p>
        </w:tc>
        <w:tc>
          <w:tcPr>
            <w:tcW w:w="2552" w:type="dxa"/>
            <w:vAlign w:val="center"/>
          </w:tcPr>
          <w:p w14:paraId="31BD0BC0">
            <w:pPr>
              <w:pStyle w:val="73"/>
              <w:spacing w:line="560" w:lineRule="exact"/>
              <w:ind w:firstLine="200"/>
              <w:jc w:val="center"/>
              <w:rPr>
                <w:rFonts w:ascii="仿宋" w:hAnsi="仿宋" w:eastAsia="仿宋" w:cs="宋体"/>
                <w:color w:val="auto"/>
                <w:kern w:val="2"/>
                <w:sz w:val="24"/>
                <w:szCs w:val="24"/>
              </w:rPr>
            </w:pPr>
          </w:p>
        </w:tc>
      </w:tr>
      <w:tr w14:paraId="5205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398BE6">
            <w:pPr>
              <w:pStyle w:val="73"/>
              <w:spacing w:line="560" w:lineRule="exact"/>
              <w:ind w:firstLine="200"/>
              <w:jc w:val="center"/>
              <w:rPr>
                <w:rFonts w:ascii="仿宋" w:hAnsi="仿宋" w:eastAsia="仿宋" w:cs="宋体"/>
                <w:color w:val="auto"/>
                <w:kern w:val="2"/>
                <w:sz w:val="24"/>
                <w:szCs w:val="24"/>
              </w:rPr>
            </w:pPr>
          </w:p>
        </w:tc>
        <w:tc>
          <w:tcPr>
            <w:tcW w:w="3402" w:type="dxa"/>
            <w:vAlign w:val="center"/>
          </w:tcPr>
          <w:p w14:paraId="39D7408D">
            <w:pPr>
              <w:pStyle w:val="73"/>
              <w:spacing w:line="560" w:lineRule="exact"/>
              <w:ind w:firstLine="200"/>
              <w:jc w:val="center"/>
              <w:rPr>
                <w:rFonts w:ascii="仿宋" w:hAnsi="仿宋" w:eastAsia="仿宋" w:cs="宋体"/>
                <w:color w:val="auto"/>
                <w:kern w:val="2"/>
                <w:sz w:val="24"/>
                <w:szCs w:val="24"/>
              </w:rPr>
            </w:pPr>
          </w:p>
        </w:tc>
        <w:tc>
          <w:tcPr>
            <w:tcW w:w="2552" w:type="dxa"/>
            <w:vAlign w:val="center"/>
          </w:tcPr>
          <w:p w14:paraId="5771F59E">
            <w:pPr>
              <w:pStyle w:val="73"/>
              <w:spacing w:line="560" w:lineRule="exact"/>
              <w:ind w:firstLine="200"/>
              <w:jc w:val="center"/>
              <w:rPr>
                <w:rFonts w:ascii="仿宋" w:hAnsi="仿宋" w:eastAsia="仿宋" w:cs="宋体"/>
                <w:color w:val="auto"/>
                <w:kern w:val="2"/>
                <w:sz w:val="24"/>
                <w:szCs w:val="24"/>
              </w:rPr>
            </w:pPr>
          </w:p>
        </w:tc>
      </w:tr>
      <w:tr w14:paraId="692A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FF351E0">
            <w:pPr>
              <w:pStyle w:val="73"/>
              <w:spacing w:line="560" w:lineRule="exact"/>
              <w:ind w:firstLine="200"/>
              <w:jc w:val="center"/>
              <w:rPr>
                <w:rFonts w:ascii="仿宋" w:hAnsi="仿宋" w:eastAsia="仿宋" w:cs="宋体"/>
                <w:color w:val="auto"/>
                <w:kern w:val="2"/>
                <w:sz w:val="24"/>
                <w:szCs w:val="24"/>
              </w:rPr>
            </w:pPr>
            <w:r>
              <w:rPr>
                <w:rFonts w:hint="eastAsia" w:ascii="仿宋" w:hAnsi="仿宋" w:eastAsia="仿宋" w:cs="宋体"/>
                <w:color w:val="auto"/>
                <w:kern w:val="2"/>
                <w:sz w:val="24"/>
                <w:szCs w:val="24"/>
              </w:rPr>
              <w:t>总价</w:t>
            </w:r>
          </w:p>
        </w:tc>
        <w:tc>
          <w:tcPr>
            <w:tcW w:w="2552" w:type="dxa"/>
            <w:vAlign w:val="center"/>
          </w:tcPr>
          <w:p w14:paraId="2F4F2506">
            <w:pPr>
              <w:pStyle w:val="73"/>
              <w:spacing w:line="560" w:lineRule="exact"/>
              <w:ind w:firstLine="200"/>
              <w:jc w:val="center"/>
              <w:rPr>
                <w:rFonts w:ascii="仿宋" w:hAnsi="仿宋" w:eastAsia="仿宋" w:cs="宋体"/>
                <w:color w:val="auto"/>
                <w:kern w:val="2"/>
                <w:sz w:val="24"/>
                <w:szCs w:val="24"/>
              </w:rPr>
            </w:pPr>
          </w:p>
        </w:tc>
      </w:tr>
    </w:tbl>
    <w:p w14:paraId="5B214AD0">
      <w:pPr>
        <w:spacing w:line="560" w:lineRule="exact"/>
        <w:ind w:firstLine="482" w:firstLineChars="200"/>
        <w:outlineLvl w:val="0"/>
        <w:rPr>
          <w:rFonts w:ascii="仿宋" w:hAnsi="仿宋" w:eastAsia="仿宋" w:cs="宋体"/>
          <w:b/>
          <w:color w:val="auto"/>
          <w:sz w:val="24"/>
        </w:rPr>
      </w:pPr>
      <w:bookmarkStart w:id="342" w:name="_Toc30506"/>
      <w:bookmarkStart w:id="343" w:name="_Toc14993"/>
      <w:bookmarkStart w:id="344" w:name="_Toc3654"/>
      <w:bookmarkStart w:id="345" w:name="_Toc26916"/>
      <w:bookmarkStart w:id="346" w:name="_Toc30158"/>
      <w:r>
        <w:rPr>
          <w:rFonts w:hint="eastAsia" w:ascii="仿宋" w:hAnsi="仿宋" w:eastAsia="仿宋" w:cs="宋体"/>
          <w:b/>
          <w:color w:val="auto"/>
          <w:sz w:val="24"/>
        </w:rPr>
        <w:t>1.4 付款方式和发票开具方式</w:t>
      </w:r>
      <w:bookmarkEnd w:id="342"/>
      <w:bookmarkEnd w:id="343"/>
      <w:bookmarkEnd w:id="344"/>
      <w:bookmarkEnd w:id="345"/>
      <w:bookmarkEnd w:id="346"/>
    </w:p>
    <w:p w14:paraId="45FC7428">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1.4.1付款方式：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675BB9E9">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1.4.2 发票开具方式：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503F5AE2">
      <w:pPr>
        <w:spacing w:line="560" w:lineRule="exact"/>
        <w:ind w:firstLine="482" w:firstLineChars="200"/>
        <w:outlineLvl w:val="0"/>
        <w:rPr>
          <w:rFonts w:ascii="仿宋" w:hAnsi="仿宋" w:eastAsia="仿宋" w:cs="宋体"/>
          <w:b/>
          <w:color w:val="auto"/>
          <w:sz w:val="24"/>
        </w:rPr>
      </w:pPr>
      <w:bookmarkStart w:id="347" w:name="_Toc3625"/>
      <w:bookmarkStart w:id="348" w:name="_Toc11108"/>
      <w:bookmarkStart w:id="349" w:name="_Toc31421"/>
      <w:bookmarkStart w:id="350" w:name="_Toc4760"/>
      <w:bookmarkStart w:id="351" w:name="_Toc8772"/>
      <w:r>
        <w:rPr>
          <w:rFonts w:hint="eastAsia" w:ascii="仿宋" w:hAnsi="仿宋" w:eastAsia="仿宋" w:cs="宋体"/>
          <w:b/>
          <w:color w:val="auto"/>
          <w:sz w:val="24"/>
        </w:rPr>
        <w:t>1.5 履行期限、地点和方式</w:t>
      </w:r>
      <w:bookmarkEnd w:id="347"/>
      <w:bookmarkEnd w:id="348"/>
      <w:bookmarkEnd w:id="349"/>
      <w:bookmarkEnd w:id="350"/>
      <w:bookmarkEnd w:id="351"/>
    </w:p>
    <w:p w14:paraId="5D939109">
      <w:pPr>
        <w:spacing w:line="560" w:lineRule="exact"/>
        <w:ind w:firstLine="480" w:firstLineChars="200"/>
        <w:rPr>
          <w:rFonts w:ascii="仿宋" w:hAnsi="仿宋" w:eastAsia="仿宋" w:cs="宋体"/>
          <w:color w:val="auto"/>
          <w:sz w:val="24"/>
          <w:u w:val="single"/>
        </w:rPr>
      </w:pPr>
      <w:r>
        <w:rPr>
          <w:rFonts w:hint="eastAsia" w:ascii="仿宋" w:hAnsi="仿宋" w:eastAsia="仿宋" w:cs="宋体"/>
          <w:color w:val="auto"/>
          <w:sz w:val="24"/>
        </w:rPr>
        <w:t>1.5.1 履行期限：</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402B9D7D">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1.5.2 履行地点：</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1F8D4C6B">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1.5.3 履行方式：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0B553FC3">
      <w:pPr>
        <w:spacing w:line="560" w:lineRule="exact"/>
        <w:ind w:firstLine="482" w:firstLineChars="200"/>
        <w:outlineLvl w:val="0"/>
        <w:rPr>
          <w:rFonts w:ascii="仿宋" w:hAnsi="仿宋" w:eastAsia="仿宋" w:cs="宋体"/>
          <w:color w:val="auto"/>
          <w:sz w:val="24"/>
          <w:u w:val="single"/>
        </w:rPr>
      </w:pPr>
      <w:bookmarkStart w:id="352" w:name="_Toc5698"/>
      <w:bookmarkStart w:id="353" w:name="_Toc8586"/>
      <w:bookmarkStart w:id="354" w:name="_Toc2375"/>
      <w:bookmarkStart w:id="355" w:name="_Toc3079"/>
      <w:bookmarkStart w:id="356" w:name="_Toc24662"/>
      <w:r>
        <w:rPr>
          <w:rFonts w:hint="eastAsia" w:ascii="仿宋" w:hAnsi="仿宋" w:eastAsia="仿宋" w:cs="宋体"/>
          <w:b/>
          <w:color w:val="auto"/>
          <w:sz w:val="24"/>
        </w:rPr>
        <w:t>1.6 违约责任</w:t>
      </w:r>
      <w:bookmarkEnd w:id="352"/>
      <w:bookmarkEnd w:id="353"/>
      <w:bookmarkEnd w:id="354"/>
      <w:bookmarkEnd w:id="355"/>
      <w:bookmarkEnd w:id="356"/>
    </w:p>
    <w:p w14:paraId="29CEBB0C">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宋体"/>
          <w:color w:val="auto"/>
          <w:sz w:val="24"/>
          <w:u w:val="single"/>
        </w:rPr>
        <w:t xml:space="preserve">    </w:t>
      </w:r>
      <w:r>
        <w:rPr>
          <w:rFonts w:hint="eastAsia" w:ascii="仿宋" w:hAnsi="仿宋" w:eastAsia="仿宋" w:cs="宋体"/>
          <w:color w:val="auto"/>
          <w:sz w:val="24"/>
        </w:rPr>
        <w:t>%计算，最高限额为本合同总价的</w:t>
      </w:r>
      <w:r>
        <w:rPr>
          <w:rFonts w:hint="eastAsia" w:ascii="仿宋" w:hAnsi="仿宋" w:eastAsia="仿宋" w:cs="宋体"/>
          <w:color w:val="auto"/>
          <w:sz w:val="24"/>
          <w:u w:val="single"/>
        </w:rPr>
        <w:t xml:space="preserve">     </w:t>
      </w:r>
      <w:r>
        <w:rPr>
          <w:rFonts w:hint="eastAsia" w:ascii="仿宋" w:hAnsi="仿宋" w:eastAsia="仿宋" w:cs="宋体"/>
          <w:color w:val="auto"/>
          <w:sz w:val="24"/>
        </w:rPr>
        <w:t>%；迟延履行的违约金计算数额达到前述最高限额之日起，甲方有权在要求乙方支付违约金的同时，书面通知乙方解除本合同；</w:t>
      </w:r>
    </w:p>
    <w:p w14:paraId="02421054">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宋体"/>
          <w:color w:val="auto"/>
          <w:sz w:val="24"/>
          <w:u w:val="single"/>
        </w:rPr>
        <w:t xml:space="preserve">    </w:t>
      </w:r>
      <w:r>
        <w:rPr>
          <w:rFonts w:hint="eastAsia" w:ascii="仿宋" w:hAnsi="仿宋" w:eastAsia="仿宋" w:cs="宋体"/>
          <w:color w:val="auto"/>
          <w:sz w:val="24"/>
        </w:rPr>
        <w:t>%计算，最高限额为本合同总价的</w:t>
      </w:r>
      <w:r>
        <w:rPr>
          <w:rFonts w:hint="eastAsia" w:ascii="仿宋" w:hAnsi="仿宋" w:eastAsia="仿宋" w:cs="宋体"/>
          <w:color w:val="auto"/>
          <w:sz w:val="24"/>
          <w:u w:val="single"/>
        </w:rPr>
        <w:t xml:space="preserve">     </w:t>
      </w:r>
      <w:r>
        <w:rPr>
          <w:rFonts w:hint="eastAsia" w:ascii="仿宋" w:hAnsi="仿宋" w:eastAsia="仿宋" w:cs="宋体"/>
          <w:color w:val="auto"/>
          <w:sz w:val="24"/>
        </w:rPr>
        <w:t>%；迟延付款的违约金计算数额达到前述最高限额之日起，乙方有权在要求甲方支付违约金的同时，书面通知甲方解除本合同；</w:t>
      </w:r>
    </w:p>
    <w:p w14:paraId="00408035">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7224A28">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34B1342">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D60281F">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14113BC9">
      <w:pPr>
        <w:spacing w:line="560" w:lineRule="exact"/>
        <w:ind w:firstLine="482" w:firstLineChars="200"/>
        <w:outlineLvl w:val="0"/>
        <w:rPr>
          <w:rFonts w:ascii="仿宋" w:hAnsi="仿宋" w:eastAsia="仿宋" w:cs="宋体"/>
          <w:b/>
          <w:color w:val="auto"/>
          <w:sz w:val="24"/>
        </w:rPr>
      </w:pPr>
      <w:bookmarkStart w:id="357" w:name="_Toc30329"/>
      <w:bookmarkStart w:id="358" w:name="_Toc32454"/>
      <w:bookmarkStart w:id="359" w:name="_Toc18683"/>
      <w:bookmarkStart w:id="360" w:name="_Toc9497"/>
      <w:bookmarkStart w:id="361" w:name="_Toc26807"/>
      <w:r>
        <w:rPr>
          <w:rFonts w:hint="eastAsia" w:ascii="仿宋" w:hAnsi="仿宋" w:eastAsia="仿宋" w:cs="宋体"/>
          <w:b/>
          <w:color w:val="auto"/>
          <w:sz w:val="24"/>
        </w:rPr>
        <w:t>1.7 合同争议的解决</w:t>
      </w:r>
      <w:bookmarkEnd w:id="357"/>
      <w:bookmarkEnd w:id="358"/>
      <w:bookmarkEnd w:id="359"/>
      <w:bookmarkEnd w:id="360"/>
      <w:bookmarkEnd w:id="361"/>
    </w:p>
    <w:p w14:paraId="54B36F64">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本合同履行过程中发生的任何争议，双方当事人均可通过和解或者调解解决；不愿和解、调解或者和解、调解不成的，可以选择下列第</w:t>
      </w:r>
      <w:r>
        <w:rPr>
          <w:rFonts w:hint="eastAsia" w:ascii="仿宋" w:hAnsi="仿宋" w:eastAsia="仿宋" w:cs="宋体"/>
          <w:color w:val="auto"/>
          <w:sz w:val="24"/>
          <w:u w:val="single"/>
        </w:rPr>
        <w:t xml:space="preserve">    </w:t>
      </w:r>
      <w:r>
        <w:rPr>
          <w:rFonts w:hint="eastAsia" w:ascii="仿宋" w:hAnsi="仿宋" w:eastAsia="仿宋" w:cs="宋体"/>
          <w:color w:val="auto"/>
          <w:sz w:val="24"/>
        </w:rPr>
        <w:t>种方式解决：</w:t>
      </w:r>
    </w:p>
    <w:p w14:paraId="45E9BA3D">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1.7.1 将争议提交</w:t>
      </w:r>
      <w:r>
        <w:rPr>
          <w:rFonts w:hint="eastAsia" w:ascii="仿宋" w:hAnsi="仿宋" w:eastAsia="仿宋" w:cs="宋体"/>
          <w:color w:val="auto"/>
          <w:sz w:val="24"/>
          <w:u w:val="single"/>
        </w:rPr>
        <w:t xml:space="preserve">              </w:t>
      </w:r>
      <w:r>
        <w:rPr>
          <w:rFonts w:hint="eastAsia" w:ascii="仿宋" w:hAnsi="仿宋" w:eastAsia="仿宋" w:cs="宋体"/>
          <w:color w:val="auto"/>
          <w:sz w:val="24"/>
        </w:rPr>
        <w:t>仲裁委员会依申请仲裁时其现行有效的仲裁规则裁决；</w:t>
      </w:r>
    </w:p>
    <w:p w14:paraId="4D0B793B">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1.7.2 向</w:t>
      </w:r>
      <w:r>
        <w:rPr>
          <w:rFonts w:hint="eastAsia" w:ascii="仿宋" w:hAnsi="仿宋" w:eastAsia="仿宋" w:cs="宋体"/>
          <w:color w:val="auto"/>
          <w:sz w:val="24"/>
          <w:u w:val="single"/>
        </w:rPr>
        <w:t xml:space="preserve">   （被告住所地、合同履行地、合同签订地、原告住所地、标的物所在地等与争议有实际联系的地点中选出的人民法院名称）    </w:t>
      </w:r>
      <w:r>
        <w:rPr>
          <w:rFonts w:hint="eastAsia" w:ascii="仿宋" w:hAnsi="仿宋" w:eastAsia="仿宋" w:cs="宋体"/>
          <w:color w:val="auto"/>
          <w:sz w:val="24"/>
        </w:rPr>
        <w:t>人民法院起诉。</w:t>
      </w:r>
    </w:p>
    <w:p w14:paraId="46D70E77">
      <w:pPr>
        <w:spacing w:line="560" w:lineRule="exact"/>
        <w:ind w:firstLine="482" w:firstLineChars="200"/>
        <w:outlineLvl w:val="0"/>
        <w:rPr>
          <w:rFonts w:ascii="仿宋" w:hAnsi="仿宋" w:eastAsia="仿宋" w:cs="宋体"/>
          <w:b/>
          <w:color w:val="auto"/>
          <w:sz w:val="24"/>
        </w:rPr>
      </w:pPr>
      <w:bookmarkStart w:id="362" w:name="_Toc15827"/>
      <w:bookmarkStart w:id="363" w:name="_Toc26227"/>
      <w:bookmarkStart w:id="364" w:name="_Toc23784"/>
      <w:bookmarkStart w:id="365" w:name="_Toc12273"/>
      <w:bookmarkStart w:id="366" w:name="_Toc16417"/>
      <w:r>
        <w:rPr>
          <w:rFonts w:hint="eastAsia" w:ascii="仿宋" w:hAnsi="仿宋" w:eastAsia="仿宋" w:cs="宋体"/>
          <w:b/>
          <w:color w:val="auto"/>
          <w:sz w:val="24"/>
        </w:rPr>
        <w:t>1.8 合同生效</w:t>
      </w:r>
      <w:bookmarkEnd w:id="362"/>
      <w:bookmarkEnd w:id="363"/>
      <w:bookmarkEnd w:id="364"/>
      <w:bookmarkEnd w:id="365"/>
      <w:bookmarkEnd w:id="366"/>
    </w:p>
    <w:p w14:paraId="5BEF0FCA">
      <w:pPr>
        <w:spacing w:line="560" w:lineRule="exact"/>
        <w:ind w:firstLine="480" w:firstLineChars="200"/>
        <w:rPr>
          <w:rFonts w:ascii="仿宋" w:hAnsi="仿宋" w:eastAsia="仿宋" w:cs="宋体"/>
          <w:b/>
          <w:color w:val="auto"/>
          <w:sz w:val="24"/>
        </w:rPr>
      </w:pPr>
      <w:r>
        <w:rPr>
          <w:rFonts w:hint="eastAsia" w:ascii="仿宋" w:hAnsi="仿宋" w:eastAsia="仿宋" w:cs="宋体"/>
          <w:color w:val="auto"/>
          <w:sz w:val="24"/>
        </w:rPr>
        <w:t>本合同自双方当事人盖章或者签字时生效。</w:t>
      </w:r>
    </w:p>
    <w:p w14:paraId="302F7D6A">
      <w:pPr>
        <w:autoSpaceDE w:val="0"/>
        <w:autoSpaceDN w:val="0"/>
        <w:adjustRightInd w:val="0"/>
        <w:spacing w:line="560" w:lineRule="exact"/>
        <w:rPr>
          <w:rFonts w:ascii="仿宋" w:hAnsi="仿宋" w:eastAsia="仿宋" w:cs="宋体"/>
          <w:color w:val="auto"/>
          <w:sz w:val="24"/>
          <w:lang w:val="zh-CN"/>
        </w:rPr>
      </w:pPr>
    </w:p>
    <w:p w14:paraId="2594FA0F">
      <w:pPr>
        <w:autoSpaceDE w:val="0"/>
        <w:autoSpaceDN w:val="0"/>
        <w:adjustRightInd w:val="0"/>
        <w:spacing w:line="560" w:lineRule="exact"/>
        <w:rPr>
          <w:rFonts w:ascii="仿宋" w:hAnsi="仿宋" w:eastAsia="仿宋" w:cs="宋体"/>
          <w:color w:val="auto"/>
          <w:sz w:val="24"/>
          <w:lang w:val="zh-CN"/>
        </w:rPr>
      </w:pPr>
      <w:r>
        <w:rPr>
          <w:rFonts w:hint="eastAsia" w:ascii="仿宋" w:hAnsi="仿宋" w:eastAsia="仿宋" w:cs="宋体"/>
          <w:b/>
          <w:color w:val="auto"/>
          <w:sz w:val="24"/>
          <w:lang w:val="zh-CN"/>
        </w:rPr>
        <w:t>甲方</w:t>
      </w:r>
      <w:r>
        <w:rPr>
          <w:rFonts w:hint="eastAsia" w:ascii="仿宋" w:hAnsi="仿宋" w:eastAsia="仿宋" w:cs="宋体"/>
          <w:color w:val="auto"/>
          <w:sz w:val="24"/>
          <w:lang w:val="zh-CN"/>
        </w:rPr>
        <w:t xml:space="preserve">：                             </w:t>
      </w:r>
      <w:r>
        <w:rPr>
          <w:rFonts w:hint="eastAsia" w:ascii="仿宋" w:hAnsi="仿宋" w:eastAsia="仿宋" w:cs="宋体"/>
          <w:b/>
          <w:color w:val="auto"/>
          <w:sz w:val="24"/>
          <w:lang w:val="zh-CN"/>
        </w:rPr>
        <w:t xml:space="preserve">      乙方</w:t>
      </w:r>
      <w:r>
        <w:rPr>
          <w:rFonts w:hint="eastAsia" w:ascii="仿宋" w:hAnsi="仿宋" w:eastAsia="仿宋" w:cs="宋体"/>
          <w:color w:val="auto"/>
          <w:sz w:val="24"/>
          <w:lang w:val="zh-CN"/>
        </w:rPr>
        <w:t>：</w:t>
      </w:r>
    </w:p>
    <w:p w14:paraId="600C92AE">
      <w:pPr>
        <w:autoSpaceDE w:val="0"/>
        <w:autoSpaceDN w:val="0"/>
        <w:adjustRightInd w:val="0"/>
        <w:spacing w:line="560" w:lineRule="exact"/>
        <w:rPr>
          <w:rFonts w:ascii="仿宋" w:hAnsi="仿宋" w:eastAsia="仿宋" w:cs="宋体"/>
          <w:color w:val="auto"/>
          <w:sz w:val="24"/>
          <w:lang w:val="zh-CN"/>
        </w:rPr>
      </w:pPr>
      <w:r>
        <w:rPr>
          <w:rFonts w:hint="eastAsia" w:ascii="仿宋" w:hAnsi="仿宋" w:eastAsia="仿宋" w:cs="宋体"/>
          <w:color w:val="auto"/>
          <w:sz w:val="24"/>
          <w:lang w:val="zh-CN"/>
        </w:rPr>
        <w:t>统一社会信用代码：                      统一社会信用代码或身份证号码：</w:t>
      </w:r>
    </w:p>
    <w:p w14:paraId="3772CA2A">
      <w:pPr>
        <w:autoSpaceDE w:val="0"/>
        <w:autoSpaceDN w:val="0"/>
        <w:adjustRightInd w:val="0"/>
        <w:spacing w:line="560" w:lineRule="exact"/>
        <w:rPr>
          <w:rFonts w:ascii="仿宋" w:hAnsi="仿宋" w:eastAsia="仿宋" w:cs="宋体"/>
          <w:color w:val="auto"/>
          <w:sz w:val="24"/>
          <w:lang w:val="zh-CN"/>
        </w:rPr>
      </w:pPr>
    </w:p>
    <w:p w14:paraId="12FE27D9">
      <w:pPr>
        <w:autoSpaceDE w:val="0"/>
        <w:autoSpaceDN w:val="0"/>
        <w:adjustRightInd w:val="0"/>
        <w:spacing w:line="560" w:lineRule="exact"/>
        <w:rPr>
          <w:rFonts w:ascii="仿宋" w:hAnsi="仿宋" w:eastAsia="仿宋" w:cs="宋体"/>
          <w:color w:val="auto"/>
          <w:sz w:val="24"/>
          <w:lang w:val="zh-CN"/>
        </w:rPr>
      </w:pPr>
      <w:r>
        <w:rPr>
          <w:rFonts w:hint="eastAsia" w:ascii="仿宋" w:hAnsi="仿宋" w:eastAsia="仿宋" w:cs="宋体"/>
          <w:color w:val="auto"/>
          <w:sz w:val="24"/>
          <w:lang w:val="zh-CN"/>
        </w:rPr>
        <w:t>住所：                                   住所：</w:t>
      </w:r>
    </w:p>
    <w:p w14:paraId="7A802A2B">
      <w:pPr>
        <w:autoSpaceDE w:val="0"/>
        <w:autoSpaceDN w:val="0"/>
        <w:adjustRightInd w:val="0"/>
        <w:spacing w:line="560" w:lineRule="exact"/>
        <w:rPr>
          <w:rFonts w:ascii="仿宋" w:hAnsi="仿宋" w:eastAsia="仿宋" w:cs="宋体"/>
          <w:color w:val="auto"/>
          <w:sz w:val="24"/>
          <w:lang w:val="zh-CN"/>
        </w:rPr>
      </w:pPr>
      <w:r>
        <w:rPr>
          <w:rFonts w:hint="eastAsia" w:ascii="仿宋" w:hAnsi="仿宋" w:eastAsia="仿宋" w:cs="宋体"/>
          <w:color w:val="auto"/>
          <w:sz w:val="24"/>
          <w:lang w:val="zh-CN"/>
        </w:rPr>
        <w:t xml:space="preserve">法定代表人                             </w:t>
      </w:r>
      <w:r>
        <w:rPr>
          <w:rFonts w:hint="eastAsia" w:ascii="仿宋" w:hAnsi="仿宋" w:eastAsia="仿宋" w:cs="宋体"/>
          <w:color w:val="auto"/>
          <w:sz w:val="24"/>
        </w:rPr>
        <w:t xml:space="preserve">  </w:t>
      </w:r>
      <w:r>
        <w:rPr>
          <w:rFonts w:hint="eastAsia" w:ascii="仿宋" w:hAnsi="仿宋" w:eastAsia="仿宋" w:cs="宋体"/>
          <w:color w:val="auto"/>
          <w:sz w:val="24"/>
          <w:lang w:val="zh-CN"/>
        </w:rPr>
        <w:t>法定代表人</w:t>
      </w:r>
    </w:p>
    <w:p w14:paraId="2DDA9C94">
      <w:pPr>
        <w:autoSpaceDE w:val="0"/>
        <w:autoSpaceDN w:val="0"/>
        <w:adjustRightInd w:val="0"/>
        <w:spacing w:line="560" w:lineRule="exact"/>
        <w:rPr>
          <w:rFonts w:ascii="仿宋" w:hAnsi="仿宋" w:eastAsia="仿宋" w:cs="宋体"/>
          <w:color w:val="auto"/>
          <w:sz w:val="24"/>
          <w:lang w:val="zh-CN"/>
        </w:rPr>
      </w:pPr>
      <w:r>
        <w:rPr>
          <w:rFonts w:hint="eastAsia" w:ascii="仿宋" w:hAnsi="仿宋" w:eastAsia="仿宋" w:cs="宋体"/>
          <w:color w:val="auto"/>
          <w:sz w:val="24"/>
          <w:lang w:val="zh-CN"/>
        </w:rPr>
        <w:t xml:space="preserve">或授权代表（签字）：                     或授权代表（签字）: </w:t>
      </w:r>
    </w:p>
    <w:p w14:paraId="73718C00">
      <w:pPr>
        <w:autoSpaceDE w:val="0"/>
        <w:autoSpaceDN w:val="0"/>
        <w:adjustRightInd w:val="0"/>
        <w:spacing w:line="560" w:lineRule="exact"/>
        <w:rPr>
          <w:rFonts w:ascii="仿宋" w:hAnsi="仿宋" w:eastAsia="仿宋" w:cs="宋体"/>
          <w:color w:val="auto"/>
          <w:sz w:val="24"/>
          <w:lang w:val="zh-CN"/>
        </w:rPr>
      </w:pPr>
      <w:r>
        <w:rPr>
          <w:rFonts w:hint="eastAsia" w:ascii="仿宋" w:hAnsi="仿宋" w:eastAsia="仿宋" w:cs="宋体"/>
          <w:color w:val="auto"/>
          <w:sz w:val="24"/>
          <w:lang w:val="zh-CN"/>
        </w:rPr>
        <w:t>联系人：                                 联系人：</w:t>
      </w:r>
    </w:p>
    <w:p w14:paraId="434152BA">
      <w:pPr>
        <w:autoSpaceDE w:val="0"/>
        <w:autoSpaceDN w:val="0"/>
        <w:adjustRightInd w:val="0"/>
        <w:spacing w:line="560" w:lineRule="exact"/>
        <w:rPr>
          <w:rFonts w:ascii="仿宋" w:hAnsi="仿宋" w:eastAsia="仿宋" w:cs="宋体"/>
          <w:color w:val="auto"/>
          <w:sz w:val="24"/>
          <w:lang w:val="zh-CN"/>
        </w:rPr>
      </w:pPr>
      <w:r>
        <w:rPr>
          <w:rFonts w:hint="eastAsia" w:ascii="仿宋" w:hAnsi="仿宋" w:eastAsia="仿宋" w:cs="宋体"/>
          <w:color w:val="auto"/>
          <w:sz w:val="24"/>
          <w:lang w:val="zh-CN"/>
        </w:rPr>
        <w:t>约定送达地址：                           约定送达地址：</w:t>
      </w:r>
    </w:p>
    <w:p w14:paraId="2B8AC0E2">
      <w:pPr>
        <w:autoSpaceDE w:val="0"/>
        <w:autoSpaceDN w:val="0"/>
        <w:adjustRightInd w:val="0"/>
        <w:spacing w:line="560" w:lineRule="exact"/>
        <w:rPr>
          <w:rFonts w:ascii="仿宋" w:hAnsi="仿宋" w:eastAsia="仿宋" w:cs="宋体"/>
          <w:color w:val="auto"/>
          <w:sz w:val="24"/>
          <w:lang w:val="zh-CN"/>
        </w:rPr>
      </w:pPr>
      <w:r>
        <w:rPr>
          <w:rFonts w:hint="eastAsia" w:ascii="仿宋" w:hAnsi="仿宋" w:eastAsia="仿宋" w:cs="宋体"/>
          <w:color w:val="auto"/>
          <w:sz w:val="24"/>
          <w:lang w:val="zh-CN"/>
        </w:rPr>
        <w:t>邮政编码：                               邮政编码：</w:t>
      </w:r>
    </w:p>
    <w:p w14:paraId="5EB9F10E">
      <w:pPr>
        <w:autoSpaceDE w:val="0"/>
        <w:autoSpaceDN w:val="0"/>
        <w:adjustRightInd w:val="0"/>
        <w:spacing w:line="560" w:lineRule="exact"/>
        <w:rPr>
          <w:rFonts w:ascii="仿宋" w:hAnsi="仿宋" w:eastAsia="仿宋" w:cs="宋体"/>
          <w:color w:val="auto"/>
          <w:sz w:val="24"/>
          <w:lang w:val="zh-CN"/>
        </w:rPr>
      </w:pPr>
      <w:r>
        <w:rPr>
          <w:rFonts w:hint="eastAsia" w:ascii="仿宋" w:hAnsi="仿宋" w:eastAsia="仿宋" w:cs="宋体"/>
          <w:color w:val="auto"/>
          <w:sz w:val="24"/>
          <w:lang w:val="zh-CN"/>
        </w:rPr>
        <w:t xml:space="preserve">电话:                                    电话: </w:t>
      </w:r>
    </w:p>
    <w:p w14:paraId="07D5603D">
      <w:pPr>
        <w:autoSpaceDE w:val="0"/>
        <w:autoSpaceDN w:val="0"/>
        <w:adjustRightInd w:val="0"/>
        <w:spacing w:line="560" w:lineRule="exact"/>
        <w:rPr>
          <w:rFonts w:ascii="仿宋" w:hAnsi="仿宋" w:eastAsia="仿宋" w:cs="宋体"/>
          <w:color w:val="auto"/>
          <w:sz w:val="24"/>
          <w:lang w:val="zh-CN"/>
        </w:rPr>
      </w:pPr>
      <w:r>
        <w:rPr>
          <w:rFonts w:hint="eastAsia" w:ascii="仿宋" w:hAnsi="仿宋" w:eastAsia="仿宋" w:cs="宋体"/>
          <w:color w:val="auto"/>
          <w:sz w:val="24"/>
          <w:lang w:val="zh-CN"/>
        </w:rPr>
        <w:t>传真:                                    传真:</w:t>
      </w:r>
    </w:p>
    <w:p w14:paraId="4240CEE3">
      <w:pPr>
        <w:autoSpaceDE w:val="0"/>
        <w:autoSpaceDN w:val="0"/>
        <w:adjustRightInd w:val="0"/>
        <w:spacing w:line="560" w:lineRule="exact"/>
        <w:rPr>
          <w:rFonts w:ascii="仿宋" w:hAnsi="仿宋" w:eastAsia="仿宋" w:cs="宋体"/>
          <w:color w:val="auto"/>
          <w:sz w:val="24"/>
        </w:rPr>
      </w:pPr>
      <w:r>
        <w:rPr>
          <w:rFonts w:hint="eastAsia" w:ascii="仿宋" w:hAnsi="仿宋" w:eastAsia="仿宋" w:cs="宋体"/>
          <w:color w:val="auto"/>
          <w:sz w:val="24"/>
          <w:lang w:val="zh-CN"/>
        </w:rPr>
        <w:t>电子邮箱：                               电子邮箱：</w:t>
      </w:r>
    </w:p>
    <w:p w14:paraId="3BFE0BA1">
      <w:pPr>
        <w:autoSpaceDE w:val="0"/>
        <w:autoSpaceDN w:val="0"/>
        <w:adjustRightInd w:val="0"/>
        <w:spacing w:line="560" w:lineRule="exact"/>
        <w:rPr>
          <w:rFonts w:ascii="仿宋" w:hAnsi="仿宋" w:eastAsia="仿宋" w:cs="宋体"/>
          <w:color w:val="auto"/>
          <w:sz w:val="24"/>
        </w:rPr>
      </w:pPr>
      <w:r>
        <w:rPr>
          <w:rFonts w:hint="eastAsia" w:ascii="仿宋" w:hAnsi="仿宋" w:eastAsia="仿宋" w:cs="宋体"/>
          <w:color w:val="auto"/>
          <w:sz w:val="24"/>
        </w:rPr>
        <w:t xml:space="preserve">开户银行：                               开户银行： </w:t>
      </w:r>
    </w:p>
    <w:p w14:paraId="57883BA2">
      <w:pPr>
        <w:autoSpaceDE w:val="0"/>
        <w:autoSpaceDN w:val="0"/>
        <w:adjustRightInd w:val="0"/>
        <w:spacing w:line="560" w:lineRule="exact"/>
        <w:rPr>
          <w:rFonts w:ascii="仿宋" w:hAnsi="仿宋" w:eastAsia="仿宋" w:cs="宋体"/>
          <w:color w:val="auto"/>
          <w:sz w:val="24"/>
        </w:rPr>
      </w:pPr>
      <w:r>
        <w:rPr>
          <w:rFonts w:hint="eastAsia" w:ascii="仿宋" w:hAnsi="仿宋" w:eastAsia="仿宋" w:cs="宋体"/>
          <w:color w:val="auto"/>
          <w:sz w:val="24"/>
        </w:rPr>
        <w:t xml:space="preserve">开户名称：                               开户名称： </w:t>
      </w:r>
    </w:p>
    <w:p w14:paraId="44325CF5">
      <w:pPr>
        <w:autoSpaceDE w:val="0"/>
        <w:autoSpaceDN w:val="0"/>
        <w:adjustRightInd w:val="0"/>
        <w:spacing w:line="560" w:lineRule="exact"/>
        <w:rPr>
          <w:rFonts w:ascii="仿宋" w:hAnsi="仿宋" w:eastAsia="仿宋" w:cs="宋体"/>
          <w:color w:val="auto"/>
          <w:sz w:val="24"/>
        </w:rPr>
      </w:pPr>
      <w:r>
        <w:rPr>
          <w:rFonts w:hint="eastAsia" w:ascii="仿宋" w:hAnsi="仿宋" w:eastAsia="仿宋" w:cs="宋体"/>
          <w:color w:val="auto"/>
          <w:sz w:val="24"/>
        </w:rPr>
        <w:t>开户账号：</w:t>
      </w:r>
      <w:r>
        <w:rPr>
          <w:rFonts w:hint="eastAsia" w:ascii="仿宋" w:hAnsi="仿宋" w:eastAsia="仿宋" w:cs="宋体"/>
          <w:color w:val="auto"/>
          <w:sz w:val="24"/>
          <w:lang w:val="zh-CN"/>
        </w:rPr>
        <w:t xml:space="preserve">                               </w:t>
      </w:r>
      <w:r>
        <w:rPr>
          <w:rFonts w:hint="eastAsia" w:ascii="仿宋" w:hAnsi="仿宋" w:eastAsia="仿宋" w:cs="宋体"/>
          <w:color w:val="auto"/>
          <w:sz w:val="24"/>
        </w:rPr>
        <w:t>开户账号：</w:t>
      </w:r>
    </w:p>
    <w:p w14:paraId="51EC62C5">
      <w:pPr>
        <w:widowControl/>
        <w:spacing w:line="560" w:lineRule="exact"/>
        <w:jc w:val="left"/>
        <w:rPr>
          <w:rFonts w:ascii="仿宋" w:hAnsi="仿宋" w:eastAsia="仿宋" w:cs="宋体"/>
          <w:b/>
          <w:color w:val="auto"/>
        </w:rPr>
      </w:pPr>
      <w:bookmarkStart w:id="367" w:name="_Toc331685783"/>
    </w:p>
    <w:p w14:paraId="6E479DAB">
      <w:pPr>
        <w:widowControl/>
        <w:spacing w:line="560" w:lineRule="exact"/>
        <w:jc w:val="left"/>
        <w:rPr>
          <w:rFonts w:ascii="仿宋" w:hAnsi="仿宋" w:eastAsia="仿宋" w:cs="宋体"/>
          <w:b/>
          <w:color w:val="auto"/>
        </w:rPr>
      </w:pPr>
    </w:p>
    <w:p w14:paraId="62611393">
      <w:pPr>
        <w:pStyle w:val="5"/>
        <w:rPr>
          <w:rFonts w:ascii="仿宋" w:hAnsi="仿宋" w:eastAsia="仿宋" w:cs="宋体"/>
          <w:b/>
          <w:color w:val="auto"/>
        </w:rPr>
      </w:pPr>
    </w:p>
    <w:p w14:paraId="470A385A">
      <w:pPr>
        <w:pStyle w:val="5"/>
        <w:rPr>
          <w:rFonts w:ascii="仿宋" w:hAnsi="仿宋" w:eastAsia="仿宋" w:cs="宋体"/>
          <w:b/>
          <w:color w:val="auto"/>
        </w:rPr>
      </w:pPr>
    </w:p>
    <w:p w14:paraId="07115206">
      <w:pPr>
        <w:pStyle w:val="66"/>
        <w:spacing w:line="560" w:lineRule="exact"/>
        <w:ind w:firstLine="200"/>
        <w:jc w:val="center"/>
        <w:rPr>
          <w:rFonts w:ascii="仿宋" w:hAnsi="仿宋" w:eastAsia="仿宋" w:cs="宋体"/>
          <w:b/>
          <w:color w:val="auto"/>
          <w:szCs w:val="24"/>
        </w:rPr>
      </w:pPr>
      <w:r>
        <w:rPr>
          <w:rFonts w:hint="eastAsia" w:ascii="仿宋" w:hAnsi="仿宋" w:eastAsia="仿宋" w:cs="宋体"/>
          <w:b/>
          <w:color w:val="auto"/>
          <w:szCs w:val="24"/>
        </w:rPr>
        <w:t>第二部分 合同一般条款</w:t>
      </w:r>
      <w:bookmarkEnd w:id="367"/>
    </w:p>
    <w:p w14:paraId="18614403">
      <w:pPr>
        <w:spacing w:line="560" w:lineRule="exact"/>
        <w:ind w:firstLine="482" w:firstLineChars="200"/>
        <w:outlineLvl w:val="0"/>
        <w:rPr>
          <w:rFonts w:ascii="仿宋" w:hAnsi="仿宋" w:eastAsia="仿宋" w:cs="宋体"/>
          <w:b/>
          <w:color w:val="auto"/>
          <w:sz w:val="24"/>
        </w:rPr>
      </w:pPr>
      <w:bookmarkStart w:id="368" w:name="_Toc5228"/>
      <w:bookmarkStart w:id="369" w:name="_Ref467378404"/>
      <w:bookmarkStart w:id="370" w:name="_Toc279701240"/>
      <w:bookmarkStart w:id="371" w:name="_Ref467379205"/>
      <w:bookmarkStart w:id="372" w:name="_Toc31297"/>
      <w:bookmarkStart w:id="373" w:name="_Toc19680"/>
      <w:bookmarkStart w:id="374" w:name="_Ref467378463"/>
      <w:bookmarkStart w:id="375" w:name="_Toc25079"/>
      <w:bookmarkStart w:id="376" w:name="_Toc259093669"/>
      <w:bookmarkStart w:id="377" w:name="_Ref467379214"/>
      <w:bookmarkStart w:id="378" w:name="_Toc487900349"/>
      <w:bookmarkStart w:id="379" w:name="_Ref467379225"/>
      <w:bookmarkStart w:id="380" w:name="_Toc14021"/>
      <w:bookmarkStart w:id="381" w:name="_Ref467379195"/>
      <w:bookmarkStart w:id="382" w:name="_Ref467379094"/>
      <w:bookmarkStart w:id="383" w:name="_Ref467378499"/>
      <w:bookmarkStart w:id="384" w:name="_Ref467379101"/>
      <w:bookmarkStart w:id="385" w:name="_Ref467379109"/>
      <w:r>
        <w:rPr>
          <w:rFonts w:hint="eastAsia" w:ascii="仿宋" w:hAnsi="仿宋" w:eastAsia="仿宋" w:cs="宋体"/>
          <w:b/>
          <w:color w:val="auto"/>
          <w:sz w:val="24"/>
        </w:rPr>
        <w:t>2.1 定义</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67FF9F63">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本合同中的下列词语应按以下内容进行解释：</w:t>
      </w:r>
    </w:p>
    <w:p w14:paraId="5D28982D">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2.1.1 “合同”系指采购人和中标供应商签订的载明双方当事人所达成的协议，并包括所有的附件、附录和构成合同的其他文件。</w:t>
      </w:r>
    </w:p>
    <w:p w14:paraId="663746FC">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2.1.2 “合同价”系指根据合同约定，中标供应商在完全履行合同义务后，采购人应支付给中标供应商的价格。</w:t>
      </w:r>
    </w:p>
    <w:p w14:paraId="7D367A16">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2.1.3 “服务”系指中标供应商根据合同约定应向采购人履行的除货物和工程以外的其他政府采购对象，包括采购人自身需要的服务和向社会公众提供的公共服务。</w:t>
      </w:r>
    </w:p>
    <w:p w14:paraId="0F7ECC32">
      <w:pPr>
        <w:spacing w:line="560" w:lineRule="exact"/>
        <w:ind w:firstLine="480" w:firstLineChars="200"/>
        <w:rPr>
          <w:rFonts w:ascii="仿宋" w:hAnsi="仿宋" w:eastAsia="仿宋" w:cs="宋体"/>
          <w:color w:val="auto"/>
          <w:sz w:val="24"/>
        </w:rPr>
      </w:pPr>
      <w:bookmarkStart w:id="386" w:name="_Ref467378840"/>
      <w:r>
        <w:rPr>
          <w:rFonts w:hint="eastAsia" w:ascii="仿宋" w:hAnsi="仿宋" w:eastAsia="仿宋" w:cs="宋体"/>
          <w:color w:val="auto"/>
          <w:sz w:val="24"/>
        </w:rPr>
        <w:t>2.1.4 “甲方”系指与中标供应商签署合同的采购人</w:t>
      </w:r>
      <w:bookmarkEnd w:id="386"/>
      <w:r>
        <w:rPr>
          <w:rFonts w:hint="eastAsia" w:ascii="仿宋" w:hAnsi="仿宋" w:eastAsia="仿宋" w:cs="宋体"/>
          <w:color w:val="auto"/>
          <w:sz w:val="24"/>
        </w:rPr>
        <w:t>；采购人委托采购代理机构代表其与乙方签订合同的，采购人的授权委托书作为合同附件。</w:t>
      </w:r>
    </w:p>
    <w:p w14:paraId="4B1612D6">
      <w:pPr>
        <w:spacing w:line="560" w:lineRule="exact"/>
        <w:ind w:firstLine="480" w:firstLineChars="200"/>
        <w:rPr>
          <w:rFonts w:ascii="仿宋" w:hAnsi="仿宋" w:eastAsia="仿宋" w:cs="宋体"/>
          <w:color w:val="auto"/>
          <w:sz w:val="24"/>
        </w:rPr>
      </w:pPr>
      <w:bookmarkStart w:id="387" w:name="_Ref467379400"/>
      <w:r>
        <w:rPr>
          <w:rFonts w:hint="eastAsia" w:ascii="仿宋" w:hAnsi="仿宋" w:eastAsia="仿宋" w:cs="宋体"/>
          <w:color w:val="auto"/>
          <w:sz w:val="24"/>
        </w:rPr>
        <w:t>2.1.5 “乙方”系指根据合同约定提供服务的中标供应商</w:t>
      </w:r>
      <w:bookmarkEnd w:id="387"/>
      <w:r>
        <w:rPr>
          <w:rFonts w:hint="eastAsia" w:ascii="仿宋" w:hAnsi="仿宋" w:eastAsia="仿宋"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EFCFBC4">
      <w:pPr>
        <w:spacing w:line="560" w:lineRule="exact"/>
        <w:ind w:firstLine="480" w:firstLineChars="200"/>
        <w:rPr>
          <w:rFonts w:ascii="仿宋" w:hAnsi="仿宋" w:eastAsia="仿宋" w:cs="宋体"/>
          <w:color w:val="auto"/>
          <w:sz w:val="24"/>
        </w:rPr>
      </w:pPr>
      <w:bookmarkStart w:id="388" w:name="_Ref467379436"/>
      <w:r>
        <w:rPr>
          <w:rFonts w:hint="eastAsia" w:ascii="仿宋" w:hAnsi="仿宋" w:eastAsia="仿宋" w:cs="宋体"/>
          <w:color w:val="auto"/>
          <w:sz w:val="24"/>
        </w:rPr>
        <w:t>2.1.6 “现场”系指合同约定提供服务的地点。</w:t>
      </w:r>
      <w:bookmarkEnd w:id="388"/>
    </w:p>
    <w:p w14:paraId="6FA1FE17">
      <w:pPr>
        <w:spacing w:line="560" w:lineRule="exact"/>
        <w:ind w:firstLine="482" w:firstLineChars="200"/>
        <w:outlineLvl w:val="0"/>
        <w:rPr>
          <w:rFonts w:ascii="仿宋" w:hAnsi="仿宋" w:eastAsia="仿宋" w:cs="宋体"/>
          <w:b/>
          <w:color w:val="auto"/>
          <w:sz w:val="24"/>
        </w:rPr>
      </w:pPr>
      <w:bookmarkStart w:id="389" w:name="_Toc19539"/>
      <w:bookmarkStart w:id="390" w:name="_Toc279701241"/>
      <w:bookmarkStart w:id="391" w:name="_Toc16752"/>
      <w:bookmarkStart w:id="392" w:name="_Toc259093670"/>
      <w:bookmarkStart w:id="393" w:name="_Toc31402"/>
      <w:bookmarkStart w:id="394" w:name="_Toc487900350"/>
      <w:bookmarkStart w:id="395" w:name="_Toc23289"/>
      <w:bookmarkStart w:id="396" w:name="_Toc3769"/>
      <w:r>
        <w:rPr>
          <w:rFonts w:hint="eastAsia" w:ascii="仿宋" w:hAnsi="仿宋" w:eastAsia="仿宋" w:cs="宋体"/>
          <w:b/>
          <w:color w:val="auto"/>
          <w:sz w:val="24"/>
        </w:rPr>
        <w:t>2.2 技术规范</w:t>
      </w:r>
      <w:bookmarkEnd w:id="389"/>
      <w:bookmarkEnd w:id="390"/>
      <w:bookmarkEnd w:id="391"/>
      <w:bookmarkEnd w:id="392"/>
      <w:bookmarkEnd w:id="393"/>
      <w:bookmarkEnd w:id="394"/>
      <w:bookmarkEnd w:id="395"/>
      <w:bookmarkEnd w:id="396"/>
    </w:p>
    <w:p w14:paraId="7380FD78">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4449C26">
      <w:pPr>
        <w:spacing w:line="560" w:lineRule="exact"/>
        <w:ind w:firstLine="482" w:firstLineChars="200"/>
        <w:outlineLvl w:val="0"/>
        <w:rPr>
          <w:rFonts w:ascii="仿宋" w:hAnsi="仿宋" w:eastAsia="仿宋" w:cs="宋体"/>
          <w:b/>
          <w:color w:val="auto"/>
          <w:sz w:val="24"/>
        </w:rPr>
      </w:pPr>
      <w:bookmarkStart w:id="397" w:name="_Toc279701242"/>
      <w:bookmarkStart w:id="398" w:name="_Toc9161"/>
      <w:bookmarkStart w:id="399" w:name="_Toc12412"/>
      <w:bookmarkStart w:id="400" w:name="_Toc4133"/>
      <w:bookmarkStart w:id="401" w:name="_Toc259093671"/>
      <w:bookmarkStart w:id="402" w:name="_Toc27945"/>
      <w:bookmarkStart w:id="403" w:name="_Toc13673"/>
      <w:bookmarkStart w:id="404" w:name="_Toc487900351"/>
      <w:r>
        <w:rPr>
          <w:rFonts w:hint="eastAsia" w:ascii="仿宋" w:hAnsi="仿宋" w:eastAsia="仿宋" w:cs="宋体"/>
          <w:b/>
          <w:color w:val="auto"/>
          <w:sz w:val="24"/>
        </w:rPr>
        <w:t>2.3 知识产权</w:t>
      </w:r>
      <w:bookmarkEnd w:id="397"/>
      <w:bookmarkEnd w:id="398"/>
      <w:bookmarkEnd w:id="399"/>
      <w:bookmarkEnd w:id="400"/>
      <w:bookmarkEnd w:id="401"/>
      <w:bookmarkEnd w:id="402"/>
      <w:bookmarkEnd w:id="403"/>
      <w:bookmarkEnd w:id="404"/>
    </w:p>
    <w:p w14:paraId="6DED86EE">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0AD59FD">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2.3.2 合同涉及技术成果的归属和收益的分成办法的，详见</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14:paraId="5A27B76A">
      <w:pPr>
        <w:spacing w:line="560" w:lineRule="exact"/>
        <w:ind w:firstLine="482" w:firstLineChars="200"/>
        <w:rPr>
          <w:rFonts w:ascii="仿宋" w:hAnsi="仿宋" w:eastAsia="仿宋" w:cs="宋体"/>
          <w:b/>
          <w:color w:val="auto"/>
          <w:sz w:val="24"/>
        </w:rPr>
      </w:pPr>
      <w:r>
        <w:rPr>
          <w:rFonts w:hint="eastAsia" w:ascii="仿宋" w:hAnsi="仿宋" w:eastAsia="仿宋" w:cs="宋体"/>
          <w:b/>
          <w:color w:val="auto"/>
          <w:sz w:val="24"/>
        </w:rPr>
        <w:t>2.4 履约检查和问题反馈</w:t>
      </w:r>
    </w:p>
    <w:p w14:paraId="364F8A05">
      <w:pPr>
        <w:spacing w:line="560" w:lineRule="exact"/>
        <w:ind w:firstLine="480" w:firstLineChars="200"/>
        <w:rPr>
          <w:rFonts w:ascii="仿宋" w:hAnsi="仿宋" w:eastAsia="仿宋" w:cs="宋体"/>
          <w:color w:val="auto"/>
          <w:sz w:val="24"/>
        </w:rPr>
      </w:pPr>
      <w:bookmarkStart w:id="405" w:name="_Ref467379657"/>
      <w:r>
        <w:rPr>
          <w:rFonts w:hint="eastAsia" w:ascii="仿宋" w:hAnsi="仿宋" w:eastAsia="仿宋" w:cs="宋体"/>
          <w:color w:val="auto"/>
          <w:sz w:val="24"/>
        </w:rPr>
        <w:t>2.4.1</w:t>
      </w:r>
      <w:bookmarkEnd w:id="405"/>
      <w:bookmarkStart w:id="406" w:name="_Toc186431854"/>
      <w:bookmarkStart w:id="407" w:name="_Ref467379793"/>
      <w:bookmarkStart w:id="408" w:name="_Ref467379807"/>
      <w:bookmarkStart w:id="409" w:name="_Toc487900357"/>
      <w:bookmarkStart w:id="410" w:name="_Toc259093676"/>
      <w:bookmarkStart w:id="411" w:name="_Toc279701247"/>
      <w:r>
        <w:rPr>
          <w:rFonts w:hint="eastAsia" w:ascii="仿宋" w:hAnsi="仿宋" w:eastAsia="仿宋" w:cs="宋体"/>
          <w:color w:val="auto"/>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7E6C750A">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2.4.2 合同履行期间，甲方有权将履行过程中出现的问题反馈给乙方，双方当事人应以书面形式约定需要完善和改进的内容</w:t>
      </w:r>
      <w:bookmarkEnd w:id="406"/>
      <w:bookmarkStart w:id="412" w:name="_Toc186431855"/>
      <w:r>
        <w:rPr>
          <w:rFonts w:hint="eastAsia" w:ascii="仿宋" w:hAnsi="仿宋" w:eastAsia="仿宋" w:cs="宋体"/>
          <w:color w:val="auto"/>
          <w:sz w:val="24"/>
        </w:rPr>
        <w:t>。</w:t>
      </w:r>
    </w:p>
    <w:bookmarkEnd w:id="412"/>
    <w:p w14:paraId="58E5AAFA">
      <w:pPr>
        <w:spacing w:line="560" w:lineRule="exact"/>
        <w:ind w:firstLine="482" w:firstLineChars="200"/>
        <w:outlineLvl w:val="0"/>
        <w:rPr>
          <w:rFonts w:ascii="仿宋" w:hAnsi="仿宋" w:eastAsia="仿宋" w:cs="宋体"/>
          <w:b/>
          <w:color w:val="auto"/>
          <w:sz w:val="24"/>
        </w:rPr>
      </w:pPr>
      <w:bookmarkStart w:id="413" w:name="_Toc31233"/>
      <w:bookmarkStart w:id="414" w:name="_Toc32670"/>
      <w:bookmarkStart w:id="415" w:name="_Toc15447"/>
      <w:bookmarkStart w:id="416" w:name="_Toc22011"/>
      <w:bookmarkStart w:id="417" w:name="_Toc26555"/>
      <w:r>
        <w:rPr>
          <w:rFonts w:hint="eastAsia" w:ascii="仿宋" w:hAnsi="仿宋" w:eastAsia="仿宋" w:cs="宋体"/>
          <w:b/>
          <w:color w:val="auto"/>
          <w:sz w:val="24"/>
        </w:rPr>
        <w:t>2.5 结算方式和付款条件</w:t>
      </w:r>
      <w:bookmarkEnd w:id="407"/>
      <w:bookmarkEnd w:id="408"/>
      <w:bookmarkEnd w:id="409"/>
      <w:bookmarkEnd w:id="410"/>
      <w:bookmarkEnd w:id="411"/>
      <w:bookmarkEnd w:id="413"/>
      <w:bookmarkEnd w:id="414"/>
      <w:bookmarkEnd w:id="415"/>
      <w:bookmarkEnd w:id="416"/>
      <w:bookmarkEnd w:id="417"/>
    </w:p>
    <w:p w14:paraId="5CB06B9E">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详见</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14:paraId="433C3CCA">
      <w:pPr>
        <w:spacing w:line="560" w:lineRule="exact"/>
        <w:ind w:firstLine="482" w:firstLineChars="200"/>
        <w:outlineLvl w:val="0"/>
        <w:rPr>
          <w:rFonts w:ascii="仿宋" w:hAnsi="仿宋" w:eastAsia="仿宋" w:cs="宋体"/>
          <w:b/>
          <w:color w:val="auto"/>
          <w:sz w:val="24"/>
        </w:rPr>
      </w:pPr>
      <w:bookmarkStart w:id="418" w:name="_Ref467379923"/>
      <w:bookmarkStart w:id="419" w:name="_Ref467379863"/>
      <w:bookmarkStart w:id="420" w:name="_Toc487900358"/>
      <w:bookmarkStart w:id="421" w:name="_Toc279701248"/>
      <w:bookmarkStart w:id="422" w:name="_Ref467379852"/>
      <w:bookmarkStart w:id="423" w:name="_Toc259093677"/>
      <w:bookmarkStart w:id="424" w:name="_Toc16163"/>
      <w:bookmarkStart w:id="425" w:name="_Toc30507"/>
      <w:bookmarkStart w:id="426" w:name="_Toc13467"/>
      <w:bookmarkStart w:id="427" w:name="_Toc18990"/>
      <w:bookmarkStart w:id="428" w:name="_Toc13154"/>
      <w:r>
        <w:rPr>
          <w:rFonts w:hint="eastAsia" w:ascii="仿宋" w:hAnsi="仿宋" w:eastAsia="仿宋" w:cs="宋体"/>
          <w:b/>
          <w:color w:val="auto"/>
          <w:sz w:val="24"/>
        </w:rPr>
        <w:t>2.6 技术资料</w:t>
      </w:r>
      <w:bookmarkEnd w:id="418"/>
      <w:bookmarkEnd w:id="419"/>
      <w:bookmarkEnd w:id="420"/>
      <w:bookmarkEnd w:id="421"/>
      <w:bookmarkEnd w:id="422"/>
      <w:bookmarkEnd w:id="423"/>
      <w:r>
        <w:rPr>
          <w:rFonts w:hint="eastAsia" w:ascii="仿宋" w:hAnsi="仿宋" w:eastAsia="仿宋" w:cs="宋体"/>
          <w:b/>
          <w:color w:val="auto"/>
          <w:sz w:val="24"/>
        </w:rPr>
        <w:t>和保密义务</w:t>
      </w:r>
      <w:bookmarkEnd w:id="424"/>
      <w:bookmarkEnd w:id="425"/>
      <w:bookmarkEnd w:id="426"/>
      <w:bookmarkEnd w:id="427"/>
      <w:bookmarkEnd w:id="428"/>
    </w:p>
    <w:p w14:paraId="2688859E">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2.6.1 乙方有权依据合同约定和项目需要，向甲方了解有关情况，调阅有关资料等，甲方应予积极配合；</w:t>
      </w:r>
    </w:p>
    <w:p w14:paraId="6DABD606">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2.6.2 乙方有义务妥善保管和保护由甲方提供的前款信息和资料等；</w:t>
      </w:r>
    </w:p>
    <w:p w14:paraId="33367AFC">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864DC04">
      <w:pPr>
        <w:spacing w:line="560" w:lineRule="exact"/>
        <w:ind w:firstLine="482" w:firstLineChars="200"/>
        <w:outlineLvl w:val="0"/>
        <w:rPr>
          <w:rFonts w:ascii="仿宋" w:hAnsi="仿宋" w:eastAsia="仿宋" w:cs="宋体"/>
          <w:b/>
          <w:color w:val="auto"/>
          <w:sz w:val="24"/>
        </w:rPr>
      </w:pPr>
      <w:bookmarkStart w:id="429" w:name="_Toc19069"/>
      <w:bookmarkStart w:id="430" w:name="_Toc487900362"/>
      <w:bookmarkStart w:id="431" w:name="_Toc259093681"/>
      <w:bookmarkStart w:id="432" w:name="_Toc279701252"/>
      <w:r>
        <w:rPr>
          <w:rFonts w:hint="eastAsia" w:ascii="仿宋" w:hAnsi="仿宋" w:eastAsia="仿宋" w:cs="宋体"/>
          <w:b/>
          <w:color w:val="auto"/>
          <w:sz w:val="24"/>
        </w:rPr>
        <w:t>2.7 质量保证</w:t>
      </w:r>
      <w:bookmarkEnd w:id="429"/>
    </w:p>
    <w:p w14:paraId="0719685B">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2.7.1 乙方应建立和完善履行合同的内部质量保证体系，并提供相关内部规章制度给甲方，以便甲方进行监督检查；</w:t>
      </w:r>
    </w:p>
    <w:p w14:paraId="19212B3F">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2.7.2 乙方应保证履行合同的人员数量和素质、软件和硬件设备的配置、场地、环境和设施等满足全面履行合同的要求，并应接受甲方的监督检查。</w:t>
      </w:r>
    </w:p>
    <w:p w14:paraId="4FD4F00E">
      <w:pPr>
        <w:spacing w:line="560" w:lineRule="exact"/>
        <w:ind w:firstLine="482" w:firstLineChars="200"/>
        <w:outlineLvl w:val="0"/>
        <w:rPr>
          <w:rFonts w:ascii="仿宋" w:hAnsi="仿宋" w:eastAsia="仿宋" w:cs="宋体"/>
          <w:b/>
          <w:color w:val="auto"/>
          <w:sz w:val="24"/>
        </w:rPr>
      </w:pPr>
      <w:bookmarkStart w:id="433" w:name="_Toc22267"/>
      <w:r>
        <w:rPr>
          <w:rFonts w:hint="eastAsia" w:ascii="仿宋" w:hAnsi="仿宋" w:eastAsia="仿宋" w:cs="宋体"/>
          <w:b/>
          <w:color w:val="auto"/>
          <w:sz w:val="24"/>
        </w:rPr>
        <w:t>2.8 延迟</w:t>
      </w:r>
      <w:bookmarkEnd w:id="430"/>
      <w:bookmarkEnd w:id="431"/>
      <w:bookmarkEnd w:id="432"/>
      <w:r>
        <w:rPr>
          <w:rFonts w:hint="eastAsia" w:ascii="仿宋" w:hAnsi="仿宋" w:eastAsia="仿宋" w:cs="宋体"/>
          <w:b/>
          <w:color w:val="auto"/>
          <w:sz w:val="24"/>
        </w:rPr>
        <w:t>履行</w:t>
      </w:r>
      <w:bookmarkEnd w:id="433"/>
    </w:p>
    <w:p w14:paraId="6E9DBEF0">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8CBEEBC">
      <w:pPr>
        <w:spacing w:line="560" w:lineRule="exact"/>
        <w:ind w:firstLine="482" w:firstLineChars="200"/>
        <w:outlineLvl w:val="0"/>
        <w:rPr>
          <w:rFonts w:ascii="仿宋" w:hAnsi="仿宋" w:eastAsia="仿宋" w:cs="宋体"/>
          <w:b/>
          <w:color w:val="auto"/>
          <w:sz w:val="24"/>
        </w:rPr>
      </w:pPr>
      <w:bookmarkStart w:id="434" w:name="_Toc10611"/>
      <w:bookmarkStart w:id="435" w:name="_Ref467378121"/>
      <w:bookmarkStart w:id="436" w:name="_Toc279701254"/>
      <w:bookmarkStart w:id="437" w:name="_Toc487900364"/>
      <w:bookmarkStart w:id="438" w:name="_Toc259093683"/>
      <w:r>
        <w:rPr>
          <w:rFonts w:hint="eastAsia" w:ascii="仿宋" w:hAnsi="仿宋" w:eastAsia="仿宋" w:cs="宋体"/>
          <w:b/>
          <w:color w:val="auto"/>
          <w:sz w:val="24"/>
        </w:rPr>
        <w:t>2.9 合同变更</w:t>
      </w:r>
      <w:bookmarkEnd w:id="434"/>
    </w:p>
    <w:p w14:paraId="70BE7B24">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5DBF3C19">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2.9.2 合同继续履行将损害国家利益和社会公共利益的，双方当事人应当以书面形式变更合同。有过错的一方应当承担赔偿责任，双方当事人都有过错的，各自承担相应的责任。</w:t>
      </w:r>
      <w:bookmarkStart w:id="439" w:name="_Toc487900369"/>
      <w:bookmarkStart w:id="440" w:name="_Toc259093688"/>
      <w:bookmarkStart w:id="441" w:name="_Toc279701259"/>
    </w:p>
    <w:p w14:paraId="3257D754">
      <w:pPr>
        <w:spacing w:line="560" w:lineRule="exact"/>
        <w:ind w:firstLine="482" w:firstLineChars="200"/>
        <w:outlineLvl w:val="0"/>
        <w:rPr>
          <w:rFonts w:ascii="仿宋" w:hAnsi="仿宋" w:eastAsia="仿宋" w:cs="宋体"/>
          <w:b/>
          <w:color w:val="auto"/>
          <w:sz w:val="24"/>
        </w:rPr>
      </w:pPr>
      <w:bookmarkStart w:id="442" w:name="_Toc10663"/>
      <w:bookmarkStart w:id="443" w:name="_Toc23368"/>
      <w:bookmarkStart w:id="444" w:name="_Toc42"/>
      <w:bookmarkStart w:id="445" w:name="_Toc21830"/>
      <w:bookmarkStart w:id="446" w:name="_Toc26689"/>
      <w:r>
        <w:rPr>
          <w:rFonts w:hint="eastAsia" w:ascii="仿宋" w:hAnsi="仿宋" w:eastAsia="仿宋" w:cs="宋体"/>
          <w:b/>
          <w:color w:val="auto"/>
          <w:sz w:val="24"/>
        </w:rPr>
        <w:t>2.10 合同转让</w:t>
      </w:r>
      <w:bookmarkEnd w:id="439"/>
      <w:bookmarkEnd w:id="440"/>
      <w:bookmarkEnd w:id="441"/>
      <w:r>
        <w:rPr>
          <w:rFonts w:hint="eastAsia" w:ascii="仿宋" w:hAnsi="仿宋" w:eastAsia="仿宋" w:cs="宋体"/>
          <w:b/>
          <w:color w:val="auto"/>
          <w:sz w:val="24"/>
        </w:rPr>
        <w:t>和分包</w:t>
      </w:r>
      <w:bookmarkEnd w:id="442"/>
      <w:bookmarkEnd w:id="443"/>
      <w:bookmarkEnd w:id="444"/>
      <w:bookmarkEnd w:id="445"/>
      <w:bookmarkEnd w:id="446"/>
    </w:p>
    <w:p w14:paraId="3D31758C">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79E8429">
      <w:pPr>
        <w:spacing w:line="560" w:lineRule="exact"/>
        <w:ind w:firstLine="482" w:firstLineChars="200"/>
        <w:outlineLvl w:val="0"/>
        <w:rPr>
          <w:rFonts w:ascii="仿宋" w:hAnsi="仿宋" w:eastAsia="仿宋" w:cs="宋体"/>
          <w:b/>
          <w:color w:val="auto"/>
          <w:sz w:val="24"/>
        </w:rPr>
      </w:pPr>
      <w:bookmarkStart w:id="447" w:name="_Toc14371"/>
      <w:bookmarkStart w:id="448" w:name="_Toc4720"/>
      <w:bookmarkStart w:id="449" w:name="_Toc25571"/>
      <w:bookmarkStart w:id="450" w:name="_Toc32494"/>
      <w:bookmarkStart w:id="451" w:name="_Toc26633"/>
      <w:r>
        <w:rPr>
          <w:rFonts w:hint="eastAsia" w:ascii="仿宋" w:hAnsi="仿宋" w:eastAsia="仿宋" w:cs="宋体"/>
          <w:b/>
          <w:color w:val="auto"/>
          <w:sz w:val="24"/>
        </w:rPr>
        <w:t>2.11 不可抗力</w:t>
      </w:r>
      <w:bookmarkEnd w:id="447"/>
      <w:bookmarkEnd w:id="448"/>
      <w:bookmarkEnd w:id="449"/>
      <w:bookmarkEnd w:id="450"/>
      <w:bookmarkEnd w:id="451"/>
    </w:p>
    <w:p w14:paraId="347478D2">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2.11.1如果任何一方遭遇法律规定的不可抗力，致使合同履行受阻时，履行合同的期限应予延长，延长的期限应相当于不可抗力所影响的时间；</w:t>
      </w:r>
    </w:p>
    <w:p w14:paraId="116395A6">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2.11.2 因不可抗力致使不能实现合同目的的，当事人可以解除合同；</w:t>
      </w:r>
    </w:p>
    <w:p w14:paraId="492A7AF9">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2.11.3 因不可抗力致使合同有变更必要的，双方当事人应在</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约定时间内以书面形式变更合同；</w:t>
      </w:r>
    </w:p>
    <w:p w14:paraId="7205525E">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2.11.4受不可抗力影响的一方在不可抗力发生后，应在</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约定时间内以书面形式通知对方当事人，并在</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约定时间内，将有关部门出具的证明文件送达对方当事人。</w:t>
      </w:r>
    </w:p>
    <w:p w14:paraId="27ED83EF">
      <w:pPr>
        <w:spacing w:line="560" w:lineRule="exact"/>
        <w:ind w:firstLine="482" w:firstLineChars="200"/>
        <w:outlineLvl w:val="0"/>
        <w:rPr>
          <w:rFonts w:ascii="仿宋" w:hAnsi="仿宋" w:eastAsia="仿宋" w:cs="宋体"/>
          <w:b/>
          <w:color w:val="auto"/>
          <w:sz w:val="24"/>
        </w:rPr>
      </w:pPr>
      <w:bookmarkStart w:id="452" w:name="_Toc487900365"/>
      <w:bookmarkStart w:id="453" w:name="_Toc25783"/>
      <w:bookmarkStart w:id="454" w:name="_Toc3638"/>
      <w:bookmarkStart w:id="455" w:name="_Toc279701255"/>
      <w:bookmarkStart w:id="456" w:name="_Toc259093684"/>
      <w:bookmarkStart w:id="457" w:name="_Toc23854"/>
      <w:bookmarkStart w:id="458" w:name="_Toc24465"/>
      <w:bookmarkStart w:id="459" w:name="_Toc14115"/>
      <w:r>
        <w:rPr>
          <w:rFonts w:hint="eastAsia" w:ascii="仿宋" w:hAnsi="仿宋" w:eastAsia="仿宋" w:cs="宋体"/>
          <w:b/>
          <w:color w:val="auto"/>
          <w:sz w:val="24"/>
        </w:rPr>
        <w:t>2.12 税费</w:t>
      </w:r>
      <w:bookmarkEnd w:id="452"/>
      <w:bookmarkEnd w:id="453"/>
      <w:bookmarkEnd w:id="454"/>
      <w:bookmarkEnd w:id="455"/>
      <w:bookmarkEnd w:id="456"/>
      <w:bookmarkEnd w:id="457"/>
      <w:bookmarkEnd w:id="458"/>
      <w:bookmarkEnd w:id="459"/>
    </w:p>
    <w:p w14:paraId="6ED9B55D">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与合同有关的一切税费，均按照中华人民共和国法律的相关规定缴纳。</w:t>
      </w:r>
    </w:p>
    <w:p w14:paraId="1F4A3C80">
      <w:pPr>
        <w:spacing w:line="560" w:lineRule="exact"/>
        <w:ind w:firstLine="482" w:firstLineChars="200"/>
        <w:outlineLvl w:val="0"/>
        <w:rPr>
          <w:rFonts w:ascii="仿宋" w:hAnsi="仿宋" w:eastAsia="仿宋" w:cs="宋体"/>
          <w:b/>
          <w:color w:val="auto"/>
          <w:sz w:val="24"/>
        </w:rPr>
      </w:pPr>
      <w:bookmarkStart w:id="460" w:name="_Toc279701258"/>
      <w:bookmarkStart w:id="461" w:name="_Toc30105"/>
      <w:bookmarkStart w:id="462" w:name="_Toc7315"/>
      <w:bookmarkStart w:id="463" w:name="_Toc25525"/>
      <w:bookmarkStart w:id="464" w:name="_Toc259093687"/>
      <w:bookmarkStart w:id="465" w:name="_Toc487900368"/>
      <w:bookmarkStart w:id="466" w:name="_Toc14814"/>
      <w:bookmarkStart w:id="467" w:name="_Toc26883"/>
      <w:r>
        <w:rPr>
          <w:rFonts w:hint="eastAsia" w:ascii="仿宋" w:hAnsi="仿宋" w:eastAsia="仿宋" w:cs="宋体"/>
          <w:b/>
          <w:color w:val="auto"/>
          <w:sz w:val="24"/>
        </w:rPr>
        <w:t>2.13 乙方破产</w:t>
      </w:r>
      <w:bookmarkEnd w:id="460"/>
      <w:bookmarkEnd w:id="461"/>
      <w:bookmarkEnd w:id="462"/>
      <w:bookmarkEnd w:id="463"/>
      <w:bookmarkEnd w:id="464"/>
      <w:bookmarkEnd w:id="465"/>
      <w:bookmarkEnd w:id="466"/>
      <w:bookmarkEnd w:id="467"/>
    </w:p>
    <w:p w14:paraId="7DF31D83">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435BAE">
      <w:pPr>
        <w:spacing w:line="560" w:lineRule="exact"/>
        <w:ind w:firstLine="482" w:firstLineChars="200"/>
        <w:outlineLvl w:val="0"/>
        <w:rPr>
          <w:rFonts w:ascii="仿宋" w:hAnsi="仿宋" w:eastAsia="仿宋" w:cs="宋体"/>
          <w:b/>
          <w:color w:val="auto"/>
          <w:sz w:val="24"/>
        </w:rPr>
      </w:pPr>
      <w:bookmarkStart w:id="468" w:name="_Toc1123"/>
      <w:bookmarkStart w:id="469" w:name="_Toc23323"/>
      <w:bookmarkStart w:id="470" w:name="_Toc2016"/>
      <w:r>
        <w:rPr>
          <w:rFonts w:hint="eastAsia" w:ascii="仿宋" w:hAnsi="仿宋" w:eastAsia="仿宋" w:cs="宋体"/>
          <w:b/>
          <w:color w:val="auto"/>
          <w:sz w:val="24"/>
        </w:rPr>
        <w:t>2.14 合同中止、终止</w:t>
      </w:r>
      <w:bookmarkEnd w:id="468"/>
      <w:bookmarkEnd w:id="469"/>
      <w:bookmarkEnd w:id="470"/>
    </w:p>
    <w:p w14:paraId="704BC87E">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2.14.1 双方当事人不得擅自中止或者终止合同；</w:t>
      </w:r>
    </w:p>
    <w:p w14:paraId="1133C726">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2.14.2合同继续履行将损害国家利益和社会公共利益的，双方当事人应当中止或者终止合同。有过错的一方应当承担赔偿责任，双方当事人都有过错的，各自承担相应的责任。</w:t>
      </w:r>
    </w:p>
    <w:p w14:paraId="36416753">
      <w:pPr>
        <w:spacing w:line="560" w:lineRule="exact"/>
        <w:ind w:firstLine="482" w:firstLineChars="200"/>
        <w:outlineLvl w:val="0"/>
        <w:rPr>
          <w:rFonts w:ascii="仿宋" w:hAnsi="仿宋" w:eastAsia="仿宋" w:cs="宋体"/>
          <w:b/>
          <w:color w:val="auto"/>
          <w:sz w:val="24"/>
        </w:rPr>
      </w:pPr>
      <w:bookmarkStart w:id="471" w:name="_Toc14525"/>
      <w:bookmarkStart w:id="472" w:name="_Toc1969"/>
      <w:bookmarkStart w:id="473" w:name="_Toc17363"/>
      <w:r>
        <w:rPr>
          <w:rFonts w:hint="eastAsia" w:ascii="仿宋" w:hAnsi="仿宋" w:eastAsia="仿宋" w:cs="宋体"/>
          <w:b/>
          <w:color w:val="auto"/>
          <w:sz w:val="24"/>
        </w:rPr>
        <w:t>2.15 检验和验收</w:t>
      </w:r>
      <w:bookmarkEnd w:id="471"/>
      <w:bookmarkEnd w:id="472"/>
      <w:bookmarkEnd w:id="473"/>
    </w:p>
    <w:p w14:paraId="3E55D53C">
      <w:pPr>
        <w:tabs>
          <w:tab w:val="left" w:pos="360"/>
          <w:tab w:val="left" w:pos="540"/>
          <w:tab w:val="left" w:pos="1080"/>
        </w:tabs>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2.15.1 乙方按照</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的约定，定期提交服务报告，甲方按照</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的约定进行定期验收；</w:t>
      </w:r>
    </w:p>
    <w:p w14:paraId="720ABBCF">
      <w:pPr>
        <w:tabs>
          <w:tab w:val="left" w:pos="360"/>
          <w:tab w:val="left" w:pos="540"/>
          <w:tab w:val="left" w:pos="1080"/>
        </w:tabs>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7A68EDF">
      <w:pPr>
        <w:tabs>
          <w:tab w:val="left" w:pos="360"/>
          <w:tab w:val="left" w:pos="540"/>
          <w:tab w:val="left" w:pos="1080"/>
        </w:tabs>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2.15.3 检验和验收标准、程序等具体内容以及前述验收书的效力详见</w:t>
      </w:r>
      <w:r>
        <w:rPr>
          <w:rFonts w:hint="eastAsia" w:ascii="仿宋" w:hAnsi="仿宋" w:eastAsia="仿宋" w:cs="宋体"/>
          <w:b/>
          <w:i/>
          <w:color w:val="auto"/>
          <w:sz w:val="24"/>
          <w:u w:val="single"/>
        </w:rPr>
        <w:t>合同专用条款</w:t>
      </w:r>
      <w:r>
        <w:rPr>
          <w:rFonts w:hint="eastAsia" w:ascii="仿宋" w:hAnsi="仿宋" w:eastAsia="仿宋" w:cs="宋体"/>
          <w:i/>
          <w:color w:val="auto"/>
          <w:sz w:val="24"/>
        </w:rPr>
        <w:t>。</w:t>
      </w:r>
    </w:p>
    <w:bookmarkEnd w:id="435"/>
    <w:bookmarkEnd w:id="436"/>
    <w:bookmarkEnd w:id="437"/>
    <w:bookmarkEnd w:id="438"/>
    <w:p w14:paraId="40B9479C">
      <w:pPr>
        <w:spacing w:line="560" w:lineRule="exact"/>
        <w:ind w:firstLine="482" w:firstLineChars="200"/>
        <w:outlineLvl w:val="0"/>
        <w:rPr>
          <w:rFonts w:ascii="仿宋" w:hAnsi="仿宋" w:eastAsia="仿宋" w:cs="宋体"/>
          <w:b/>
          <w:color w:val="auto"/>
          <w:sz w:val="24"/>
        </w:rPr>
      </w:pPr>
      <w:bookmarkStart w:id="474" w:name="_Toc259093690"/>
      <w:bookmarkStart w:id="475" w:name="_Toc487900371"/>
      <w:bookmarkStart w:id="476" w:name="_Toc279701261"/>
      <w:bookmarkStart w:id="477" w:name="_Toc9808"/>
      <w:bookmarkStart w:id="478" w:name="_Toc12666"/>
      <w:bookmarkStart w:id="479" w:name="_Toc25198"/>
      <w:bookmarkStart w:id="480" w:name="_Toc2308"/>
      <w:bookmarkStart w:id="481" w:name="_Toc31892"/>
      <w:r>
        <w:rPr>
          <w:rFonts w:hint="eastAsia" w:ascii="仿宋" w:hAnsi="仿宋" w:eastAsia="仿宋" w:cs="宋体"/>
          <w:b/>
          <w:color w:val="auto"/>
          <w:sz w:val="24"/>
        </w:rPr>
        <w:t>2.16 通知</w:t>
      </w:r>
      <w:bookmarkEnd w:id="474"/>
      <w:bookmarkEnd w:id="475"/>
      <w:bookmarkEnd w:id="476"/>
      <w:r>
        <w:rPr>
          <w:rFonts w:hint="eastAsia" w:ascii="仿宋" w:hAnsi="仿宋" w:eastAsia="仿宋" w:cs="宋体"/>
          <w:b/>
          <w:color w:val="auto"/>
          <w:sz w:val="24"/>
        </w:rPr>
        <w:t>和送达</w:t>
      </w:r>
      <w:bookmarkEnd w:id="477"/>
      <w:bookmarkEnd w:id="478"/>
      <w:bookmarkEnd w:id="479"/>
      <w:bookmarkEnd w:id="480"/>
      <w:bookmarkEnd w:id="481"/>
    </w:p>
    <w:p w14:paraId="49D74DBA">
      <w:pPr>
        <w:spacing w:line="560" w:lineRule="exact"/>
        <w:ind w:firstLine="480" w:firstLineChars="200"/>
        <w:rPr>
          <w:rFonts w:ascii="仿宋" w:hAnsi="仿宋" w:eastAsia="仿宋" w:cs="宋体"/>
          <w:color w:val="auto"/>
          <w:sz w:val="24"/>
        </w:rPr>
      </w:pPr>
      <w:bookmarkStart w:id="482" w:name="_Toc7073"/>
      <w:bookmarkStart w:id="483" w:name="_Toc29220"/>
      <w:bookmarkStart w:id="484" w:name="_Toc259093691"/>
      <w:bookmarkStart w:id="485" w:name="_Toc279701262"/>
      <w:bookmarkStart w:id="486" w:name="_Toc487900372"/>
      <w:r>
        <w:rPr>
          <w:rFonts w:hint="eastAsia" w:ascii="仿宋" w:hAnsi="仿宋" w:eastAsia="仿宋" w:cs="宋体"/>
          <w:color w:val="auto"/>
          <w:sz w:val="24"/>
        </w:rPr>
        <w:t>2.16.1 任何一方因履行合同而以合同第一部分尾部所列明的</w:t>
      </w:r>
      <w:r>
        <w:rPr>
          <w:rFonts w:hint="eastAsia" w:ascii="仿宋" w:hAnsi="仿宋" w:eastAsia="仿宋" w:cs="宋体"/>
          <w:color w:val="auto"/>
          <w:sz w:val="24"/>
          <w:u w:val="single"/>
        </w:rPr>
        <w:t xml:space="preserve">          </w:t>
      </w:r>
      <w:r>
        <w:rPr>
          <w:rFonts w:hint="eastAsia" w:ascii="仿宋" w:hAnsi="仿宋" w:eastAsia="仿宋" w:cs="宋体"/>
          <w:color w:val="auto"/>
          <w:sz w:val="24"/>
        </w:rPr>
        <w:t>发出的所有通知、文件、材料，均视为已向对方当事人送达；任何一方变更上述送达方式或者地址的，应于</w:t>
      </w:r>
      <w:r>
        <w:rPr>
          <w:rFonts w:hint="eastAsia" w:ascii="仿宋" w:hAnsi="仿宋" w:eastAsia="仿宋" w:cs="宋体"/>
          <w:color w:val="auto"/>
          <w:sz w:val="24"/>
          <w:u w:val="single"/>
        </w:rPr>
        <w:t xml:space="preserve">   </w:t>
      </w:r>
      <w:r>
        <w:rPr>
          <w:rFonts w:hint="eastAsia" w:ascii="仿宋" w:hAnsi="仿宋" w:eastAsia="仿宋" w:cs="宋体"/>
          <w:color w:val="auto"/>
          <w:sz w:val="24"/>
        </w:rPr>
        <w:t>个工作日内书面通知对方当事人，在对方当事人收到有关变更通知之前，变更前的约定送达方式或者地址仍视为有效。</w:t>
      </w:r>
      <w:bookmarkEnd w:id="482"/>
      <w:bookmarkEnd w:id="483"/>
    </w:p>
    <w:p w14:paraId="1234FC24">
      <w:pPr>
        <w:spacing w:line="560" w:lineRule="exact"/>
        <w:ind w:firstLine="480" w:firstLineChars="200"/>
        <w:rPr>
          <w:rFonts w:ascii="仿宋" w:hAnsi="仿宋" w:eastAsia="仿宋" w:cs="宋体"/>
          <w:color w:val="auto"/>
          <w:sz w:val="24"/>
        </w:rPr>
      </w:pPr>
      <w:bookmarkStart w:id="487" w:name="_Toc18401"/>
      <w:bookmarkStart w:id="488" w:name="_Toc27674"/>
      <w:r>
        <w:rPr>
          <w:rFonts w:hint="eastAsia" w:ascii="仿宋" w:hAnsi="仿宋" w:eastAsia="仿宋" w:cs="宋体"/>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bookmarkEnd w:id="484"/>
    <w:bookmarkEnd w:id="485"/>
    <w:bookmarkEnd w:id="486"/>
    <w:p w14:paraId="7C457DF2">
      <w:pPr>
        <w:spacing w:line="560" w:lineRule="exact"/>
        <w:ind w:firstLine="482" w:firstLineChars="200"/>
        <w:outlineLvl w:val="0"/>
        <w:rPr>
          <w:rFonts w:ascii="仿宋" w:hAnsi="仿宋" w:eastAsia="仿宋" w:cs="宋体"/>
          <w:b/>
          <w:color w:val="auto"/>
          <w:sz w:val="24"/>
        </w:rPr>
      </w:pPr>
      <w:bookmarkStart w:id="489" w:name="_Toc279701263"/>
      <w:bookmarkStart w:id="490" w:name="_Toc12254"/>
      <w:bookmarkStart w:id="491" w:name="_Toc27644"/>
      <w:bookmarkStart w:id="492" w:name="_Toc487900373"/>
      <w:bookmarkStart w:id="493" w:name="_Toc28906"/>
      <w:bookmarkStart w:id="494" w:name="_Toc20808"/>
      <w:bookmarkStart w:id="495" w:name="_Toc259093692"/>
      <w:bookmarkStart w:id="496" w:name="_Toc5063"/>
      <w:r>
        <w:rPr>
          <w:rFonts w:hint="eastAsia" w:ascii="仿宋" w:hAnsi="仿宋" w:eastAsia="仿宋" w:cs="宋体"/>
          <w:b/>
          <w:color w:val="auto"/>
          <w:sz w:val="24"/>
        </w:rPr>
        <w:t>2.17 合同使用的文字和适用的法律</w:t>
      </w:r>
      <w:bookmarkEnd w:id="489"/>
      <w:bookmarkEnd w:id="490"/>
      <w:bookmarkEnd w:id="491"/>
      <w:bookmarkEnd w:id="492"/>
      <w:bookmarkEnd w:id="493"/>
      <w:bookmarkEnd w:id="494"/>
      <w:bookmarkEnd w:id="495"/>
      <w:bookmarkEnd w:id="496"/>
    </w:p>
    <w:p w14:paraId="7D591872">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2.17.1 合同使用汉语书就、变更和解释；</w:t>
      </w:r>
    </w:p>
    <w:p w14:paraId="4EBF4EAA">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2.17.2 合同适用中华人民共和国法律。</w:t>
      </w:r>
    </w:p>
    <w:p w14:paraId="4F38635E">
      <w:pPr>
        <w:spacing w:line="560" w:lineRule="exact"/>
        <w:ind w:firstLine="482" w:firstLineChars="200"/>
        <w:outlineLvl w:val="0"/>
        <w:rPr>
          <w:rFonts w:ascii="仿宋" w:hAnsi="仿宋" w:eastAsia="仿宋" w:cs="宋体"/>
          <w:b/>
          <w:color w:val="auto"/>
          <w:sz w:val="24"/>
        </w:rPr>
      </w:pPr>
      <w:bookmarkStart w:id="497" w:name="_Toc22266"/>
      <w:bookmarkStart w:id="498" w:name="_Toc279701264"/>
      <w:bookmarkStart w:id="499" w:name="_Toc27127"/>
      <w:bookmarkStart w:id="500" w:name="_Toc30096"/>
      <w:bookmarkStart w:id="501" w:name="_Toc1492"/>
      <w:bookmarkStart w:id="502" w:name="_Toc27403"/>
      <w:bookmarkStart w:id="503" w:name="_Toc259093693"/>
      <w:bookmarkStart w:id="504" w:name="_Toc487900374"/>
      <w:r>
        <w:rPr>
          <w:rFonts w:hint="eastAsia" w:ascii="仿宋" w:hAnsi="仿宋" w:eastAsia="仿宋" w:cs="宋体"/>
          <w:b/>
          <w:color w:val="auto"/>
          <w:sz w:val="24"/>
        </w:rPr>
        <w:t>2.18 履约保证金</w:t>
      </w:r>
      <w:bookmarkEnd w:id="497"/>
      <w:bookmarkEnd w:id="498"/>
      <w:bookmarkEnd w:id="499"/>
      <w:bookmarkEnd w:id="500"/>
      <w:bookmarkEnd w:id="501"/>
      <w:bookmarkEnd w:id="502"/>
      <w:bookmarkEnd w:id="503"/>
    </w:p>
    <w:p w14:paraId="42CC4871">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2.18.1 采购文件要求乙方提交履约保证金的，乙方应按</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约定的方式，以支票、汇票、本票或者金融机构、担保机构出具的保函等非现金形式，提交合同价5%的履约保证金；</w:t>
      </w:r>
    </w:p>
    <w:p w14:paraId="5469F792">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2.18.2 履约保证金在</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约定期间内不予退还或者应完全有效，前述约定期间届满之日起</w:t>
      </w:r>
      <w:r>
        <w:rPr>
          <w:rFonts w:hint="eastAsia" w:ascii="仿宋" w:hAnsi="仿宋" w:eastAsia="仿宋" w:cs="宋体"/>
          <w:color w:val="auto"/>
          <w:sz w:val="24"/>
          <w:u w:val="single"/>
        </w:rPr>
        <w:t xml:space="preserve">    </w:t>
      </w:r>
      <w:r>
        <w:rPr>
          <w:rFonts w:hint="eastAsia" w:ascii="仿宋" w:hAnsi="仿宋" w:eastAsia="仿宋" w:cs="宋体"/>
          <w:color w:val="auto"/>
          <w:sz w:val="24"/>
        </w:rPr>
        <w:t>个工作日内，甲方应将履约保证金退还乙方；</w:t>
      </w:r>
    </w:p>
    <w:p w14:paraId="1973EE09">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04"/>
    <w:p w14:paraId="381EA5D5">
      <w:pPr>
        <w:spacing w:line="560" w:lineRule="exact"/>
        <w:ind w:firstLine="482" w:firstLineChars="200"/>
        <w:rPr>
          <w:rFonts w:ascii="仿宋" w:hAnsi="仿宋" w:eastAsia="仿宋" w:cs="宋体"/>
          <w:b/>
          <w:color w:val="auto"/>
          <w:sz w:val="24"/>
        </w:rPr>
      </w:pPr>
      <w:r>
        <w:rPr>
          <w:rFonts w:hint="eastAsia" w:ascii="仿宋" w:hAnsi="仿宋" w:eastAsia="仿宋" w:cs="宋体"/>
          <w:b/>
          <w:color w:val="auto"/>
          <w:sz w:val="24"/>
        </w:rPr>
        <w:t>2.19 合同份数</w:t>
      </w:r>
    </w:p>
    <w:p w14:paraId="3833D43C">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合同份数按</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规定，每份均具有同等法律效力。</w:t>
      </w:r>
    </w:p>
    <w:p w14:paraId="317FAFD6">
      <w:pPr>
        <w:pStyle w:val="66"/>
        <w:spacing w:line="560" w:lineRule="exact"/>
        <w:ind w:firstLine="0"/>
        <w:jc w:val="center"/>
        <w:rPr>
          <w:rFonts w:ascii="仿宋" w:hAnsi="仿宋" w:eastAsia="仿宋" w:cs="宋体"/>
          <w:b/>
          <w:color w:val="auto"/>
          <w:szCs w:val="24"/>
        </w:rPr>
      </w:pPr>
      <w:r>
        <w:rPr>
          <w:rFonts w:hint="eastAsia" w:ascii="仿宋" w:hAnsi="仿宋" w:eastAsia="仿宋" w:cs="宋体"/>
          <w:color w:val="auto"/>
          <w:szCs w:val="24"/>
        </w:rPr>
        <w:br w:type="page"/>
      </w:r>
      <w:bookmarkStart w:id="505" w:name="_Toc331685784"/>
      <w:r>
        <w:rPr>
          <w:rFonts w:hint="eastAsia" w:ascii="仿宋" w:hAnsi="仿宋" w:eastAsia="仿宋" w:cs="宋体"/>
          <w:b/>
          <w:color w:val="auto"/>
          <w:szCs w:val="24"/>
        </w:rPr>
        <w:t>第三部分  合同专用条款</w:t>
      </w:r>
      <w:bookmarkEnd w:id="505"/>
    </w:p>
    <w:p w14:paraId="57E37A24">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A2F5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14EF8C9A">
            <w:pPr>
              <w:spacing w:line="560" w:lineRule="exact"/>
              <w:jc w:val="center"/>
              <w:rPr>
                <w:rFonts w:ascii="仿宋" w:hAnsi="仿宋" w:eastAsia="仿宋" w:cs="宋体"/>
                <w:b/>
                <w:color w:val="auto"/>
                <w:sz w:val="24"/>
              </w:rPr>
            </w:pPr>
            <w:r>
              <w:rPr>
                <w:rFonts w:hint="eastAsia" w:ascii="仿宋" w:hAnsi="仿宋" w:eastAsia="仿宋" w:cs="宋体"/>
                <w:b/>
                <w:color w:val="auto"/>
                <w:sz w:val="24"/>
              </w:rPr>
              <w:t>条款号</w:t>
            </w:r>
          </w:p>
        </w:tc>
        <w:tc>
          <w:tcPr>
            <w:tcW w:w="7633" w:type="dxa"/>
            <w:vAlign w:val="center"/>
          </w:tcPr>
          <w:p w14:paraId="21757673">
            <w:pPr>
              <w:spacing w:line="560" w:lineRule="exact"/>
              <w:jc w:val="center"/>
              <w:rPr>
                <w:rFonts w:ascii="仿宋" w:hAnsi="仿宋" w:eastAsia="仿宋" w:cs="宋体"/>
                <w:b/>
                <w:color w:val="auto"/>
                <w:sz w:val="24"/>
              </w:rPr>
            </w:pPr>
            <w:r>
              <w:rPr>
                <w:rFonts w:hint="eastAsia" w:ascii="仿宋" w:hAnsi="仿宋" w:eastAsia="仿宋" w:cs="宋体"/>
                <w:b/>
                <w:color w:val="auto"/>
                <w:sz w:val="24"/>
              </w:rPr>
              <w:t>约定内容</w:t>
            </w:r>
          </w:p>
        </w:tc>
      </w:tr>
      <w:tr w14:paraId="110AC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45F0155F">
            <w:pPr>
              <w:spacing w:line="560" w:lineRule="exact"/>
              <w:rPr>
                <w:rFonts w:ascii="仿宋" w:hAnsi="仿宋" w:eastAsia="仿宋" w:cs="宋体"/>
                <w:color w:val="auto"/>
                <w:sz w:val="24"/>
              </w:rPr>
            </w:pPr>
          </w:p>
        </w:tc>
        <w:tc>
          <w:tcPr>
            <w:tcW w:w="7633" w:type="dxa"/>
            <w:vAlign w:val="center"/>
          </w:tcPr>
          <w:p w14:paraId="75680308">
            <w:pPr>
              <w:spacing w:line="560" w:lineRule="exact"/>
              <w:rPr>
                <w:rFonts w:ascii="仿宋" w:hAnsi="仿宋" w:eastAsia="仿宋" w:cs="宋体"/>
                <w:color w:val="auto"/>
                <w:sz w:val="24"/>
              </w:rPr>
            </w:pPr>
          </w:p>
        </w:tc>
      </w:tr>
      <w:tr w14:paraId="636F2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110C990">
            <w:pPr>
              <w:spacing w:line="560" w:lineRule="exact"/>
              <w:rPr>
                <w:rFonts w:ascii="仿宋" w:hAnsi="仿宋" w:eastAsia="仿宋" w:cs="宋体"/>
                <w:color w:val="auto"/>
                <w:sz w:val="24"/>
              </w:rPr>
            </w:pPr>
          </w:p>
        </w:tc>
        <w:tc>
          <w:tcPr>
            <w:tcW w:w="7633" w:type="dxa"/>
            <w:vAlign w:val="center"/>
          </w:tcPr>
          <w:p w14:paraId="2BC7C5C6">
            <w:pPr>
              <w:spacing w:line="560" w:lineRule="exact"/>
              <w:rPr>
                <w:rFonts w:ascii="仿宋" w:hAnsi="仿宋" w:eastAsia="仿宋" w:cs="宋体"/>
                <w:color w:val="auto"/>
                <w:sz w:val="24"/>
              </w:rPr>
            </w:pPr>
          </w:p>
        </w:tc>
      </w:tr>
      <w:tr w14:paraId="29914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17D3C8A">
            <w:pPr>
              <w:spacing w:line="560" w:lineRule="exact"/>
              <w:rPr>
                <w:rFonts w:ascii="仿宋" w:hAnsi="仿宋" w:eastAsia="仿宋" w:cs="宋体"/>
                <w:color w:val="auto"/>
                <w:sz w:val="24"/>
              </w:rPr>
            </w:pPr>
          </w:p>
        </w:tc>
        <w:tc>
          <w:tcPr>
            <w:tcW w:w="7633" w:type="dxa"/>
            <w:vAlign w:val="center"/>
          </w:tcPr>
          <w:p w14:paraId="3512EC6B">
            <w:pPr>
              <w:spacing w:line="560" w:lineRule="exact"/>
              <w:rPr>
                <w:rFonts w:ascii="仿宋" w:hAnsi="仿宋" w:eastAsia="仿宋" w:cs="宋体"/>
                <w:color w:val="auto"/>
                <w:sz w:val="24"/>
              </w:rPr>
            </w:pPr>
          </w:p>
        </w:tc>
      </w:tr>
      <w:tr w14:paraId="5C555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9C52F61">
            <w:pPr>
              <w:spacing w:line="560" w:lineRule="exact"/>
              <w:rPr>
                <w:rFonts w:ascii="仿宋" w:hAnsi="仿宋" w:eastAsia="仿宋" w:cs="宋体"/>
                <w:color w:val="auto"/>
                <w:sz w:val="24"/>
              </w:rPr>
            </w:pPr>
          </w:p>
        </w:tc>
        <w:tc>
          <w:tcPr>
            <w:tcW w:w="7633" w:type="dxa"/>
            <w:vAlign w:val="center"/>
          </w:tcPr>
          <w:p w14:paraId="4E97CA23">
            <w:pPr>
              <w:spacing w:line="560" w:lineRule="exact"/>
              <w:rPr>
                <w:rFonts w:ascii="仿宋" w:hAnsi="仿宋" w:eastAsia="仿宋" w:cs="宋体"/>
                <w:color w:val="auto"/>
                <w:sz w:val="24"/>
              </w:rPr>
            </w:pPr>
          </w:p>
        </w:tc>
      </w:tr>
      <w:tr w14:paraId="6212D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09D3A73">
            <w:pPr>
              <w:spacing w:line="560" w:lineRule="exact"/>
              <w:rPr>
                <w:rFonts w:ascii="仿宋" w:hAnsi="仿宋" w:eastAsia="仿宋" w:cs="宋体"/>
                <w:color w:val="auto"/>
                <w:sz w:val="24"/>
              </w:rPr>
            </w:pPr>
          </w:p>
        </w:tc>
        <w:tc>
          <w:tcPr>
            <w:tcW w:w="7633" w:type="dxa"/>
            <w:vAlign w:val="center"/>
          </w:tcPr>
          <w:p w14:paraId="5C9283D3">
            <w:pPr>
              <w:spacing w:line="560" w:lineRule="exact"/>
              <w:rPr>
                <w:rFonts w:ascii="仿宋" w:hAnsi="仿宋" w:eastAsia="仿宋" w:cs="宋体"/>
                <w:color w:val="auto"/>
                <w:sz w:val="24"/>
                <w:u w:val="single"/>
              </w:rPr>
            </w:pPr>
          </w:p>
        </w:tc>
      </w:tr>
      <w:tr w14:paraId="7F0C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06C13D4">
            <w:pPr>
              <w:spacing w:line="560" w:lineRule="exact"/>
              <w:rPr>
                <w:rFonts w:ascii="仿宋" w:hAnsi="仿宋" w:eastAsia="仿宋" w:cs="宋体"/>
                <w:color w:val="auto"/>
                <w:sz w:val="24"/>
              </w:rPr>
            </w:pPr>
          </w:p>
        </w:tc>
        <w:tc>
          <w:tcPr>
            <w:tcW w:w="7633" w:type="dxa"/>
            <w:vAlign w:val="center"/>
          </w:tcPr>
          <w:p w14:paraId="17948F0C">
            <w:pPr>
              <w:spacing w:line="560" w:lineRule="exact"/>
              <w:rPr>
                <w:rFonts w:ascii="仿宋" w:hAnsi="仿宋" w:eastAsia="仿宋" w:cs="宋体"/>
                <w:color w:val="auto"/>
                <w:sz w:val="24"/>
              </w:rPr>
            </w:pPr>
          </w:p>
        </w:tc>
      </w:tr>
      <w:tr w14:paraId="44BFF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AE6B052">
            <w:pPr>
              <w:spacing w:line="560" w:lineRule="exact"/>
              <w:rPr>
                <w:rFonts w:ascii="仿宋" w:hAnsi="仿宋" w:eastAsia="仿宋" w:cs="宋体"/>
                <w:color w:val="auto"/>
                <w:sz w:val="24"/>
              </w:rPr>
            </w:pPr>
          </w:p>
        </w:tc>
        <w:tc>
          <w:tcPr>
            <w:tcW w:w="7633" w:type="dxa"/>
            <w:vAlign w:val="center"/>
          </w:tcPr>
          <w:p w14:paraId="403A7557">
            <w:pPr>
              <w:spacing w:line="560" w:lineRule="exact"/>
              <w:rPr>
                <w:rFonts w:ascii="仿宋" w:hAnsi="仿宋" w:eastAsia="仿宋" w:cs="宋体"/>
                <w:color w:val="auto"/>
                <w:sz w:val="24"/>
                <w:u w:val="single"/>
              </w:rPr>
            </w:pPr>
          </w:p>
        </w:tc>
      </w:tr>
      <w:tr w14:paraId="4E43D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0DED69A">
            <w:pPr>
              <w:spacing w:line="560" w:lineRule="exact"/>
              <w:rPr>
                <w:rFonts w:ascii="仿宋" w:hAnsi="仿宋" w:eastAsia="仿宋" w:cs="宋体"/>
                <w:color w:val="auto"/>
                <w:sz w:val="24"/>
              </w:rPr>
            </w:pPr>
          </w:p>
        </w:tc>
        <w:tc>
          <w:tcPr>
            <w:tcW w:w="7633" w:type="dxa"/>
            <w:vAlign w:val="center"/>
          </w:tcPr>
          <w:p w14:paraId="151666B3">
            <w:pPr>
              <w:spacing w:line="560" w:lineRule="exact"/>
              <w:rPr>
                <w:rFonts w:ascii="仿宋" w:hAnsi="仿宋" w:eastAsia="仿宋" w:cs="宋体"/>
                <w:color w:val="auto"/>
                <w:sz w:val="24"/>
              </w:rPr>
            </w:pPr>
          </w:p>
        </w:tc>
      </w:tr>
      <w:tr w14:paraId="6C38F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1BFD1C4">
            <w:pPr>
              <w:spacing w:line="560" w:lineRule="exact"/>
              <w:rPr>
                <w:rFonts w:ascii="仿宋" w:hAnsi="仿宋" w:eastAsia="仿宋" w:cs="宋体"/>
                <w:color w:val="auto"/>
                <w:sz w:val="24"/>
              </w:rPr>
            </w:pPr>
          </w:p>
        </w:tc>
        <w:tc>
          <w:tcPr>
            <w:tcW w:w="7633" w:type="dxa"/>
            <w:vAlign w:val="center"/>
          </w:tcPr>
          <w:p w14:paraId="55FA3739">
            <w:pPr>
              <w:spacing w:line="560" w:lineRule="exact"/>
              <w:rPr>
                <w:rFonts w:ascii="仿宋" w:hAnsi="仿宋" w:eastAsia="仿宋" w:cs="宋体"/>
                <w:color w:val="auto"/>
                <w:sz w:val="24"/>
              </w:rPr>
            </w:pPr>
          </w:p>
        </w:tc>
      </w:tr>
      <w:tr w14:paraId="055C8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EA36861">
            <w:pPr>
              <w:spacing w:line="560" w:lineRule="exact"/>
              <w:rPr>
                <w:rFonts w:ascii="仿宋" w:hAnsi="仿宋" w:eastAsia="仿宋" w:cs="宋体"/>
                <w:color w:val="auto"/>
                <w:sz w:val="24"/>
              </w:rPr>
            </w:pPr>
          </w:p>
        </w:tc>
        <w:tc>
          <w:tcPr>
            <w:tcW w:w="7633" w:type="dxa"/>
            <w:vAlign w:val="center"/>
          </w:tcPr>
          <w:p w14:paraId="276E7D6C">
            <w:pPr>
              <w:spacing w:line="560" w:lineRule="exact"/>
              <w:rPr>
                <w:rFonts w:ascii="仿宋" w:hAnsi="仿宋" w:eastAsia="仿宋" w:cs="宋体"/>
                <w:color w:val="auto"/>
                <w:sz w:val="24"/>
              </w:rPr>
            </w:pPr>
          </w:p>
        </w:tc>
      </w:tr>
      <w:tr w14:paraId="6D777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AFF026E">
            <w:pPr>
              <w:spacing w:line="560" w:lineRule="exact"/>
              <w:rPr>
                <w:rFonts w:ascii="仿宋" w:hAnsi="仿宋" w:eastAsia="仿宋" w:cs="宋体"/>
                <w:color w:val="auto"/>
                <w:sz w:val="24"/>
              </w:rPr>
            </w:pPr>
          </w:p>
        </w:tc>
        <w:tc>
          <w:tcPr>
            <w:tcW w:w="7633" w:type="dxa"/>
            <w:vAlign w:val="center"/>
          </w:tcPr>
          <w:p w14:paraId="7761601A">
            <w:pPr>
              <w:spacing w:line="560" w:lineRule="exact"/>
              <w:rPr>
                <w:rFonts w:ascii="仿宋" w:hAnsi="仿宋" w:eastAsia="仿宋" w:cs="宋体"/>
                <w:color w:val="auto"/>
                <w:sz w:val="24"/>
              </w:rPr>
            </w:pPr>
          </w:p>
        </w:tc>
      </w:tr>
      <w:tr w14:paraId="75AF7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0BC4997">
            <w:pPr>
              <w:spacing w:line="560" w:lineRule="exact"/>
              <w:rPr>
                <w:rFonts w:ascii="仿宋" w:hAnsi="仿宋" w:eastAsia="仿宋" w:cs="宋体"/>
                <w:color w:val="auto"/>
                <w:sz w:val="24"/>
              </w:rPr>
            </w:pPr>
          </w:p>
        </w:tc>
        <w:tc>
          <w:tcPr>
            <w:tcW w:w="7633" w:type="dxa"/>
            <w:vAlign w:val="center"/>
          </w:tcPr>
          <w:p w14:paraId="19D18F47">
            <w:pPr>
              <w:spacing w:line="560" w:lineRule="exact"/>
              <w:rPr>
                <w:rFonts w:ascii="仿宋" w:hAnsi="仿宋" w:eastAsia="仿宋" w:cs="宋体"/>
                <w:color w:val="auto"/>
                <w:sz w:val="24"/>
              </w:rPr>
            </w:pPr>
          </w:p>
        </w:tc>
      </w:tr>
    </w:tbl>
    <w:p w14:paraId="323D59F2">
      <w:pPr>
        <w:spacing w:after="156" w:line="560" w:lineRule="exact"/>
        <w:ind w:firstLine="480"/>
        <w:rPr>
          <w:rFonts w:ascii="仿宋" w:hAnsi="仿宋" w:eastAsia="仿宋" w:cs="宋体"/>
          <w:color w:val="auto"/>
        </w:rPr>
      </w:pPr>
    </w:p>
    <w:p w14:paraId="6B195BC7">
      <w:pPr>
        <w:pStyle w:val="3"/>
        <w:spacing w:before="0" w:line="240" w:lineRule="atLeast"/>
        <w:ind w:left="1080" w:leftChars="257" w:hanging="540"/>
        <w:rPr>
          <w:rFonts w:ascii="仿宋" w:hAnsi="仿宋" w:eastAsia="仿宋" w:cs="宋体"/>
          <w:color w:val="auto"/>
          <w:sz w:val="24"/>
        </w:rPr>
      </w:pPr>
    </w:p>
    <w:p w14:paraId="10CC89AB">
      <w:pPr>
        <w:rPr>
          <w:rFonts w:ascii="仿宋" w:hAnsi="仿宋" w:eastAsia="仿宋" w:cs="宋体"/>
          <w:color w:val="auto"/>
        </w:rPr>
      </w:pPr>
    </w:p>
    <w:p w14:paraId="153C0EC2">
      <w:pPr>
        <w:pStyle w:val="5"/>
        <w:spacing w:line="240" w:lineRule="atLeast"/>
        <w:ind w:left="1080" w:leftChars="257" w:hanging="540"/>
        <w:rPr>
          <w:rFonts w:ascii="仿宋" w:hAnsi="仿宋" w:eastAsia="仿宋" w:cs="宋体"/>
          <w:color w:val="auto"/>
          <w:szCs w:val="18"/>
        </w:rPr>
      </w:pPr>
    </w:p>
    <w:p w14:paraId="11D95151">
      <w:pPr>
        <w:pStyle w:val="5"/>
        <w:spacing w:line="240" w:lineRule="atLeast"/>
        <w:ind w:left="1080" w:leftChars="257" w:hanging="540"/>
        <w:rPr>
          <w:rFonts w:ascii="仿宋" w:hAnsi="仿宋" w:eastAsia="仿宋" w:cs="宋体"/>
          <w:color w:val="auto"/>
          <w:sz w:val="28"/>
        </w:rPr>
      </w:pPr>
    </w:p>
    <w:bookmarkEnd w:id="506"/>
    <w:sectPr>
      <w:headerReference r:id="rId19" w:type="default"/>
      <w:footerReference r:id="rId20"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7FA28094-A6E2-481D-A832-679DEEC37D1D}"/>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C9EBAB0-0CAB-423D-B5C9-1FC15B4EA0A4}"/>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3" w:fontKey="{987D9846-47B6-438D-885C-5DF97159FFC4}"/>
  </w:font>
  <w:font w:name="MS Mincho">
    <w:panose1 w:val="02020609040205080304"/>
    <w:charset w:val="80"/>
    <w:family w:val="modern"/>
    <w:pitch w:val="default"/>
    <w:sig w:usb0="E00002FF" w:usb1="6AC7FDFB" w:usb2="00000012" w:usb3="00000000" w:csb0="4002009F" w:csb1="DFD70000"/>
    <w:embedRegular r:id="rId4" w:fontKey="{9DBA4C00-4AD9-4C05-9977-503C3A53F0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1B054">
    <w:pPr>
      <w:pStyle w:val="21"/>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7DC9C">
    <w:pPr>
      <w:pStyle w:val="21"/>
      <w:jc w:val="center"/>
    </w:pPr>
    <w:r>
      <w:pict>
        <v:shape id="_x0000_s2059" o:spid="_x0000_s205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597D12B">
                <w:pPr>
                  <w:pStyle w:val="21"/>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w:r>
  </w:p>
  <w:p w14:paraId="4C2A62D3">
    <w:pPr>
      <w:pStyle w:val="21"/>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A2D56">
    <w:pPr>
      <w:pStyle w:val="21"/>
      <w:ind w:right="360" w:firstLine="360"/>
      <w:jc w:val="right"/>
    </w:pPr>
    <w:r>
      <w:pict>
        <v:shape id="_x0000_s2067" o:spid="_x0000_s206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61C4381">
                <w:pPr>
                  <w:pStyle w:val="21"/>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F3FC3">
    <w:pPr>
      <w:pStyle w:val="21"/>
      <w:framePr w:wrap="around" w:vAnchor="text" w:hAnchor="margin" w:xAlign="center" w:y="1"/>
      <w:rPr>
        <w:rStyle w:val="41"/>
      </w:rPr>
    </w:pPr>
    <w:r>
      <w:fldChar w:fldCharType="begin"/>
    </w:r>
    <w:r>
      <w:rPr>
        <w:rStyle w:val="41"/>
      </w:rPr>
      <w:instrText xml:space="preserve">PAGE  </w:instrText>
    </w:r>
    <w:r>
      <w:fldChar w:fldCharType="end"/>
    </w:r>
  </w:p>
  <w:p w14:paraId="7FCE7683">
    <w:pPr>
      <w:pStyle w:val="2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2A02">
    <w:pPr>
      <w:pStyle w:val="21"/>
      <w:framePr w:wrap="around" w:vAnchor="text" w:hAnchor="margin" w:xAlign="right" w:y="1"/>
      <w:rPr>
        <w:rStyle w:val="41"/>
      </w:rPr>
    </w:pPr>
  </w:p>
  <w:p w14:paraId="363D8BF5">
    <w:pPr>
      <w:pStyle w:val="21"/>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CEF70">
    <w:pPr>
      <w:pStyle w:val="21"/>
      <w:jc w:val="center"/>
    </w:pPr>
    <w: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2BC2A52">
                <w:pPr>
                  <w:pStyle w:val="21"/>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w:r>
  </w:p>
  <w:p w14:paraId="65AFE16E">
    <w:pPr>
      <w:pStyle w:val="21"/>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29C3">
    <w:pPr>
      <w:pStyle w:val="21"/>
      <w:framePr w:wrap="around" w:vAnchor="text" w:hAnchor="margin" w:xAlign="center" w:y="1"/>
      <w:rPr>
        <w:rStyle w:val="41"/>
      </w:rPr>
    </w:pPr>
    <w:r>
      <w:fldChar w:fldCharType="begin"/>
    </w:r>
    <w:r>
      <w:rPr>
        <w:rStyle w:val="41"/>
      </w:rPr>
      <w:instrText xml:space="preserve">PAGE  </w:instrText>
    </w:r>
    <w:r>
      <w:fldChar w:fldCharType="end"/>
    </w:r>
  </w:p>
  <w:p w14:paraId="60B7E29D">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8A40">
    <w:pPr>
      <w:pStyle w:val="21"/>
      <w:jc w:val="center"/>
    </w:pPr>
    <w:r>
      <w:pict>
        <v:shape id="_x0000_s2068" o:spid="_x0000_s206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11BCF9E">
                <w:pPr>
                  <w:pStyle w:val="21"/>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w:r>
  </w:p>
  <w:p w14:paraId="4FC65108">
    <w:pPr>
      <w:pStyle w:val="2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A4F49">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4CCC2">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B8F5F">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4918">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1C5B">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E1C91">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9F93">
    <w:pPr>
      <w:pStyle w:val="22"/>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9A521">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6A25B">
    <w:pPr>
      <w:pStyle w:val="2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1A5F5">
    <w:pPr>
      <w:pStyle w:val="2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0FF9642E"/>
    <w:multiLevelType w:val="multilevel"/>
    <w:tmpl w:val="0FF9642E"/>
    <w:lvl w:ilvl="0" w:tentative="0">
      <w:start w:val="1"/>
      <w:numFmt w:val="decimal"/>
      <w:lvlText w:val="第%1章"/>
      <w:lvlJc w:val="left"/>
      <w:pPr>
        <w:tabs>
          <w:tab w:val="left" w:pos="3134"/>
        </w:tabs>
        <w:ind w:left="4020"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
    <w:nsid w:val="14694C14"/>
    <w:multiLevelType w:val="singleLevel"/>
    <w:tmpl w:val="14694C14"/>
    <w:lvl w:ilvl="0" w:tentative="0">
      <w:start w:val="1"/>
      <w:numFmt w:val="decimal"/>
      <w:suff w:val="nothing"/>
      <w:lvlText w:val="%1、"/>
      <w:lvlJc w:val="left"/>
    </w:lvl>
  </w:abstractNum>
  <w:abstractNum w:abstractNumId="3">
    <w:nsid w:val="449C7C59"/>
    <w:multiLevelType w:val="singleLevel"/>
    <w:tmpl w:val="449C7C59"/>
    <w:lvl w:ilvl="0" w:tentative="0">
      <w:start w:val="5"/>
      <w:numFmt w:val="decimal"/>
      <w:suff w:val="space"/>
      <w:lvlText w:val="第%1章"/>
      <w:lvlJc w:val="left"/>
    </w:lvl>
  </w:abstractNum>
  <w:abstractNum w:abstractNumId="4">
    <w:nsid w:val="48BFA080"/>
    <w:multiLevelType w:val="singleLevel"/>
    <w:tmpl w:val="48BFA080"/>
    <w:lvl w:ilvl="0" w:tentative="0">
      <w:start w:val="1"/>
      <w:numFmt w:val="decimal"/>
      <w:suff w:val="nothing"/>
      <w:lvlText w:val="（%1）"/>
      <w:lvlJc w:val="left"/>
    </w:lvl>
  </w:abstractNum>
  <w:abstractNum w:abstractNumId="5">
    <w:nsid w:val="5C347B90"/>
    <w:multiLevelType w:val="multilevel"/>
    <w:tmpl w:val="5C347B90"/>
    <w:lvl w:ilvl="0" w:tentative="0">
      <w:start w:val="1"/>
      <w:numFmt w:val="chineseCountingThousand"/>
      <w:lvlText w:val="第%1卷"/>
      <w:lvlJc w:val="left"/>
      <w:pPr>
        <w:ind w:left="0" w:firstLine="0"/>
      </w:pPr>
      <w:rPr>
        <w:rFonts w:hint="eastAsia"/>
      </w:rPr>
    </w:lvl>
    <w:lvl w:ilvl="1" w:tentative="0">
      <w:start w:val="1"/>
      <w:numFmt w:val="chineseCountingThousand"/>
      <w:suff w:val="nothing"/>
      <w:lvlText w:val="第%2章"/>
      <w:lvlJc w:val="left"/>
      <w:pPr>
        <w:ind w:left="0" w:firstLine="0"/>
      </w:pPr>
      <w:rPr>
        <w:rFonts w:hint="eastAsia"/>
      </w:rPr>
    </w:lvl>
    <w:lvl w:ilvl="2" w:tentative="0">
      <w:start w:val="1"/>
      <w:numFmt w:val="chineseCountingThousand"/>
      <w:lvlText w:val="%3"/>
      <w:lvlJc w:val="left"/>
      <w:pPr>
        <w:ind w:left="283" w:firstLine="0"/>
      </w:pPr>
      <w:rPr>
        <w:rFonts w:hint="eastAsia"/>
      </w:rPr>
    </w:lvl>
    <w:lvl w:ilvl="3" w:tentative="0">
      <w:start w:val="1"/>
      <w:numFmt w:val="chineseCountingThousand"/>
      <w:pStyle w:val="6"/>
      <w:lvlText w:val="(%4)"/>
      <w:lvlJc w:val="left"/>
      <w:pPr>
        <w:ind w:left="0" w:firstLine="0"/>
      </w:pPr>
      <w:rPr>
        <w:rFonts w:hint="eastAsia"/>
      </w:rPr>
    </w:lvl>
    <w:lvl w:ilvl="4" w:tentative="0">
      <w:start w:val="1"/>
      <w:numFmt w:val="decimal"/>
      <w:lvlText w:val="%5"/>
      <w:lvlJc w:val="left"/>
      <w:pPr>
        <w:ind w:left="0" w:firstLine="0"/>
      </w:pPr>
      <w:rPr>
        <w:rFonts w:hint="eastAsia"/>
      </w:rPr>
    </w:lvl>
    <w:lvl w:ilvl="5" w:tentative="0">
      <w:start w:val="1"/>
      <w:numFmt w:val="decimal"/>
      <w:lvlText w:val="%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701A00C6"/>
    <w:multiLevelType w:val="singleLevel"/>
    <w:tmpl w:val="701A00C6"/>
    <w:lvl w:ilvl="0" w:tentative="0">
      <w:start w:val="8"/>
      <w:numFmt w:val="decimal"/>
      <w:suff w:val="nothing"/>
      <w:lvlText w:val="%1、"/>
      <w:lvlJc w:val="left"/>
      <w:rPr>
        <w:color w:val="000000"/>
      </w:rPr>
    </w:lvl>
  </w:abstractNum>
  <w:num w:numId="1">
    <w:abstractNumId w:val="5"/>
  </w:num>
  <w:num w:numId="2">
    <w:abstractNumId w:val="1"/>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03年范本稿123.doc"/>
    <w:docVar w:name="commondata" w:val="eyJoZGlkIjoiYjZlYTU3ZTFlNWJjNzYzOTIxZWZlYzM1ZTEyOTZmZGMifQ=="/>
    <w:docVar w:name="VTCASE" w:val="4"/>
    <w:docVar w:name="VTCommandPending" w:val="NONE"/>
  </w:docVars>
  <w:rsids>
    <w:rsidRoot w:val="00887D93"/>
    <w:rsid w:val="00000199"/>
    <w:rsid w:val="000004CD"/>
    <w:rsid w:val="00001783"/>
    <w:rsid w:val="00001797"/>
    <w:rsid w:val="00001E0F"/>
    <w:rsid w:val="00002415"/>
    <w:rsid w:val="0000273B"/>
    <w:rsid w:val="000041A8"/>
    <w:rsid w:val="000055D7"/>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2087"/>
    <w:rsid w:val="0007321D"/>
    <w:rsid w:val="00073852"/>
    <w:rsid w:val="00076670"/>
    <w:rsid w:val="00080B56"/>
    <w:rsid w:val="00080FC7"/>
    <w:rsid w:val="00081D11"/>
    <w:rsid w:val="00083115"/>
    <w:rsid w:val="00085F36"/>
    <w:rsid w:val="00093645"/>
    <w:rsid w:val="00093F68"/>
    <w:rsid w:val="00096150"/>
    <w:rsid w:val="00096F54"/>
    <w:rsid w:val="000A31C4"/>
    <w:rsid w:val="000A3727"/>
    <w:rsid w:val="000A49C1"/>
    <w:rsid w:val="000A799B"/>
    <w:rsid w:val="000B0340"/>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7694"/>
    <w:rsid w:val="00141EAC"/>
    <w:rsid w:val="00143652"/>
    <w:rsid w:val="0014627C"/>
    <w:rsid w:val="0015142E"/>
    <w:rsid w:val="00151FF8"/>
    <w:rsid w:val="0015219F"/>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3E4B"/>
    <w:rsid w:val="00184069"/>
    <w:rsid w:val="00187B13"/>
    <w:rsid w:val="00187EB4"/>
    <w:rsid w:val="0019618B"/>
    <w:rsid w:val="00196FA0"/>
    <w:rsid w:val="001A3B44"/>
    <w:rsid w:val="001A4571"/>
    <w:rsid w:val="001A5EEB"/>
    <w:rsid w:val="001A62A5"/>
    <w:rsid w:val="001A73E6"/>
    <w:rsid w:val="001B4216"/>
    <w:rsid w:val="001B49A4"/>
    <w:rsid w:val="001B521B"/>
    <w:rsid w:val="001B5CC8"/>
    <w:rsid w:val="001B6587"/>
    <w:rsid w:val="001C0582"/>
    <w:rsid w:val="001C058D"/>
    <w:rsid w:val="001C24DD"/>
    <w:rsid w:val="001C54C3"/>
    <w:rsid w:val="001C577E"/>
    <w:rsid w:val="001D027D"/>
    <w:rsid w:val="001D4A1E"/>
    <w:rsid w:val="001D70E9"/>
    <w:rsid w:val="001D7CA3"/>
    <w:rsid w:val="001E181E"/>
    <w:rsid w:val="001E1DCD"/>
    <w:rsid w:val="001E4481"/>
    <w:rsid w:val="001E44EF"/>
    <w:rsid w:val="001E4F66"/>
    <w:rsid w:val="001E6C1A"/>
    <w:rsid w:val="001E7629"/>
    <w:rsid w:val="001E7846"/>
    <w:rsid w:val="001E7E8B"/>
    <w:rsid w:val="001F2F0B"/>
    <w:rsid w:val="001F3130"/>
    <w:rsid w:val="001F5903"/>
    <w:rsid w:val="001F7292"/>
    <w:rsid w:val="002001DC"/>
    <w:rsid w:val="002017F5"/>
    <w:rsid w:val="002032B0"/>
    <w:rsid w:val="00203778"/>
    <w:rsid w:val="0020407A"/>
    <w:rsid w:val="002063A2"/>
    <w:rsid w:val="00210AE7"/>
    <w:rsid w:val="002123C7"/>
    <w:rsid w:val="002124BD"/>
    <w:rsid w:val="00213411"/>
    <w:rsid w:val="00216D4F"/>
    <w:rsid w:val="00216E43"/>
    <w:rsid w:val="00220866"/>
    <w:rsid w:val="002231A4"/>
    <w:rsid w:val="00223245"/>
    <w:rsid w:val="00224447"/>
    <w:rsid w:val="00224A77"/>
    <w:rsid w:val="0022671D"/>
    <w:rsid w:val="0023090E"/>
    <w:rsid w:val="00231C64"/>
    <w:rsid w:val="00232C22"/>
    <w:rsid w:val="0023318A"/>
    <w:rsid w:val="00236825"/>
    <w:rsid w:val="00236A9B"/>
    <w:rsid w:val="0023715B"/>
    <w:rsid w:val="00237592"/>
    <w:rsid w:val="00244A0E"/>
    <w:rsid w:val="00244F73"/>
    <w:rsid w:val="0024689B"/>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616B"/>
    <w:rsid w:val="00290CDE"/>
    <w:rsid w:val="00290DE2"/>
    <w:rsid w:val="002959CC"/>
    <w:rsid w:val="002A0C27"/>
    <w:rsid w:val="002A2315"/>
    <w:rsid w:val="002A2732"/>
    <w:rsid w:val="002A3153"/>
    <w:rsid w:val="002A4E7F"/>
    <w:rsid w:val="002A6C9C"/>
    <w:rsid w:val="002C10AC"/>
    <w:rsid w:val="002C2AE8"/>
    <w:rsid w:val="002C2FF3"/>
    <w:rsid w:val="002C3A5A"/>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076A"/>
    <w:rsid w:val="003318F3"/>
    <w:rsid w:val="00331ECA"/>
    <w:rsid w:val="00332547"/>
    <w:rsid w:val="00333919"/>
    <w:rsid w:val="00334F3E"/>
    <w:rsid w:val="003379AF"/>
    <w:rsid w:val="00337C5C"/>
    <w:rsid w:val="00343E4C"/>
    <w:rsid w:val="003528B8"/>
    <w:rsid w:val="00352BC8"/>
    <w:rsid w:val="00355D82"/>
    <w:rsid w:val="00356CAF"/>
    <w:rsid w:val="003612A6"/>
    <w:rsid w:val="003671F3"/>
    <w:rsid w:val="00367712"/>
    <w:rsid w:val="00367C88"/>
    <w:rsid w:val="00367DB2"/>
    <w:rsid w:val="00370B19"/>
    <w:rsid w:val="00371C8C"/>
    <w:rsid w:val="003733FC"/>
    <w:rsid w:val="00373408"/>
    <w:rsid w:val="003748EB"/>
    <w:rsid w:val="00375DCD"/>
    <w:rsid w:val="00376958"/>
    <w:rsid w:val="00376F36"/>
    <w:rsid w:val="003800A6"/>
    <w:rsid w:val="0038151E"/>
    <w:rsid w:val="00382FFA"/>
    <w:rsid w:val="00383B0A"/>
    <w:rsid w:val="0038491D"/>
    <w:rsid w:val="003871D6"/>
    <w:rsid w:val="00387606"/>
    <w:rsid w:val="00391DD2"/>
    <w:rsid w:val="003925E1"/>
    <w:rsid w:val="00393D74"/>
    <w:rsid w:val="003943A7"/>
    <w:rsid w:val="00396A66"/>
    <w:rsid w:val="003A0E06"/>
    <w:rsid w:val="003A1A69"/>
    <w:rsid w:val="003A37B8"/>
    <w:rsid w:val="003A582F"/>
    <w:rsid w:val="003A6933"/>
    <w:rsid w:val="003A6B72"/>
    <w:rsid w:val="003B020F"/>
    <w:rsid w:val="003B3917"/>
    <w:rsid w:val="003B41D9"/>
    <w:rsid w:val="003B4356"/>
    <w:rsid w:val="003B5422"/>
    <w:rsid w:val="003B7293"/>
    <w:rsid w:val="003B7D7E"/>
    <w:rsid w:val="003C0EF3"/>
    <w:rsid w:val="003C53B2"/>
    <w:rsid w:val="003C6422"/>
    <w:rsid w:val="003C6C9A"/>
    <w:rsid w:val="003C6D94"/>
    <w:rsid w:val="003D5FC9"/>
    <w:rsid w:val="003D6961"/>
    <w:rsid w:val="003E2C77"/>
    <w:rsid w:val="003E2C89"/>
    <w:rsid w:val="003E3C14"/>
    <w:rsid w:val="003E6516"/>
    <w:rsid w:val="003E747A"/>
    <w:rsid w:val="003F0149"/>
    <w:rsid w:val="003F11BD"/>
    <w:rsid w:val="003F396B"/>
    <w:rsid w:val="003F4748"/>
    <w:rsid w:val="003F61AC"/>
    <w:rsid w:val="00401267"/>
    <w:rsid w:val="00401B70"/>
    <w:rsid w:val="00402836"/>
    <w:rsid w:val="0040298F"/>
    <w:rsid w:val="0040367C"/>
    <w:rsid w:val="00404B23"/>
    <w:rsid w:val="00405154"/>
    <w:rsid w:val="00407643"/>
    <w:rsid w:val="004109B8"/>
    <w:rsid w:val="00410FBC"/>
    <w:rsid w:val="0041238C"/>
    <w:rsid w:val="00412829"/>
    <w:rsid w:val="0041314E"/>
    <w:rsid w:val="00414EDB"/>
    <w:rsid w:val="004164DF"/>
    <w:rsid w:val="0042141B"/>
    <w:rsid w:val="00425FB2"/>
    <w:rsid w:val="004261AF"/>
    <w:rsid w:val="00426BB0"/>
    <w:rsid w:val="00427182"/>
    <w:rsid w:val="00433EEA"/>
    <w:rsid w:val="00435863"/>
    <w:rsid w:val="004408B0"/>
    <w:rsid w:val="004408EE"/>
    <w:rsid w:val="00441C7F"/>
    <w:rsid w:val="00441E5E"/>
    <w:rsid w:val="0044524F"/>
    <w:rsid w:val="0044654E"/>
    <w:rsid w:val="004470E1"/>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76998"/>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3F7D"/>
    <w:rsid w:val="004A42D0"/>
    <w:rsid w:val="004A4ED0"/>
    <w:rsid w:val="004A6F61"/>
    <w:rsid w:val="004B0706"/>
    <w:rsid w:val="004B22B1"/>
    <w:rsid w:val="004B46E5"/>
    <w:rsid w:val="004B619F"/>
    <w:rsid w:val="004B6542"/>
    <w:rsid w:val="004B72A3"/>
    <w:rsid w:val="004C1E33"/>
    <w:rsid w:val="004C6870"/>
    <w:rsid w:val="004D29A3"/>
    <w:rsid w:val="004D4D48"/>
    <w:rsid w:val="004D5250"/>
    <w:rsid w:val="004D6AD9"/>
    <w:rsid w:val="004D6DEB"/>
    <w:rsid w:val="004E0517"/>
    <w:rsid w:val="004E0C12"/>
    <w:rsid w:val="004E13F0"/>
    <w:rsid w:val="004E4854"/>
    <w:rsid w:val="004E5FCE"/>
    <w:rsid w:val="004F036B"/>
    <w:rsid w:val="004F052D"/>
    <w:rsid w:val="004F0E54"/>
    <w:rsid w:val="004F3F46"/>
    <w:rsid w:val="004F7B7E"/>
    <w:rsid w:val="0050001E"/>
    <w:rsid w:val="00501785"/>
    <w:rsid w:val="00503724"/>
    <w:rsid w:val="00504E3C"/>
    <w:rsid w:val="00507AD5"/>
    <w:rsid w:val="00513F7C"/>
    <w:rsid w:val="005149B8"/>
    <w:rsid w:val="005168FA"/>
    <w:rsid w:val="005175C0"/>
    <w:rsid w:val="00520001"/>
    <w:rsid w:val="00521717"/>
    <w:rsid w:val="005217C9"/>
    <w:rsid w:val="0052391C"/>
    <w:rsid w:val="0052393A"/>
    <w:rsid w:val="00530C3F"/>
    <w:rsid w:val="00532B1D"/>
    <w:rsid w:val="00533524"/>
    <w:rsid w:val="00534347"/>
    <w:rsid w:val="00534C2F"/>
    <w:rsid w:val="00540C55"/>
    <w:rsid w:val="00542227"/>
    <w:rsid w:val="005422EB"/>
    <w:rsid w:val="0054426F"/>
    <w:rsid w:val="0054508F"/>
    <w:rsid w:val="00546903"/>
    <w:rsid w:val="00546F3A"/>
    <w:rsid w:val="005475C6"/>
    <w:rsid w:val="00550C61"/>
    <w:rsid w:val="00550FFE"/>
    <w:rsid w:val="00552FBA"/>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9089D"/>
    <w:rsid w:val="005A0332"/>
    <w:rsid w:val="005A1737"/>
    <w:rsid w:val="005A1914"/>
    <w:rsid w:val="005A1D6F"/>
    <w:rsid w:val="005A378B"/>
    <w:rsid w:val="005A3804"/>
    <w:rsid w:val="005A40B3"/>
    <w:rsid w:val="005B1361"/>
    <w:rsid w:val="005B177D"/>
    <w:rsid w:val="005B3B4A"/>
    <w:rsid w:val="005B4994"/>
    <w:rsid w:val="005B4C4C"/>
    <w:rsid w:val="005B7966"/>
    <w:rsid w:val="005C0341"/>
    <w:rsid w:val="005C3CDD"/>
    <w:rsid w:val="005D2B33"/>
    <w:rsid w:val="005D4B36"/>
    <w:rsid w:val="005D5B37"/>
    <w:rsid w:val="005D6D35"/>
    <w:rsid w:val="005D7F2E"/>
    <w:rsid w:val="005E1062"/>
    <w:rsid w:val="005E12BD"/>
    <w:rsid w:val="005E132E"/>
    <w:rsid w:val="005E1F41"/>
    <w:rsid w:val="005E305E"/>
    <w:rsid w:val="005E3ECC"/>
    <w:rsid w:val="005E53A4"/>
    <w:rsid w:val="005F1F63"/>
    <w:rsid w:val="005F324D"/>
    <w:rsid w:val="005F4C0F"/>
    <w:rsid w:val="006011F9"/>
    <w:rsid w:val="006016B0"/>
    <w:rsid w:val="00602247"/>
    <w:rsid w:val="006027BF"/>
    <w:rsid w:val="006054AE"/>
    <w:rsid w:val="00606661"/>
    <w:rsid w:val="00612A91"/>
    <w:rsid w:val="00613555"/>
    <w:rsid w:val="00615BD4"/>
    <w:rsid w:val="006176D9"/>
    <w:rsid w:val="0062063C"/>
    <w:rsid w:val="00621EEA"/>
    <w:rsid w:val="00622049"/>
    <w:rsid w:val="006267AC"/>
    <w:rsid w:val="006275F8"/>
    <w:rsid w:val="00630C8F"/>
    <w:rsid w:val="0063126C"/>
    <w:rsid w:val="006318DF"/>
    <w:rsid w:val="006321D9"/>
    <w:rsid w:val="00635ACD"/>
    <w:rsid w:val="00645F9B"/>
    <w:rsid w:val="006462F4"/>
    <w:rsid w:val="00646C7B"/>
    <w:rsid w:val="00646CBF"/>
    <w:rsid w:val="00653EEF"/>
    <w:rsid w:val="00656DB1"/>
    <w:rsid w:val="0065706C"/>
    <w:rsid w:val="006570F3"/>
    <w:rsid w:val="006574CA"/>
    <w:rsid w:val="00663087"/>
    <w:rsid w:val="006631B5"/>
    <w:rsid w:val="006633B3"/>
    <w:rsid w:val="00666E6E"/>
    <w:rsid w:val="00667926"/>
    <w:rsid w:val="006721A4"/>
    <w:rsid w:val="00672A07"/>
    <w:rsid w:val="00672A3D"/>
    <w:rsid w:val="00673284"/>
    <w:rsid w:val="00673C56"/>
    <w:rsid w:val="00674E3C"/>
    <w:rsid w:val="00684218"/>
    <w:rsid w:val="00684A17"/>
    <w:rsid w:val="0068548A"/>
    <w:rsid w:val="00686ACA"/>
    <w:rsid w:val="006904AF"/>
    <w:rsid w:val="00693C8F"/>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B7741"/>
    <w:rsid w:val="006C0F43"/>
    <w:rsid w:val="006C2D51"/>
    <w:rsid w:val="006C3C74"/>
    <w:rsid w:val="006C4083"/>
    <w:rsid w:val="006C4B81"/>
    <w:rsid w:val="006C517C"/>
    <w:rsid w:val="006C5CAA"/>
    <w:rsid w:val="006C6855"/>
    <w:rsid w:val="006C7F43"/>
    <w:rsid w:val="006D00C3"/>
    <w:rsid w:val="006D16F3"/>
    <w:rsid w:val="006D49E3"/>
    <w:rsid w:val="006D4C2C"/>
    <w:rsid w:val="006D62FF"/>
    <w:rsid w:val="006E019F"/>
    <w:rsid w:val="006E18C4"/>
    <w:rsid w:val="006E3E50"/>
    <w:rsid w:val="006E402A"/>
    <w:rsid w:val="006E525F"/>
    <w:rsid w:val="006E74F5"/>
    <w:rsid w:val="006E7DCA"/>
    <w:rsid w:val="006F03B7"/>
    <w:rsid w:val="006F1E4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458"/>
    <w:rsid w:val="00723FF6"/>
    <w:rsid w:val="0072460B"/>
    <w:rsid w:val="00726876"/>
    <w:rsid w:val="007269B1"/>
    <w:rsid w:val="00730DF7"/>
    <w:rsid w:val="0073123A"/>
    <w:rsid w:val="007331F6"/>
    <w:rsid w:val="0073362F"/>
    <w:rsid w:val="00733A3E"/>
    <w:rsid w:val="00736B54"/>
    <w:rsid w:val="00740605"/>
    <w:rsid w:val="00740FA5"/>
    <w:rsid w:val="007440A8"/>
    <w:rsid w:val="00747B97"/>
    <w:rsid w:val="00747DD4"/>
    <w:rsid w:val="00751820"/>
    <w:rsid w:val="00751B7E"/>
    <w:rsid w:val="00752AB2"/>
    <w:rsid w:val="00754193"/>
    <w:rsid w:val="007556C8"/>
    <w:rsid w:val="00756FA1"/>
    <w:rsid w:val="007605DF"/>
    <w:rsid w:val="0076244A"/>
    <w:rsid w:val="00762D9D"/>
    <w:rsid w:val="00763FD6"/>
    <w:rsid w:val="0076431D"/>
    <w:rsid w:val="00766DE9"/>
    <w:rsid w:val="007678A5"/>
    <w:rsid w:val="00770841"/>
    <w:rsid w:val="00771F67"/>
    <w:rsid w:val="00772012"/>
    <w:rsid w:val="0077418F"/>
    <w:rsid w:val="00774C01"/>
    <w:rsid w:val="007764D6"/>
    <w:rsid w:val="007823C9"/>
    <w:rsid w:val="007835B7"/>
    <w:rsid w:val="00785B96"/>
    <w:rsid w:val="007863E1"/>
    <w:rsid w:val="007910D3"/>
    <w:rsid w:val="0079336E"/>
    <w:rsid w:val="00797BFE"/>
    <w:rsid w:val="007A5BD0"/>
    <w:rsid w:val="007A7497"/>
    <w:rsid w:val="007A7B01"/>
    <w:rsid w:val="007B4B46"/>
    <w:rsid w:val="007B5E5F"/>
    <w:rsid w:val="007B6CA0"/>
    <w:rsid w:val="007B6F71"/>
    <w:rsid w:val="007C06F8"/>
    <w:rsid w:val="007C27E5"/>
    <w:rsid w:val="007C2E24"/>
    <w:rsid w:val="007C3F78"/>
    <w:rsid w:val="007C4B09"/>
    <w:rsid w:val="007C6167"/>
    <w:rsid w:val="007C6455"/>
    <w:rsid w:val="007C6EB8"/>
    <w:rsid w:val="007C7809"/>
    <w:rsid w:val="007D13B9"/>
    <w:rsid w:val="007D2774"/>
    <w:rsid w:val="007D52C0"/>
    <w:rsid w:val="007D71F7"/>
    <w:rsid w:val="007E024C"/>
    <w:rsid w:val="007E160E"/>
    <w:rsid w:val="007E1BDD"/>
    <w:rsid w:val="007E700C"/>
    <w:rsid w:val="007E7388"/>
    <w:rsid w:val="007F1BAF"/>
    <w:rsid w:val="007F1F1C"/>
    <w:rsid w:val="007F2277"/>
    <w:rsid w:val="007F34F8"/>
    <w:rsid w:val="007F433C"/>
    <w:rsid w:val="007F4428"/>
    <w:rsid w:val="008004B0"/>
    <w:rsid w:val="008045D9"/>
    <w:rsid w:val="00806C8A"/>
    <w:rsid w:val="0080702C"/>
    <w:rsid w:val="00807165"/>
    <w:rsid w:val="00812094"/>
    <w:rsid w:val="0081333B"/>
    <w:rsid w:val="008140D7"/>
    <w:rsid w:val="0081653B"/>
    <w:rsid w:val="00821DF6"/>
    <w:rsid w:val="00823CCC"/>
    <w:rsid w:val="00824F90"/>
    <w:rsid w:val="00827179"/>
    <w:rsid w:val="0083029A"/>
    <w:rsid w:val="00830426"/>
    <w:rsid w:val="00830E02"/>
    <w:rsid w:val="00831C83"/>
    <w:rsid w:val="00831E0A"/>
    <w:rsid w:val="008343C4"/>
    <w:rsid w:val="00835847"/>
    <w:rsid w:val="00835C6F"/>
    <w:rsid w:val="00837429"/>
    <w:rsid w:val="0083745B"/>
    <w:rsid w:val="00840252"/>
    <w:rsid w:val="00840420"/>
    <w:rsid w:val="00842DE3"/>
    <w:rsid w:val="00844F5E"/>
    <w:rsid w:val="00846701"/>
    <w:rsid w:val="00851049"/>
    <w:rsid w:val="0085232F"/>
    <w:rsid w:val="00854E2A"/>
    <w:rsid w:val="008550CD"/>
    <w:rsid w:val="00857E3A"/>
    <w:rsid w:val="00861135"/>
    <w:rsid w:val="00863E40"/>
    <w:rsid w:val="00864495"/>
    <w:rsid w:val="0086449D"/>
    <w:rsid w:val="008651BC"/>
    <w:rsid w:val="00866B3F"/>
    <w:rsid w:val="00867059"/>
    <w:rsid w:val="00867A5A"/>
    <w:rsid w:val="008711B1"/>
    <w:rsid w:val="00871FBA"/>
    <w:rsid w:val="00872119"/>
    <w:rsid w:val="008722FB"/>
    <w:rsid w:val="00872533"/>
    <w:rsid w:val="00874256"/>
    <w:rsid w:val="00877EA2"/>
    <w:rsid w:val="00880177"/>
    <w:rsid w:val="008808CA"/>
    <w:rsid w:val="00887D93"/>
    <w:rsid w:val="00890912"/>
    <w:rsid w:val="00890D7D"/>
    <w:rsid w:val="008917B4"/>
    <w:rsid w:val="008933C7"/>
    <w:rsid w:val="008941B9"/>
    <w:rsid w:val="00894216"/>
    <w:rsid w:val="008959F9"/>
    <w:rsid w:val="00896786"/>
    <w:rsid w:val="00897413"/>
    <w:rsid w:val="008A118C"/>
    <w:rsid w:val="008A43BF"/>
    <w:rsid w:val="008A46DC"/>
    <w:rsid w:val="008A4806"/>
    <w:rsid w:val="008A4BF4"/>
    <w:rsid w:val="008A510D"/>
    <w:rsid w:val="008A5EDE"/>
    <w:rsid w:val="008A7A4E"/>
    <w:rsid w:val="008A7C4F"/>
    <w:rsid w:val="008B2FA8"/>
    <w:rsid w:val="008B3253"/>
    <w:rsid w:val="008B3F5C"/>
    <w:rsid w:val="008C020E"/>
    <w:rsid w:val="008C1835"/>
    <w:rsid w:val="008C2F9E"/>
    <w:rsid w:val="008C79DB"/>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0918"/>
    <w:rsid w:val="00947632"/>
    <w:rsid w:val="0094786C"/>
    <w:rsid w:val="00947B9F"/>
    <w:rsid w:val="00947FB4"/>
    <w:rsid w:val="00952834"/>
    <w:rsid w:val="00952D2F"/>
    <w:rsid w:val="00952D60"/>
    <w:rsid w:val="00952E44"/>
    <w:rsid w:val="00955447"/>
    <w:rsid w:val="00955A17"/>
    <w:rsid w:val="00957C50"/>
    <w:rsid w:val="00960E12"/>
    <w:rsid w:val="0096331F"/>
    <w:rsid w:val="00963914"/>
    <w:rsid w:val="00963A90"/>
    <w:rsid w:val="00966C71"/>
    <w:rsid w:val="009729D8"/>
    <w:rsid w:val="00974324"/>
    <w:rsid w:val="0097453F"/>
    <w:rsid w:val="00974577"/>
    <w:rsid w:val="00975045"/>
    <w:rsid w:val="0097622D"/>
    <w:rsid w:val="00976670"/>
    <w:rsid w:val="00976BC3"/>
    <w:rsid w:val="00976E64"/>
    <w:rsid w:val="00977929"/>
    <w:rsid w:val="0098426D"/>
    <w:rsid w:val="009851AF"/>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D00B8"/>
    <w:rsid w:val="009D3E42"/>
    <w:rsid w:val="009D682E"/>
    <w:rsid w:val="009E40F9"/>
    <w:rsid w:val="009E5844"/>
    <w:rsid w:val="009E653F"/>
    <w:rsid w:val="009E7C9A"/>
    <w:rsid w:val="009F4C6D"/>
    <w:rsid w:val="009F5062"/>
    <w:rsid w:val="009F798E"/>
    <w:rsid w:val="00A01D25"/>
    <w:rsid w:val="00A0624A"/>
    <w:rsid w:val="00A06830"/>
    <w:rsid w:val="00A12892"/>
    <w:rsid w:val="00A149DF"/>
    <w:rsid w:val="00A1634D"/>
    <w:rsid w:val="00A1707B"/>
    <w:rsid w:val="00A32694"/>
    <w:rsid w:val="00A33A18"/>
    <w:rsid w:val="00A350BE"/>
    <w:rsid w:val="00A35C8A"/>
    <w:rsid w:val="00A36343"/>
    <w:rsid w:val="00A36638"/>
    <w:rsid w:val="00A36B9A"/>
    <w:rsid w:val="00A4149B"/>
    <w:rsid w:val="00A51ECF"/>
    <w:rsid w:val="00A5335D"/>
    <w:rsid w:val="00A53EBD"/>
    <w:rsid w:val="00A55F0B"/>
    <w:rsid w:val="00A56524"/>
    <w:rsid w:val="00A5658C"/>
    <w:rsid w:val="00A610B8"/>
    <w:rsid w:val="00A61208"/>
    <w:rsid w:val="00A62660"/>
    <w:rsid w:val="00A62D2C"/>
    <w:rsid w:val="00A64D6A"/>
    <w:rsid w:val="00A66A0F"/>
    <w:rsid w:val="00A67107"/>
    <w:rsid w:val="00A67AE7"/>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E1BBB"/>
    <w:rsid w:val="00AE2F4C"/>
    <w:rsid w:val="00AE3B4A"/>
    <w:rsid w:val="00AE4A87"/>
    <w:rsid w:val="00AE673D"/>
    <w:rsid w:val="00AE749B"/>
    <w:rsid w:val="00AF0629"/>
    <w:rsid w:val="00AF1BF1"/>
    <w:rsid w:val="00AF32B8"/>
    <w:rsid w:val="00AF3CB3"/>
    <w:rsid w:val="00AF531B"/>
    <w:rsid w:val="00AF5337"/>
    <w:rsid w:val="00AF53C2"/>
    <w:rsid w:val="00AF6597"/>
    <w:rsid w:val="00AF71F6"/>
    <w:rsid w:val="00AF7C60"/>
    <w:rsid w:val="00B005C5"/>
    <w:rsid w:val="00B02305"/>
    <w:rsid w:val="00B02E23"/>
    <w:rsid w:val="00B060D5"/>
    <w:rsid w:val="00B1175D"/>
    <w:rsid w:val="00B12731"/>
    <w:rsid w:val="00B12AA5"/>
    <w:rsid w:val="00B146BC"/>
    <w:rsid w:val="00B14DF1"/>
    <w:rsid w:val="00B153B3"/>
    <w:rsid w:val="00B17CBB"/>
    <w:rsid w:val="00B20BBF"/>
    <w:rsid w:val="00B217CC"/>
    <w:rsid w:val="00B25447"/>
    <w:rsid w:val="00B25D62"/>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4349"/>
    <w:rsid w:val="00B56FB7"/>
    <w:rsid w:val="00B577A6"/>
    <w:rsid w:val="00B607BE"/>
    <w:rsid w:val="00B61E09"/>
    <w:rsid w:val="00B6274D"/>
    <w:rsid w:val="00B62B63"/>
    <w:rsid w:val="00B64D41"/>
    <w:rsid w:val="00B66CB3"/>
    <w:rsid w:val="00B66D6E"/>
    <w:rsid w:val="00B67351"/>
    <w:rsid w:val="00B706C6"/>
    <w:rsid w:val="00B72B8B"/>
    <w:rsid w:val="00B739CF"/>
    <w:rsid w:val="00B7475F"/>
    <w:rsid w:val="00B80B07"/>
    <w:rsid w:val="00B8178C"/>
    <w:rsid w:val="00B81BF0"/>
    <w:rsid w:val="00B82E33"/>
    <w:rsid w:val="00B82ECB"/>
    <w:rsid w:val="00B8310B"/>
    <w:rsid w:val="00B83C8B"/>
    <w:rsid w:val="00B85BAF"/>
    <w:rsid w:val="00B90874"/>
    <w:rsid w:val="00B90BFA"/>
    <w:rsid w:val="00B910D3"/>
    <w:rsid w:val="00B93044"/>
    <w:rsid w:val="00B931B0"/>
    <w:rsid w:val="00B93ED9"/>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530D"/>
    <w:rsid w:val="00BE205B"/>
    <w:rsid w:val="00BE264E"/>
    <w:rsid w:val="00BE4E80"/>
    <w:rsid w:val="00BE68B4"/>
    <w:rsid w:val="00C029B6"/>
    <w:rsid w:val="00C03B0F"/>
    <w:rsid w:val="00C03E68"/>
    <w:rsid w:val="00C05139"/>
    <w:rsid w:val="00C124B7"/>
    <w:rsid w:val="00C13C12"/>
    <w:rsid w:val="00C16AB3"/>
    <w:rsid w:val="00C17224"/>
    <w:rsid w:val="00C17685"/>
    <w:rsid w:val="00C20CBD"/>
    <w:rsid w:val="00C223A5"/>
    <w:rsid w:val="00C22D76"/>
    <w:rsid w:val="00C23A93"/>
    <w:rsid w:val="00C23BCF"/>
    <w:rsid w:val="00C2546E"/>
    <w:rsid w:val="00C2648A"/>
    <w:rsid w:val="00C2711D"/>
    <w:rsid w:val="00C275B4"/>
    <w:rsid w:val="00C310A0"/>
    <w:rsid w:val="00C351DB"/>
    <w:rsid w:val="00C36A88"/>
    <w:rsid w:val="00C44141"/>
    <w:rsid w:val="00C53EEF"/>
    <w:rsid w:val="00C55A01"/>
    <w:rsid w:val="00C56A39"/>
    <w:rsid w:val="00C57DD6"/>
    <w:rsid w:val="00C607D5"/>
    <w:rsid w:val="00C6139D"/>
    <w:rsid w:val="00C62497"/>
    <w:rsid w:val="00C62A8F"/>
    <w:rsid w:val="00C634E0"/>
    <w:rsid w:val="00C671BC"/>
    <w:rsid w:val="00C70919"/>
    <w:rsid w:val="00C759E4"/>
    <w:rsid w:val="00C75BEC"/>
    <w:rsid w:val="00C76A11"/>
    <w:rsid w:val="00C80D96"/>
    <w:rsid w:val="00C8212D"/>
    <w:rsid w:val="00C82CA8"/>
    <w:rsid w:val="00C83560"/>
    <w:rsid w:val="00C836E3"/>
    <w:rsid w:val="00C83A19"/>
    <w:rsid w:val="00C8527E"/>
    <w:rsid w:val="00C855D2"/>
    <w:rsid w:val="00C85E96"/>
    <w:rsid w:val="00C86FBD"/>
    <w:rsid w:val="00C9128F"/>
    <w:rsid w:val="00C91666"/>
    <w:rsid w:val="00C9219D"/>
    <w:rsid w:val="00C923D5"/>
    <w:rsid w:val="00C9249C"/>
    <w:rsid w:val="00C94E84"/>
    <w:rsid w:val="00CA0D9F"/>
    <w:rsid w:val="00CA18FB"/>
    <w:rsid w:val="00CA1BD1"/>
    <w:rsid w:val="00CA1CEF"/>
    <w:rsid w:val="00CA3664"/>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6914"/>
    <w:rsid w:val="00CF7F30"/>
    <w:rsid w:val="00D003AF"/>
    <w:rsid w:val="00D049C3"/>
    <w:rsid w:val="00D062A5"/>
    <w:rsid w:val="00D07715"/>
    <w:rsid w:val="00D10341"/>
    <w:rsid w:val="00D106FE"/>
    <w:rsid w:val="00D10ED3"/>
    <w:rsid w:val="00D118DE"/>
    <w:rsid w:val="00D125E8"/>
    <w:rsid w:val="00D12D3B"/>
    <w:rsid w:val="00D13D7B"/>
    <w:rsid w:val="00D14535"/>
    <w:rsid w:val="00D15FDA"/>
    <w:rsid w:val="00D161B7"/>
    <w:rsid w:val="00D21A22"/>
    <w:rsid w:val="00D21ED8"/>
    <w:rsid w:val="00D22A32"/>
    <w:rsid w:val="00D23012"/>
    <w:rsid w:val="00D2516E"/>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0B29"/>
    <w:rsid w:val="00D61100"/>
    <w:rsid w:val="00D61C45"/>
    <w:rsid w:val="00D62AEF"/>
    <w:rsid w:val="00D62CE1"/>
    <w:rsid w:val="00D64DD6"/>
    <w:rsid w:val="00D6587C"/>
    <w:rsid w:val="00D72C4E"/>
    <w:rsid w:val="00D756CA"/>
    <w:rsid w:val="00D77713"/>
    <w:rsid w:val="00D7798A"/>
    <w:rsid w:val="00D8307B"/>
    <w:rsid w:val="00D8327C"/>
    <w:rsid w:val="00D836F7"/>
    <w:rsid w:val="00D84645"/>
    <w:rsid w:val="00D864F8"/>
    <w:rsid w:val="00D879A3"/>
    <w:rsid w:val="00D93123"/>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89F"/>
    <w:rsid w:val="00E01A46"/>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1955"/>
    <w:rsid w:val="00E42235"/>
    <w:rsid w:val="00E4389B"/>
    <w:rsid w:val="00E43B3E"/>
    <w:rsid w:val="00E4414C"/>
    <w:rsid w:val="00E443BA"/>
    <w:rsid w:val="00E45FB7"/>
    <w:rsid w:val="00E470CE"/>
    <w:rsid w:val="00E50F94"/>
    <w:rsid w:val="00E528C9"/>
    <w:rsid w:val="00E529F1"/>
    <w:rsid w:val="00E53774"/>
    <w:rsid w:val="00E5462E"/>
    <w:rsid w:val="00E61156"/>
    <w:rsid w:val="00E62AD0"/>
    <w:rsid w:val="00E65605"/>
    <w:rsid w:val="00E65AFF"/>
    <w:rsid w:val="00E6767D"/>
    <w:rsid w:val="00E7109E"/>
    <w:rsid w:val="00E72CC6"/>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F5"/>
    <w:rsid w:val="00ED6BE1"/>
    <w:rsid w:val="00ED7099"/>
    <w:rsid w:val="00ED7757"/>
    <w:rsid w:val="00EE027B"/>
    <w:rsid w:val="00EE31DF"/>
    <w:rsid w:val="00EE7916"/>
    <w:rsid w:val="00EF1C6E"/>
    <w:rsid w:val="00EF2C80"/>
    <w:rsid w:val="00EF4D3B"/>
    <w:rsid w:val="00EF6A34"/>
    <w:rsid w:val="00EF7579"/>
    <w:rsid w:val="00F00BE0"/>
    <w:rsid w:val="00F016BD"/>
    <w:rsid w:val="00F026F0"/>
    <w:rsid w:val="00F067F6"/>
    <w:rsid w:val="00F0680A"/>
    <w:rsid w:val="00F06ED0"/>
    <w:rsid w:val="00F076D2"/>
    <w:rsid w:val="00F10DDB"/>
    <w:rsid w:val="00F12013"/>
    <w:rsid w:val="00F12999"/>
    <w:rsid w:val="00F13822"/>
    <w:rsid w:val="00F14565"/>
    <w:rsid w:val="00F14A70"/>
    <w:rsid w:val="00F175A5"/>
    <w:rsid w:val="00F21E39"/>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723"/>
    <w:rsid w:val="00F46AD5"/>
    <w:rsid w:val="00F47DCD"/>
    <w:rsid w:val="00F50CA4"/>
    <w:rsid w:val="00F50CE7"/>
    <w:rsid w:val="00F51438"/>
    <w:rsid w:val="00F5301A"/>
    <w:rsid w:val="00F549E7"/>
    <w:rsid w:val="00F5550D"/>
    <w:rsid w:val="00F618BB"/>
    <w:rsid w:val="00F6302F"/>
    <w:rsid w:val="00F67625"/>
    <w:rsid w:val="00F70A23"/>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1E6"/>
    <w:rsid w:val="00FB5D1B"/>
    <w:rsid w:val="00FB75F9"/>
    <w:rsid w:val="00FB7C5A"/>
    <w:rsid w:val="00FC1C97"/>
    <w:rsid w:val="00FC26BF"/>
    <w:rsid w:val="00FC423E"/>
    <w:rsid w:val="00FC523E"/>
    <w:rsid w:val="00FC6CE0"/>
    <w:rsid w:val="00FC7232"/>
    <w:rsid w:val="00FC7525"/>
    <w:rsid w:val="00FD1A30"/>
    <w:rsid w:val="00FD249B"/>
    <w:rsid w:val="00FD418F"/>
    <w:rsid w:val="00FD4365"/>
    <w:rsid w:val="00FD4D39"/>
    <w:rsid w:val="00FD4F52"/>
    <w:rsid w:val="00FD532F"/>
    <w:rsid w:val="00FE1EF3"/>
    <w:rsid w:val="00FE315D"/>
    <w:rsid w:val="00FE3182"/>
    <w:rsid w:val="00FE41E1"/>
    <w:rsid w:val="00FE55F1"/>
    <w:rsid w:val="00FF0603"/>
    <w:rsid w:val="00FF213C"/>
    <w:rsid w:val="00FF4D81"/>
    <w:rsid w:val="00FF75F5"/>
    <w:rsid w:val="01333953"/>
    <w:rsid w:val="01592D24"/>
    <w:rsid w:val="01775986"/>
    <w:rsid w:val="018E7ABF"/>
    <w:rsid w:val="0198796C"/>
    <w:rsid w:val="01AB1D86"/>
    <w:rsid w:val="01C04E49"/>
    <w:rsid w:val="01C133B8"/>
    <w:rsid w:val="01E34F8B"/>
    <w:rsid w:val="02004BC4"/>
    <w:rsid w:val="020F2171"/>
    <w:rsid w:val="02192B92"/>
    <w:rsid w:val="02284F9A"/>
    <w:rsid w:val="02A3645B"/>
    <w:rsid w:val="02F778BD"/>
    <w:rsid w:val="03121468"/>
    <w:rsid w:val="03822C68"/>
    <w:rsid w:val="039F2BBC"/>
    <w:rsid w:val="03D96AC5"/>
    <w:rsid w:val="047862F9"/>
    <w:rsid w:val="04E46DE8"/>
    <w:rsid w:val="05071955"/>
    <w:rsid w:val="050B36B6"/>
    <w:rsid w:val="051E3875"/>
    <w:rsid w:val="0533125B"/>
    <w:rsid w:val="054F4EE9"/>
    <w:rsid w:val="060542D0"/>
    <w:rsid w:val="061A2557"/>
    <w:rsid w:val="06AB5586"/>
    <w:rsid w:val="06AC2B14"/>
    <w:rsid w:val="06BF2353"/>
    <w:rsid w:val="06CB44B7"/>
    <w:rsid w:val="06EE20B1"/>
    <w:rsid w:val="071071B0"/>
    <w:rsid w:val="071D6562"/>
    <w:rsid w:val="072744D7"/>
    <w:rsid w:val="072C348F"/>
    <w:rsid w:val="075B63E2"/>
    <w:rsid w:val="076A2856"/>
    <w:rsid w:val="07877DBB"/>
    <w:rsid w:val="07B1625B"/>
    <w:rsid w:val="07D96E9C"/>
    <w:rsid w:val="082522C9"/>
    <w:rsid w:val="08534B88"/>
    <w:rsid w:val="0880773A"/>
    <w:rsid w:val="08D276BA"/>
    <w:rsid w:val="08F062C2"/>
    <w:rsid w:val="090B19E1"/>
    <w:rsid w:val="0910646C"/>
    <w:rsid w:val="094C41B9"/>
    <w:rsid w:val="09AC6517"/>
    <w:rsid w:val="09E15530"/>
    <w:rsid w:val="09E90F02"/>
    <w:rsid w:val="0A1B58FF"/>
    <w:rsid w:val="0A3867E6"/>
    <w:rsid w:val="0A6D7B49"/>
    <w:rsid w:val="0A755B00"/>
    <w:rsid w:val="0AA63267"/>
    <w:rsid w:val="0AD11D45"/>
    <w:rsid w:val="0AE047FE"/>
    <w:rsid w:val="0AE903B8"/>
    <w:rsid w:val="0B1873A5"/>
    <w:rsid w:val="0B4922C9"/>
    <w:rsid w:val="0B5961B4"/>
    <w:rsid w:val="0B7462A1"/>
    <w:rsid w:val="0BA16641"/>
    <w:rsid w:val="0BEE4B46"/>
    <w:rsid w:val="0BF70980"/>
    <w:rsid w:val="0C9661EF"/>
    <w:rsid w:val="0C9828F2"/>
    <w:rsid w:val="0CAC6BB6"/>
    <w:rsid w:val="0CBF7D7B"/>
    <w:rsid w:val="0CC34F37"/>
    <w:rsid w:val="0CC80889"/>
    <w:rsid w:val="0CEA1C84"/>
    <w:rsid w:val="0CF467AA"/>
    <w:rsid w:val="0D52069E"/>
    <w:rsid w:val="0D864353"/>
    <w:rsid w:val="0DD505F0"/>
    <w:rsid w:val="0DEA5E6A"/>
    <w:rsid w:val="0DFC36FB"/>
    <w:rsid w:val="0E333E52"/>
    <w:rsid w:val="0E5232CD"/>
    <w:rsid w:val="0E6122BA"/>
    <w:rsid w:val="0EB37705"/>
    <w:rsid w:val="0F0106A7"/>
    <w:rsid w:val="0F046107"/>
    <w:rsid w:val="0F0D26CC"/>
    <w:rsid w:val="0F184ADA"/>
    <w:rsid w:val="0F720392"/>
    <w:rsid w:val="0F885FAC"/>
    <w:rsid w:val="0FA1669B"/>
    <w:rsid w:val="0FA32E66"/>
    <w:rsid w:val="0FF16986"/>
    <w:rsid w:val="101B1843"/>
    <w:rsid w:val="10B804EE"/>
    <w:rsid w:val="10D27139"/>
    <w:rsid w:val="10EF538B"/>
    <w:rsid w:val="10F47727"/>
    <w:rsid w:val="11312DC0"/>
    <w:rsid w:val="114701EB"/>
    <w:rsid w:val="115C2EBC"/>
    <w:rsid w:val="116A6B7F"/>
    <w:rsid w:val="118848CF"/>
    <w:rsid w:val="11AB1590"/>
    <w:rsid w:val="11C11380"/>
    <w:rsid w:val="11DE30D8"/>
    <w:rsid w:val="11F57E64"/>
    <w:rsid w:val="12092462"/>
    <w:rsid w:val="120F2891"/>
    <w:rsid w:val="121D403F"/>
    <w:rsid w:val="123019D1"/>
    <w:rsid w:val="1264260D"/>
    <w:rsid w:val="12716CB4"/>
    <w:rsid w:val="129832B1"/>
    <w:rsid w:val="129F7C67"/>
    <w:rsid w:val="12CB268D"/>
    <w:rsid w:val="130C6519"/>
    <w:rsid w:val="13117400"/>
    <w:rsid w:val="131D39A4"/>
    <w:rsid w:val="1331023E"/>
    <w:rsid w:val="13380DD8"/>
    <w:rsid w:val="1344521A"/>
    <w:rsid w:val="1345318E"/>
    <w:rsid w:val="135875D7"/>
    <w:rsid w:val="13605D4E"/>
    <w:rsid w:val="13645ACB"/>
    <w:rsid w:val="13E957B5"/>
    <w:rsid w:val="13F54664"/>
    <w:rsid w:val="142A0CFE"/>
    <w:rsid w:val="14412BB2"/>
    <w:rsid w:val="14641D14"/>
    <w:rsid w:val="146F2D0E"/>
    <w:rsid w:val="146F703C"/>
    <w:rsid w:val="14941655"/>
    <w:rsid w:val="14D94203"/>
    <w:rsid w:val="157955E3"/>
    <w:rsid w:val="15A078BC"/>
    <w:rsid w:val="15AE733A"/>
    <w:rsid w:val="1643020E"/>
    <w:rsid w:val="165276B0"/>
    <w:rsid w:val="16646293"/>
    <w:rsid w:val="16F93153"/>
    <w:rsid w:val="172A1253"/>
    <w:rsid w:val="17F81646"/>
    <w:rsid w:val="18450A88"/>
    <w:rsid w:val="18904498"/>
    <w:rsid w:val="18982224"/>
    <w:rsid w:val="18A3471E"/>
    <w:rsid w:val="18B4549A"/>
    <w:rsid w:val="18ED431E"/>
    <w:rsid w:val="190D3E3D"/>
    <w:rsid w:val="19240802"/>
    <w:rsid w:val="192B246C"/>
    <w:rsid w:val="192B4DF7"/>
    <w:rsid w:val="193366FA"/>
    <w:rsid w:val="194F5E74"/>
    <w:rsid w:val="196B52AE"/>
    <w:rsid w:val="19BA6371"/>
    <w:rsid w:val="19CA03A7"/>
    <w:rsid w:val="19F90D7B"/>
    <w:rsid w:val="1A3C3108"/>
    <w:rsid w:val="1A4964D8"/>
    <w:rsid w:val="1A7E26C9"/>
    <w:rsid w:val="1A7F18ED"/>
    <w:rsid w:val="1A7F5449"/>
    <w:rsid w:val="1A820B06"/>
    <w:rsid w:val="1ABE11AA"/>
    <w:rsid w:val="1AF6583C"/>
    <w:rsid w:val="1B7B66B5"/>
    <w:rsid w:val="1B894627"/>
    <w:rsid w:val="1B8B0910"/>
    <w:rsid w:val="1C060978"/>
    <w:rsid w:val="1C225F98"/>
    <w:rsid w:val="1C272EF4"/>
    <w:rsid w:val="1CB75CE5"/>
    <w:rsid w:val="1CBA6994"/>
    <w:rsid w:val="1CBB5B95"/>
    <w:rsid w:val="1D02622A"/>
    <w:rsid w:val="1D320A97"/>
    <w:rsid w:val="1D3541D9"/>
    <w:rsid w:val="1D3E6FE0"/>
    <w:rsid w:val="1D3F7112"/>
    <w:rsid w:val="1D4F2685"/>
    <w:rsid w:val="1D5F1562"/>
    <w:rsid w:val="1E3E2D25"/>
    <w:rsid w:val="1E4507E4"/>
    <w:rsid w:val="1E5219F4"/>
    <w:rsid w:val="1E6210B8"/>
    <w:rsid w:val="1EC014EF"/>
    <w:rsid w:val="1EC664F8"/>
    <w:rsid w:val="1EDA6951"/>
    <w:rsid w:val="1EE34AF2"/>
    <w:rsid w:val="1F903C55"/>
    <w:rsid w:val="1FB83BBA"/>
    <w:rsid w:val="1FDB053D"/>
    <w:rsid w:val="1FDD2549"/>
    <w:rsid w:val="1FF318DD"/>
    <w:rsid w:val="1FF91559"/>
    <w:rsid w:val="205B2DAC"/>
    <w:rsid w:val="20762E53"/>
    <w:rsid w:val="20D920A8"/>
    <w:rsid w:val="20E166A5"/>
    <w:rsid w:val="214C62A1"/>
    <w:rsid w:val="214F1D4D"/>
    <w:rsid w:val="21A3266E"/>
    <w:rsid w:val="21C92CFB"/>
    <w:rsid w:val="21D414F5"/>
    <w:rsid w:val="22155EFF"/>
    <w:rsid w:val="226006F6"/>
    <w:rsid w:val="22E61393"/>
    <w:rsid w:val="230212E4"/>
    <w:rsid w:val="23207452"/>
    <w:rsid w:val="2364528E"/>
    <w:rsid w:val="23871813"/>
    <w:rsid w:val="2395665B"/>
    <w:rsid w:val="241B7961"/>
    <w:rsid w:val="242B2EF0"/>
    <w:rsid w:val="24A91605"/>
    <w:rsid w:val="24B077C7"/>
    <w:rsid w:val="24F36825"/>
    <w:rsid w:val="25055E89"/>
    <w:rsid w:val="252922FF"/>
    <w:rsid w:val="25445D9E"/>
    <w:rsid w:val="25484804"/>
    <w:rsid w:val="25716E87"/>
    <w:rsid w:val="257B5BEF"/>
    <w:rsid w:val="26346744"/>
    <w:rsid w:val="263D4A6F"/>
    <w:rsid w:val="26976C25"/>
    <w:rsid w:val="26A10D09"/>
    <w:rsid w:val="26CF57CC"/>
    <w:rsid w:val="26EA3C96"/>
    <w:rsid w:val="27022042"/>
    <w:rsid w:val="276C29FF"/>
    <w:rsid w:val="27A54A31"/>
    <w:rsid w:val="27AB4523"/>
    <w:rsid w:val="27B13177"/>
    <w:rsid w:val="27F324C2"/>
    <w:rsid w:val="27F6479E"/>
    <w:rsid w:val="28096C9A"/>
    <w:rsid w:val="282059D2"/>
    <w:rsid w:val="2836300E"/>
    <w:rsid w:val="28855A7D"/>
    <w:rsid w:val="28A9755D"/>
    <w:rsid w:val="28DA1012"/>
    <w:rsid w:val="28E82768"/>
    <w:rsid w:val="29B328DF"/>
    <w:rsid w:val="29EB624B"/>
    <w:rsid w:val="29EC23D0"/>
    <w:rsid w:val="29F43901"/>
    <w:rsid w:val="29FD63E9"/>
    <w:rsid w:val="2A0423FD"/>
    <w:rsid w:val="2A0876CB"/>
    <w:rsid w:val="2A1831C5"/>
    <w:rsid w:val="2A270611"/>
    <w:rsid w:val="2A472991"/>
    <w:rsid w:val="2A4A05F6"/>
    <w:rsid w:val="2A9949B6"/>
    <w:rsid w:val="2A9D1189"/>
    <w:rsid w:val="2ABF25ED"/>
    <w:rsid w:val="2AE7106A"/>
    <w:rsid w:val="2B2A3917"/>
    <w:rsid w:val="2BCF560F"/>
    <w:rsid w:val="2BE74A05"/>
    <w:rsid w:val="2BE95450"/>
    <w:rsid w:val="2C0440A1"/>
    <w:rsid w:val="2C1124EA"/>
    <w:rsid w:val="2C2643AF"/>
    <w:rsid w:val="2C4D3D8C"/>
    <w:rsid w:val="2C8E59C0"/>
    <w:rsid w:val="2CA91D7F"/>
    <w:rsid w:val="2CC76232"/>
    <w:rsid w:val="2CCD04F7"/>
    <w:rsid w:val="2CEA4190"/>
    <w:rsid w:val="2CF271A5"/>
    <w:rsid w:val="2D395076"/>
    <w:rsid w:val="2D3B3693"/>
    <w:rsid w:val="2D426A09"/>
    <w:rsid w:val="2D69305E"/>
    <w:rsid w:val="2D78301E"/>
    <w:rsid w:val="2D8400D7"/>
    <w:rsid w:val="2D851D9A"/>
    <w:rsid w:val="2D8A4FB7"/>
    <w:rsid w:val="2E4B691E"/>
    <w:rsid w:val="2EAD19A5"/>
    <w:rsid w:val="2EDE0726"/>
    <w:rsid w:val="2EFF55B4"/>
    <w:rsid w:val="2F557DCF"/>
    <w:rsid w:val="2F7B10A8"/>
    <w:rsid w:val="2F9634CD"/>
    <w:rsid w:val="2FAA7254"/>
    <w:rsid w:val="2FB76FDC"/>
    <w:rsid w:val="2FE7396B"/>
    <w:rsid w:val="300D7D4A"/>
    <w:rsid w:val="305C6B46"/>
    <w:rsid w:val="309E313D"/>
    <w:rsid w:val="30B77333"/>
    <w:rsid w:val="313F372D"/>
    <w:rsid w:val="31640A8F"/>
    <w:rsid w:val="31CC3E43"/>
    <w:rsid w:val="31D32E61"/>
    <w:rsid w:val="31E700F2"/>
    <w:rsid w:val="31FE7C49"/>
    <w:rsid w:val="321D403E"/>
    <w:rsid w:val="322F37A1"/>
    <w:rsid w:val="324463DD"/>
    <w:rsid w:val="32C5103D"/>
    <w:rsid w:val="32DA4D9D"/>
    <w:rsid w:val="32DF2AD1"/>
    <w:rsid w:val="330733A8"/>
    <w:rsid w:val="33FB0DDF"/>
    <w:rsid w:val="346644D8"/>
    <w:rsid w:val="34BD5094"/>
    <w:rsid w:val="34C7142C"/>
    <w:rsid w:val="34D47B0A"/>
    <w:rsid w:val="34D84DA0"/>
    <w:rsid w:val="35224512"/>
    <w:rsid w:val="352C5D76"/>
    <w:rsid w:val="35425F9B"/>
    <w:rsid w:val="355043B4"/>
    <w:rsid w:val="35B6520A"/>
    <w:rsid w:val="35E60968"/>
    <w:rsid w:val="360607D9"/>
    <w:rsid w:val="36190C5C"/>
    <w:rsid w:val="363D616D"/>
    <w:rsid w:val="36617AB4"/>
    <w:rsid w:val="3680580C"/>
    <w:rsid w:val="36E27E9F"/>
    <w:rsid w:val="36E81F5E"/>
    <w:rsid w:val="373047DD"/>
    <w:rsid w:val="375C30B0"/>
    <w:rsid w:val="375D2B5F"/>
    <w:rsid w:val="376021F7"/>
    <w:rsid w:val="37EF35E9"/>
    <w:rsid w:val="380641E7"/>
    <w:rsid w:val="38124861"/>
    <w:rsid w:val="381B79C3"/>
    <w:rsid w:val="38482D1C"/>
    <w:rsid w:val="385A07E5"/>
    <w:rsid w:val="389E008F"/>
    <w:rsid w:val="38A94C99"/>
    <w:rsid w:val="38BC3F4C"/>
    <w:rsid w:val="38D6246F"/>
    <w:rsid w:val="38F00189"/>
    <w:rsid w:val="38F53D93"/>
    <w:rsid w:val="392E47B3"/>
    <w:rsid w:val="395F4B2D"/>
    <w:rsid w:val="399334B6"/>
    <w:rsid w:val="39995F33"/>
    <w:rsid w:val="39FE23D7"/>
    <w:rsid w:val="3A0B1F14"/>
    <w:rsid w:val="3A3C70DA"/>
    <w:rsid w:val="3A4D30EF"/>
    <w:rsid w:val="3A8E5D10"/>
    <w:rsid w:val="3AD9490D"/>
    <w:rsid w:val="3AE11A4E"/>
    <w:rsid w:val="3AE8373F"/>
    <w:rsid w:val="3B10495E"/>
    <w:rsid w:val="3B2A4FB6"/>
    <w:rsid w:val="3B3536D7"/>
    <w:rsid w:val="3B932D9C"/>
    <w:rsid w:val="3BC45C47"/>
    <w:rsid w:val="3BCB5B0D"/>
    <w:rsid w:val="3BD26834"/>
    <w:rsid w:val="3C19288C"/>
    <w:rsid w:val="3C516087"/>
    <w:rsid w:val="3C5D5A52"/>
    <w:rsid w:val="3C65052B"/>
    <w:rsid w:val="3C6A415F"/>
    <w:rsid w:val="3C791991"/>
    <w:rsid w:val="3C8768C8"/>
    <w:rsid w:val="3CBA43FC"/>
    <w:rsid w:val="3CCE5FE8"/>
    <w:rsid w:val="3D475AC0"/>
    <w:rsid w:val="3D573AAE"/>
    <w:rsid w:val="3DDC6AF7"/>
    <w:rsid w:val="3E5E6B64"/>
    <w:rsid w:val="3E5F1E94"/>
    <w:rsid w:val="3E753269"/>
    <w:rsid w:val="3E8916EE"/>
    <w:rsid w:val="3E955A06"/>
    <w:rsid w:val="3EC10360"/>
    <w:rsid w:val="3EFE0737"/>
    <w:rsid w:val="3F022944"/>
    <w:rsid w:val="3F125943"/>
    <w:rsid w:val="3F2B095C"/>
    <w:rsid w:val="3F632287"/>
    <w:rsid w:val="3F817D6A"/>
    <w:rsid w:val="3FAF4912"/>
    <w:rsid w:val="40084B6E"/>
    <w:rsid w:val="405126BE"/>
    <w:rsid w:val="406A72FF"/>
    <w:rsid w:val="40953481"/>
    <w:rsid w:val="40CD787E"/>
    <w:rsid w:val="4151633F"/>
    <w:rsid w:val="41804241"/>
    <w:rsid w:val="41A62A0A"/>
    <w:rsid w:val="421B7832"/>
    <w:rsid w:val="42254A34"/>
    <w:rsid w:val="42472441"/>
    <w:rsid w:val="425F59DD"/>
    <w:rsid w:val="42855BC9"/>
    <w:rsid w:val="429462ED"/>
    <w:rsid w:val="42BC7DDF"/>
    <w:rsid w:val="42BE1986"/>
    <w:rsid w:val="42FC1899"/>
    <w:rsid w:val="43076C51"/>
    <w:rsid w:val="43104F29"/>
    <w:rsid w:val="437E2698"/>
    <w:rsid w:val="43AD43B9"/>
    <w:rsid w:val="43D23F8D"/>
    <w:rsid w:val="43EF206A"/>
    <w:rsid w:val="44003B51"/>
    <w:rsid w:val="44201AAB"/>
    <w:rsid w:val="444B4F34"/>
    <w:rsid w:val="44780ABD"/>
    <w:rsid w:val="44805BE0"/>
    <w:rsid w:val="448A72D9"/>
    <w:rsid w:val="44EF1B82"/>
    <w:rsid w:val="455E59EB"/>
    <w:rsid w:val="45667B02"/>
    <w:rsid w:val="4567333D"/>
    <w:rsid w:val="45797C51"/>
    <w:rsid w:val="45921C25"/>
    <w:rsid w:val="45A168B6"/>
    <w:rsid w:val="45DE7647"/>
    <w:rsid w:val="45E725A1"/>
    <w:rsid w:val="45EE4E64"/>
    <w:rsid w:val="461B2714"/>
    <w:rsid w:val="46492C2C"/>
    <w:rsid w:val="4657626C"/>
    <w:rsid w:val="46854511"/>
    <w:rsid w:val="46A025FE"/>
    <w:rsid w:val="46E22739"/>
    <w:rsid w:val="46F41301"/>
    <w:rsid w:val="46FC6C97"/>
    <w:rsid w:val="470A5B17"/>
    <w:rsid w:val="47231D97"/>
    <w:rsid w:val="473D2DF8"/>
    <w:rsid w:val="473F0AAE"/>
    <w:rsid w:val="47D74B9C"/>
    <w:rsid w:val="47F66832"/>
    <w:rsid w:val="486A20A2"/>
    <w:rsid w:val="48EE4407"/>
    <w:rsid w:val="498C3173"/>
    <w:rsid w:val="49BA7429"/>
    <w:rsid w:val="49BF7BAD"/>
    <w:rsid w:val="4ABB577A"/>
    <w:rsid w:val="4B214123"/>
    <w:rsid w:val="4B807D59"/>
    <w:rsid w:val="4B83204C"/>
    <w:rsid w:val="4B873091"/>
    <w:rsid w:val="4BA72EF2"/>
    <w:rsid w:val="4BD9732F"/>
    <w:rsid w:val="4C0D56B5"/>
    <w:rsid w:val="4C3E203F"/>
    <w:rsid w:val="4C4A2448"/>
    <w:rsid w:val="4C8F5111"/>
    <w:rsid w:val="4CA37009"/>
    <w:rsid w:val="4CF6285E"/>
    <w:rsid w:val="4CFA4B09"/>
    <w:rsid w:val="4D5235B2"/>
    <w:rsid w:val="4DBF06EC"/>
    <w:rsid w:val="4DED52D5"/>
    <w:rsid w:val="4E2D1DDA"/>
    <w:rsid w:val="4E3B2540"/>
    <w:rsid w:val="4ECF17A1"/>
    <w:rsid w:val="4F136F24"/>
    <w:rsid w:val="4F342A5E"/>
    <w:rsid w:val="4F73779A"/>
    <w:rsid w:val="4FB97DFA"/>
    <w:rsid w:val="4FEE3857"/>
    <w:rsid w:val="502A4E02"/>
    <w:rsid w:val="504B4D66"/>
    <w:rsid w:val="506B2AEC"/>
    <w:rsid w:val="50902684"/>
    <w:rsid w:val="50A20E32"/>
    <w:rsid w:val="50AE3701"/>
    <w:rsid w:val="50DF56DA"/>
    <w:rsid w:val="51053BF3"/>
    <w:rsid w:val="516A1F01"/>
    <w:rsid w:val="52031FDD"/>
    <w:rsid w:val="523A25A8"/>
    <w:rsid w:val="523B0DC6"/>
    <w:rsid w:val="52693681"/>
    <w:rsid w:val="527103FC"/>
    <w:rsid w:val="52910A3B"/>
    <w:rsid w:val="529A792F"/>
    <w:rsid w:val="52A4759B"/>
    <w:rsid w:val="52B35629"/>
    <w:rsid w:val="52D32AFD"/>
    <w:rsid w:val="532C049D"/>
    <w:rsid w:val="53481136"/>
    <w:rsid w:val="53916C12"/>
    <w:rsid w:val="539F3171"/>
    <w:rsid w:val="53C2720D"/>
    <w:rsid w:val="53E80794"/>
    <w:rsid w:val="54304E4F"/>
    <w:rsid w:val="54414C19"/>
    <w:rsid w:val="544C0A13"/>
    <w:rsid w:val="54AE7824"/>
    <w:rsid w:val="54D25223"/>
    <w:rsid w:val="54F0176D"/>
    <w:rsid w:val="550564C5"/>
    <w:rsid w:val="55992337"/>
    <w:rsid w:val="559C189E"/>
    <w:rsid w:val="561F1F50"/>
    <w:rsid w:val="56262AA1"/>
    <w:rsid w:val="562E2336"/>
    <w:rsid w:val="565F1615"/>
    <w:rsid w:val="56B670D7"/>
    <w:rsid w:val="56D57BC4"/>
    <w:rsid w:val="56E5664D"/>
    <w:rsid w:val="56F35993"/>
    <w:rsid w:val="57B27C22"/>
    <w:rsid w:val="57D46313"/>
    <w:rsid w:val="57E667F4"/>
    <w:rsid w:val="57F61A15"/>
    <w:rsid w:val="583C59BC"/>
    <w:rsid w:val="58632F34"/>
    <w:rsid w:val="58686D75"/>
    <w:rsid w:val="58863D65"/>
    <w:rsid w:val="589E309B"/>
    <w:rsid w:val="58D26CDD"/>
    <w:rsid w:val="58DF6CF4"/>
    <w:rsid w:val="5904132B"/>
    <w:rsid w:val="59157827"/>
    <w:rsid w:val="594400A5"/>
    <w:rsid w:val="59460EC7"/>
    <w:rsid w:val="59641E81"/>
    <w:rsid w:val="598F6750"/>
    <w:rsid w:val="59A51405"/>
    <w:rsid w:val="59B06EA8"/>
    <w:rsid w:val="59C90F05"/>
    <w:rsid w:val="59CD2932"/>
    <w:rsid w:val="5A0C68A2"/>
    <w:rsid w:val="5A55060E"/>
    <w:rsid w:val="5A695661"/>
    <w:rsid w:val="5A7F5484"/>
    <w:rsid w:val="5A9410D3"/>
    <w:rsid w:val="5AB23A35"/>
    <w:rsid w:val="5AF413B3"/>
    <w:rsid w:val="5B04773F"/>
    <w:rsid w:val="5B4F7AA0"/>
    <w:rsid w:val="5B7458E4"/>
    <w:rsid w:val="5B944FA2"/>
    <w:rsid w:val="5BDE4C01"/>
    <w:rsid w:val="5BF904FE"/>
    <w:rsid w:val="5C2018E1"/>
    <w:rsid w:val="5C3914B8"/>
    <w:rsid w:val="5C46074B"/>
    <w:rsid w:val="5C6D68F5"/>
    <w:rsid w:val="5C85755D"/>
    <w:rsid w:val="5CB0284C"/>
    <w:rsid w:val="5CE018ED"/>
    <w:rsid w:val="5D0E478E"/>
    <w:rsid w:val="5D1F13A6"/>
    <w:rsid w:val="5D342320"/>
    <w:rsid w:val="5D7647EC"/>
    <w:rsid w:val="5DBA1FF8"/>
    <w:rsid w:val="5DBD14BD"/>
    <w:rsid w:val="5E1D3725"/>
    <w:rsid w:val="5E2735C3"/>
    <w:rsid w:val="5E37668B"/>
    <w:rsid w:val="5E9C51FA"/>
    <w:rsid w:val="5EC42D73"/>
    <w:rsid w:val="5ED54C52"/>
    <w:rsid w:val="5F044F2C"/>
    <w:rsid w:val="5F161B26"/>
    <w:rsid w:val="5F267751"/>
    <w:rsid w:val="5F92436A"/>
    <w:rsid w:val="5F963BEE"/>
    <w:rsid w:val="5FE92BF5"/>
    <w:rsid w:val="601D73D2"/>
    <w:rsid w:val="60C3152C"/>
    <w:rsid w:val="60C346C6"/>
    <w:rsid w:val="60C73328"/>
    <w:rsid w:val="61141727"/>
    <w:rsid w:val="61593740"/>
    <w:rsid w:val="61D41829"/>
    <w:rsid w:val="61E433B1"/>
    <w:rsid w:val="62445441"/>
    <w:rsid w:val="625E1FC6"/>
    <w:rsid w:val="626544F2"/>
    <w:rsid w:val="628F003F"/>
    <w:rsid w:val="62950332"/>
    <w:rsid w:val="630011AB"/>
    <w:rsid w:val="630048F7"/>
    <w:rsid w:val="63215DB8"/>
    <w:rsid w:val="632757F0"/>
    <w:rsid w:val="6342799E"/>
    <w:rsid w:val="63B77B8E"/>
    <w:rsid w:val="63D20EE7"/>
    <w:rsid w:val="63F3316E"/>
    <w:rsid w:val="63FA4DC2"/>
    <w:rsid w:val="64220275"/>
    <w:rsid w:val="643E06B3"/>
    <w:rsid w:val="6443691C"/>
    <w:rsid w:val="645079A9"/>
    <w:rsid w:val="645841F8"/>
    <w:rsid w:val="646447D2"/>
    <w:rsid w:val="646B5735"/>
    <w:rsid w:val="64BE130D"/>
    <w:rsid w:val="65064BEE"/>
    <w:rsid w:val="650A4AEB"/>
    <w:rsid w:val="65160EC7"/>
    <w:rsid w:val="65A427A4"/>
    <w:rsid w:val="65CB33B9"/>
    <w:rsid w:val="65D02B72"/>
    <w:rsid w:val="6601473C"/>
    <w:rsid w:val="661D7DE2"/>
    <w:rsid w:val="666E595E"/>
    <w:rsid w:val="66763DB7"/>
    <w:rsid w:val="66820B52"/>
    <w:rsid w:val="66847D31"/>
    <w:rsid w:val="668F7750"/>
    <w:rsid w:val="669C395B"/>
    <w:rsid w:val="66B0366A"/>
    <w:rsid w:val="66C11F13"/>
    <w:rsid w:val="66F06D87"/>
    <w:rsid w:val="66FA4DE3"/>
    <w:rsid w:val="670D0267"/>
    <w:rsid w:val="674816B3"/>
    <w:rsid w:val="675D7E8D"/>
    <w:rsid w:val="67D20125"/>
    <w:rsid w:val="67D71F14"/>
    <w:rsid w:val="67FA2386"/>
    <w:rsid w:val="6878082B"/>
    <w:rsid w:val="68873540"/>
    <w:rsid w:val="68F10571"/>
    <w:rsid w:val="69005C27"/>
    <w:rsid w:val="692B0CE1"/>
    <w:rsid w:val="69942680"/>
    <w:rsid w:val="69D460C0"/>
    <w:rsid w:val="6A160FCF"/>
    <w:rsid w:val="6A296146"/>
    <w:rsid w:val="6A8F72B9"/>
    <w:rsid w:val="6A9C1BAB"/>
    <w:rsid w:val="6AAB7F50"/>
    <w:rsid w:val="6AAD4C88"/>
    <w:rsid w:val="6AF20FCD"/>
    <w:rsid w:val="6B185F9F"/>
    <w:rsid w:val="6B601982"/>
    <w:rsid w:val="6BAB2A3D"/>
    <w:rsid w:val="6BB46349"/>
    <w:rsid w:val="6BC72219"/>
    <w:rsid w:val="6BFC46D6"/>
    <w:rsid w:val="6C296732"/>
    <w:rsid w:val="6C310293"/>
    <w:rsid w:val="6C5D7FE5"/>
    <w:rsid w:val="6C601602"/>
    <w:rsid w:val="6CC7769F"/>
    <w:rsid w:val="6CC90D79"/>
    <w:rsid w:val="6CF52DBA"/>
    <w:rsid w:val="6D02522C"/>
    <w:rsid w:val="6D553175"/>
    <w:rsid w:val="6D9956BA"/>
    <w:rsid w:val="6DFC351E"/>
    <w:rsid w:val="6E326276"/>
    <w:rsid w:val="6E3E12BD"/>
    <w:rsid w:val="6E625129"/>
    <w:rsid w:val="6E642207"/>
    <w:rsid w:val="6EA16987"/>
    <w:rsid w:val="6F2D3DC4"/>
    <w:rsid w:val="6F484143"/>
    <w:rsid w:val="6F574271"/>
    <w:rsid w:val="6F750F26"/>
    <w:rsid w:val="6F7B72E9"/>
    <w:rsid w:val="6F8445D4"/>
    <w:rsid w:val="6F8D5C1A"/>
    <w:rsid w:val="6F8E342E"/>
    <w:rsid w:val="6FA8133A"/>
    <w:rsid w:val="6FB25C71"/>
    <w:rsid w:val="6FCD6B73"/>
    <w:rsid w:val="6FD27139"/>
    <w:rsid w:val="6FFC56A6"/>
    <w:rsid w:val="70034D5E"/>
    <w:rsid w:val="70340665"/>
    <w:rsid w:val="70BB0548"/>
    <w:rsid w:val="70CD2B48"/>
    <w:rsid w:val="710F28F2"/>
    <w:rsid w:val="71126EE7"/>
    <w:rsid w:val="71154488"/>
    <w:rsid w:val="713B42AD"/>
    <w:rsid w:val="71654E27"/>
    <w:rsid w:val="719E73CE"/>
    <w:rsid w:val="71CF18EC"/>
    <w:rsid w:val="71F6500C"/>
    <w:rsid w:val="728F5F29"/>
    <w:rsid w:val="729E1638"/>
    <w:rsid w:val="72AB1549"/>
    <w:rsid w:val="730E6F63"/>
    <w:rsid w:val="731A170A"/>
    <w:rsid w:val="733B10D3"/>
    <w:rsid w:val="736F12B0"/>
    <w:rsid w:val="737E24ED"/>
    <w:rsid w:val="737E590F"/>
    <w:rsid w:val="73817937"/>
    <w:rsid w:val="73E343B5"/>
    <w:rsid w:val="74203020"/>
    <w:rsid w:val="748B37A2"/>
    <w:rsid w:val="753B5EAC"/>
    <w:rsid w:val="757C043C"/>
    <w:rsid w:val="75CD3D27"/>
    <w:rsid w:val="75FB2D49"/>
    <w:rsid w:val="76134845"/>
    <w:rsid w:val="763922F4"/>
    <w:rsid w:val="764F27B8"/>
    <w:rsid w:val="7665615C"/>
    <w:rsid w:val="76926D36"/>
    <w:rsid w:val="76C64C3A"/>
    <w:rsid w:val="774B075C"/>
    <w:rsid w:val="774F7F34"/>
    <w:rsid w:val="77896DD2"/>
    <w:rsid w:val="77C13F0D"/>
    <w:rsid w:val="77DC2835"/>
    <w:rsid w:val="77F83FF8"/>
    <w:rsid w:val="782A7F03"/>
    <w:rsid w:val="782B7A40"/>
    <w:rsid w:val="785F7D93"/>
    <w:rsid w:val="792235CC"/>
    <w:rsid w:val="79616DC4"/>
    <w:rsid w:val="797701CE"/>
    <w:rsid w:val="79791547"/>
    <w:rsid w:val="79E820BE"/>
    <w:rsid w:val="79EB6E3D"/>
    <w:rsid w:val="79F50AB5"/>
    <w:rsid w:val="7A4F53A0"/>
    <w:rsid w:val="7A5B1025"/>
    <w:rsid w:val="7A606FCD"/>
    <w:rsid w:val="7A69418C"/>
    <w:rsid w:val="7A6E0372"/>
    <w:rsid w:val="7A862644"/>
    <w:rsid w:val="7A971443"/>
    <w:rsid w:val="7B0862F8"/>
    <w:rsid w:val="7B3C614D"/>
    <w:rsid w:val="7B4128F5"/>
    <w:rsid w:val="7B4A65B5"/>
    <w:rsid w:val="7B681A01"/>
    <w:rsid w:val="7B86410F"/>
    <w:rsid w:val="7BAC1C0B"/>
    <w:rsid w:val="7BCA68E0"/>
    <w:rsid w:val="7BD3539E"/>
    <w:rsid w:val="7BD97621"/>
    <w:rsid w:val="7BFA37D9"/>
    <w:rsid w:val="7C0D14C3"/>
    <w:rsid w:val="7C47478B"/>
    <w:rsid w:val="7CB42860"/>
    <w:rsid w:val="7D021F92"/>
    <w:rsid w:val="7D03303C"/>
    <w:rsid w:val="7D711B45"/>
    <w:rsid w:val="7D887CB8"/>
    <w:rsid w:val="7DBD04BA"/>
    <w:rsid w:val="7DC914E1"/>
    <w:rsid w:val="7E6E2E4D"/>
    <w:rsid w:val="7E767848"/>
    <w:rsid w:val="7E8E21A9"/>
    <w:rsid w:val="7EBE6F11"/>
    <w:rsid w:val="7EC40A46"/>
    <w:rsid w:val="7ED12FBA"/>
    <w:rsid w:val="7EE30DF1"/>
    <w:rsid w:val="7F02245E"/>
    <w:rsid w:val="7F377362"/>
    <w:rsid w:val="7F611CD0"/>
    <w:rsid w:val="7F814F6E"/>
    <w:rsid w:val="7F833D8D"/>
    <w:rsid w:val="7FE8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autoRedefine/>
    <w:qFormat/>
    <w:uiPriority w:val="0"/>
    <w:pPr>
      <w:keepNext/>
      <w:keepLines/>
      <w:tabs>
        <w:tab w:val="left" w:pos="0"/>
        <w:tab w:val="left" w:pos="3165"/>
        <w:tab w:val="center" w:pos="4153"/>
      </w:tabs>
      <w:autoSpaceDE w:val="0"/>
      <w:autoSpaceDN w:val="0"/>
      <w:adjustRightInd w:val="0"/>
      <w:jc w:val="center"/>
      <w:outlineLvl w:val="0"/>
    </w:pPr>
    <w:rPr>
      <w:rFonts w:ascii="仿宋" w:hAnsi="仿宋" w:eastAsia="仿宋" w:cs="宋体"/>
      <w:b/>
      <w:kern w:val="44"/>
      <w:sz w:val="32"/>
      <w:szCs w:val="32"/>
    </w:rPr>
  </w:style>
  <w:style w:type="paragraph" w:styleId="3">
    <w:name w:val="heading 2"/>
    <w:basedOn w:val="1"/>
    <w:next w:val="1"/>
    <w:link w:val="49"/>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50"/>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9"/>
    <w:pPr>
      <w:keepNext/>
      <w:keepLines/>
      <w:numPr>
        <w:ilvl w:val="3"/>
        <w:numId w:val="1"/>
      </w:numPr>
      <w:spacing w:line="377" w:lineRule="auto"/>
      <w:outlineLvl w:val="3"/>
    </w:pPr>
    <w:rPr>
      <w:rFonts w:ascii="Cambria" w:hAnsi="Cambria"/>
      <w:b/>
      <w:bCs/>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7">
    <w:name w:val="toc 7"/>
    <w:basedOn w:val="1"/>
    <w:next w:val="1"/>
    <w:autoRedefine/>
    <w:qFormat/>
    <w:uiPriority w:val="39"/>
    <w:pPr>
      <w:ind w:left="2520" w:leftChars="1200"/>
    </w:pPr>
  </w:style>
  <w:style w:type="paragraph" w:styleId="8">
    <w:name w:val="toa heading"/>
    <w:basedOn w:val="1"/>
    <w:next w:val="1"/>
    <w:autoRedefine/>
    <w:qFormat/>
    <w:uiPriority w:val="0"/>
    <w:pPr>
      <w:widowControl/>
      <w:spacing w:before="120"/>
      <w:ind w:firstLine="3584"/>
    </w:pPr>
  </w:style>
  <w:style w:type="paragraph" w:styleId="9">
    <w:name w:val="annotation text"/>
    <w:basedOn w:val="1"/>
    <w:link w:val="51"/>
    <w:autoRedefine/>
    <w:qFormat/>
    <w:uiPriority w:val="99"/>
    <w:pPr>
      <w:jc w:val="left"/>
    </w:pPr>
  </w:style>
  <w:style w:type="paragraph" w:styleId="10">
    <w:name w:val="Body Text"/>
    <w:basedOn w:val="1"/>
    <w:link w:val="47"/>
    <w:autoRedefine/>
    <w:qFormat/>
    <w:uiPriority w:val="0"/>
    <w:pPr>
      <w:tabs>
        <w:tab w:val="left" w:pos="567"/>
      </w:tabs>
      <w:spacing w:before="120" w:line="22" w:lineRule="atLeast"/>
    </w:pPr>
    <w:rPr>
      <w:rFonts w:ascii="宋体" w:hAnsi="宋体"/>
      <w:sz w:val="24"/>
    </w:rPr>
  </w:style>
  <w:style w:type="paragraph" w:styleId="11">
    <w:name w:val="Body Text Indent"/>
    <w:basedOn w:val="1"/>
    <w:next w:val="12"/>
    <w:autoRedefine/>
    <w:qFormat/>
    <w:uiPriority w:val="0"/>
    <w:pPr>
      <w:spacing w:line="360" w:lineRule="auto"/>
      <w:ind w:firstLine="570"/>
    </w:pPr>
    <w:rPr>
      <w:sz w:val="24"/>
    </w:rPr>
  </w:style>
  <w:style w:type="paragraph" w:styleId="12">
    <w:name w:val="Body Text First Indent 2"/>
    <w:basedOn w:val="11"/>
    <w:next w:val="5"/>
    <w:autoRedefine/>
    <w:qFormat/>
    <w:uiPriority w:val="99"/>
    <w:pPr>
      <w:ind w:firstLine="420"/>
    </w:pPr>
  </w:style>
  <w:style w:type="paragraph" w:styleId="13">
    <w:name w:val="toc 5"/>
    <w:basedOn w:val="1"/>
    <w:next w:val="1"/>
    <w:autoRedefine/>
    <w:qFormat/>
    <w:uiPriority w:val="39"/>
    <w:pPr>
      <w:ind w:left="1680" w:leftChars="800"/>
    </w:pPr>
  </w:style>
  <w:style w:type="paragraph" w:styleId="14">
    <w:name w:val="toc 3"/>
    <w:basedOn w:val="1"/>
    <w:next w:val="1"/>
    <w:autoRedefine/>
    <w:qFormat/>
    <w:uiPriority w:val="39"/>
    <w:pPr>
      <w:tabs>
        <w:tab w:val="left" w:pos="1260"/>
        <w:tab w:val="right" w:leader="dot" w:pos="8630"/>
      </w:tabs>
      <w:ind w:left="840" w:leftChars="400"/>
    </w:pPr>
  </w:style>
  <w:style w:type="paragraph" w:styleId="15">
    <w:name w:val="Plain Text"/>
    <w:basedOn w:val="1"/>
    <w:next w:val="16"/>
    <w:link w:val="52"/>
    <w:autoRedefine/>
    <w:qFormat/>
    <w:uiPriority w:val="0"/>
    <w:rPr>
      <w:rFonts w:ascii="宋体" w:hAnsi="Courier New"/>
      <w:szCs w:val="20"/>
    </w:rPr>
  </w:style>
  <w:style w:type="paragraph" w:styleId="16">
    <w:name w:val="index 7"/>
    <w:basedOn w:val="1"/>
    <w:next w:val="1"/>
    <w:autoRedefine/>
    <w:qFormat/>
    <w:uiPriority w:val="0"/>
    <w:pPr>
      <w:ind w:left="1200" w:leftChars="1200"/>
    </w:pPr>
  </w:style>
  <w:style w:type="paragraph" w:styleId="17">
    <w:name w:val="toc 8"/>
    <w:basedOn w:val="1"/>
    <w:next w:val="1"/>
    <w:autoRedefine/>
    <w:qFormat/>
    <w:uiPriority w:val="39"/>
    <w:pPr>
      <w:ind w:left="2940" w:leftChars="1400"/>
    </w:pPr>
  </w:style>
  <w:style w:type="paragraph" w:styleId="18">
    <w:name w:val="Date"/>
    <w:basedOn w:val="1"/>
    <w:next w:val="1"/>
    <w:link w:val="53"/>
    <w:autoRedefine/>
    <w:qFormat/>
    <w:uiPriority w:val="0"/>
    <w:pPr>
      <w:ind w:left="100" w:leftChars="2500"/>
    </w:pPr>
    <w:rPr>
      <w:rFonts w:ascii="仿宋_GB2312" w:hAnsi="宋体" w:eastAsia="仿宋_GB2312"/>
      <w:color w:val="000000"/>
      <w:sz w:val="24"/>
    </w:rPr>
  </w:style>
  <w:style w:type="paragraph" w:styleId="19">
    <w:name w:val="Body Text Indent 2"/>
    <w:basedOn w:val="1"/>
    <w:autoRedefine/>
    <w:qFormat/>
    <w:uiPriority w:val="0"/>
    <w:pPr>
      <w:ind w:firstLine="480" w:firstLineChars="200"/>
    </w:pPr>
    <w:rPr>
      <w:rFonts w:ascii="仿宋_GB2312" w:eastAsia="仿宋_GB2312"/>
      <w:sz w:val="24"/>
    </w:rPr>
  </w:style>
  <w:style w:type="paragraph" w:styleId="20">
    <w:name w:val="Balloon Text"/>
    <w:basedOn w:val="1"/>
    <w:link w:val="54"/>
    <w:autoRedefine/>
    <w:qFormat/>
    <w:uiPriority w:val="0"/>
    <w:rPr>
      <w:sz w:val="18"/>
      <w:szCs w:val="18"/>
    </w:rPr>
  </w:style>
  <w:style w:type="paragraph" w:styleId="21">
    <w:name w:val="footer"/>
    <w:basedOn w:val="1"/>
    <w:link w:val="55"/>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link w:val="56"/>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style>
  <w:style w:type="paragraph" w:styleId="24">
    <w:name w:val="toc 4"/>
    <w:basedOn w:val="1"/>
    <w:next w:val="1"/>
    <w:autoRedefine/>
    <w:qFormat/>
    <w:uiPriority w:val="39"/>
    <w:pPr>
      <w:ind w:left="1260" w:leftChars="600"/>
    </w:pPr>
  </w:style>
  <w:style w:type="paragraph" w:styleId="25">
    <w:name w:val="footnote text"/>
    <w:basedOn w:val="1"/>
    <w:autoRedefine/>
    <w:unhideWhenUsed/>
    <w:qFormat/>
    <w:uiPriority w:val="99"/>
    <w:pPr>
      <w:snapToGrid w:val="0"/>
      <w:jc w:val="left"/>
    </w:pPr>
    <w:rPr>
      <w:sz w:val="18"/>
      <w:szCs w:val="18"/>
    </w:rPr>
  </w:style>
  <w:style w:type="paragraph" w:styleId="26">
    <w:name w:val="toc 6"/>
    <w:basedOn w:val="1"/>
    <w:next w:val="1"/>
    <w:autoRedefine/>
    <w:qFormat/>
    <w:uiPriority w:val="39"/>
    <w:pPr>
      <w:ind w:left="2100" w:leftChars="1000"/>
    </w:pPr>
  </w:style>
  <w:style w:type="paragraph" w:styleId="27">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8">
    <w:name w:val="toc 2"/>
    <w:basedOn w:val="1"/>
    <w:next w:val="1"/>
    <w:autoRedefine/>
    <w:qFormat/>
    <w:uiPriority w:val="39"/>
    <w:pPr>
      <w:ind w:left="420" w:leftChars="200"/>
    </w:pPr>
  </w:style>
  <w:style w:type="paragraph" w:styleId="29">
    <w:name w:val="toc 9"/>
    <w:basedOn w:val="1"/>
    <w:next w:val="1"/>
    <w:autoRedefine/>
    <w:qFormat/>
    <w:uiPriority w:val="39"/>
    <w:pPr>
      <w:ind w:left="3360" w:leftChars="1600"/>
    </w:pPr>
  </w:style>
  <w:style w:type="paragraph" w:styleId="30">
    <w:name w:val="Body Text 2"/>
    <w:basedOn w:val="1"/>
    <w:autoRedefine/>
    <w:unhideWhenUsed/>
    <w:qFormat/>
    <w:uiPriority w:val="99"/>
    <w:pPr>
      <w:spacing w:after="120" w:line="480" w:lineRule="auto"/>
    </w:pPr>
  </w:style>
  <w:style w:type="paragraph" w:styleId="3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2">
    <w:name w:val="Normal (Web)"/>
    <w:basedOn w:val="1"/>
    <w:autoRedefine/>
    <w:qFormat/>
    <w:uiPriority w:val="0"/>
    <w:pPr>
      <w:spacing w:before="75" w:after="75"/>
      <w:jc w:val="left"/>
    </w:pPr>
    <w:rPr>
      <w:kern w:val="0"/>
      <w:sz w:val="24"/>
    </w:rPr>
  </w:style>
  <w:style w:type="paragraph" w:styleId="33">
    <w:name w:val="index 1"/>
    <w:basedOn w:val="1"/>
    <w:next w:val="1"/>
    <w:autoRedefine/>
    <w:semiHidden/>
    <w:qFormat/>
    <w:uiPriority w:val="0"/>
    <w:rPr>
      <w:szCs w:val="20"/>
    </w:rPr>
  </w:style>
  <w:style w:type="paragraph" w:styleId="34">
    <w:name w:val="Title"/>
    <w:basedOn w:val="1"/>
    <w:next w:val="1"/>
    <w:autoRedefine/>
    <w:qFormat/>
    <w:uiPriority w:val="10"/>
    <w:pPr>
      <w:spacing w:before="240" w:after="60"/>
      <w:jc w:val="center"/>
      <w:outlineLvl w:val="0"/>
    </w:pPr>
    <w:rPr>
      <w:rFonts w:ascii="Calibri Light" w:hAnsi="Calibri Light" w:cs="宋体"/>
      <w:b/>
      <w:bCs/>
      <w:sz w:val="32"/>
      <w:szCs w:val="32"/>
    </w:rPr>
  </w:style>
  <w:style w:type="paragraph" w:styleId="35">
    <w:name w:val="annotation subject"/>
    <w:basedOn w:val="9"/>
    <w:next w:val="9"/>
    <w:link w:val="57"/>
    <w:autoRedefine/>
    <w:qFormat/>
    <w:uiPriority w:val="0"/>
    <w:rPr>
      <w:b/>
      <w:bCs/>
    </w:rPr>
  </w:style>
  <w:style w:type="paragraph" w:styleId="36">
    <w:name w:val="Body Text First Indent"/>
    <w:basedOn w:val="10"/>
    <w:next w:val="1"/>
    <w:autoRedefine/>
    <w:qFormat/>
    <w:uiPriority w:val="0"/>
    <w:pPr>
      <w:widowControl/>
      <w:spacing w:line="312" w:lineRule="auto"/>
      <w:ind w:firstLine="420" w:firstLineChars="100"/>
    </w:pPr>
    <w:rPr>
      <w:rFonts w:hint="eastAsia" w:ascii="微软雅黑" w:hAnsi="微软雅黑" w:eastAsia="微软雅黑" w:cs="微软雅黑"/>
      <w:szCs w:val="21"/>
    </w:rPr>
  </w:style>
  <w:style w:type="table" w:styleId="38">
    <w:name w:val="Table Grid"/>
    <w:basedOn w:val="3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rPr>
  </w:style>
  <w:style w:type="character" w:styleId="41">
    <w:name w:val="page number"/>
    <w:basedOn w:val="39"/>
    <w:autoRedefine/>
    <w:qFormat/>
    <w:uiPriority w:val="0"/>
  </w:style>
  <w:style w:type="character" w:styleId="42">
    <w:name w:val="Hyperlink"/>
    <w:autoRedefine/>
    <w:qFormat/>
    <w:uiPriority w:val="99"/>
    <w:rPr>
      <w:color w:val="0000FF"/>
      <w:u w:val="single"/>
    </w:rPr>
  </w:style>
  <w:style w:type="character" w:styleId="43">
    <w:name w:val="annotation reference"/>
    <w:autoRedefine/>
    <w:qFormat/>
    <w:uiPriority w:val="99"/>
    <w:rPr>
      <w:sz w:val="21"/>
      <w:szCs w:val="21"/>
    </w:rPr>
  </w:style>
  <w:style w:type="paragraph" w:customStyle="1" w:styleId="44">
    <w:name w:val="4正文"/>
    <w:basedOn w:val="1"/>
    <w:autoRedefine/>
    <w:qFormat/>
    <w:uiPriority w:val="0"/>
    <w:pPr>
      <w:jc w:val="left"/>
    </w:pPr>
  </w:style>
  <w:style w:type="paragraph" w:customStyle="1" w:styleId="45">
    <w:name w:val="正文首行缩进1"/>
    <w:basedOn w:val="10"/>
    <w:qFormat/>
    <w:uiPriority w:val="0"/>
    <w:pPr>
      <w:ind w:firstLine="420"/>
    </w:pPr>
    <w:rPr>
      <w:sz w:val="32"/>
    </w:rPr>
  </w:style>
  <w:style w:type="paragraph" w:customStyle="1" w:styleId="46">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47">
    <w:name w:val="正文文本 Char"/>
    <w:link w:val="10"/>
    <w:autoRedefine/>
    <w:qFormat/>
    <w:uiPriority w:val="0"/>
    <w:rPr>
      <w:rFonts w:ascii="宋体" w:hAnsi="宋体"/>
      <w:kern w:val="2"/>
      <w:sz w:val="24"/>
      <w:szCs w:val="24"/>
    </w:rPr>
  </w:style>
  <w:style w:type="character" w:customStyle="1" w:styleId="48">
    <w:name w:val="标题 1 Char"/>
    <w:link w:val="2"/>
    <w:autoRedefine/>
    <w:qFormat/>
    <w:uiPriority w:val="0"/>
    <w:rPr>
      <w:rFonts w:ascii="仿宋" w:hAnsi="仿宋" w:eastAsia="仿宋" w:cs="宋体"/>
      <w:b/>
      <w:kern w:val="44"/>
      <w:sz w:val="32"/>
      <w:szCs w:val="32"/>
    </w:rPr>
  </w:style>
  <w:style w:type="character" w:customStyle="1" w:styleId="49">
    <w:name w:val="标题 2 Char"/>
    <w:link w:val="3"/>
    <w:autoRedefine/>
    <w:qFormat/>
    <w:uiPriority w:val="0"/>
    <w:rPr>
      <w:rFonts w:ascii="Arial" w:hAnsi="Arial" w:eastAsia="黑体"/>
      <w:b/>
      <w:sz w:val="30"/>
    </w:rPr>
  </w:style>
  <w:style w:type="character" w:customStyle="1" w:styleId="50">
    <w:name w:val="标题 3 Char"/>
    <w:link w:val="4"/>
    <w:autoRedefine/>
    <w:qFormat/>
    <w:uiPriority w:val="0"/>
    <w:rPr>
      <w:rFonts w:ascii="宋体"/>
      <w:b/>
      <w:sz w:val="24"/>
      <w:u w:val="single"/>
    </w:rPr>
  </w:style>
  <w:style w:type="character" w:customStyle="1" w:styleId="51">
    <w:name w:val="批注文字 Char"/>
    <w:link w:val="9"/>
    <w:autoRedefine/>
    <w:qFormat/>
    <w:uiPriority w:val="99"/>
    <w:rPr>
      <w:kern w:val="2"/>
      <w:sz w:val="21"/>
      <w:szCs w:val="24"/>
    </w:rPr>
  </w:style>
  <w:style w:type="character" w:customStyle="1" w:styleId="52">
    <w:name w:val="纯文本 Char"/>
    <w:link w:val="15"/>
    <w:autoRedefine/>
    <w:qFormat/>
    <w:uiPriority w:val="0"/>
    <w:rPr>
      <w:rFonts w:ascii="宋体" w:hAnsi="Courier New"/>
      <w:kern w:val="2"/>
      <w:sz w:val="21"/>
    </w:rPr>
  </w:style>
  <w:style w:type="character" w:customStyle="1" w:styleId="53">
    <w:name w:val="日期 Char"/>
    <w:link w:val="18"/>
    <w:autoRedefine/>
    <w:qFormat/>
    <w:uiPriority w:val="0"/>
    <w:rPr>
      <w:rFonts w:ascii="仿宋_GB2312" w:hAnsi="宋体" w:eastAsia="仿宋_GB2312"/>
      <w:color w:val="000000"/>
      <w:kern w:val="2"/>
      <w:sz w:val="24"/>
      <w:szCs w:val="24"/>
    </w:rPr>
  </w:style>
  <w:style w:type="character" w:customStyle="1" w:styleId="54">
    <w:name w:val="批注框文本 Char"/>
    <w:link w:val="20"/>
    <w:autoRedefine/>
    <w:qFormat/>
    <w:uiPriority w:val="0"/>
    <w:rPr>
      <w:kern w:val="2"/>
      <w:sz w:val="18"/>
      <w:szCs w:val="18"/>
    </w:rPr>
  </w:style>
  <w:style w:type="character" w:customStyle="1" w:styleId="55">
    <w:name w:val="页脚 Char"/>
    <w:link w:val="21"/>
    <w:autoRedefine/>
    <w:qFormat/>
    <w:uiPriority w:val="99"/>
    <w:rPr>
      <w:rFonts w:ascii="宋体"/>
      <w:sz w:val="18"/>
    </w:rPr>
  </w:style>
  <w:style w:type="character" w:customStyle="1" w:styleId="56">
    <w:name w:val="页眉 Char"/>
    <w:link w:val="22"/>
    <w:autoRedefine/>
    <w:qFormat/>
    <w:uiPriority w:val="0"/>
    <w:rPr>
      <w:kern w:val="2"/>
      <w:sz w:val="18"/>
      <w:szCs w:val="18"/>
    </w:rPr>
  </w:style>
  <w:style w:type="character" w:customStyle="1" w:styleId="57">
    <w:name w:val="批注主题 Char"/>
    <w:link w:val="35"/>
    <w:autoRedefine/>
    <w:qFormat/>
    <w:uiPriority w:val="0"/>
    <w:rPr>
      <w:b/>
      <w:bCs/>
      <w:kern w:val="2"/>
      <w:sz w:val="21"/>
      <w:szCs w:val="24"/>
    </w:rPr>
  </w:style>
  <w:style w:type="paragraph" w:customStyle="1" w:styleId="58">
    <w:name w:val="列出段落1"/>
    <w:basedOn w:val="1"/>
    <w:autoRedefine/>
    <w:qFormat/>
    <w:uiPriority w:val="34"/>
    <w:pPr>
      <w:widowControl/>
      <w:ind w:firstLine="420" w:firstLineChars="200"/>
      <w:jc w:val="left"/>
    </w:pPr>
    <w:rPr>
      <w:kern w:val="0"/>
      <w:sz w:val="24"/>
    </w:rPr>
  </w:style>
  <w:style w:type="character" w:customStyle="1" w:styleId="59">
    <w:name w:val="font201"/>
    <w:autoRedefine/>
    <w:qFormat/>
    <w:uiPriority w:val="0"/>
    <w:rPr>
      <w:rFonts w:hint="eastAsia" w:ascii="微软雅黑" w:hAnsi="微软雅黑" w:eastAsia="微软雅黑" w:cs="微软雅黑"/>
      <w:color w:val="000000"/>
      <w:sz w:val="24"/>
      <w:szCs w:val="24"/>
      <w:u w:val="none"/>
    </w:rPr>
  </w:style>
  <w:style w:type="character" w:customStyle="1" w:styleId="60">
    <w:name w:val="批注框文本 Char1"/>
    <w:autoRedefine/>
    <w:semiHidden/>
    <w:qFormat/>
    <w:uiPriority w:val="99"/>
    <w:rPr>
      <w:kern w:val="2"/>
      <w:sz w:val="18"/>
      <w:szCs w:val="18"/>
    </w:rPr>
  </w:style>
  <w:style w:type="character" w:customStyle="1" w:styleId="61">
    <w:name w:val="批注主题 Char1"/>
    <w:autoRedefine/>
    <w:semiHidden/>
    <w:qFormat/>
    <w:uiPriority w:val="99"/>
    <w:rPr>
      <w:b/>
      <w:bCs/>
      <w:kern w:val="2"/>
      <w:sz w:val="21"/>
      <w:szCs w:val="24"/>
    </w:rPr>
  </w:style>
  <w:style w:type="character" w:customStyle="1" w:styleId="62">
    <w:name w:val="font122"/>
    <w:autoRedefine/>
    <w:qFormat/>
    <w:uiPriority w:val="0"/>
    <w:rPr>
      <w:rFonts w:ascii="宋体" w:hAnsi="宋体" w:eastAsia="宋体" w:cs="宋体"/>
      <w:color w:val="000000"/>
      <w:sz w:val="24"/>
      <w:szCs w:val="24"/>
      <w:u w:val="none"/>
    </w:rPr>
  </w:style>
  <w:style w:type="character" w:customStyle="1" w:styleId="63">
    <w:name w:val="font11"/>
    <w:autoRedefine/>
    <w:qFormat/>
    <w:uiPriority w:val="0"/>
    <w:rPr>
      <w:rFonts w:hint="eastAsia" w:ascii="宋体" w:hAnsi="宋体" w:eastAsia="宋体" w:cs="宋体"/>
      <w:color w:val="000000"/>
      <w:sz w:val="20"/>
      <w:szCs w:val="20"/>
      <w:u w:val="none"/>
      <w:vertAlign w:val="superscript"/>
    </w:rPr>
  </w:style>
  <w:style w:type="character" w:customStyle="1" w:styleId="64">
    <w:name w:val="font41"/>
    <w:autoRedefine/>
    <w:qFormat/>
    <w:uiPriority w:val="0"/>
    <w:rPr>
      <w:rFonts w:hint="eastAsia" w:ascii="微软雅黑" w:hAnsi="微软雅黑" w:eastAsia="微软雅黑" w:cs="微软雅黑"/>
      <w:color w:val="000000"/>
      <w:sz w:val="24"/>
      <w:szCs w:val="24"/>
      <w:u w:val="none"/>
    </w:rPr>
  </w:style>
  <w:style w:type="character" w:customStyle="1" w:styleId="65">
    <w:name w:val="正文缩进 Char1"/>
    <w:link w:val="66"/>
    <w:autoRedefine/>
    <w:qFormat/>
    <w:uiPriority w:val="0"/>
    <w:rPr>
      <w:rFonts w:ascii="宋体"/>
      <w:sz w:val="24"/>
    </w:rPr>
  </w:style>
  <w:style w:type="paragraph" w:customStyle="1" w:styleId="66">
    <w:name w:val="正文缩进1"/>
    <w:basedOn w:val="1"/>
    <w:link w:val="65"/>
    <w:autoRedefine/>
    <w:qFormat/>
    <w:uiPriority w:val="0"/>
    <w:pPr>
      <w:autoSpaceDE w:val="0"/>
      <w:autoSpaceDN w:val="0"/>
      <w:adjustRightInd w:val="0"/>
      <w:ind w:firstLine="420"/>
      <w:jc w:val="left"/>
    </w:pPr>
    <w:rPr>
      <w:rFonts w:ascii="宋体"/>
      <w:kern w:val="0"/>
      <w:sz w:val="24"/>
      <w:szCs w:val="20"/>
    </w:rPr>
  </w:style>
  <w:style w:type="character" w:customStyle="1" w:styleId="67">
    <w:name w:val="font01"/>
    <w:autoRedefine/>
    <w:qFormat/>
    <w:uiPriority w:val="0"/>
    <w:rPr>
      <w:rFonts w:hint="eastAsia" w:ascii="宋体" w:hAnsi="宋体" w:eastAsia="宋体" w:cs="宋体"/>
      <w:color w:val="000000"/>
      <w:sz w:val="22"/>
      <w:szCs w:val="22"/>
      <w:u w:val="none"/>
    </w:rPr>
  </w:style>
  <w:style w:type="character" w:customStyle="1" w:styleId="68">
    <w:name w:val="font191"/>
    <w:autoRedefine/>
    <w:qFormat/>
    <w:uiPriority w:val="0"/>
    <w:rPr>
      <w:rFonts w:ascii="宋体" w:hAnsi="宋体" w:eastAsia="宋体" w:cs="宋体"/>
      <w:color w:val="000000"/>
      <w:sz w:val="24"/>
      <w:szCs w:val="24"/>
      <w:u w:val="none"/>
    </w:rPr>
  </w:style>
  <w:style w:type="character" w:customStyle="1" w:styleId="69">
    <w:name w:val="页眉 Char1"/>
    <w:autoRedefine/>
    <w:semiHidden/>
    <w:qFormat/>
    <w:uiPriority w:val="99"/>
    <w:rPr>
      <w:kern w:val="2"/>
      <w:sz w:val="18"/>
      <w:szCs w:val="18"/>
    </w:rPr>
  </w:style>
  <w:style w:type="character" w:customStyle="1" w:styleId="70">
    <w:name w:val="font212"/>
    <w:autoRedefine/>
    <w:qFormat/>
    <w:uiPriority w:val="0"/>
    <w:rPr>
      <w:rFonts w:hint="eastAsia" w:ascii="微软雅黑" w:hAnsi="微软雅黑" w:eastAsia="微软雅黑" w:cs="微软雅黑"/>
      <w:color w:val="000000"/>
      <w:sz w:val="24"/>
      <w:szCs w:val="24"/>
      <w:u w:val="none"/>
    </w:rPr>
  </w:style>
  <w:style w:type="character" w:customStyle="1" w:styleId="71">
    <w:name w:val="font111"/>
    <w:autoRedefine/>
    <w:qFormat/>
    <w:uiPriority w:val="0"/>
    <w:rPr>
      <w:rFonts w:hint="default" w:ascii="Times New Roman" w:hAnsi="Times New Roman" w:cs="Times New Roman"/>
      <w:color w:val="000000"/>
      <w:sz w:val="24"/>
      <w:szCs w:val="24"/>
      <w:u w:val="none"/>
    </w:rPr>
  </w:style>
  <w:style w:type="character" w:customStyle="1" w:styleId="72">
    <w:name w:val="纯文本 Char1"/>
    <w:link w:val="73"/>
    <w:autoRedefine/>
    <w:qFormat/>
    <w:uiPriority w:val="0"/>
    <w:rPr>
      <w:rFonts w:ascii="宋体" w:hAnsi="Courier New"/>
    </w:rPr>
  </w:style>
  <w:style w:type="paragraph" w:customStyle="1" w:styleId="73">
    <w:name w:val="纯文本1"/>
    <w:basedOn w:val="1"/>
    <w:link w:val="72"/>
    <w:autoRedefine/>
    <w:qFormat/>
    <w:uiPriority w:val="0"/>
    <w:rPr>
      <w:rFonts w:ascii="宋体" w:hAnsi="Courier New"/>
      <w:kern w:val="0"/>
      <w:sz w:val="20"/>
      <w:szCs w:val="20"/>
    </w:rPr>
  </w:style>
  <w:style w:type="character" w:customStyle="1" w:styleId="74">
    <w:name w:val="font171"/>
    <w:autoRedefine/>
    <w:qFormat/>
    <w:uiPriority w:val="0"/>
    <w:rPr>
      <w:rFonts w:hint="eastAsia" w:ascii="微软雅黑" w:hAnsi="微软雅黑" w:eastAsia="微软雅黑" w:cs="微软雅黑"/>
      <w:color w:val="000000"/>
      <w:sz w:val="24"/>
      <w:szCs w:val="24"/>
      <w:u w:val="none"/>
    </w:rPr>
  </w:style>
  <w:style w:type="character" w:customStyle="1" w:styleId="75">
    <w:name w:val="font12"/>
    <w:autoRedefine/>
    <w:qFormat/>
    <w:uiPriority w:val="0"/>
    <w:rPr>
      <w:rFonts w:hint="default" w:ascii="Times New Roman" w:hAnsi="Times New Roman" w:cs="Times New Roman"/>
      <w:color w:val="000000"/>
      <w:sz w:val="24"/>
      <w:szCs w:val="24"/>
      <w:u w:val="none"/>
    </w:rPr>
  </w:style>
  <w:style w:type="character" w:customStyle="1" w:styleId="76">
    <w:name w:val="font121"/>
    <w:autoRedefine/>
    <w:qFormat/>
    <w:uiPriority w:val="0"/>
    <w:rPr>
      <w:rFonts w:ascii="宋体" w:hAnsi="宋体" w:eastAsia="宋体" w:cs="宋体"/>
      <w:color w:val="000000"/>
      <w:sz w:val="24"/>
      <w:szCs w:val="24"/>
      <w:u w:val="none"/>
    </w:rPr>
  </w:style>
  <w:style w:type="character" w:customStyle="1" w:styleId="77">
    <w:name w:val="font131"/>
    <w:autoRedefine/>
    <w:qFormat/>
    <w:uiPriority w:val="0"/>
    <w:rPr>
      <w:rFonts w:hint="default" w:ascii="Times New Roman" w:hAnsi="Times New Roman" w:cs="Times New Roman"/>
      <w:color w:val="000000"/>
      <w:sz w:val="24"/>
      <w:szCs w:val="24"/>
      <w:u w:val="none"/>
    </w:rPr>
  </w:style>
  <w:style w:type="character" w:customStyle="1" w:styleId="78">
    <w:name w:val="font181"/>
    <w:autoRedefine/>
    <w:qFormat/>
    <w:uiPriority w:val="0"/>
    <w:rPr>
      <w:rFonts w:hint="default" w:ascii="Times New Roman" w:hAnsi="Times New Roman" w:cs="Times New Roman"/>
      <w:color w:val="000000"/>
      <w:sz w:val="24"/>
      <w:szCs w:val="24"/>
      <w:u w:val="none"/>
    </w:rPr>
  </w:style>
  <w:style w:type="character" w:customStyle="1" w:styleId="79">
    <w:name w:val="font31"/>
    <w:autoRedefine/>
    <w:qFormat/>
    <w:uiPriority w:val="0"/>
    <w:rPr>
      <w:rFonts w:hint="eastAsia" w:ascii="宋体" w:hAnsi="宋体" w:eastAsia="宋体" w:cs="宋体"/>
      <w:color w:val="000000"/>
      <w:sz w:val="24"/>
      <w:szCs w:val="24"/>
      <w:u w:val="none"/>
    </w:rPr>
  </w:style>
  <w:style w:type="character" w:customStyle="1" w:styleId="80">
    <w:name w:val="font21"/>
    <w:autoRedefine/>
    <w:qFormat/>
    <w:uiPriority w:val="0"/>
    <w:rPr>
      <w:rFonts w:hint="eastAsia" w:ascii="宋体" w:hAnsi="宋体" w:eastAsia="宋体" w:cs="宋体"/>
      <w:color w:val="000000"/>
      <w:sz w:val="20"/>
      <w:szCs w:val="20"/>
      <w:u w:val="none"/>
    </w:rPr>
  </w:style>
  <w:style w:type="character" w:customStyle="1" w:styleId="81">
    <w:name w:val="批注文字 Char1"/>
    <w:autoRedefine/>
    <w:semiHidden/>
    <w:qFormat/>
    <w:uiPriority w:val="99"/>
    <w:rPr>
      <w:kern w:val="2"/>
      <w:sz w:val="21"/>
      <w:szCs w:val="24"/>
    </w:rPr>
  </w:style>
  <w:style w:type="character" w:customStyle="1" w:styleId="82">
    <w:name w:val="font141"/>
    <w:autoRedefine/>
    <w:qFormat/>
    <w:uiPriority w:val="0"/>
    <w:rPr>
      <w:rFonts w:hint="eastAsia" w:ascii="微软雅黑" w:hAnsi="微软雅黑" w:eastAsia="微软雅黑" w:cs="微软雅黑"/>
      <w:color w:val="000000"/>
      <w:sz w:val="24"/>
      <w:szCs w:val="24"/>
      <w:u w:val="none"/>
    </w:rPr>
  </w:style>
  <w:style w:type="paragraph" w:customStyle="1" w:styleId="83">
    <w:name w:val="索引 11"/>
    <w:basedOn w:val="1"/>
    <w:next w:val="1"/>
    <w:autoRedefine/>
    <w:qFormat/>
    <w:uiPriority w:val="0"/>
    <w:pPr>
      <w:spacing w:line="360" w:lineRule="auto"/>
    </w:pPr>
    <w:rPr>
      <w:rFonts w:ascii="仿宋_GB2312" w:eastAsia="仿宋_GB2312"/>
      <w:sz w:val="24"/>
      <w:szCs w:val="20"/>
    </w:rPr>
  </w:style>
  <w:style w:type="paragraph" w:customStyle="1" w:styleId="84">
    <w:name w:val="Char"/>
    <w:basedOn w:val="1"/>
    <w:autoRedefine/>
    <w:qFormat/>
    <w:uiPriority w:val="0"/>
    <w:pPr>
      <w:tabs>
        <w:tab w:val="left" w:pos="360"/>
      </w:tabs>
    </w:pPr>
    <w:rPr>
      <w:sz w:val="24"/>
    </w:rPr>
  </w:style>
  <w:style w:type="paragraph" w:styleId="85">
    <w:name w:val="List Paragraph"/>
    <w:basedOn w:val="1"/>
    <w:autoRedefine/>
    <w:qFormat/>
    <w:uiPriority w:val="34"/>
    <w:pPr>
      <w:ind w:firstLine="420" w:firstLineChars="200"/>
    </w:pPr>
  </w:style>
  <w:style w:type="paragraph" w:customStyle="1" w:styleId="86">
    <w:name w:val="z-窗体顶端1"/>
    <w:basedOn w:val="1"/>
    <w:autoRedefine/>
    <w:qFormat/>
    <w:uiPriority w:val="0"/>
    <w:pPr>
      <w:ind w:firstLine="420" w:firstLineChars="200"/>
    </w:pPr>
  </w:style>
  <w:style w:type="paragraph" w:customStyle="1" w:styleId="87">
    <w:name w:val="Heading3"/>
    <w:basedOn w:val="1"/>
    <w:next w:val="1"/>
    <w:autoRedefine/>
    <w:qFormat/>
    <w:uiPriority w:val="0"/>
    <w:pPr>
      <w:keepNext/>
      <w:keepLines/>
      <w:spacing w:before="360" w:after="120"/>
      <w:jc w:val="left"/>
      <w:textAlignment w:val="baseline"/>
    </w:pPr>
    <w:rPr>
      <w:rFonts w:ascii="宋体"/>
      <w:b/>
      <w:kern w:val="0"/>
      <w:sz w:val="24"/>
      <w:szCs w:val="20"/>
      <w:u w:val="single"/>
    </w:rPr>
  </w:style>
  <w:style w:type="paragraph" w:customStyle="1" w:styleId="88">
    <w:name w:val="列出段落2"/>
    <w:basedOn w:val="1"/>
    <w:autoRedefine/>
    <w:qFormat/>
    <w:uiPriority w:val="34"/>
    <w:pPr>
      <w:widowControl/>
      <w:ind w:firstLine="420" w:firstLineChars="200"/>
      <w:jc w:val="left"/>
    </w:pPr>
    <w:rPr>
      <w:kern w:val="0"/>
      <w:sz w:val="24"/>
    </w:rPr>
  </w:style>
  <w:style w:type="paragraph" w:customStyle="1" w:styleId="89">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90">
    <w:name w:val="WPSOffice手动目录 2"/>
    <w:autoRedefine/>
    <w:qFormat/>
    <w:uiPriority w:val="0"/>
    <w:pPr>
      <w:ind w:left="200" w:leftChars="200"/>
    </w:pPr>
    <w:rPr>
      <w:rFonts w:ascii="Calibri" w:hAnsi="Calibri" w:eastAsia="宋体" w:cs="Times New Roman"/>
      <w:kern w:val="2"/>
      <w:sz w:val="24"/>
      <w:szCs w:val="24"/>
      <w:lang w:val="en-US" w:eastAsia="zh-CN" w:bidi="ar-SA"/>
    </w:rPr>
  </w:style>
  <w:style w:type="paragraph" w:customStyle="1" w:styleId="91">
    <w:name w:val="正文格式"/>
    <w:basedOn w:val="1"/>
    <w:autoRedefine/>
    <w:qFormat/>
    <w:uiPriority w:val="99"/>
    <w:pPr>
      <w:widowControl/>
      <w:adjustRightInd w:val="0"/>
      <w:snapToGrid w:val="0"/>
      <w:spacing w:line="400" w:lineRule="atLeast"/>
      <w:ind w:firstLine="482"/>
      <w:textAlignment w:val="baseline"/>
    </w:pPr>
    <w:rPr>
      <w:kern w:val="0"/>
      <w:sz w:val="24"/>
    </w:rPr>
  </w:style>
  <w:style w:type="paragraph" w:customStyle="1" w:styleId="92">
    <w:name w:val="普通(网站)1"/>
    <w:basedOn w:val="1"/>
    <w:autoRedefine/>
    <w:qFormat/>
    <w:uiPriority w:val="2"/>
    <w:pPr>
      <w:widowControl/>
      <w:spacing w:before="75" w:after="75" w:line="360" w:lineRule="exact"/>
      <w:ind w:firstLine="480"/>
      <w:jc w:val="left"/>
    </w:pPr>
    <w:rPr>
      <w:rFonts w:ascii="仿宋" w:hAnsi="仿宋" w:eastAsia="仿宋" w:cs="宋体"/>
      <w:kern w:val="0"/>
      <w:sz w:val="24"/>
    </w:rPr>
  </w:style>
  <w:style w:type="paragraph" w:customStyle="1" w:styleId="93">
    <w:name w:val="样式 正文缩进 + 首行缩进:  2 字符"/>
    <w:basedOn w:val="5"/>
    <w:autoRedefine/>
    <w:qFormat/>
    <w:uiPriority w:val="0"/>
    <w:pPr>
      <w:ind w:firstLine="560" w:firstLineChars="200"/>
    </w:pPr>
    <w:rPr>
      <w:rFonts w:cs="宋体"/>
    </w:rPr>
  </w:style>
  <w:style w:type="paragraph" w:customStyle="1" w:styleId="94">
    <w:name w:val="Table Text"/>
    <w:basedOn w:val="1"/>
    <w:autoRedefine/>
    <w:semiHidden/>
    <w:qFormat/>
    <w:uiPriority w:val="0"/>
    <w:rPr>
      <w:rFonts w:ascii="宋体" w:hAnsi="宋体" w:cs="宋体"/>
      <w:sz w:val="24"/>
      <w:lang w:eastAsia="en-US"/>
    </w:rPr>
  </w:style>
  <w:style w:type="table" w:customStyle="1" w:styleId="95">
    <w:name w:val="Table Normal"/>
    <w:autoRedefine/>
    <w:semiHidden/>
    <w:unhideWhenUsed/>
    <w:qFormat/>
    <w:uiPriority w:val="0"/>
    <w:tblPr>
      <w:tblCellMar>
        <w:top w:w="0" w:type="dxa"/>
        <w:left w:w="0" w:type="dxa"/>
        <w:bottom w:w="0" w:type="dxa"/>
        <w:right w:w="0" w:type="dxa"/>
      </w:tblCellMar>
    </w:tblPr>
  </w:style>
  <w:style w:type="paragraph" w:customStyle="1" w:styleId="96">
    <w:name w:val="正文首行缩进2"/>
    <w:basedOn w:val="10"/>
    <w:qFormat/>
    <w:uiPriority w:val="0"/>
    <w:pPr>
      <w:spacing w:after="120"/>
      <w:ind w:firstLine="420"/>
    </w:pPr>
    <w:rPr>
      <w:rFonts w:ascii="Times New Roman"/>
      <w:sz w:val="32"/>
    </w:rPr>
  </w:style>
  <w:style w:type="paragraph" w:customStyle="1" w:styleId="9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67"/>
    <customShpInfo spid="_x0000_s2057"/>
    <customShpInfo spid="_x0000_s2068"/>
    <customShpInfo spid="_x0000_s2059"/>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19623</Words>
  <Characters>20652</Characters>
  <Lines>313</Lines>
  <Paragraphs>88</Paragraphs>
  <TotalTime>29</TotalTime>
  <ScaleCrop>false</ScaleCrop>
  <LinksUpToDate>false</LinksUpToDate>
  <CharactersWithSpaces>23978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2018-08-15T03:05:00Z</dcterms:created>
  <dc:creator>USER-</dc:creator>
  <cp:lastModifiedBy>批注</cp:lastModifiedBy>
  <cp:lastPrinted>2025-01-15T14:44:00Z</cp:lastPrinted>
  <dcterms:modified xsi:type="dcterms:W3CDTF">2025-01-17T06:09:38Z</dcterms:modified>
  <dc:title>02年杜范本稿</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3BE621CB49104D3CA5EBE425344CD8BB</vt:lpwstr>
  </property>
  <property fmtid="{D5CDD505-2E9C-101B-9397-08002B2CF9AE}" pid="4" name="KSOTemplateDocerSaveRecord">
    <vt:lpwstr>eyJoZGlkIjoiN2JiNjU5NTVhZDJmMmQ1MmVlYzk2MTkxYzdiY2E1OGQiLCJ1c2VySWQiOiI1NzM1ODc2NjYifQ==</vt:lpwstr>
  </property>
</Properties>
</file>