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2CD69">
      <w:pPr>
        <w:spacing w:line="248" w:lineRule="auto"/>
        <w:rPr>
          <w:rFonts w:hint="default" w:eastAsia="宋体"/>
          <w:sz w:val="21"/>
          <w:lang w:val="en-US" w:eastAsia="zh-CN"/>
        </w:rPr>
      </w:pPr>
    </w:p>
    <w:p w14:paraId="324F220A">
      <w:pPr>
        <w:spacing w:line="249" w:lineRule="auto"/>
        <w:rPr>
          <w:rFonts w:ascii="Arial"/>
          <w:sz w:val="21"/>
        </w:rPr>
      </w:pPr>
    </w:p>
    <w:p w14:paraId="4A63A585">
      <w:pPr>
        <w:spacing w:line="249" w:lineRule="auto"/>
        <w:rPr>
          <w:rFonts w:ascii="Arial"/>
          <w:sz w:val="21"/>
        </w:rPr>
      </w:pPr>
    </w:p>
    <w:p w14:paraId="4D76D743">
      <w:pPr>
        <w:spacing w:line="249" w:lineRule="auto"/>
        <w:rPr>
          <w:rFonts w:ascii="Arial"/>
          <w:sz w:val="21"/>
        </w:rPr>
      </w:pPr>
    </w:p>
    <w:p w14:paraId="43E73A3B">
      <w:pPr>
        <w:spacing w:line="249" w:lineRule="auto"/>
        <w:rPr>
          <w:rFonts w:ascii="Arial"/>
          <w:sz w:val="21"/>
        </w:rPr>
      </w:pPr>
    </w:p>
    <w:p w14:paraId="317E2451">
      <w:pPr>
        <w:pStyle w:val="2"/>
        <w:spacing w:before="273" w:line="218" w:lineRule="auto"/>
        <w:ind w:right="618"/>
        <w:jc w:val="center"/>
        <w:outlineLvl w:val="0"/>
        <w:rPr>
          <w:sz w:val="84"/>
          <w:szCs w:val="84"/>
        </w:rPr>
      </w:pPr>
      <w:r>
        <w:rPr>
          <w:b/>
          <w:bCs/>
          <w:spacing w:val="-19"/>
          <w:sz w:val="84"/>
          <w:szCs w:val="84"/>
        </w:rPr>
        <w:t>封闭式框架协议采购</w:t>
      </w:r>
      <w:r>
        <w:rPr>
          <w:b/>
          <w:bCs/>
          <w:spacing w:val="-20"/>
          <w:sz w:val="84"/>
          <w:szCs w:val="84"/>
        </w:rPr>
        <w:t>征集文件</w:t>
      </w:r>
    </w:p>
    <w:p w14:paraId="0A890ABB">
      <w:pPr>
        <w:spacing w:line="254" w:lineRule="auto"/>
        <w:rPr>
          <w:rFonts w:ascii="Arial"/>
          <w:sz w:val="21"/>
        </w:rPr>
      </w:pPr>
    </w:p>
    <w:p w14:paraId="75F3CD58">
      <w:pPr>
        <w:spacing w:line="254" w:lineRule="auto"/>
        <w:rPr>
          <w:rFonts w:ascii="Arial"/>
          <w:sz w:val="21"/>
        </w:rPr>
      </w:pPr>
    </w:p>
    <w:p w14:paraId="297CCD54">
      <w:pPr>
        <w:spacing w:line="254" w:lineRule="auto"/>
        <w:rPr>
          <w:rFonts w:ascii="Arial"/>
          <w:sz w:val="21"/>
        </w:rPr>
      </w:pPr>
    </w:p>
    <w:p w14:paraId="5D070ECF">
      <w:pPr>
        <w:spacing w:line="254" w:lineRule="auto"/>
        <w:rPr>
          <w:rFonts w:ascii="Arial"/>
          <w:sz w:val="21"/>
        </w:rPr>
      </w:pPr>
    </w:p>
    <w:p w14:paraId="5FC2D58B">
      <w:pPr>
        <w:spacing w:line="254" w:lineRule="auto"/>
        <w:rPr>
          <w:rFonts w:ascii="Arial"/>
          <w:sz w:val="21"/>
        </w:rPr>
      </w:pPr>
    </w:p>
    <w:p w14:paraId="6835BDD5">
      <w:pPr>
        <w:spacing w:line="254" w:lineRule="auto"/>
        <w:rPr>
          <w:rFonts w:ascii="Arial"/>
          <w:sz w:val="21"/>
        </w:rPr>
      </w:pPr>
    </w:p>
    <w:p w14:paraId="7C2CADE4">
      <w:pPr>
        <w:spacing w:line="255" w:lineRule="auto"/>
        <w:rPr>
          <w:rFonts w:ascii="Arial"/>
          <w:sz w:val="21"/>
        </w:rPr>
      </w:pPr>
    </w:p>
    <w:p w14:paraId="494910DF">
      <w:pPr>
        <w:spacing w:line="255" w:lineRule="auto"/>
        <w:rPr>
          <w:rFonts w:ascii="Arial"/>
          <w:sz w:val="21"/>
        </w:rPr>
      </w:pPr>
    </w:p>
    <w:p w14:paraId="15FE7E38">
      <w:pPr>
        <w:pStyle w:val="2"/>
        <w:spacing w:before="104" w:line="577" w:lineRule="auto"/>
        <w:ind w:left="3683" w:hanging="3679"/>
        <w:rPr>
          <w:rFonts w:hint="eastAsia" w:eastAsia="楷体"/>
          <w:lang w:eastAsia="zh-CN"/>
        </w:rPr>
      </w:pPr>
      <w:r>
        <w:rPr>
          <w:rFonts w:ascii="楷体" w:hAnsi="楷体" w:eastAsia="楷体" w:cs="楷体"/>
          <w:b/>
          <w:bCs/>
          <w:spacing w:val="-8"/>
          <w:sz w:val="28"/>
          <w:szCs w:val="28"/>
        </w:rPr>
        <w:t>项目名称：</w:t>
      </w:r>
      <w:r>
        <w:rPr>
          <w:rFonts w:hint="eastAsia" w:ascii="楷体" w:hAnsi="楷体" w:eastAsia="楷体" w:cs="楷体"/>
          <w:b/>
          <w:bCs/>
          <w:spacing w:val="-8"/>
          <w:sz w:val="28"/>
          <w:szCs w:val="28"/>
          <w:lang w:eastAsia="zh-CN"/>
        </w:rPr>
        <w:t>喀什经济开发区财政金融局2025年投资评审服务框架协议采购项目</w:t>
      </w:r>
    </w:p>
    <w:p w14:paraId="4C5FC48A">
      <w:pPr>
        <w:spacing w:line="245" w:lineRule="auto"/>
        <w:rPr>
          <w:rFonts w:ascii="Arial"/>
          <w:sz w:val="21"/>
        </w:rPr>
      </w:pPr>
    </w:p>
    <w:p w14:paraId="5C2099CC">
      <w:pPr>
        <w:pStyle w:val="2"/>
        <w:spacing w:before="186" w:line="223" w:lineRule="auto"/>
        <w:jc w:val="left"/>
        <w:rPr>
          <w:rFonts w:hint="eastAsia" w:eastAsia="仿宋"/>
          <w:color w:val="auto"/>
          <w:spacing w:val="16"/>
          <w:sz w:val="28"/>
          <w:szCs w:val="28"/>
          <w:lang w:eastAsia="zh-CN"/>
        </w:rPr>
      </w:pPr>
      <w:r>
        <w:rPr>
          <w:color w:val="auto"/>
          <w:spacing w:val="16"/>
          <w:sz w:val="28"/>
          <w:szCs w:val="28"/>
        </w:rPr>
        <w:t>项目编号：KSJJKFQZFCG</w:t>
      </w:r>
      <w:r>
        <w:rPr>
          <w:rFonts w:hint="eastAsia"/>
          <w:color w:val="auto"/>
          <w:spacing w:val="16"/>
          <w:sz w:val="28"/>
          <w:szCs w:val="28"/>
          <w:lang w:eastAsia="zh-CN"/>
        </w:rPr>
        <w:t>(KJ)-02</w:t>
      </w:r>
    </w:p>
    <w:p w14:paraId="740934A8">
      <w:pPr>
        <w:pStyle w:val="2"/>
        <w:spacing w:before="186" w:line="223" w:lineRule="auto"/>
        <w:jc w:val="left"/>
        <w:rPr>
          <w:color w:val="auto"/>
          <w:spacing w:val="16"/>
          <w:sz w:val="28"/>
          <w:szCs w:val="28"/>
        </w:rPr>
      </w:pPr>
    </w:p>
    <w:p w14:paraId="5F87C334">
      <w:pPr>
        <w:pStyle w:val="2"/>
        <w:spacing w:before="186" w:line="223" w:lineRule="auto"/>
        <w:jc w:val="left"/>
        <w:rPr>
          <w:color w:val="auto"/>
          <w:spacing w:val="16"/>
          <w:sz w:val="28"/>
          <w:szCs w:val="28"/>
        </w:rPr>
      </w:pPr>
    </w:p>
    <w:p w14:paraId="4DA2945A">
      <w:pPr>
        <w:pStyle w:val="2"/>
        <w:spacing w:before="186" w:line="223" w:lineRule="auto"/>
        <w:jc w:val="left"/>
        <w:rPr>
          <w:color w:val="auto"/>
          <w:spacing w:val="16"/>
          <w:sz w:val="28"/>
          <w:szCs w:val="28"/>
        </w:rPr>
      </w:pPr>
      <w:r>
        <w:rPr>
          <w:color w:val="auto"/>
          <w:spacing w:val="16"/>
          <w:sz w:val="28"/>
          <w:szCs w:val="28"/>
        </w:rPr>
        <w:t>征集人：喀什经济开发区财政金融局</w:t>
      </w:r>
    </w:p>
    <w:p w14:paraId="69992A8F">
      <w:pPr>
        <w:pStyle w:val="2"/>
        <w:spacing w:before="186" w:line="223" w:lineRule="auto"/>
        <w:jc w:val="left"/>
        <w:rPr>
          <w:color w:val="auto"/>
          <w:spacing w:val="16"/>
          <w:sz w:val="28"/>
          <w:szCs w:val="28"/>
        </w:rPr>
      </w:pPr>
    </w:p>
    <w:p w14:paraId="4B1F6CC8">
      <w:pPr>
        <w:pStyle w:val="2"/>
        <w:spacing w:before="186" w:line="223" w:lineRule="auto"/>
        <w:jc w:val="left"/>
        <w:rPr>
          <w:color w:val="auto"/>
          <w:spacing w:val="16"/>
          <w:sz w:val="28"/>
          <w:szCs w:val="28"/>
        </w:rPr>
      </w:pPr>
    </w:p>
    <w:p w14:paraId="667ACE9B">
      <w:pPr>
        <w:pStyle w:val="2"/>
        <w:spacing w:before="186" w:line="223" w:lineRule="auto"/>
        <w:jc w:val="left"/>
        <w:rPr>
          <w:rFonts w:hint="eastAsia" w:eastAsia="仿宋"/>
          <w:color w:val="auto"/>
          <w:spacing w:val="16"/>
          <w:sz w:val="28"/>
          <w:szCs w:val="28"/>
          <w:lang w:eastAsia="zh-CN"/>
        </w:rPr>
      </w:pPr>
      <w:r>
        <w:rPr>
          <w:color w:val="auto"/>
          <w:spacing w:val="16"/>
          <w:sz w:val="28"/>
          <w:szCs w:val="28"/>
        </w:rPr>
        <w:t>代理机构：</w:t>
      </w:r>
      <w:r>
        <w:rPr>
          <w:rFonts w:hint="eastAsia"/>
          <w:color w:val="auto"/>
          <w:spacing w:val="16"/>
          <w:sz w:val="28"/>
          <w:szCs w:val="28"/>
          <w:lang w:eastAsia="zh-CN"/>
        </w:rPr>
        <w:t>新疆惠中源项目管理有限公司</w:t>
      </w:r>
    </w:p>
    <w:p w14:paraId="60A8CD01">
      <w:pPr>
        <w:spacing w:line="242" w:lineRule="auto"/>
        <w:rPr>
          <w:rFonts w:ascii="Arial"/>
          <w:sz w:val="20"/>
          <w:szCs w:val="20"/>
        </w:rPr>
      </w:pPr>
    </w:p>
    <w:p w14:paraId="5AD2FC59">
      <w:pPr>
        <w:spacing w:line="243" w:lineRule="auto"/>
        <w:rPr>
          <w:rFonts w:ascii="Arial"/>
          <w:sz w:val="20"/>
          <w:szCs w:val="20"/>
        </w:rPr>
      </w:pPr>
    </w:p>
    <w:p w14:paraId="14DD31FD">
      <w:pPr>
        <w:spacing w:line="243" w:lineRule="auto"/>
        <w:rPr>
          <w:rFonts w:ascii="Arial"/>
          <w:sz w:val="20"/>
          <w:szCs w:val="20"/>
        </w:rPr>
      </w:pPr>
    </w:p>
    <w:p w14:paraId="360DBE24">
      <w:pPr>
        <w:spacing w:line="243" w:lineRule="auto"/>
        <w:rPr>
          <w:rFonts w:ascii="Arial"/>
          <w:sz w:val="20"/>
          <w:szCs w:val="20"/>
        </w:rPr>
      </w:pPr>
    </w:p>
    <w:p w14:paraId="700AA95E">
      <w:pPr>
        <w:spacing w:line="243" w:lineRule="auto"/>
        <w:rPr>
          <w:rFonts w:ascii="Arial"/>
          <w:sz w:val="20"/>
          <w:szCs w:val="20"/>
        </w:rPr>
      </w:pPr>
    </w:p>
    <w:p w14:paraId="559A2BC0">
      <w:pPr>
        <w:pStyle w:val="2"/>
        <w:spacing w:before="186" w:line="223" w:lineRule="auto"/>
        <w:jc w:val="center"/>
        <w:rPr>
          <w:color w:val="950000"/>
          <w:spacing w:val="16"/>
          <w:sz w:val="30"/>
          <w:szCs w:val="30"/>
        </w:rPr>
      </w:pPr>
      <w:r>
        <w:rPr>
          <w:color w:val="auto"/>
          <w:spacing w:val="16"/>
          <w:sz w:val="28"/>
          <w:szCs w:val="28"/>
        </w:rPr>
        <w:t>发出时间：202</w:t>
      </w:r>
      <w:r>
        <w:rPr>
          <w:rFonts w:hint="eastAsia"/>
          <w:color w:val="auto"/>
          <w:spacing w:val="16"/>
          <w:sz w:val="28"/>
          <w:szCs w:val="28"/>
          <w:lang w:val="en-US" w:eastAsia="zh-CN"/>
        </w:rPr>
        <w:t>5</w:t>
      </w:r>
      <w:r>
        <w:rPr>
          <w:color w:val="auto"/>
          <w:spacing w:val="16"/>
          <w:sz w:val="28"/>
          <w:szCs w:val="28"/>
        </w:rPr>
        <w:t>年3月</w:t>
      </w:r>
    </w:p>
    <w:p w14:paraId="2936877A">
      <w:pPr>
        <w:rPr>
          <w:color w:val="950000"/>
          <w:spacing w:val="16"/>
          <w:sz w:val="30"/>
          <w:szCs w:val="30"/>
        </w:rPr>
      </w:pPr>
      <w:r>
        <w:rPr>
          <w:color w:val="950000"/>
          <w:spacing w:val="16"/>
          <w:sz w:val="30"/>
          <w:szCs w:val="30"/>
        </w:rPr>
        <w:br w:type="page"/>
      </w:r>
    </w:p>
    <w:sdt>
      <w:sdtPr>
        <w:rPr>
          <w:rFonts w:ascii="仿宋" w:hAnsi="仿宋" w:eastAsia="仿宋" w:cs="仿宋"/>
          <w:sz w:val="20"/>
          <w:szCs w:val="20"/>
        </w:rPr>
        <w:id w:val="147470474"/>
        <w:docPartObj>
          <w:docPartGallery w:val="Table of Contents"/>
          <w:docPartUnique/>
        </w:docPartObj>
      </w:sdtPr>
      <w:sdtEndPr>
        <w:rPr>
          <w:rFonts w:ascii="仿宋" w:hAnsi="仿宋" w:eastAsia="仿宋" w:cs="仿宋"/>
          <w:spacing w:val="11"/>
          <w:sz w:val="20"/>
          <w:szCs w:val="20"/>
        </w:rPr>
      </w:sdtEndPr>
      <w:sdtContent>
        <w:p w14:paraId="2CC2A9B4">
          <w:pPr>
            <w:pStyle w:val="2"/>
            <w:spacing w:before="98" w:line="222" w:lineRule="auto"/>
            <w:ind w:left="2670" w:leftChars="0" w:hanging="2670" w:hangingChars="1335"/>
            <w:jc w:val="center"/>
            <w:rPr>
              <w:sz w:val="20"/>
              <w:szCs w:val="20"/>
            </w:rPr>
          </w:pPr>
          <w:bookmarkStart w:id="0" w:name="bookmark1"/>
          <w:bookmarkEnd w:id="0"/>
          <w:r>
            <w:rPr>
              <w:spacing w:val="-25"/>
              <w:sz w:val="20"/>
              <w:szCs w:val="20"/>
            </w:rPr>
            <w:t>目录</w:t>
          </w:r>
        </w:p>
        <w:p w14:paraId="0B0A646F">
          <w:pPr>
            <w:pStyle w:val="2"/>
            <w:tabs>
              <w:tab w:val="right" w:leader="dot" w:pos="9835"/>
            </w:tabs>
            <w:spacing w:before="115" w:line="213" w:lineRule="auto"/>
            <w:rPr>
              <w:spacing w:val="11"/>
              <w:sz w:val="20"/>
              <w:szCs w:val="20"/>
            </w:rPr>
          </w:pPr>
          <w:bookmarkStart w:id="1" w:name="bookmark2"/>
          <w:bookmarkEnd w:id="1"/>
          <w:r>
            <w:rPr>
              <w:spacing w:val="11"/>
              <w:sz w:val="20"/>
              <w:szCs w:val="20"/>
            </w:rPr>
            <w:fldChar w:fldCharType="begin"/>
          </w:r>
          <w:r>
            <w:rPr>
              <w:spacing w:val="11"/>
              <w:sz w:val="20"/>
              <w:szCs w:val="20"/>
            </w:rPr>
            <w:instrText xml:space="preserve"> HYPERLINK \l "bookmark2" </w:instrText>
          </w:r>
          <w:r>
            <w:rPr>
              <w:spacing w:val="11"/>
              <w:sz w:val="20"/>
              <w:szCs w:val="20"/>
            </w:rPr>
            <w:fldChar w:fldCharType="separate"/>
          </w:r>
          <w:r>
            <w:rPr>
              <w:spacing w:val="11"/>
              <w:sz w:val="20"/>
              <w:szCs w:val="20"/>
            </w:rPr>
            <w:t>封闭式框架协议采购</w:t>
          </w:r>
          <w:r>
            <w:rPr>
              <w:spacing w:val="11"/>
              <w:sz w:val="20"/>
              <w:szCs w:val="20"/>
            </w:rPr>
            <w:tab/>
          </w:r>
          <w:r>
            <w:rPr>
              <w:spacing w:val="11"/>
              <w:sz w:val="20"/>
              <w:szCs w:val="20"/>
            </w:rPr>
            <w:t>1</w:t>
          </w:r>
          <w:r>
            <w:rPr>
              <w:spacing w:val="11"/>
              <w:sz w:val="20"/>
              <w:szCs w:val="20"/>
            </w:rPr>
            <w:fldChar w:fldCharType="end"/>
          </w:r>
        </w:p>
        <w:p w14:paraId="44BCCC4C">
          <w:pPr>
            <w:pStyle w:val="2"/>
            <w:tabs>
              <w:tab w:val="right" w:leader="dot" w:pos="9835"/>
            </w:tabs>
            <w:spacing w:before="115" w:line="213" w:lineRule="auto"/>
            <w:rPr>
              <w:spacing w:val="11"/>
              <w:sz w:val="20"/>
              <w:szCs w:val="20"/>
            </w:rPr>
          </w:pPr>
          <w:bookmarkStart w:id="2" w:name="bookmark3"/>
          <w:bookmarkEnd w:id="2"/>
          <w:r>
            <w:rPr>
              <w:spacing w:val="11"/>
              <w:sz w:val="20"/>
              <w:szCs w:val="20"/>
            </w:rPr>
            <w:fldChar w:fldCharType="begin"/>
          </w:r>
          <w:r>
            <w:rPr>
              <w:spacing w:val="11"/>
              <w:sz w:val="20"/>
              <w:szCs w:val="20"/>
            </w:rPr>
            <w:instrText xml:space="preserve"> HYPERLINK \l "bookmark3" </w:instrText>
          </w:r>
          <w:r>
            <w:rPr>
              <w:spacing w:val="11"/>
              <w:sz w:val="20"/>
              <w:szCs w:val="20"/>
            </w:rPr>
            <w:fldChar w:fldCharType="separate"/>
          </w:r>
          <w:r>
            <w:rPr>
              <w:spacing w:val="11"/>
              <w:sz w:val="20"/>
              <w:szCs w:val="20"/>
            </w:rPr>
            <w:t>项目编号：KSJJKFQZFCG</w:t>
          </w:r>
          <w:r>
            <w:rPr>
              <w:rFonts w:hint="eastAsia"/>
              <w:spacing w:val="11"/>
              <w:sz w:val="20"/>
              <w:szCs w:val="20"/>
              <w:lang w:eastAsia="zh-CN"/>
            </w:rPr>
            <w:t>(KJ)-02</w:t>
          </w:r>
          <w:r>
            <w:rPr>
              <w:spacing w:val="11"/>
              <w:sz w:val="20"/>
              <w:szCs w:val="20"/>
            </w:rPr>
            <w:tab/>
          </w:r>
          <w:r>
            <w:rPr>
              <w:spacing w:val="11"/>
              <w:sz w:val="20"/>
              <w:szCs w:val="20"/>
            </w:rPr>
            <w:t>1</w:t>
          </w:r>
          <w:r>
            <w:rPr>
              <w:spacing w:val="11"/>
              <w:sz w:val="20"/>
              <w:szCs w:val="20"/>
            </w:rPr>
            <w:fldChar w:fldCharType="end"/>
          </w:r>
        </w:p>
        <w:p w14:paraId="2851E9E7">
          <w:pPr>
            <w:pStyle w:val="2"/>
            <w:tabs>
              <w:tab w:val="right" w:leader="dot" w:pos="9835"/>
            </w:tabs>
            <w:spacing w:before="115" w:line="213" w:lineRule="auto"/>
            <w:rPr>
              <w:spacing w:val="11"/>
              <w:sz w:val="20"/>
              <w:szCs w:val="20"/>
            </w:rPr>
          </w:pPr>
          <w:bookmarkStart w:id="3" w:name="bookmark4"/>
          <w:bookmarkEnd w:id="3"/>
          <w:r>
            <w:rPr>
              <w:spacing w:val="11"/>
              <w:sz w:val="20"/>
              <w:szCs w:val="20"/>
            </w:rPr>
            <w:fldChar w:fldCharType="begin"/>
          </w:r>
          <w:r>
            <w:rPr>
              <w:spacing w:val="11"/>
              <w:sz w:val="20"/>
              <w:szCs w:val="20"/>
            </w:rPr>
            <w:instrText xml:space="preserve"> HYPERLINK \l "bookmark4" </w:instrText>
          </w:r>
          <w:r>
            <w:rPr>
              <w:spacing w:val="11"/>
              <w:sz w:val="20"/>
              <w:szCs w:val="20"/>
            </w:rPr>
            <w:fldChar w:fldCharType="separate"/>
          </w:r>
          <w:r>
            <w:rPr>
              <w:spacing w:val="11"/>
              <w:sz w:val="20"/>
              <w:szCs w:val="20"/>
            </w:rPr>
            <w:t>第一章征集邀请</w:t>
          </w:r>
          <w:r>
            <w:rPr>
              <w:spacing w:val="11"/>
              <w:sz w:val="20"/>
              <w:szCs w:val="20"/>
            </w:rPr>
            <w:tab/>
          </w:r>
          <w:r>
            <w:rPr>
              <w:spacing w:val="11"/>
              <w:sz w:val="20"/>
              <w:szCs w:val="20"/>
            </w:rPr>
            <w:t>2</w:t>
          </w:r>
          <w:r>
            <w:rPr>
              <w:spacing w:val="11"/>
              <w:sz w:val="20"/>
              <w:szCs w:val="20"/>
            </w:rPr>
            <w:fldChar w:fldCharType="end"/>
          </w:r>
        </w:p>
        <w:p w14:paraId="7046169D">
          <w:pPr>
            <w:pStyle w:val="2"/>
            <w:tabs>
              <w:tab w:val="right" w:leader="dot" w:pos="9835"/>
            </w:tabs>
            <w:spacing w:before="115" w:line="213" w:lineRule="auto"/>
            <w:rPr>
              <w:spacing w:val="11"/>
              <w:sz w:val="20"/>
              <w:szCs w:val="20"/>
            </w:rPr>
          </w:pPr>
          <w:bookmarkStart w:id="4" w:name="bookmark5"/>
          <w:bookmarkEnd w:id="4"/>
          <w:r>
            <w:rPr>
              <w:spacing w:val="11"/>
              <w:sz w:val="20"/>
              <w:szCs w:val="20"/>
            </w:rPr>
            <w:fldChar w:fldCharType="begin"/>
          </w:r>
          <w:r>
            <w:rPr>
              <w:spacing w:val="11"/>
              <w:sz w:val="20"/>
              <w:szCs w:val="20"/>
            </w:rPr>
            <w:instrText xml:space="preserve"> HYPERLINK \l "bookmark5" </w:instrText>
          </w:r>
          <w:r>
            <w:rPr>
              <w:spacing w:val="11"/>
              <w:sz w:val="20"/>
              <w:szCs w:val="20"/>
            </w:rPr>
            <w:fldChar w:fldCharType="separate"/>
          </w:r>
          <w:r>
            <w:rPr>
              <w:rFonts w:hint="eastAsia"/>
              <w:spacing w:val="11"/>
              <w:sz w:val="20"/>
              <w:szCs w:val="20"/>
              <w:lang w:eastAsia="zh-CN"/>
            </w:rPr>
            <w:t>喀什经济开发区财政金融局2025年投资评审服务框架协议采购项目</w:t>
          </w:r>
          <w:r>
            <w:rPr>
              <w:spacing w:val="11"/>
              <w:sz w:val="20"/>
              <w:szCs w:val="20"/>
            </w:rPr>
            <w:t>征集公告</w:t>
          </w:r>
          <w:r>
            <w:rPr>
              <w:spacing w:val="11"/>
              <w:sz w:val="20"/>
              <w:szCs w:val="20"/>
            </w:rPr>
            <w:tab/>
          </w:r>
          <w:r>
            <w:rPr>
              <w:spacing w:val="11"/>
              <w:sz w:val="20"/>
              <w:szCs w:val="20"/>
            </w:rPr>
            <w:t>2</w:t>
          </w:r>
          <w:r>
            <w:rPr>
              <w:spacing w:val="11"/>
              <w:sz w:val="20"/>
              <w:szCs w:val="20"/>
            </w:rPr>
            <w:fldChar w:fldCharType="end"/>
          </w:r>
        </w:p>
        <w:p w14:paraId="0494AC07">
          <w:pPr>
            <w:pStyle w:val="2"/>
            <w:tabs>
              <w:tab w:val="right" w:leader="dot" w:pos="9835"/>
            </w:tabs>
            <w:spacing w:before="115" w:line="213" w:lineRule="auto"/>
            <w:rPr>
              <w:spacing w:val="11"/>
              <w:sz w:val="20"/>
              <w:szCs w:val="20"/>
            </w:rPr>
          </w:pPr>
          <w:bookmarkStart w:id="5" w:name="bookmark6"/>
          <w:bookmarkEnd w:id="5"/>
          <w:r>
            <w:rPr>
              <w:spacing w:val="11"/>
              <w:sz w:val="20"/>
              <w:szCs w:val="20"/>
            </w:rPr>
            <w:fldChar w:fldCharType="begin"/>
          </w:r>
          <w:r>
            <w:rPr>
              <w:spacing w:val="11"/>
              <w:sz w:val="20"/>
              <w:szCs w:val="20"/>
            </w:rPr>
            <w:instrText xml:space="preserve"> HYPERLINK \l "bookmark6" </w:instrText>
          </w:r>
          <w:r>
            <w:rPr>
              <w:spacing w:val="11"/>
              <w:sz w:val="20"/>
              <w:szCs w:val="20"/>
            </w:rPr>
            <w:fldChar w:fldCharType="separate"/>
          </w:r>
          <w:r>
            <w:rPr>
              <w:spacing w:val="11"/>
              <w:sz w:val="20"/>
              <w:szCs w:val="20"/>
            </w:rPr>
            <w:t>第二章供应商须知</w:t>
          </w:r>
          <w:r>
            <w:rPr>
              <w:spacing w:val="11"/>
              <w:sz w:val="20"/>
              <w:szCs w:val="20"/>
            </w:rPr>
            <w:tab/>
          </w:r>
          <w:r>
            <w:rPr>
              <w:spacing w:val="11"/>
              <w:sz w:val="20"/>
              <w:szCs w:val="20"/>
            </w:rPr>
            <w:t>4</w:t>
          </w:r>
          <w:r>
            <w:rPr>
              <w:spacing w:val="11"/>
              <w:sz w:val="20"/>
              <w:szCs w:val="20"/>
            </w:rPr>
            <w:fldChar w:fldCharType="end"/>
          </w:r>
        </w:p>
        <w:p w14:paraId="7DDEAFB7">
          <w:pPr>
            <w:pStyle w:val="2"/>
            <w:tabs>
              <w:tab w:val="right" w:leader="dot" w:pos="9835"/>
            </w:tabs>
            <w:spacing w:before="115" w:line="213" w:lineRule="auto"/>
            <w:rPr>
              <w:spacing w:val="11"/>
              <w:sz w:val="20"/>
              <w:szCs w:val="20"/>
            </w:rPr>
          </w:pPr>
          <w:bookmarkStart w:id="6" w:name="bookmark7"/>
          <w:bookmarkEnd w:id="6"/>
          <w:r>
            <w:rPr>
              <w:spacing w:val="11"/>
              <w:sz w:val="20"/>
              <w:szCs w:val="20"/>
            </w:rPr>
            <w:fldChar w:fldCharType="begin"/>
          </w:r>
          <w:r>
            <w:rPr>
              <w:spacing w:val="11"/>
              <w:sz w:val="20"/>
              <w:szCs w:val="20"/>
            </w:rPr>
            <w:instrText xml:space="preserve"> HYPERLINK \l "bookmark7" </w:instrText>
          </w:r>
          <w:r>
            <w:rPr>
              <w:spacing w:val="11"/>
              <w:sz w:val="20"/>
              <w:szCs w:val="20"/>
            </w:rPr>
            <w:fldChar w:fldCharType="separate"/>
          </w:r>
          <w:r>
            <w:rPr>
              <w:spacing w:val="11"/>
              <w:sz w:val="20"/>
              <w:szCs w:val="20"/>
            </w:rPr>
            <w:t>一、供应商须知前附表</w:t>
          </w:r>
          <w:r>
            <w:rPr>
              <w:spacing w:val="11"/>
              <w:sz w:val="20"/>
              <w:szCs w:val="20"/>
            </w:rPr>
            <w:tab/>
          </w:r>
          <w:r>
            <w:rPr>
              <w:spacing w:val="11"/>
              <w:sz w:val="20"/>
              <w:szCs w:val="20"/>
            </w:rPr>
            <w:t>4</w:t>
          </w:r>
          <w:r>
            <w:rPr>
              <w:spacing w:val="11"/>
              <w:sz w:val="20"/>
              <w:szCs w:val="20"/>
            </w:rPr>
            <w:fldChar w:fldCharType="end"/>
          </w:r>
        </w:p>
        <w:p w14:paraId="61CCC9FD">
          <w:pPr>
            <w:pStyle w:val="2"/>
            <w:tabs>
              <w:tab w:val="right" w:leader="dot" w:pos="9835"/>
            </w:tabs>
            <w:spacing w:before="115" w:line="213" w:lineRule="auto"/>
            <w:rPr>
              <w:spacing w:val="11"/>
              <w:sz w:val="20"/>
              <w:szCs w:val="20"/>
            </w:rPr>
          </w:pPr>
          <w:bookmarkStart w:id="7" w:name="bookmark8"/>
          <w:bookmarkEnd w:id="7"/>
          <w:r>
            <w:rPr>
              <w:spacing w:val="11"/>
              <w:sz w:val="20"/>
              <w:szCs w:val="20"/>
            </w:rPr>
            <w:fldChar w:fldCharType="begin"/>
          </w:r>
          <w:r>
            <w:rPr>
              <w:spacing w:val="11"/>
              <w:sz w:val="20"/>
              <w:szCs w:val="20"/>
            </w:rPr>
            <w:instrText xml:space="preserve"> HYPERLINK \l "bookmark8" </w:instrText>
          </w:r>
          <w:r>
            <w:rPr>
              <w:spacing w:val="11"/>
              <w:sz w:val="20"/>
              <w:szCs w:val="20"/>
            </w:rPr>
            <w:fldChar w:fldCharType="separate"/>
          </w:r>
          <w:r>
            <w:rPr>
              <w:spacing w:val="11"/>
              <w:sz w:val="20"/>
              <w:szCs w:val="20"/>
            </w:rPr>
            <w:t>二、供应商须知正文</w:t>
          </w:r>
          <w:r>
            <w:rPr>
              <w:spacing w:val="11"/>
              <w:sz w:val="20"/>
              <w:szCs w:val="20"/>
            </w:rPr>
            <w:tab/>
          </w:r>
          <w:r>
            <w:rPr>
              <w:spacing w:val="11"/>
              <w:sz w:val="20"/>
              <w:szCs w:val="20"/>
            </w:rPr>
            <w:t>7</w:t>
          </w:r>
          <w:r>
            <w:rPr>
              <w:spacing w:val="11"/>
              <w:sz w:val="20"/>
              <w:szCs w:val="20"/>
            </w:rPr>
            <w:fldChar w:fldCharType="end"/>
          </w:r>
        </w:p>
        <w:p w14:paraId="509F17D6">
          <w:pPr>
            <w:pStyle w:val="2"/>
            <w:tabs>
              <w:tab w:val="right" w:leader="dot" w:pos="9835"/>
            </w:tabs>
            <w:spacing w:before="115" w:line="213" w:lineRule="auto"/>
            <w:rPr>
              <w:spacing w:val="11"/>
              <w:sz w:val="20"/>
              <w:szCs w:val="20"/>
            </w:rPr>
          </w:pPr>
          <w:bookmarkStart w:id="8" w:name="bookmark9"/>
          <w:bookmarkEnd w:id="8"/>
          <w:bookmarkStart w:id="9" w:name="bookmark10"/>
          <w:bookmarkEnd w:id="9"/>
          <w:r>
            <w:rPr>
              <w:spacing w:val="11"/>
              <w:sz w:val="20"/>
              <w:szCs w:val="20"/>
            </w:rPr>
            <w:fldChar w:fldCharType="begin"/>
          </w:r>
          <w:r>
            <w:rPr>
              <w:spacing w:val="11"/>
              <w:sz w:val="20"/>
              <w:szCs w:val="20"/>
            </w:rPr>
            <w:instrText xml:space="preserve"> HYPERLINK \l "bookmark10" </w:instrText>
          </w:r>
          <w:r>
            <w:rPr>
              <w:spacing w:val="11"/>
              <w:sz w:val="20"/>
              <w:szCs w:val="20"/>
            </w:rPr>
            <w:fldChar w:fldCharType="separate"/>
          </w:r>
          <w:r>
            <w:rPr>
              <w:spacing w:val="11"/>
              <w:sz w:val="20"/>
              <w:szCs w:val="20"/>
            </w:rPr>
            <w:t>第三章响应文件格式</w:t>
          </w:r>
          <w:r>
            <w:rPr>
              <w:spacing w:val="11"/>
              <w:sz w:val="20"/>
              <w:szCs w:val="20"/>
            </w:rPr>
            <w:tab/>
          </w:r>
          <w:r>
            <w:rPr>
              <w:spacing w:val="11"/>
              <w:sz w:val="20"/>
              <w:szCs w:val="20"/>
            </w:rPr>
            <w:fldChar w:fldCharType="end"/>
          </w:r>
        </w:p>
        <w:p w14:paraId="76EDBBA2">
          <w:pPr>
            <w:pStyle w:val="2"/>
            <w:tabs>
              <w:tab w:val="right" w:leader="dot" w:pos="9835"/>
            </w:tabs>
            <w:spacing w:before="115" w:line="213" w:lineRule="auto"/>
            <w:rPr>
              <w:spacing w:val="11"/>
              <w:sz w:val="20"/>
              <w:szCs w:val="20"/>
            </w:rPr>
          </w:pPr>
          <w:bookmarkStart w:id="10" w:name="bookmark11"/>
          <w:bookmarkEnd w:id="10"/>
          <w:r>
            <w:rPr>
              <w:spacing w:val="11"/>
              <w:sz w:val="20"/>
              <w:szCs w:val="20"/>
            </w:rPr>
            <w:fldChar w:fldCharType="begin"/>
          </w:r>
          <w:r>
            <w:rPr>
              <w:spacing w:val="11"/>
              <w:sz w:val="20"/>
              <w:szCs w:val="20"/>
            </w:rPr>
            <w:instrText xml:space="preserve"> HYPERLINK \l "bookmark11" </w:instrText>
          </w:r>
          <w:r>
            <w:rPr>
              <w:spacing w:val="11"/>
              <w:sz w:val="20"/>
              <w:szCs w:val="20"/>
            </w:rPr>
            <w:fldChar w:fldCharType="separate"/>
          </w:r>
          <w:r>
            <w:rPr>
              <w:spacing w:val="11"/>
              <w:sz w:val="20"/>
              <w:szCs w:val="20"/>
            </w:rPr>
            <w:t>第一部分开标一览表及资格证明文件</w:t>
          </w:r>
          <w:r>
            <w:rPr>
              <w:spacing w:val="11"/>
              <w:sz w:val="20"/>
              <w:szCs w:val="20"/>
            </w:rPr>
            <w:tab/>
          </w:r>
          <w:r>
            <w:rPr>
              <w:spacing w:val="11"/>
              <w:sz w:val="20"/>
              <w:szCs w:val="20"/>
            </w:rPr>
            <w:fldChar w:fldCharType="end"/>
          </w:r>
        </w:p>
        <w:p w14:paraId="62FADB04">
          <w:pPr>
            <w:pStyle w:val="2"/>
            <w:tabs>
              <w:tab w:val="right" w:leader="dot" w:pos="9835"/>
            </w:tabs>
            <w:spacing w:before="115" w:line="213" w:lineRule="auto"/>
            <w:rPr>
              <w:spacing w:val="11"/>
              <w:sz w:val="20"/>
              <w:szCs w:val="20"/>
            </w:rPr>
          </w:pPr>
          <w:bookmarkStart w:id="11" w:name="bookmark12"/>
          <w:bookmarkEnd w:id="11"/>
          <w:r>
            <w:rPr>
              <w:spacing w:val="11"/>
              <w:sz w:val="20"/>
              <w:szCs w:val="20"/>
            </w:rPr>
            <w:fldChar w:fldCharType="begin"/>
          </w:r>
          <w:r>
            <w:rPr>
              <w:spacing w:val="11"/>
              <w:sz w:val="20"/>
              <w:szCs w:val="20"/>
            </w:rPr>
            <w:instrText xml:space="preserve"> HYPERLINK \l "bookmark12" </w:instrText>
          </w:r>
          <w:r>
            <w:rPr>
              <w:spacing w:val="11"/>
              <w:sz w:val="20"/>
              <w:szCs w:val="20"/>
            </w:rPr>
            <w:fldChar w:fldCharType="separate"/>
          </w:r>
          <w:r>
            <w:rPr>
              <w:spacing w:val="11"/>
              <w:sz w:val="20"/>
              <w:szCs w:val="20"/>
            </w:rPr>
            <w:t>第二部分商务及技术文件</w:t>
          </w:r>
          <w:r>
            <w:rPr>
              <w:spacing w:val="11"/>
              <w:sz w:val="20"/>
              <w:szCs w:val="20"/>
            </w:rPr>
            <w:tab/>
          </w:r>
          <w:r>
            <w:rPr>
              <w:spacing w:val="11"/>
              <w:sz w:val="20"/>
              <w:szCs w:val="20"/>
            </w:rPr>
            <w:t>27</w:t>
          </w:r>
          <w:r>
            <w:rPr>
              <w:spacing w:val="11"/>
              <w:sz w:val="20"/>
              <w:szCs w:val="20"/>
            </w:rPr>
            <w:fldChar w:fldCharType="end"/>
          </w:r>
        </w:p>
        <w:p w14:paraId="1A85D2BE">
          <w:pPr>
            <w:pStyle w:val="2"/>
            <w:tabs>
              <w:tab w:val="right" w:leader="dot" w:pos="9835"/>
            </w:tabs>
            <w:spacing w:before="115" w:line="213" w:lineRule="auto"/>
            <w:rPr>
              <w:spacing w:val="11"/>
              <w:sz w:val="20"/>
              <w:szCs w:val="20"/>
            </w:rPr>
          </w:pPr>
          <w:bookmarkStart w:id="12" w:name="bookmark13"/>
          <w:bookmarkEnd w:id="12"/>
          <w:r>
            <w:rPr>
              <w:spacing w:val="11"/>
              <w:sz w:val="20"/>
              <w:szCs w:val="20"/>
            </w:rPr>
            <w:fldChar w:fldCharType="begin"/>
          </w:r>
          <w:r>
            <w:rPr>
              <w:spacing w:val="11"/>
              <w:sz w:val="20"/>
              <w:szCs w:val="20"/>
            </w:rPr>
            <w:instrText xml:space="preserve"> HYPERLINK \l "bookmark13" </w:instrText>
          </w:r>
          <w:r>
            <w:rPr>
              <w:spacing w:val="11"/>
              <w:sz w:val="20"/>
              <w:szCs w:val="20"/>
            </w:rPr>
            <w:fldChar w:fldCharType="separate"/>
          </w:r>
          <w:r>
            <w:rPr>
              <w:spacing w:val="11"/>
              <w:sz w:val="20"/>
              <w:szCs w:val="20"/>
            </w:rPr>
            <w:t>第四章采购需求</w:t>
          </w:r>
          <w:r>
            <w:rPr>
              <w:spacing w:val="11"/>
              <w:sz w:val="20"/>
              <w:szCs w:val="20"/>
            </w:rPr>
            <w:tab/>
          </w:r>
          <w:r>
            <w:rPr>
              <w:spacing w:val="11"/>
              <w:sz w:val="20"/>
              <w:szCs w:val="20"/>
            </w:rPr>
            <w:t>34</w:t>
          </w:r>
          <w:r>
            <w:rPr>
              <w:spacing w:val="11"/>
              <w:sz w:val="20"/>
              <w:szCs w:val="20"/>
            </w:rPr>
            <w:fldChar w:fldCharType="end"/>
          </w:r>
        </w:p>
        <w:p w14:paraId="2FB4C269">
          <w:pPr>
            <w:pStyle w:val="2"/>
            <w:tabs>
              <w:tab w:val="right" w:leader="dot" w:pos="9835"/>
            </w:tabs>
            <w:spacing w:before="115" w:line="213" w:lineRule="auto"/>
            <w:rPr>
              <w:spacing w:val="11"/>
              <w:sz w:val="20"/>
              <w:szCs w:val="20"/>
            </w:rPr>
          </w:pPr>
          <w:bookmarkStart w:id="13" w:name="bookmark14"/>
          <w:bookmarkEnd w:id="13"/>
          <w:r>
            <w:rPr>
              <w:spacing w:val="11"/>
              <w:sz w:val="20"/>
              <w:szCs w:val="20"/>
            </w:rPr>
            <w:fldChar w:fldCharType="begin"/>
          </w:r>
          <w:r>
            <w:rPr>
              <w:spacing w:val="11"/>
              <w:sz w:val="20"/>
              <w:szCs w:val="20"/>
            </w:rPr>
            <w:instrText xml:space="preserve"> HYPERLINK \l "bookmark14" </w:instrText>
          </w:r>
          <w:r>
            <w:rPr>
              <w:spacing w:val="11"/>
              <w:sz w:val="20"/>
              <w:szCs w:val="20"/>
            </w:rPr>
            <w:fldChar w:fldCharType="separate"/>
          </w:r>
          <w:r>
            <w:rPr>
              <w:spacing w:val="11"/>
              <w:sz w:val="20"/>
              <w:szCs w:val="20"/>
            </w:rPr>
            <w:t>第五章评审方法和标准(质量优先法)</w:t>
          </w:r>
          <w:r>
            <w:rPr>
              <w:spacing w:val="11"/>
              <w:sz w:val="20"/>
              <w:szCs w:val="20"/>
            </w:rPr>
            <w:tab/>
          </w:r>
          <w:r>
            <w:rPr>
              <w:spacing w:val="11"/>
              <w:sz w:val="20"/>
              <w:szCs w:val="20"/>
            </w:rPr>
            <w:t>38</w:t>
          </w:r>
          <w:r>
            <w:rPr>
              <w:spacing w:val="11"/>
              <w:sz w:val="20"/>
              <w:szCs w:val="20"/>
            </w:rPr>
            <w:fldChar w:fldCharType="end"/>
          </w:r>
          <w:bookmarkStart w:id="14" w:name="bookmark15"/>
          <w:bookmarkEnd w:id="14"/>
        </w:p>
        <w:p w14:paraId="402B9EEC">
          <w:pPr>
            <w:pStyle w:val="2"/>
            <w:tabs>
              <w:tab w:val="right" w:leader="dot" w:pos="9835"/>
            </w:tabs>
            <w:spacing w:before="115" w:line="213" w:lineRule="auto"/>
            <w:rPr>
              <w:spacing w:val="11"/>
              <w:sz w:val="20"/>
              <w:szCs w:val="20"/>
            </w:rPr>
          </w:pPr>
          <w:bookmarkStart w:id="15" w:name="bookmark18"/>
          <w:bookmarkEnd w:id="15"/>
          <w:r>
            <w:rPr>
              <w:spacing w:val="11"/>
              <w:sz w:val="20"/>
              <w:szCs w:val="20"/>
            </w:rPr>
            <w:fldChar w:fldCharType="begin"/>
          </w:r>
          <w:r>
            <w:rPr>
              <w:spacing w:val="11"/>
              <w:sz w:val="20"/>
              <w:szCs w:val="20"/>
            </w:rPr>
            <w:instrText xml:space="preserve"> HYPERLINK \l "bookmark18" </w:instrText>
          </w:r>
          <w:r>
            <w:rPr>
              <w:spacing w:val="11"/>
              <w:sz w:val="20"/>
              <w:szCs w:val="20"/>
            </w:rPr>
            <w:fldChar w:fldCharType="separate"/>
          </w:r>
          <w:r>
            <w:rPr>
              <w:spacing w:val="11"/>
              <w:sz w:val="20"/>
              <w:szCs w:val="20"/>
            </w:rPr>
            <w:t>第六章框架协议和采购合同文本</w:t>
          </w:r>
          <w:r>
            <w:rPr>
              <w:spacing w:val="11"/>
              <w:sz w:val="20"/>
              <w:szCs w:val="20"/>
            </w:rPr>
            <w:tab/>
          </w:r>
          <w:r>
            <w:rPr>
              <w:spacing w:val="11"/>
              <w:sz w:val="20"/>
              <w:szCs w:val="20"/>
            </w:rPr>
            <w:t>46</w:t>
          </w:r>
          <w:r>
            <w:rPr>
              <w:spacing w:val="11"/>
              <w:sz w:val="20"/>
              <w:szCs w:val="20"/>
            </w:rPr>
            <w:fldChar w:fldCharType="end"/>
          </w:r>
        </w:p>
      </w:sdtContent>
    </w:sdt>
    <w:p w14:paraId="2D287D0C">
      <w:pPr>
        <w:spacing w:line="220" w:lineRule="auto"/>
        <w:rPr>
          <w:rFonts w:ascii="Times New Roman" w:hAnsi="Times New Roman" w:eastAsia="Times New Roman" w:cs="Times New Roman"/>
          <w:sz w:val="20"/>
          <w:szCs w:val="20"/>
        </w:rPr>
        <w:sectPr>
          <w:pgSz w:w="11900" w:h="16840"/>
          <w:pgMar w:top="1431" w:right="883" w:bottom="0" w:left="1160" w:header="0" w:footer="0" w:gutter="0"/>
          <w:cols w:space="720" w:num="1"/>
        </w:sectPr>
      </w:pPr>
    </w:p>
    <w:p w14:paraId="09B40CAF">
      <w:pPr>
        <w:spacing w:before="72" w:line="224" w:lineRule="auto"/>
        <w:ind w:left="3609"/>
        <w:outlineLvl w:val="0"/>
        <w:rPr>
          <w:rFonts w:ascii="楷体" w:hAnsi="楷体" w:eastAsia="楷体" w:cs="楷体"/>
          <w:sz w:val="31"/>
          <w:szCs w:val="31"/>
        </w:rPr>
      </w:pPr>
      <w:bookmarkStart w:id="16" w:name="bookmark4"/>
      <w:bookmarkEnd w:id="16"/>
      <w:r>
        <w:rPr>
          <w:rFonts w:ascii="楷体" w:hAnsi="楷体" w:eastAsia="楷体" w:cs="楷体"/>
          <w:b/>
          <w:bCs/>
          <w:spacing w:val="17"/>
          <w:sz w:val="31"/>
          <w:szCs w:val="31"/>
        </w:rPr>
        <w:t>第一章征集邀请</w:t>
      </w:r>
    </w:p>
    <w:p w14:paraId="007D5C90">
      <w:pPr>
        <w:spacing w:line="304" w:lineRule="auto"/>
        <w:rPr>
          <w:rFonts w:ascii="Arial"/>
          <w:sz w:val="21"/>
        </w:rPr>
      </w:pPr>
    </w:p>
    <w:p w14:paraId="14EFE45F">
      <w:pPr>
        <w:spacing w:before="84" w:line="223" w:lineRule="auto"/>
        <w:ind w:left="968"/>
        <w:outlineLvl w:val="1"/>
        <w:rPr>
          <w:rFonts w:ascii="楷体" w:hAnsi="楷体" w:eastAsia="楷体" w:cs="楷体"/>
          <w:sz w:val="26"/>
          <w:szCs w:val="26"/>
        </w:rPr>
      </w:pPr>
      <w:bookmarkStart w:id="17" w:name="bookmark5"/>
      <w:bookmarkEnd w:id="17"/>
      <w:r>
        <w:rPr>
          <w:rFonts w:hint="eastAsia" w:ascii="楷体" w:hAnsi="楷体" w:eastAsia="楷体" w:cs="楷体"/>
          <w:b/>
          <w:bCs/>
          <w:spacing w:val="1"/>
          <w:sz w:val="26"/>
          <w:szCs w:val="26"/>
          <w:lang w:eastAsia="zh-CN"/>
        </w:rPr>
        <w:t>喀什经济开发区财政金融局2025年投资评审服务框架协议采购项目</w:t>
      </w:r>
      <w:r>
        <w:rPr>
          <w:rFonts w:ascii="楷体" w:hAnsi="楷体" w:eastAsia="楷体" w:cs="楷体"/>
          <w:b/>
          <w:bCs/>
          <w:spacing w:val="1"/>
          <w:sz w:val="26"/>
          <w:szCs w:val="26"/>
        </w:rPr>
        <w:t>征集公告</w:t>
      </w:r>
    </w:p>
    <w:p w14:paraId="0E51CCDF">
      <w:pPr>
        <w:spacing w:before="8"/>
      </w:pPr>
    </w:p>
    <w:tbl>
      <w:tblPr>
        <w:tblStyle w:val="9"/>
        <w:tblW w:w="952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28"/>
      </w:tblGrid>
      <w:tr w14:paraId="2E51A3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49" w:hRule="atLeast"/>
        </w:trPr>
        <w:tc>
          <w:tcPr>
            <w:tcW w:w="9528" w:type="dxa"/>
            <w:vAlign w:val="top"/>
          </w:tcPr>
          <w:p w14:paraId="1C234E76">
            <w:pPr>
              <w:pStyle w:val="10"/>
              <w:spacing w:before="240" w:line="219" w:lineRule="auto"/>
              <w:ind w:left="18"/>
              <w:rPr>
                <w:sz w:val="22"/>
                <w:szCs w:val="22"/>
              </w:rPr>
            </w:pPr>
            <w:r>
              <w:rPr>
                <w:b/>
                <w:bCs/>
                <w:spacing w:val="-5"/>
                <w:sz w:val="22"/>
                <w:szCs w:val="22"/>
              </w:rPr>
              <w:t>项目概况</w:t>
            </w:r>
          </w:p>
          <w:p w14:paraId="6ADFF53E">
            <w:pPr>
              <w:pStyle w:val="10"/>
              <w:spacing w:before="230" w:line="219" w:lineRule="auto"/>
              <w:rPr>
                <w:sz w:val="22"/>
                <w:szCs w:val="22"/>
              </w:rPr>
            </w:pPr>
            <w:r>
              <w:rPr>
                <w:rFonts w:hint="eastAsia"/>
                <w:sz w:val="22"/>
                <w:szCs w:val="22"/>
                <w:u w:val="single" w:color="auto"/>
                <w:lang w:eastAsia="zh-CN"/>
              </w:rPr>
              <w:t>喀什经济开发区财政金融局2025年投资评审服务框架协议采购项目</w:t>
            </w:r>
            <w:r>
              <w:rPr>
                <w:sz w:val="22"/>
                <w:szCs w:val="22"/>
              </w:rPr>
              <w:t>征集项目的潜在供应商登陆政采云平台下载征集文件，如有操作性问题，可与政采云在线客服进行咨询，咨询电话：95763,并于</w:t>
            </w:r>
            <w:r>
              <w:rPr>
                <w:rFonts w:hint="eastAsia"/>
                <w:sz w:val="22"/>
                <w:szCs w:val="22"/>
                <w:u w:val="single" w:color="auto"/>
                <w:lang w:eastAsia="zh-CN"/>
              </w:rPr>
              <w:t>2025年4月1日</w:t>
            </w:r>
            <w:r>
              <w:rPr>
                <w:sz w:val="22"/>
                <w:szCs w:val="22"/>
                <w:u w:val="single" w:color="auto"/>
              </w:rPr>
              <w:t>11时00分</w:t>
            </w:r>
            <w:r>
              <w:rPr>
                <w:sz w:val="22"/>
                <w:szCs w:val="22"/>
              </w:rPr>
              <w:t>(北京时间)</w:t>
            </w:r>
            <w:r>
              <w:rPr>
                <w:spacing w:val="-1"/>
                <w:sz w:val="22"/>
                <w:szCs w:val="22"/>
              </w:rPr>
              <w:t>前递交响应文件。</w:t>
            </w:r>
          </w:p>
        </w:tc>
      </w:tr>
    </w:tbl>
    <w:p w14:paraId="54C74A1E">
      <w:pPr>
        <w:spacing w:before="61" w:line="219" w:lineRule="auto"/>
        <w:ind w:left="608"/>
        <w:rPr>
          <w:rFonts w:ascii="宋体" w:hAnsi="宋体" w:eastAsia="宋体" w:cs="宋体"/>
          <w:sz w:val="23"/>
          <w:szCs w:val="23"/>
        </w:rPr>
      </w:pPr>
      <w:r>
        <w:rPr>
          <w:rFonts w:ascii="宋体" w:hAnsi="宋体" w:eastAsia="宋体" w:cs="宋体"/>
          <w:b/>
          <w:bCs/>
          <w:spacing w:val="-4"/>
          <w:sz w:val="23"/>
          <w:szCs w:val="23"/>
        </w:rPr>
        <w:t>一、征集人信息</w:t>
      </w:r>
    </w:p>
    <w:p w14:paraId="46561346">
      <w:pPr>
        <w:pStyle w:val="2"/>
        <w:spacing w:before="56" w:line="221" w:lineRule="auto"/>
        <w:ind w:left="1044"/>
        <w:rPr>
          <w:sz w:val="22"/>
          <w:szCs w:val="22"/>
        </w:rPr>
      </w:pPr>
      <w:r>
        <w:rPr>
          <w:spacing w:val="18"/>
          <w:sz w:val="22"/>
          <w:szCs w:val="22"/>
        </w:rPr>
        <w:t>征集人名称：喀什经济开发区财政金融局</w:t>
      </w:r>
    </w:p>
    <w:p w14:paraId="6BEA197E">
      <w:pPr>
        <w:pStyle w:val="2"/>
        <w:spacing w:before="187" w:line="221" w:lineRule="auto"/>
        <w:ind w:left="1044"/>
        <w:rPr>
          <w:rFonts w:hint="eastAsia" w:eastAsia="仿宋"/>
          <w:sz w:val="22"/>
          <w:szCs w:val="22"/>
          <w:lang w:eastAsia="zh-CN"/>
        </w:rPr>
      </w:pPr>
      <w:r>
        <w:rPr>
          <w:spacing w:val="17"/>
          <w:sz w:val="22"/>
          <w:szCs w:val="22"/>
        </w:rPr>
        <w:t>征集人地址：</w:t>
      </w:r>
      <w:r>
        <w:rPr>
          <w:rFonts w:hint="eastAsia"/>
          <w:spacing w:val="17"/>
          <w:sz w:val="22"/>
          <w:szCs w:val="22"/>
          <w:lang w:eastAsia="zh-CN"/>
        </w:rPr>
        <w:t>喀什经济开发区管委会2号楼414室</w:t>
      </w:r>
    </w:p>
    <w:p w14:paraId="1B764B61">
      <w:pPr>
        <w:pStyle w:val="2"/>
        <w:spacing w:before="177" w:line="222" w:lineRule="auto"/>
        <w:ind w:left="1044"/>
        <w:rPr>
          <w:rFonts w:hint="eastAsia" w:eastAsia="仿宋"/>
          <w:sz w:val="22"/>
          <w:szCs w:val="22"/>
          <w:lang w:eastAsia="zh-CN"/>
        </w:rPr>
      </w:pPr>
      <w:r>
        <w:rPr>
          <w:spacing w:val="18"/>
          <w:sz w:val="22"/>
          <w:szCs w:val="22"/>
        </w:rPr>
        <w:t>征集人联系人：</w:t>
      </w:r>
      <w:r>
        <w:rPr>
          <w:rFonts w:hint="eastAsia"/>
          <w:spacing w:val="18"/>
          <w:sz w:val="22"/>
          <w:szCs w:val="22"/>
          <w:lang w:eastAsia="zh-CN"/>
        </w:rPr>
        <w:t>庞月</w:t>
      </w:r>
    </w:p>
    <w:p w14:paraId="56BCF1CC">
      <w:pPr>
        <w:pStyle w:val="2"/>
        <w:spacing w:before="165" w:line="222" w:lineRule="auto"/>
        <w:ind w:left="1044"/>
        <w:rPr>
          <w:sz w:val="22"/>
          <w:szCs w:val="22"/>
        </w:rPr>
      </w:pPr>
      <w:r>
        <w:rPr>
          <w:spacing w:val="13"/>
          <w:sz w:val="22"/>
          <w:szCs w:val="22"/>
        </w:rPr>
        <w:t>征集人联系方式：0998-2575878</w:t>
      </w:r>
    </w:p>
    <w:p w14:paraId="294F6B1D">
      <w:pPr>
        <w:pStyle w:val="2"/>
        <w:spacing w:before="53" w:line="222" w:lineRule="auto"/>
        <w:ind w:left="598"/>
        <w:rPr>
          <w:sz w:val="22"/>
          <w:szCs w:val="22"/>
        </w:rPr>
      </w:pPr>
      <w:r>
        <w:rPr>
          <w:b/>
          <w:bCs/>
          <w:spacing w:val="-7"/>
          <w:sz w:val="22"/>
          <w:szCs w:val="22"/>
        </w:rPr>
        <w:t>二、采购项目信息</w:t>
      </w:r>
    </w:p>
    <w:p w14:paraId="60BC0BE4">
      <w:pPr>
        <w:pStyle w:val="2"/>
        <w:spacing w:before="88" w:line="221" w:lineRule="auto"/>
        <w:ind w:left="1044"/>
        <w:rPr>
          <w:rFonts w:hint="eastAsia" w:eastAsia="仿宋"/>
          <w:sz w:val="22"/>
          <w:szCs w:val="22"/>
          <w:lang w:eastAsia="zh-CN"/>
        </w:rPr>
      </w:pPr>
      <w:r>
        <w:rPr>
          <w:spacing w:val="20"/>
          <w:sz w:val="22"/>
          <w:szCs w:val="22"/>
        </w:rPr>
        <w:t>项目名称：</w:t>
      </w:r>
      <w:r>
        <w:rPr>
          <w:rFonts w:hint="eastAsia"/>
          <w:spacing w:val="20"/>
          <w:sz w:val="22"/>
          <w:szCs w:val="22"/>
          <w:lang w:eastAsia="zh-CN"/>
        </w:rPr>
        <w:t>喀什经济开发区财政金融局2025年投资评审服务框架协议采购项目</w:t>
      </w:r>
    </w:p>
    <w:p w14:paraId="79FA7065">
      <w:pPr>
        <w:pStyle w:val="2"/>
        <w:spacing w:before="88" w:line="221" w:lineRule="auto"/>
        <w:ind w:left="1044"/>
        <w:rPr>
          <w:rFonts w:hint="eastAsia" w:eastAsia="仿宋"/>
          <w:spacing w:val="20"/>
          <w:sz w:val="22"/>
          <w:szCs w:val="22"/>
          <w:lang w:eastAsia="zh-CN"/>
        </w:rPr>
      </w:pPr>
      <w:r>
        <w:rPr>
          <w:spacing w:val="20"/>
          <w:sz w:val="22"/>
          <w:szCs w:val="22"/>
        </w:rPr>
        <w:t>项目编号：KSJJKFQZFCG</w:t>
      </w:r>
      <w:r>
        <w:rPr>
          <w:rFonts w:hint="eastAsia"/>
          <w:spacing w:val="20"/>
          <w:sz w:val="22"/>
          <w:szCs w:val="22"/>
          <w:lang w:eastAsia="zh-CN"/>
        </w:rPr>
        <w:t>(KJ)-02</w:t>
      </w:r>
    </w:p>
    <w:p w14:paraId="01394AA4">
      <w:pPr>
        <w:pStyle w:val="2"/>
        <w:spacing w:before="99" w:line="221" w:lineRule="auto"/>
        <w:ind w:left="1044"/>
        <w:rPr>
          <w:sz w:val="22"/>
          <w:szCs w:val="22"/>
        </w:rPr>
      </w:pPr>
      <w:r>
        <w:rPr>
          <w:spacing w:val="17"/>
          <w:sz w:val="22"/>
          <w:szCs w:val="22"/>
        </w:rPr>
        <w:t>采购方式：封闭式框架协议采购</w:t>
      </w:r>
    </w:p>
    <w:p w14:paraId="7CD373FD">
      <w:pPr>
        <w:pStyle w:val="2"/>
        <w:spacing w:before="46" w:line="235" w:lineRule="auto"/>
        <w:ind w:left="1104" w:right="1100" w:hanging="60"/>
        <w:rPr>
          <w:rFonts w:hint="eastAsia" w:ascii="仿宋" w:hAnsi="仿宋" w:eastAsia="仿宋" w:cs="仿宋"/>
          <w:sz w:val="22"/>
          <w:szCs w:val="22"/>
        </w:rPr>
      </w:pPr>
      <w:r>
        <w:rPr>
          <w:spacing w:val="18"/>
          <w:sz w:val="22"/>
          <w:szCs w:val="22"/>
        </w:rPr>
        <w:t>适用采购人或者服务对象范围：喀什经济开发区区划内的所有采购单位</w:t>
      </w:r>
      <w:r>
        <w:rPr>
          <w:rFonts w:ascii="宋体" w:hAnsi="宋体" w:eastAsia="宋体" w:cs="宋体"/>
          <w:spacing w:val="-1"/>
          <w:sz w:val="22"/>
          <w:szCs w:val="22"/>
        </w:rPr>
        <w:t>采购</w:t>
      </w:r>
      <w:r>
        <w:rPr>
          <w:rFonts w:hint="eastAsia" w:ascii="仿宋" w:hAnsi="仿宋" w:eastAsia="仿宋" w:cs="仿宋"/>
          <w:spacing w:val="-1"/>
          <w:sz w:val="22"/>
          <w:szCs w:val="22"/>
        </w:rPr>
        <w:t>需求：</w:t>
      </w:r>
    </w:p>
    <w:tbl>
      <w:tblPr>
        <w:tblStyle w:val="9"/>
        <w:tblW w:w="8399" w:type="dxa"/>
        <w:tblInd w:w="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3655"/>
        <w:gridCol w:w="1678"/>
        <w:gridCol w:w="1893"/>
      </w:tblGrid>
      <w:tr w14:paraId="6962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73" w:type="dxa"/>
            <w:vAlign w:val="top"/>
          </w:tcPr>
          <w:p w14:paraId="2AEC612A">
            <w:pPr>
              <w:pStyle w:val="10"/>
              <w:spacing w:before="215" w:line="221" w:lineRule="auto"/>
              <w:ind w:left="344"/>
              <w:rPr>
                <w:rFonts w:hint="eastAsia" w:ascii="仿宋" w:hAnsi="仿宋" w:eastAsia="仿宋" w:cs="仿宋"/>
                <w:sz w:val="22"/>
                <w:szCs w:val="22"/>
              </w:rPr>
            </w:pPr>
            <w:r>
              <w:rPr>
                <w:rFonts w:hint="eastAsia" w:ascii="仿宋" w:hAnsi="仿宋" w:eastAsia="仿宋" w:cs="仿宋"/>
                <w:spacing w:val="7"/>
                <w:sz w:val="22"/>
                <w:szCs w:val="22"/>
              </w:rPr>
              <w:t>序号</w:t>
            </w:r>
          </w:p>
        </w:tc>
        <w:tc>
          <w:tcPr>
            <w:tcW w:w="3655" w:type="dxa"/>
            <w:vAlign w:val="top"/>
          </w:tcPr>
          <w:p w14:paraId="6CE07358">
            <w:pPr>
              <w:pStyle w:val="10"/>
              <w:spacing w:before="213" w:line="219" w:lineRule="auto"/>
              <w:ind w:left="1361"/>
              <w:rPr>
                <w:rFonts w:hint="eastAsia" w:ascii="仿宋" w:hAnsi="仿宋" w:eastAsia="仿宋" w:cs="仿宋"/>
                <w:sz w:val="22"/>
                <w:szCs w:val="22"/>
              </w:rPr>
            </w:pPr>
            <w:r>
              <w:rPr>
                <w:rFonts w:hint="eastAsia" w:ascii="仿宋" w:hAnsi="仿宋" w:eastAsia="仿宋" w:cs="仿宋"/>
                <w:spacing w:val="-2"/>
                <w:sz w:val="22"/>
                <w:szCs w:val="22"/>
              </w:rPr>
              <w:t>采购需求</w:t>
            </w:r>
          </w:p>
        </w:tc>
        <w:tc>
          <w:tcPr>
            <w:tcW w:w="1678" w:type="dxa"/>
            <w:vAlign w:val="top"/>
          </w:tcPr>
          <w:p w14:paraId="074899BD">
            <w:pPr>
              <w:pStyle w:val="10"/>
              <w:spacing w:before="61" w:line="233" w:lineRule="auto"/>
              <w:ind w:left="256" w:right="131" w:hanging="109"/>
              <w:rPr>
                <w:rFonts w:hint="eastAsia" w:ascii="仿宋" w:hAnsi="仿宋" w:eastAsia="仿宋" w:cs="仿宋"/>
                <w:sz w:val="22"/>
                <w:szCs w:val="22"/>
              </w:rPr>
            </w:pPr>
            <w:r>
              <w:rPr>
                <w:rFonts w:hint="eastAsia" w:ascii="仿宋" w:hAnsi="仿宋" w:eastAsia="仿宋" w:cs="仿宋"/>
                <w:spacing w:val="1"/>
                <w:sz w:val="22"/>
                <w:szCs w:val="22"/>
              </w:rPr>
              <w:t>最高限制单价</w:t>
            </w:r>
            <w:r>
              <w:rPr>
                <w:rFonts w:hint="eastAsia" w:ascii="仿宋" w:hAnsi="仿宋" w:eastAsia="仿宋" w:cs="仿宋"/>
                <w:spacing w:val="8"/>
                <w:sz w:val="22"/>
                <w:szCs w:val="22"/>
              </w:rPr>
              <w:t>(固定单价)</w:t>
            </w:r>
          </w:p>
        </w:tc>
        <w:tc>
          <w:tcPr>
            <w:tcW w:w="1893" w:type="dxa"/>
            <w:vAlign w:val="top"/>
          </w:tcPr>
          <w:p w14:paraId="4D3FD2C9">
            <w:pPr>
              <w:pStyle w:val="10"/>
              <w:spacing w:before="212" w:line="218" w:lineRule="auto"/>
              <w:jc w:val="center"/>
              <w:rPr>
                <w:rFonts w:hint="eastAsia" w:ascii="仿宋" w:hAnsi="仿宋" w:eastAsia="仿宋" w:cs="仿宋"/>
                <w:sz w:val="22"/>
                <w:szCs w:val="22"/>
              </w:rPr>
            </w:pPr>
            <w:r>
              <w:rPr>
                <w:rFonts w:hint="eastAsia" w:ascii="仿宋" w:hAnsi="仿宋" w:eastAsia="仿宋" w:cs="仿宋"/>
                <w:spacing w:val="-2"/>
                <w:sz w:val="22"/>
                <w:szCs w:val="22"/>
              </w:rPr>
              <w:t>采购数量</w:t>
            </w:r>
          </w:p>
        </w:tc>
      </w:tr>
      <w:tr w14:paraId="7B51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5" w:hRule="atLeast"/>
        </w:trPr>
        <w:tc>
          <w:tcPr>
            <w:tcW w:w="1173" w:type="dxa"/>
            <w:vAlign w:val="top"/>
          </w:tcPr>
          <w:p w14:paraId="301C8215">
            <w:pPr>
              <w:spacing w:line="343" w:lineRule="auto"/>
              <w:rPr>
                <w:rFonts w:hint="eastAsia" w:ascii="仿宋" w:hAnsi="仿宋" w:eastAsia="仿宋" w:cs="仿宋"/>
                <w:sz w:val="22"/>
                <w:szCs w:val="22"/>
              </w:rPr>
            </w:pPr>
          </w:p>
          <w:p w14:paraId="16DE33FE">
            <w:pPr>
              <w:pStyle w:val="10"/>
              <w:spacing w:before="75" w:line="184" w:lineRule="auto"/>
              <w:ind w:left="515"/>
              <w:rPr>
                <w:rFonts w:hint="eastAsia" w:ascii="仿宋" w:hAnsi="仿宋" w:eastAsia="仿宋" w:cs="仿宋"/>
                <w:sz w:val="22"/>
                <w:szCs w:val="22"/>
              </w:rPr>
            </w:pPr>
            <w:r>
              <w:rPr>
                <w:rFonts w:hint="eastAsia" w:ascii="仿宋" w:hAnsi="仿宋" w:eastAsia="仿宋" w:cs="仿宋"/>
                <w:sz w:val="22"/>
                <w:szCs w:val="22"/>
              </w:rPr>
              <w:t>1</w:t>
            </w:r>
          </w:p>
        </w:tc>
        <w:tc>
          <w:tcPr>
            <w:tcW w:w="3655" w:type="dxa"/>
            <w:vAlign w:val="top"/>
          </w:tcPr>
          <w:p w14:paraId="7EFA6459">
            <w:pPr>
              <w:pStyle w:val="10"/>
              <w:spacing w:before="80" w:line="218" w:lineRule="auto"/>
              <w:ind w:left="151"/>
              <w:rPr>
                <w:rFonts w:hint="eastAsia" w:ascii="仿宋" w:hAnsi="仿宋" w:eastAsia="仿宋" w:cs="仿宋"/>
                <w:sz w:val="22"/>
                <w:szCs w:val="22"/>
              </w:rPr>
            </w:pPr>
            <w:r>
              <w:rPr>
                <w:rFonts w:hint="eastAsia" w:ascii="仿宋" w:hAnsi="仿宋" w:eastAsia="仿宋" w:cs="仿宋"/>
                <w:spacing w:val="7"/>
                <w:sz w:val="22"/>
                <w:szCs w:val="22"/>
              </w:rPr>
              <w:t>工程造价</w:t>
            </w:r>
            <w:r>
              <w:rPr>
                <w:rFonts w:hint="eastAsia" w:ascii="仿宋" w:hAnsi="仿宋" w:eastAsia="仿宋" w:cs="仿宋"/>
                <w:spacing w:val="7"/>
                <w:sz w:val="22"/>
                <w:szCs w:val="22"/>
                <w:lang w:val="en-US" w:eastAsia="zh-CN"/>
              </w:rPr>
              <w:t>鉴定</w:t>
            </w:r>
            <w:r>
              <w:rPr>
                <w:rFonts w:hint="eastAsia" w:ascii="仿宋" w:hAnsi="仿宋" w:eastAsia="仿宋" w:cs="仿宋"/>
                <w:spacing w:val="7"/>
                <w:sz w:val="22"/>
                <w:szCs w:val="22"/>
              </w:rPr>
              <w:t>服务(工程项目预、</w:t>
            </w:r>
            <w:r>
              <w:rPr>
                <w:rFonts w:hint="eastAsia" w:ascii="仿宋" w:hAnsi="仿宋" w:eastAsia="仿宋" w:cs="仿宋"/>
                <w:spacing w:val="1"/>
                <w:sz w:val="22"/>
                <w:szCs w:val="22"/>
              </w:rPr>
              <w:t>结算评审)具体内容详见征集文</w:t>
            </w:r>
            <w:r>
              <w:rPr>
                <w:rFonts w:hint="eastAsia" w:ascii="仿宋" w:hAnsi="仿宋" w:eastAsia="仿宋" w:cs="仿宋"/>
                <w:spacing w:val="-5"/>
                <w:sz w:val="22"/>
                <w:szCs w:val="22"/>
              </w:rPr>
              <w:t>件；</w:t>
            </w:r>
          </w:p>
        </w:tc>
        <w:tc>
          <w:tcPr>
            <w:tcW w:w="1678" w:type="dxa"/>
            <w:vAlign w:val="top"/>
          </w:tcPr>
          <w:p w14:paraId="423C50C4">
            <w:pPr>
              <w:spacing w:line="344" w:lineRule="auto"/>
              <w:rPr>
                <w:rFonts w:hint="eastAsia" w:ascii="仿宋" w:hAnsi="仿宋" w:eastAsia="仿宋" w:cs="仿宋"/>
                <w:sz w:val="22"/>
                <w:szCs w:val="22"/>
              </w:rPr>
            </w:pPr>
          </w:p>
          <w:p w14:paraId="0D9EF18D">
            <w:pPr>
              <w:pStyle w:val="10"/>
              <w:spacing w:before="75" w:line="183" w:lineRule="auto"/>
              <w:ind w:left="656"/>
              <w:rPr>
                <w:rFonts w:hint="eastAsia" w:ascii="仿宋" w:hAnsi="仿宋" w:eastAsia="仿宋" w:cs="仿宋"/>
                <w:sz w:val="22"/>
                <w:szCs w:val="22"/>
              </w:rPr>
            </w:pPr>
            <w:r>
              <w:rPr>
                <w:rFonts w:hint="eastAsia" w:ascii="仿宋" w:hAnsi="仿宋" w:eastAsia="仿宋" w:cs="仿宋"/>
                <w:spacing w:val="-4"/>
                <w:sz w:val="22"/>
                <w:szCs w:val="22"/>
              </w:rPr>
              <w:t>50%</w:t>
            </w:r>
          </w:p>
        </w:tc>
        <w:tc>
          <w:tcPr>
            <w:tcW w:w="1893" w:type="dxa"/>
            <w:vAlign w:val="top"/>
          </w:tcPr>
          <w:p w14:paraId="01ADCCF5">
            <w:pPr>
              <w:spacing w:line="343" w:lineRule="auto"/>
              <w:rPr>
                <w:rFonts w:hint="eastAsia" w:ascii="仿宋" w:hAnsi="仿宋" w:eastAsia="仿宋" w:cs="仿宋"/>
                <w:sz w:val="22"/>
                <w:szCs w:val="22"/>
              </w:rPr>
            </w:pPr>
          </w:p>
          <w:p w14:paraId="470E58DB">
            <w:pPr>
              <w:pStyle w:val="10"/>
              <w:spacing w:before="75" w:line="184" w:lineRule="auto"/>
              <w:ind w:left="829"/>
              <w:rPr>
                <w:rFonts w:hint="eastAsia" w:ascii="仿宋" w:hAnsi="仿宋" w:eastAsia="仿宋" w:cs="仿宋"/>
                <w:sz w:val="22"/>
                <w:szCs w:val="22"/>
                <w:lang w:eastAsia="zh-CN"/>
              </w:rPr>
            </w:pPr>
            <w:r>
              <w:rPr>
                <w:rFonts w:hint="eastAsia" w:ascii="仿宋" w:hAnsi="仿宋" w:eastAsia="仿宋" w:cs="仿宋"/>
                <w:spacing w:val="-7"/>
                <w:sz w:val="22"/>
                <w:szCs w:val="22"/>
                <w:lang w:val="en-US" w:eastAsia="zh-CN"/>
              </w:rPr>
              <w:t>9</w:t>
            </w:r>
          </w:p>
        </w:tc>
      </w:tr>
      <w:tr w14:paraId="36D0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173" w:type="dxa"/>
            <w:vAlign w:val="top"/>
          </w:tcPr>
          <w:p w14:paraId="77C08FC5">
            <w:pPr>
              <w:pStyle w:val="10"/>
              <w:spacing w:before="276" w:line="183" w:lineRule="auto"/>
              <w:ind w:left="515"/>
              <w:rPr>
                <w:rFonts w:hint="eastAsia" w:ascii="仿宋" w:hAnsi="仿宋" w:eastAsia="仿宋" w:cs="仿宋"/>
                <w:sz w:val="22"/>
                <w:szCs w:val="22"/>
              </w:rPr>
            </w:pPr>
            <w:r>
              <w:rPr>
                <w:rFonts w:hint="eastAsia" w:ascii="仿宋" w:hAnsi="仿宋" w:eastAsia="仿宋" w:cs="仿宋"/>
                <w:sz w:val="22"/>
                <w:szCs w:val="22"/>
              </w:rPr>
              <w:t>2</w:t>
            </w:r>
          </w:p>
        </w:tc>
        <w:tc>
          <w:tcPr>
            <w:tcW w:w="3655" w:type="dxa"/>
            <w:vAlign w:val="top"/>
          </w:tcPr>
          <w:p w14:paraId="03D86C9A">
            <w:pPr>
              <w:pStyle w:val="10"/>
              <w:spacing w:before="76" w:line="223" w:lineRule="auto"/>
              <w:ind w:left="551" w:right="442" w:hanging="390"/>
              <w:rPr>
                <w:rFonts w:hint="eastAsia" w:ascii="仿宋" w:hAnsi="仿宋" w:eastAsia="仿宋" w:cs="仿宋"/>
                <w:sz w:val="22"/>
                <w:szCs w:val="22"/>
              </w:rPr>
            </w:pPr>
            <w:r>
              <w:rPr>
                <w:rFonts w:hint="eastAsia" w:ascii="仿宋" w:hAnsi="仿宋" w:eastAsia="仿宋" w:cs="仿宋"/>
                <w:spacing w:val="3"/>
                <w:sz w:val="22"/>
                <w:szCs w:val="22"/>
              </w:rPr>
              <w:t>审计服务(竣工财务决算审计)</w:t>
            </w:r>
            <w:r>
              <w:rPr>
                <w:rFonts w:hint="eastAsia" w:ascii="仿宋" w:hAnsi="仿宋" w:eastAsia="仿宋" w:cs="仿宋"/>
                <w:spacing w:val="10"/>
                <w:sz w:val="22"/>
                <w:szCs w:val="22"/>
              </w:rPr>
              <w:t>具体内容详见征集文件；</w:t>
            </w:r>
          </w:p>
        </w:tc>
        <w:tc>
          <w:tcPr>
            <w:tcW w:w="1678" w:type="dxa"/>
            <w:vAlign w:val="top"/>
          </w:tcPr>
          <w:p w14:paraId="3FE7AF44">
            <w:pPr>
              <w:pStyle w:val="10"/>
              <w:spacing w:before="276" w:line="183" w:lineRule="auto"/>
              <w:ind w:left="656"/>
              <w:rPr>
                <w:rFonts w:hint="eastAsia" w:ascii="仿宋" w:hAnsi="仿宋" w:eastAsia="仿宋" w:cs="仿宋"/>
                <w:sz w:val="22"/>
                <w:szCs w:val="22"/>
              </w:rPr>
            </w:pPr>
            <w:r>
              <w:rPr>
                <w:rFonts w:hint="eastAsia" w:ascii="仿宋" w:hAnsi="仿宋" w:eastAsia="仿宋" w:cs="仿宋"/>
                <w:spacing w:val="-4"/>
                <w:sz w:val="22"/>
                <w:szCs w:val="22"/>
              </w:rPr>
              <w:t>50%</w:t>
            </w:r>
          </w:p>
        </w:tc>
        <w:tc>
          <w:tcPr>
            <w:tcW w:w="1893" w:type="dxa"/>
            <w:vAlign w:val="top"/>
          </w:tcPr>
          <w:p w14:paraId="67756375">
            <w:pPr>
              <w:pStyle w:val="10"/>
              <w:spacing w:before="277" w:line="182" w:lineRule="auto"/>
              <w:ind w:left="879"/>
              <w:rPr>
                <w:rFonts w:hint="eastAsia" w:ascii="仿宋" w:hAnsi="仿宋" w:eastAsia="仿宋" w:cs="仿宋"/>
                <w:sz w:val="22"/>
                <w:szCs w:val="22"/>
              </w:rPr>
            </w:pPr>
            <w:r>
              <w:rPr>
                <w:rFonts w:hint="eastAsia" w:ascii="仿宋" w:hAnsi="仿宋" w:eastAsia="仿宋" w:cs="仿宋"/>
                <w:sz w:val="22"/>
                <w:szCs w:val="22"/>
              </w:rPr>
              <w:t>5</w:t>
            </w:r>
          </w:p>
        </w:tc>
      </w:tr>
    </w:tbl>
    <w:p w14:paraId="4AF70B68">
      <w:pPr>
        <w:pStyle w:val="2"/>
        <w:spacing w:before="70" w:line="222" w:lineRule="auto"/>
        <w:ind w:left="598"/>
        <w:rPr>
          <w:sz w:val="22"/>
          <w:szCs w:val="22"/>
        </w:rPr>
      </w:pPr>
      <w:r>
        <w:rPr>
          <w:b/>
          <w:bCs/>
          <w:spacing w:val="-2"/>
          <w:sz w:val="22"/>
          <w:szCs w:val="22"/>
        </w:rPr>
        <w:t>三、供应商资格条件</w:t>
      </w:r>
    </w:p>
    <w:p w14:paraId="1304ADCC">
      <w:pPr>
        <w:pStyle w:val="2"/>
        <w:spacing w:before="96" w:line="222" w:lineRule="auto"/>
        <w:ind w:left="1044"/>
        <w:rPr>
          <w:sz w:val="22"/>
          <w:szCs w:val="22"/>
        </w:rPr>
      </w:pPr>
      <w:r>
        <w:rPr>
          <w:rFonts w:ascii="宋体" w:hAnsi="宋体" w:eastAsia="宋体" w:cs="宋体"/>
          <w:spacing w:val="17"/>
          <w:sz w:val="22"/>
          <w:szCs w:val="22"/>
        </w:rPr>
        <w:t>1.</w:t>
      </w:r>
      <w:r>
        <w:rPr>
          <w:spacing w:val="17"/>
          <w:sz w:val="22"/>
          <w:szCs w:val="22"/>
        </w:rPr>
        <w:t>满足《中华人民共和国政府采购法》第二十二条规定；</w:t>
      </w:r>
    </w:p>
    <w:p w14:paraId="5F417530">
      <w:pPr>
        <w:pStyle w:val="2"/>
        <w:spacing w:before="18" w:line="262" w:lineRule="auto"/>
        <w:ind w:left="1044" w:right="2289"/>
        <w:rPr>
          <w:spacing w:val="17"/>
          <w:sz w:val="22"/>
          <w:szCs w:val="22"/>
        </w:rPr>
      </w:pPr>
      <w:r>
        <w:rPr>
          <w:rFonts w:ascii="宋体" w:hAnsi="宋体" w:eastAsia="宋体" w:cs="宋体"/>
          <w:spacing w:val="18"/>
          <w:sz w:val="22"/>
          <w:szCs w:val="22"/>
        </w:rPr>
        <w:t>2.</w:t>
      </w:r>
      <w:r>
        <w:rPr>
          <w:spacing w:val="18"/>
          <w:sz w:val="22"/>
          <w:szCs w:val="22"/>
        </w:rPr>
        <w:t>落实政府采购政策需满足的资格要求：供应商为中</w:t>
      </w:r>
      <w:r>
        <w:rPr>
          <w:spacing w:val="17"/>
          <w:sz w:val="22"/>
          <w:szCs w:val="22"/>
        </w:rPr>
        <w:t>小企业</w:t>
      </w:r>
    </w:p>
    <w:p w14:paraId="24953B42">
      <w:pPr>
        <w:pStyle w:val="2"/>
        <w:spacing w:before="18" w:line="262" w:lineRule="auto"/>
        <w:ind w:left="1044" w:right="2289"/>
        <w:rPr>
          <w:sz w:val="22"/>
          <w:szCs w:val="22"/>
        </w:rPr>
      </w:pPr>
      <w:r>
        <w:rPr>
          <w:rFonts w:ascii="宋体" w:hAnsi="宋体" w:eastAsia="宋体" w:cs="宋体"/>
          <w:spacing w:val="14"/>
          <w:sz w:val="22"/>
          <w:szCs w:val="22"/>
        </w:rPr>
        <w:t>3.</w:t>
      </w:r>
      <w:r>
        <w:rPr>
          <w:spacing w:val="14"/>
          <w:sz w:val="22"/>
          <w:szCs w:val="22"/>
        </w:rPr>
        <w:t>本项目的特定资格要求：</w:t>
      </w:r>
    </w:p>
    <w:p w14:paraId="53CA209D">
      <w:pPr>
        <w:pStyle w:val="2"/>
        <w:spacing w:before="25" w:line="222" w:lineRule="auto"/>
        <w:ind w:left="1044"/>
        <w:rPr>
          <w:sz w:val="22"/>
          <w:szCs w:val="22"/>
        </w:rPr>
      </w:pPr>
      <w:r>
        <w:rPr>
          <w:spacing w:val="18"/>
          <w:sz w:val="22"/>
          <w:szCs w:val="22"/>
        </w:rPr>
        <w:t>标项一：项目负责人需具备注册一级造价工程师执业资格证书。</w:t>
      </w:r>
    </w:p>
    <w:p w14:paraId="136E983D">
      <w:pPr>
        <w:pStyle w:val="2"/>
        <w:spacing w:before="176" w:line="254" w:lineRule="auto"/>
        <w:ind w:left="595" w:right="670" w:firstLine="449"/>
        <w:rPr>
          <w:sz w:val="22"/>
          <w:szCs w:val="22"/>
        </w:rPr>
      </w:pPr>
      <w:r>
        <w:rPr>
          <w:spacing w:val="17"/>
          <w:sz w:val="22"/>
          <w:szCs w:val="22"/>
        </w:rPr>
        <w:t>标项二：供应商须具有财政部门核发的会计师事务所执业证书；项目负责人须具备有效期内的执业注册会计师资格。</w:t>
      </w:r>
    </w:p>
    <w:p w14:paraId="6F5E4914">
      <w:pPr>
        <w:pStyle w:val="2"/>
        <w:spacing w:before="139" w:line="221" w:lineRule="auto"/>
        <w:ind w:left="598"/>
        <w:rPr>
          <w:sz w:val="22"/>
          <w:szCs w:val="22"/>
        </w:rPr>
      </w:pPr>
      <w:r>
        <w:rPr>
          <w:b/>
          <w:bCs/>
          <w:spacing w:val="-8"/>
          <w:sz w:val="22"/>
          <w:szCs w:val="22"/>
        </w:rPr>
        <w:t>四、框架协议的期限</w:t>
      </w:r>
    </w:p>
    <w:p w14:paraId="78C4A016">
      <w:pPr>
        <w:pStyle w:val="2"/>
        <w:spacing w:before="61" w:line="259" w:lineRule="auto"/>
        <w:ind w:left="595" w:right="618" w:firstLine="449"/>
        <w:jc w:val="both"/>
        <w:rPr>
          <w:sz w:val="22"/>
          <w:szCs w:val="22"/>
        </w:rPr>
      </w:pPr>
      <w:r>
        <w:rPr>
          <w:spacing w:val="16"/>
          <w:sz w:val="22"/>
          <w:szCs w:val="22"/>
        </w:rPr>
        <w:t>自封闭式框架协议签订之日起一年，根据服务商的履约情况，</w:t>
      </w:r>
      <w:r>
        <w:rPr>
          <w:spacing w:val="15"/>
          <w:sz w:val="22"/>
          <w:szCs w:val="22"/>
        </w:rPr>
        <w:t>有权对构成严</w:t>
      </w:r>
      <w:r>
        <w:rPr>
          <w:spacing w:val="18"/>
          <w:sz w:val="22"/>
          <w:szCs w:val="22"/>
        </w:rPr>
        <w:t>重违约的定点服务商取消其服务资格，终止服务合同，违约服务商</w:t>
      </w:r>
      <w:r>
        <w:rPr>
          <w:spacing w:val="17"/>
          <w:sz w:val="22"/>
          <w:szCs w:val="22"/>
        </w:rPr>
        <w:t>同时还应当承</w:t>
      </w:r>
      <w:r>
        <w:rPr>
          <w:spacing w:val="12"/>
          <w:sz w:val="22"/>
          <w:szCs w:val="22"/>
        </w:rPr>
        <w:t>担违约及赔偿责任；</w:t>
      </w:r>
    </w:p>
    <w:p w14:paraId="66619D9C">
      <w:pPr>
        <w:pStyle w:val="2"/>
        <w:spacing w:before="47" w:line="222" w:lineRule="auto"/>
        <w:ind w:left="490"/>
        <w:rPr>
          <w:b/>
          <w:bCs/>
          <w:spacing w:val="-1"/>
          <w:sz w:val="22"/>
          <w:szCs w:val="22"/>
        </w:rPr>
      </w:pPr>
      <w:r>
        <w:rPr>
          <w:b/>
          <w:bCs/>
          <w:spacing w:val="-1"/>
          <w:sz w:val="22"/>
          <w:szCs w:val="22"/>
        </w:rPr>
        <w:t>五、获取征集文件的时间、地点和方式</w:t>
      </w:r>
      <w:bookmarkStart w:id="18" w:name="bookmark19"/>
      <w:bookmarkEnd w:id="18"/>
    </w:p>
    <w:p w14:paraId="68649A3D">
      <w:pPr>
        <w:pStyle w:val="2"/>
        <w:spacing w:before="47" w:line="222" w:lineRule="auto"/>
        <w:ind w:left="490"/>
        <w:rPr>
          <w:sz w:val="23"/>
          <w:szCs w:val="23"/>
        </w:rPr>
      </w:pPr>
      <w:r>
        <w:rPr>
          <w:spacing w:val="-5"/>
          <w:sz w:val="23"/>
          <w:szCs w:val="23"/>
        </w:rPr>
        <w:t>1.时间：202</w:t>
      </w:r>
      <w:r>
        <w:rPr>
          <w:rFonts w:hint="eastAsia"/>
          <w:spacing w:val="-5"/>
          <w:sz w:val="23"/>
          <w:szCs w:val="23"/>
          <w:lang w:val="en-US" w:eastAsia="zh-CN"/>
        </w:rPr>
        <w:t>5</w:t>
      </w:r>
      <w:r>
        <w:rPr>
          <w:spacing w:val="-5"/>
          <w:sz w:val="23"/>
          <w:szCs w:val="23"/>
        </w:rPr>
        <w:t>年</w:t>
      </w:r>
      <w:r>
        <w:rPr>
          <w:spacing w:val="-5"/>
          <w:sz w:val="23"/>
          <w:szCs w:val="23"/>
          <w:u w:val="single" w:color="auto"/>
        </w:rPr>
        <w:t>3</w:t>
      </w:r>
      <w:r>
        <w:rPr>
          <w:spacing w:val="-5"/>
          <w:sz w:val="23"/>
          <w:szCs w:val="23"/>
        </w:rPr>
        <w:t>月</w:t>
      </w:r>
      <w:r>
        <w:rPr>
          <w:rFonts w:hint="eastAsia"/>
          <w:spacing w:val="-5"/>
          <w:sz w:val="23"/>
          <w:szCs w:val="23"/>
          <w:u w:val="single" w:color="auto"/>
          <w:lang w:val="en-US" w:eastAsia="zh-CN"/>
        </w:rPr>
        <w:t>1</w:t>
      </w:r>
      <w:r>
        <w:rPr>
          <w:rFonts w:hint="default"/>
          <w:spacing w:val="-5"/>
          <w:sz w:val="23"/>
          <w:szCs w:val="23"/>
          <w:u w:val="single" w:color="auto"/>
          <w:lang w:val="en-US" w:eastAsia="zh-CN"/>
        </w:rPr>
        <w:t>2</w:t>
      </w:r>
      <w:r>
        <w:rPr>
          <w:spacing w:val="-5"/>
          <w:sz w:val="23"/>
          <w:szCs w:val="23"/>
        </w:rPr>
        <w:t>日</w:t>
      </w:r>
      <w:r>
        <w:rPr>
          <w:spacing w:val="-5"/>
          <w:sz w:val="23"/>
          <w:szCs w:val="23"/>
          <w:u w:val="single" w:color="auto"/>
        </w:rPr>
        <w:t>00</w:t>
      </w:r>
      <w:r>
        <w:rPr>
          <w:spacing w:val="-5"/>
          <w:sz w:val="23"/>
          <w:szCs w:val="23"/>
        </w:rPr>
        <w:t>时</w:t>
      </w:r>
      <w:r>
        <w:rPr>
          <w:spacing w:val="-5"/>
          <w:sz w:val="23"/>
          <w:szCs w:val="23"/>
          <w:u w:val="single" w:color="auto"/>
        </w:rPr>
        <w:t>00</w:t>
      </w:r>
      <w:r>
        <w:rPr>
          <w:spacing w:val="-5"/>
          <w:sz w:val="23"/>
          <w:szCs w:val="23"/>
        </w:rPr>
        <w:t>分至202</w:t>
      </w:r>
      <w:r>
        <w:rPr>
          <w:rFonts w:hint="eastAsia"/>
          <w:spacing w:val="-5"/>
          <w:sz w:val="23"/>
          <w:szCs w:val="23"/>
          <w:lang w:val="en-US" w:eastAsia="zh-CN"/>
        </w:rPr>
        <w:t>5</w:t>
      </w:r>
      <w:r>
        <w:rPr>
          <w:spacing w:val="-5"/>
          <w:sz w:val="23"/>
          <w:szCs w:val="23"/>
        </w:rPr>
        <w:t>年</w:t>
      </w:r>
      <w:r>
        <w:rPr>
          <w:rFonts w:hint="default"/>
          <w:spacing w:val="-5"/>
          <w:sz w:val="23"/>
          <w:szCs w:val="23"/>
          <w:u w:val="single" w:color="auto"/>
          <w:lang w:val="en-US" w:eastAsia="zh-CN"/>
        </w:rPr>
        <w:t>4</w:t>
      </w:r>
      <w:r>
        <w:rPr>
          <w:spacing w:val="-5"/>
          <w:sz w:val="23"/>
          <w:szCs w:val="23"/>
        </w:rPr>
        <w:t>月</w:t>
      </w:r>
      <w:r>
        <w:rPr>
          <w:rFonts w:hint="default"/>
          <w:spacing w:val="-5"/>
          <w:sz w:val="23"/>
          <w:szCs w:val="23"/>
          <w:u w:val="single" w:color="auto"/>
          <w:lang w:val="en-US" w:eastAsia="zh-CN"/>
        </w:rPr>
        <w:t>1</w:t>
      </w:r>
      <w:r>
        <w:rPr>
          <w:spacing w:val="-5"/>
          <w:sz w:val="23"/>
          <w:szCs w:val="23"/>
        </w:rPr>
        <w:t>日</w:t>
      </w:r>
      <w:r>
        <w:rPr>
          <w:spacing w:val="-5"/>
          <w:sz w:val="23"/>
          <w:szCs w:val="23"/>
          <w:u w:val="single" w:color="auto"/>
        </w:rPr>
        <w:t>23</w:t>
      </w:r>
      <w:r>
        <w:rPr>
          <w:spacing w:val="-5"/>
          <w:sz w:val="23"/>
          <w:szCs w:val="23"/>
        </w:rPr>
        <w:t>时</w:t>
      </w:r>
      <w:r>
        <w:rPr>
          <w:rFonts w:hint="eastAsia"/>
          <w:spacing w:val="-5"/>
          <w:sz w:val="23"/>
          <w:szCs w:val="23"/>
          <w:u w:val="single" w:color="auto"/>
          <w:lang w:val="en-US" w:eastAsia="zh-CN"/>
        </w:rPr>
        <w:t>5</w:t>
      </w:r>
      <w:r>
        <w:rPr>
          <w:spacing w:val="-5"/>
          <w:sz w:val="23"/>
          <w:szCs w:val="23"/>
          <w:u w:val="single" w:color="auto"/>
        </w:rPr>
        <w:t>9</w:t>
      </w:r>
      <w:r>
        <w:rPr>
          <w:spacing w:val="-5"/>
          <w:sz w:val="23"/>
          <w:szCs w:val="23"/>
        </w:rPr>
        <w:t>分</w:t>
      </w:r>
      <w:r>
        <w:rPr>
          <w:spacing w:val="20"/>
          <w:sz w:val="23"/>
          <w:szCs w:val="23"/>
        </w:rPr>
        <w:t>(北京时间)。</w:t>
      </w:r>
    </w:p>
    <w:p w14:paraId="79EE7764">
      <w:pPr>
        <w:pStyle w:val="2"/>
        <w:spacing w:before="1" w:line="259" w:lineRule="auto"/>
        <w:ind w:right="67" w:firstLine="490"/>
        <w:rPr>
          <w:sz w:val="23"/>
          <w:szCs w:val="23"/>
        </w:rPr>
      </w:pPr>
      <w:r>
        <w:rPr>
          <w:rFonts w:ascii="Times New Roman" w:hAnsi="Times New Roman" w:eastAsia="Times New Roman" w:cs="Times New Roman"/>
          <w:spacing w:val="7"/>
          <w:sz w:val="23"/>
          <w:szCs w:val="23"/>
        </w:rPr>
        <w:t>2.</w:t>
      </w:r>
      <w:r>
        <w:rPr>
          <w:spacing w:val="7"/>
          <w:sz w:val="23"/>
          <w:szCs w:val="23"/>
        </w:rPr>
        <w:t>获取方式：供应商登陆政采云平台</w:t>
      </w:r>
      <w:r>
        <w:fldChar w:fldCharType="begin"/>
      </w:r>
      <w:r>
        <w:instrText xml:space="preserve"> HYPERLINK "http://www.zcygov.cn/" </w:instrText>
      </w:r>
      <w:r>
        <w:fldChar w:fldCharType="separate"/>
      </w:r>
      <w:r>
        <w:rPr>
          <w:rFonts w:ascii="Times New Roman" w:hAnsi="Times New Roman" w:eastAsia="Times New Roman" w:cs="Times New Roman"/>
          <w:sz w:val="23"/>
          <w:szCs w:val="23"/>
        </w:rPr>
        <w:t>http</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zcygov</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7"/>
          <w:sz w:val="23"/>
          <w:szCs w:val="23"/>
        </w:rPr>
        <w:t>/</w:t>
      </w:r>
      <w:r>
        <w:rPr>
          <w:rFonts w:ascii="Times New Roman" w:hAnsi="Times New Roman" w:eastAsia="Times New Roman" w:cs="Times New Roman"/>
          <w:spacing w:val="7"/>
          <w:sz w:val="23"/>
          <w:szCs w:val="23"/>
        </w:rPr>
        <w:fldChar w:fldCharType="end"/>
      </w:r>
      <w:r>
        <w:rPr>
          <w:spacing w:val="7"/>
          <w:sz w:val="23"/>
          <w:szCs w:val="23"/>
        </w:rPr>
        <w:t>在线获取征集</w:t>
      </w:r>
      <w:r>
        <w:rPr>
          <w:spacing w:val="10"/>
          <w:sz w:val="23"/>
          <w:szCs w:val="23"/>
        </w:rPr>
        <w:t>文件，如有操作性问题，可与政采云在线客服进行咨询，咨询电话：95763)</w:t>
      </w:r>
    </w:p>
    <w:p w14:paraId="6B87FC07">
      <w:pPr>
        <w:pStyle w:val="2"/>
        <w:spacing w:before="34" w:line="222" w:lineRule="auto"/>
        <w:ind w:left="3"/>
        <w:rPr>
          <w:sz w:val="23"/>
          <w:szCs w:val="23"/>
        </w:rPr>
      </w:pPr>
      <w:r>
        <w:rPr>
          <w:b/>
          <w:bCs/>
          <w:spacing w:val="-9"/>
          <w:sz w:val="23"/>
          <w:szCs w:val="23"/>
        </w:rPr>
        <w:t>六、响应文件的提交方式、提交截止时间和地点，开启方式、时间</w:t>
      </w:r>
      <w:r>
        <w:rPr>
          <w:b/>
          <w:bCs/>
          <w:spacing w:val="-10"/>
          <w:sz w:val="23"/>
          <w:szCs w:val="23"/>
        </w:rPr>
        <w:t>和地点</w:t>
      </w:r>
    </w:p>
    <w:p w14:paraId="3090ECB9">
      <w:pPr>
        <w:pStyle w:val="2"/>
        <w:spacing w:before="26" w:line="222" w:lineRule="auto"/>
        <w:ind w:left="490"/>
        <w:rPr>
          <w:sz w:val="23"/>
          <w:szCs w:val="23"/>
        </w:rPr>
      </w:pPr>
      <w:r>
        <w:rPr>
          <w:spacing w:val="28"/>
          <w:sz w:val="23"/>
          <w:szCs w:val="23"/>
        </w:rPr>
        <w:t>响应文件提交截止时间：</w:t>
      </w:r>
      <w:r>
        <w:rPr>
          <w:rFonts w:hint="eastAsia"/>
          <w:spacing w:val="28"/>
          <w:sz w:val="23"/>
          <w:szCs w:val="23"/>
          <w:lang w:eastAsia="zh-CN"/>
        </w:rPr>
        <w:t>2025年4月</w:t>
      </w:r>
      <w:r>
        <w:rPr>
          <w:rFonts w:hint="default"/>
          <w:spacing w:val="28"/>
          <w:sz w:val="23"/>
          <w:szCs w:val="23"/>
          <w:lang w:val="en-US" w:eastAsia="zh-CN"/>
        </w:rPr>
        <w:t>2</w:t>
      </w:r>
      <w:r>
        <w:rPr>
          <w:rFonts w:hint="eastAsia"/>
          <w:spacing w:val="28"/>
          <w:sz w:val="23"/>
          <w:szCs w:val="23"/>
          <w:lang w:eastAsia="zh-CN"/>
        </w:rPr>
        <w:t>日</w:t>
      </w:r>
      <w:r>
        <w:rPr>
          <w:spacing w:val="28"/>
          <w:sz w:val="23"/>
          <w:szCs w:val="23"/>
        </w:rPr>
        <w:t>11时00分(北京时间)</w:t>
      </w:r>
    </w:p>
    <w:p w14:paraId="2A3F54F1">
      <w:pPr>
        <w:pStyle w:val="2"/>
        <w:spacing w:before="49" w:line="212" w:lineRule="auto"/>
        <w:ind w:left="490"/>
        <w:rPr>
          <w:sz w:val="23"/>
          <w:szCs w:val="23"/>
        </w:rPr>
      </w:pPr>
      <w:r>
        <w:rPr>
          <w:spacing w:val="17"/>
          <w:sz w:val="23"/>
          <w:szCs w:val="23"/>
        </w:rPr>
        <w:t>响应文件提交地点：(网址):</w:t>
      </w:r>
      <w:r>
        <w:fldChar w:fldCharType="begin"/>
      </w:r>
      <w:r>
        <w:instrText xml:space="preserve"> HYPERLINK "https://www.zcygov.cn" </w:instrText>
      </w:r>
      <w:r>
        <w:fldChar w:fldCharType="separate"/>
      </w:r>
      <w:r>
        <w:rPr>
          <w:rFonts w:ascii="Times New Roman" w:hAnsi="Times New Roman" w:eastAsia="Times New Roman" w:cs="Times New Roman"/>
          <w:sz w:val="23"/>
          <w:szCs w:val="23"/>
        </w:rPr>
        <w:t>https</w:t>
      </w:r>
      <w:r>
        <w:rPr>
          <w:rFonts w:ascii="Times New Roman" w:hAnsi="Times New Roman" w:eastAsia="Times New Roman" w:cs="Times New Roman"/>
          <w:spacing w:val="17"/>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17"/>
          <w:sz w:val="23"/>
          <w:szCs w:val="23"/>
        </w:rPr>
        <w:t>.</w:t>
      </w:r>
      <w:r>
        <w:rPr>
          <w:rFonts w:ascii="Times New Roman" w:hAnsi="Times New Roman" w:eastAsia="Times New Roman" w:cs="Times New Roman"/>
          <w:sz w:val="23"/>
          <w:szCs w:val="23"/>
        </w:rPr>
        <w:t>zcygov</w:t>
      </w:r>
      <w:r>
        <w:rPr>
          <w:rFonts w:ascii="Times New Roman" w:hAnsi="Times New Roman" w:eastAsia="Times New Roman" w:cs="Times New Roman"/>
          <w:spacing w:val="17"/>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z w:val="23"/>
          <w:szCs w:val="23"/>
        </w:rPr>
        <w:fldChar w:fldCharType="end"/>
      </w:r>
      <w:r>
        <w:rPr>
          <w:spacing w:val="16"/>
          <w:sz w:val="23"/>
          <w:szCs w:val="23"/>
        </w:rPr>
        <w:t>在线提交</w:t>
      </w:r>
    </w:p>
    <w:p w14:paraId="537C3908">
      <w:pPr>
        <w:pStyle w:val="2"/>
        <w:spacing w:before="61" w:line="222" w:lineRule="auto"/>
        <w:ind w:left="490"/>
        <w:rPr>
          <w:sz w:val="23"/>
          <w:szCs w:val="23"/>
        </w:rPr>
      </w:pPr>
      <w:r>
        <w:rPr>
          <w:spacing w:val="30"/>
          <w:sz w:val="23"/>
          <w:szCs w:val="23"/>
        </w:rPr>
        <w:t>响应文件开启时间：</w:t>
      </w:r>
      <w:r>
        <w:rPr>
          <w:rFonts w:hint="eastAsia"/>
          <w:spacing w:val="30"/>
          <w:sz w:val="23"/>
          <w:szCs w:val="23"/>
          <w:lang w:eastAsia="zh-CN"/>
        </w:rPr>
        <w:t>2025年4月</w:t>
      </w:r>
      <w:r>
        <w:rPr>
          <w:rFonts w:hint="default"/>
          <w:spacing w:val="30"/>
          <w:sz w:val="23"/>
          <w:szCs w:val="23"/>
          <w:lang w:val="en-US" w:eastAsia="zh-CN"/>
        </w:rPr>
        <w:t>2</w:t>
      </w:r>
      <w:r>
        <w:rPr>
          <w:rFonts w:hint="eastAsia"/>
          <w:spacing w:val="30"/>
          <w:sz w:val="23"/>
          <w:szCs w:val="23"/>
          <w:lang w:eastAsia="zh-CN"/>
        </w:rPr>
        <w:t>日</w:t>
      </w:r>
      <w:r>
        <w:rPr>
          <w:spacing w:val="30"/>
          <w:sz w:val="23"/>
          <w:szCs w:val="23"/>
        </w:rPr>
        <w:t>11时00分(北京时间)</w:t>
      </w:r>
    </w:p>
    <w:p w14:paraId="224FD888">
      <w:pPr>
        <w:pStyle w:val="2"/>
        <w:spacing w:before="47" w:line="218" w:lineRule="auto"/>
        <w:ind w:left="490"/>
        <w:rPr>
          <w:rFonts w:ascii="宋体" w:hAnsi="宋体" w:eastAsia="宋体" w:cs="宋体"/>
          <w:sz w:val="23"/>
          <w:szCs w:val="23"/>
        </w:rPr>
      </w:pPr>
      <w:r>
        <w:rPr>
          <w:spacing w:val="20"/>
          <w:sz w:val="23"/>
          <w:szCs w:val="23"/>
        </w:rPr>
        <w:t>响应文件开启地点：(网址):</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20"/>
          <w:sz w:val="23"/>
          <w:szCs w:val="23"/>
        </w:rPr>
        <w:t>://</w:t>
      </w:r>
      <w:r>
        <w:rPr>
          <w:rFonts w:ascii="宋体" w:hAnsi="宋体" w:eastAsia="宋体" w:cs="宋体"/>
          <w:sz w:val="23"/>
          <w:szCs w:val="23"/>
        </w:rPr>
        <w:t>www</w:t>
      </w:r>
      <w:r>
        <w:rPr>
          <w:rFonts w:ascii="宋体" w:hAnsi="宋体" w:eastAsia="宋体" w:cs="宋体"/>
          <w:spacing w:val="20"/>
          <w:sz w:val="23"/>
          <w:szCs w:val="23"/>
        </w:rPr>
        <w:t>.</w:t>
      </w:r>
      <w:r>
        <w:rPr>
          <w:rFonts w:ascii="宋体" w:hAnsi="宋体" w:eastAsia="宋体" w:cs="宋体"/>
          <w:sz w:val="23"/>
          <w:szCs w:val="23"/>
        </w:rPr>
        <w:t>zcygov</w:t>
      </w:r>
      <w:r>
        <w:rPr>
          <w:rFonts w:ascii="宋体" w:hAnsi="宋体" w:eastAsia="宋体" w:cs="宋体"/>
          <w:spacing w:val="20"/>
          <w:sz w:val="23"/>
          <w:szCs w:val="23"/>
        </w:rPr>
        <w:t>.</w:t>
      </w:r>
      <w:r>
        <w:rPr>
          <w:rFonts w:ascii="宋体" w:hAnsi="宋体" w:eastAsia="宋体" w:cs="宋体"/>
          <w:sz w:val="23"/>
          <w:szCs w:val="23"/>
        </w:rPr>
        <w:t>cn</w:t>
      </w:r>
      <w:r>
        <w:rPr>
          <w:rFonts w:ascii="宋体" w:hAnsi="宋体" w:eastAsia="宋体" w:cs="宋体"/>
          <w:sz w:val="23"/>
          <w:szCs w:val="23"/>
        </w:rPr>
        <w:fldChar w:fldCharType="end"/>
      </w:r>
    </w:p>
    <w:p w14:paraId="2674370D">
      <w:pPr>
        <w:pStyle w:val="2"/>
        <w:spacing w:before="41" w:line="222" w:lineRule="auto"/>
        <w:ind w:left="3"/>
        <w:rPr>
          <w:sz w:val="23"/>
          <w:szCs w:val="23"/>
        </w:rPr>
      </w:pPr>
      <w:r>
        <w:rPr>
          <w:b/>
          <w:bCs/>
          <w:spacing w:val="-6"/>
          <w:sz w:val="23"/>
          <w:szCs w:val="23"/>
        </w:rPr>
        <w:t>七、公告期限</w:t>
      </w:r>
    </w:p>
    <w:p w14:paraId="020D92D8">
      <w:pPr>
        <w:pStyle w:val="2"/>
        <w:spacing w:before="54" w:line="220" w:lineRule="auto"/>
        <w:ind w:left="490"/>
        <w:rPr>
          <w:sz w:val="23"/>
          <w:szCs w:val="23"/>
        </w:rPr>
      </w:pPr>
      <w:r>
        <w:rPr>
          <w:spacing w:val="12"/>
          <w:sz w:val="23"/>
          <w:szCs w:val="23"/>
        </w:rPr>
        <w:t>自本公告发布之日起5个工作日。</w:t>
      </w:r>
    </w:p>
    <w:p w14:paraId="557B0EB7">
      <w:pPr>
        <w:pStyle w:val="2"/>
        <w:spacing w:before="34" w:line="222" w:lineRule="auto"/>
        <w:ind w:left="3"/>
        <w:rPr>
          <w:sz w:val="23"/>
          <w:szCs w:val="23"/>
        </w:rPr>
      </w:pPr>
      <w:r>
        <w:rPr>
          <w:b/>
          <w:bCs/>
          <w:spacing w:val="-10"/>
          <w:sz w:val="23"/>
          <w:szCs w:val="23"/>
        </w:rPr>
        <w:t>八、省级以上财政部门规定的其他事项</w:t>
      </w:r>
    </w:p>
    <w:p w14:paraId="0DD9B0EC">
      <w:pPr>
        <w:pStyle w:val="2"/>
        <w:spacing w:before="176" w:line="221" w:lineRule="auto"/>
        <w:ind w:left="490"/>
        <w:rPr>
          <w:sz w:val="23"/>
          <w:szCs w:val="23"/>
        </w:rPr>
      </w:pPr>
      <w:r>
        <w:rPr>
          <w:rFonts w:ascii="宋体" w:hAnsi="宋体" w:eastAsia="宋体" w:cs="宋体"/>
          <w:spacing w:val="7"/>
          <w:sz w:val="23"/>
          <w:szCs w:val="23"/>
        </w:rPr>
        <w:t>1、</w:t>
      </w:r>
      <w:r>
        <w:rPr>
          <w:spacing w:val="7"/>
          <w:sz w:val="23"/>
          <w:szCs w:val="23"/>
        </w:rPr>
        <w:t>本次采购方式为封闭式框架协议采购，不接受联合体。</w:t>
      </w:r>
    </w:p>
    <w:p w14:paraId="65F247A3">
      <w:pPr>
        <w:pStyle w:val="2"/>
        <w:spacing w:before="41" w:line="218" w:lineRule="auto"/>
        <w:ind w:left="480"/>
        <w:rPr>
          <w:sz w:val="23"/>
          <w:szCs w:val="23"/>
        </w:rPr>
      </w:pPr>
      <w:r>
        <w:rPr>
          <w:rFonts w:ascii="宋体" w:hAnsi="宋体" w:eastAsia="宋体" w:cs="宋体"/>
          <w:spacing w:val="4"/>
          <w:sz w:val="23"/>
          <w:szCs w:val="23"/>
        </w:rPr>
        <w:t>2、</w:t>
      </w:r>
      <w:r>
        <w:rPr>
          <w:spacing w:val="4"/>
          <w:sz w:val="23"/>
          <w:szCs w:val="23"/>
        </w:rPr>
        <w:t>本公告在新疆政府采购网</w:t>
      </w:r>
      <w:r>
        <w:rPr>
          <w:rFonts w:ascii="宋体" w:hAnsi="宋体" w:eastAsia="宋体" w:cs="宋体"/>
          <w:spacing w:val="4"/>
          <w:sz w:val="23"/>
          <w:szCs w:val="23"/>
        </w:rPr>
        <w:t>(</w:t>
      </w:r>
      <w:r>
        <w:rPr>
          <w:rFonts w:ascii="宋体" w:hAnsi="宋体" w:eastAsia="宋体" w:cs="宋体"/>
          <w:sz w:val="23"/>
          <w:szCs w:val="23"/>
        </w:rPr>
        <w:t>www</w:t>
      </w:r>
      <w:r>
        <w:rPr>
          <w:rFonts w:ascii="宋体" w:hAnsi="宋体" w:eastAsia="宋体" w:cs="宋体"/>
          <w:spacing w:val="4"/>
          <w:sz w:val="23"/>
          <w:szCs w:val="23"/>
        </w:rPr>
        <w:t>.</w:t>
      </w:r>
      <w:r>
        <w:rPr>
          <w:rFonts w:ascii="宋体" w:hAnsi="宋体" w:eastAsia="宋体" w:cs="宋体"/>
          <w:sz w:val="23"/>
          <w:szCs w:val="23"/>
        </w:rPr>
        <w:t>ccgp</w:t>
      </w:r>
      <w:r>
        <w:rPr>
          <w:rFonts w:ascii="宋体" w:hAnsi="宋体" w:eastAsia="宋体" w:cs="宋体"/>
          <w:spacing w:val="4"/>
          <w:sz w:val="23"/>
          <w:szCs w:val="23"/>
        </w:rPr>
        <w:t>-</w:t>
      </w:r>
      <w:r>
        <w:rPr>
          <w:rFonts w:ascii="宋体" w:hAnsi="宋体" w:eastAsia="宋体" w:cs="宋体"/>
          <w:sz w:val="23"/>
          <w:szCs w:val="23"/>
        </w:rPr>
        <w:t>xinjiang</w:t>
      </w:r>
      <w:r>
        <w:rPr>
          <w:rFonts w:ascii="宋体" w:hAnsi="宋体" w:eastAsia="宋体" w:cs="宋体"/>
          <w:spacing w:val="4"/>
          <w:sz w:val="23"/>
          <w:szCs w:val="23"/>
        </w:rPr>
        <w:t>.</w:t>
      </w:r>
      <w:r>
        <w:rPr>
          <w:rFonts w:ascii="宋体" w:hAnsi="宋体" w:eastAsia="宋体" w:cs="宋体"/>
          <w:sz w:val="23"/>
          <w:szCs w:val="23"/>
        </w:rPr>
        <w:t>gov</w:t>
      </w:r>
      <w:r>
        <w:rPr>
          <w:rFonts w:ascii="宋体" w:hAnsi="宋体" w:eastAsia="宋体" w:cs="宋体"/>
          <w:spacing w:val="4"/>
          <w:sz w:val="23"/>
          <w:szCs w:val="23"/>
        </w:rPr>
        <w:t>.</w:t>
      </w:r>
      <w:r>
        <w:rPr>
          <w:rFonts w:ascii="宋体" w:hAnsi="宋体" w:eastAsia="宋体" w:cs="宋体"/>
          <w:sz w:val="23"/>
          <w:szCs w:val="23"/>
        </w:rPr>
        <w:t>cn</w:t>
      </w:r>
      <w:r>
        <w:rPr>
          <w:rFonts w:ascii="宋体" w:hAnsi="宋体" w:eastAsia="宋体" w:cs="宋体"/>
          <w:spacing w:val="4"/>
          <w:sz w:val="23"/>
          <w:szCs w:val="23"/>
        </w:rPr>
        <w:t>)</w:t>
      </w:r>
      <w:r>
        <w:rPr>
          <w:spacing w:val="4"/>
          <w:sz w:val="23"/>
          <w:szCs w:val="23"/>
        </w:rPr>
        <w:t>发布。</w:t>
      </w:r>
    </w:p>
    <w:p w14:paraId="5933B6A9">
      <w:pPr>
        <w:pStyle w:val="2"/>
        <w:spacing w:before="31" w:line="220" w:lineRule="auto"/>
        <w:ind w:left="480"/>
        <w:rPr>
          <w:sz w:val="23"/>
          <w:szCs w:val="23"/>
        </w:rPr>
      </w:pPr>
      <w:r>
        <w:rPr>
          <w:rFonts w:ascii="宋体" w:hAnsi="宋体" w:eastAsia="宋体" w:cs="宋体"/>
          <w:spacing w:val="9"/>
          <w:sz w:val="23"/>
          <w:szCs w:val="23"/>
        </w:rPr>
        <w:t>3、</w:t>
      </w:r>
      <w:r>
        <w:rPr>
          <w:spacing w:val="9"/>
          <w:sz w:val="23"/>
          <w:szCs w:val="23"/>
        </w:rPr>
        <w:t>请各供应商随时关注本项目的变更、答疑、</w:t>
      </w:r>
      <w:r>
        <w:rPr>
          <w:spacing w:val="8"/>
          <w:sz w:val="23"/>
          <w:szCs w:val="23"/>
        </w:rPr>
        <w:t>澄清文件。</w:t>
      </w:r>
    </w:p>
    <w:p w14:paraId="4334A629">
      <w:pPr>
        <w:pStyle w:val="2"/>
        <w:spacing w:before="55" w:line="242" w:lineRule="auto"/>
        <w:ind w:left="490" w:right="91"/>
        <w:rPr>
          <w:sz w:val="23"/>
          <w:szCs w:val="23"/>
        </w:rPr>
      </w:pPr>
      <w:r>
        <w:rPr>
          <w:rFonts w:ascii="宋体" w:hAnsi="宋体" w:eastAsia="宋体" w:cs="宋体"/>
          <w:spacing w:val="9"/>
          <w:sz w:val="23"/>
          <w:szCs w:val="23"/>
        </w:rPr>
        <w:t>4、</w:t>
      </w:r>
      <w:r>
        <w:rPr>
          <w:spacing w:val="9"/>
          <w:sz w:val="23"/>
          <w:szCs w:val="23"/>
        </w:rPr>
        <w:t>本项目实行全流程电子化操作，供应商须登录政采云平台申请获取征集</w:t>
      </w:r>
      <w:r>
        <w:rPr>
          <w:spacing w:val="7"/>
          <w:sz w:val="23"/>
          <w:szCs w:val="23"/>
        </w:rPr>
        <w:t>文件，并通过政采云电子投标客户端制作响应文件，同时自行承担与投标有</w:t>
      </w:r>
      <w:r>
        <w:rPr>
          <w:spacing w:val="3"/>
          <w:sz w:val="23"/>
          <w:szCs w:val="23"/>
        </w:rPr>
        <w:t>关的一切费用。</w:t>
      </w:r>
    </w:p>
    <w:p w14:paraId="67052784">
      <w:pPr>
        <w:pStyle w:val="2"/>
        <w:spacing w:before="55"/>
        <w:ind w:left="490" w:right="129"/>
        <w:rPr>
          <w:sz w:val="23"/>
          <w:szCs w:val="23"/>
        </w:rPr>
      </w:pPr>
      <w:r>
        <w:rPr>
          <w:rFonts w:ascii="宋体" w:hAnsi="宋体" w:eastAsia="宋体" w:cs="宋体"/>
          <w:spacing w:val="9"/>
          <w:sz w:val="23"/>
          <w:szCs w:val="23"/>
        </w:rPr>
        <w:t>5、</w:t>
      </w:r>
      <w:r>
        <w:rPr>
          <w:spacing w:val="9"/>
          <w:sz w:val="23"/>
          <w:szCs w:val="23"/>
        </w:rPr>
        <w:t>各供应商应在响应文件开启前确保成为新疆维吾尔自治区政府采购网正</w:t>
      </w:r>
      <w:r>
        <w:rPr>
          <w:spacing w:val="7"/>
          <w:sz w:val="23"/>
          <w:szCs w:val="23"/>
        </w:rPr>
        <w:t>式注册入库供应商，并完成</w:t>
      </w:r>
      <w:r>
        <w:rPr>
          <w:rFonts w:ascii="宋体" w:hAnsi="宋体" w:eastAsia="宋体" w:cs="宋体"/>
          <w:sz w:val="23"/>
          <w:szCs w:val="23"/>
        </w:rPr>
        <w:t>CA</w:t>
      </w:r>
      <w:r>
        <w:rPr>
          <w:spacing w:val="7"/>
          <w:sz w:val="23"/>
          <w:szCs w:val="23"/>
        </w:rPr>
        <w:t>数字证书申领。因未注册入库</w:t>
      </w:r>
      <w:r>
        <w:rPr>
          <w:spacing w:val="6"/>
          <w:sz w:val="23"/>
          <w:szCs w:val="23"/>
        </w:rPr>
        <w:t>、未办理</w:t>
      </w:r>
      <w:r>
        <w:rPr>
          <w:rFonts w:ascii="宋体" w:hAnsi="宋体" w:eastAsia="宋体" w:cs="宋体"/>
          <w:sz w:val="23"/>
          <w:szCs w:val="23"/>
        </w:rPr>
        <w:t>CA</w:t>
      </w:r>
      <w:r>
        <w:rPr>
          <w:spacing w:val="6"/>
          <w:sz w:val="23"/>
          <w:szCs w:val="23"/>
        </w:rPr>
        <w:t>数</w:t>
      </w:r>
      <w:r>
        <w:rPr>
          <w:spacing w:val="7"/>
          <w:sz w:val="23"/>
          <w:szCs w:val="23"/>
        </w:rPr>
        <w:t>字证书等原因造成无法投标或投标失败等后果由供应商自行承担。</w:t>
      </w:r>
    </w:p>
    <w:p w14:paraId="24FB225A">
      <w:pPr>
        <w:pStyle w:val="2"/>
        <w:spacing w:before="53" w:line="248" w:lineRule="auto"/>
        <w:ind w:left="490"/>
        <w:rPr>
          <w:sz w:val="23"/>
          <w:szCs w:val="23"/>
        </w:rPr>
      </w:pPr>
      <w:r>
        <w:rPr>
          <w:rFonts w:ascii="宋体" w:hAnsi="宋体" w:eastAsia="宋体" w:cs="宋体"/>
          <w:spacing w:val="7"/>
          <w:sz w:val="23"/>
          <w:szCs w:val="23"/>
        </w:rPr>
        <w:t>6、</w:t>
      </w:r>
      <w:r>
        <w:rPr>
          <w:spacing w:val="7"/>
          <w:sz w:val="23"/>
          <w:szCs w:val="23"/>
        </w:rPr>
        <w:t>供应商可前往新疆政府采购网</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ccgp</w:t>
      </w:r>
      <w:r>
        <w:rPr>
          <w:rFonts w:ascii="宋体" w:hAnsi="宋体" w:eastAsia="宋体" w:cs="宋体"/>
          <w:spacing w:val="7"/>
          <w:sz w:val="23"/>
          <w:szCs w:val="23"/>
        </w:rPr>
        <w:t>-</w:t>
      </w:r>
      <w:r>
        <w:rPr>
          <w:rFonts w:ascii="宋体" w:hAnsi="宋体" w:eastAsia="宋体" w:cs="宋体"/>
          <w:sz w:val="23"/>
          <w:szCs w:val="23"/>
        </w:rPr>
        <w:t>xinjiang</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w:t>
      </w:r>
      <w:r>
        <w:rPr>
          <w:spacing w:val="7"/>
          <w:sz w:val="23"/>
          <w:szCs w:val="23"/>
        </w:rPr>
        <w:t>下载专区，</w:t>
      </w:r>
      <w:r>
        <w:rPr>
          <w:spacing w:val="9"/>
          <w:sz w:val="23"/>
          <w:szCs w:val="23"/>
        </w:rPr>
        <w:t>下载政采云电子投标客户端，安装完成后，可通过账号密码或</w:t>
      </w:r>
      <w:r>
        <w:rPr>
          <w:rFonts w:ascii="Times New Roman" w:hAnsi="Times New Roman" w:eastAsia="Times New Roman" w:cs="Times New Roman"/>
          <w:sz w:val="23"/>
          <w:szCs w:val="23"/>
        </w:rPr>
        <w:t>CA</w:t>
      </w:r>
      <w:r>
        <w:rPr>
          <w:spacing w:val="9"/>
          <w:sz w:val="23"/>
          <w:szCs w:val="23"/>
        </w:rPr>
        <w:t>登录客户</w:t>
      </w:r>
      <w:r>
        <w:rPr>
          <w:spacing w:val="8"/>
          <w:sz w:val="23"/>
          <w:szCs w:val="23"/>
        </w:rPr>
        <w:t>端进行响应文件制作。在使用政采云电子投标客户端时，建议使用</w:t>
      </w:r>
      <w:r>
        <w:rPr>
          <w:rFonts w:ascii="宋体" w:hAnsi="宋体" w:eastAsia="宋体" w:cs="宋体"/>
          <w:sz w:val="23"/>
          <w:szCs w:val="23"/>
        </w:rPr>
        <w:t>WIN</w:t>
      </w:r>
      <w:r>
        <w:rPr>
          <w:rFonts w:ascii="宋体" w:hAnsi="宋体" w:eastAsia="宋体" w:cs="宋体"/>
          <w:spacing w:val="8"/>
          <w:sz w:val="23"/>
          <w:szCs w:val="23"/>
        </w:rPr>
        <w:t>7</w:t>
      </w:r>
      <w:r>
        <w:rPr>
          <w:spacing w:val="8"/>
          <w:sz w:val="23"/>
          <w:szCs w:val="23"/>
        </w:rPr>
        <w:t>及</w:t>
      </w:r>
      <w:r>
        <w:rPr>
          <w:spacing w:val="11"/>
          <w:sz w:val="23"/>
          <w:szCs w:val="23"/>
        </w:rPr>
        <w:t>以上操作系统。如有问题可拨打政采云客户服务热线95763进</w:t>
      </w:r>
      <w:r>
        <w:rPr>
          <w:spacing w:val="10"/>
          <w:sz w:val="23"/>
          <w:szCs w:val="23"/>
        </w:rPr>
        <w:t>行咨询。</w:t>
      </w:r>
    </w:p>
    <w:p w14:paraId="7BCFE089">
      <w:pPr>
        <w:pStyle w:val="2"/>
        <w:spacing w:before="54" w:line="236" w:lineRule="auto"/>
        <w:ind w:left="490" w:right="99"/>
        <w:rPr>
          <w:sz w:val="23"/>
          <w:szCs w:val="23"/>
        </w:rPr>
      </w:pPr>
      <w:r>
        <w:rPr>
          <w:rFonts w:ascii="宋体" w:hAnsi="宋体" w:eastAsia="宋体" w:cs="宋体"/>
          <w:spacing w:val="7"/>
          <w:sz w:val="23"/>
          <w:szCs w:val="23"/>
        </w:rPr>
        <w:t>7、</w:t>
      </w:r>
      <w:r>
        <w:rPr>
          <w:spacing w:val="7"/>
          <w:sz w:val="23"/>
          <w:szCs w:val="23"/>
        </w:rPr>
        <w:t>本项目采用不见面开标，供应商须在投标截止时间前通</w:t>
      </w:r>
      <w:r>
        <w:rPr>
          <w:spacing w:val="6"/>
          <w:sz w:val="23"/>
          <w:szCs w:val="23"/>
        </w:rPr>
        <w:t>过</w:t>
      </w:r>
      <w:r>
        <w:rPr>
          <w:rFonts w:ascii="宋体" w:hAnsi="宋体" w:eastAsia="宋体" w:cs="宋体"/>
          <w:sz w:val="23"/>
          <w:szCs w:val="23"/>
        </w:rPr>
        <w:t>CA</w:t>
      </w:r>
      <w:r>
        <w:rPr>
          <w:spacing w:val="6"/>
          <w:sz w:val="23"/>
          <w:szCs w:val="23"/>
        </w:rPr>
        <w:t>在政采云平</w:t>
      </w:r>
      <w:r>
        <w:rPr>
          <w:spacing w:val="5"/>
          <w:sz w:val="23"/>
          <w:szCs w:val="23"/>
        </w:rPr>
        <w:t>台上传加密的电子响应文件。</w:t>
      </w:r>
    </w:p>
    <w:p w14:paraId="17A950F9">
      <w:pPr>
        <w:pStyle w:val="2"/>
        <w:spacing w:before="54" w:line="250" w:lineRule="auto"/>
        <w:ind w:left="490" w:right="130"/>
        <w:rPr>
          <w:sz w:val="23"/>
          <w:szCs w:val="23"/>
        </w:rPr>
      </w:pPr>
      <w:r>
        <w:rPr>
          <w:rFonts w:ascii="宋体" w:hAnsi="宋体" w:eastAsia="宋体" w:cs="宋体"/>
          <w:spacing w:val="15"/>
          <w:sz w:val="23"/>
          <w:szCs w:val="23"/>
        </w:rPr>
        <w:t>8、</w:t>
      </w:r>
      <w:r>
        <w:rPr>
          <w:spacing w:val="15"/>
          <w:sz w:val="23"/>
          <w:szCs w:val="23"/>
        </w:rPr>
        <w:t>供应商在开标前须提前配置好电脑浏览器(建议使用360浏览器或谷歌</w:t>
      </w:r>
      <w:r>
        <w:rPr>
          <w:spacing w:val="17"/>
          <w:sz w:val="23"/>
          <w:szCs w:val="23"/>
        </w:rPr>
        <w:t>浏览器),开标时请使用制作加密电子响应文件的</w:t>
      </w:r>
      <w:r>
        <w:rPr>
          <w:rFonts w:ascii="Times New Roman" w:hAnsi="Times New Roman" w:eastAsia="Times New Roman" w:cs="Times New Roman"/>
          <w:sz w:val="23"/>
          <w:szCs w:val="23"/>
        </w:rPr>
        <w:t>CA</w:t>
      </w:r>
      <w:r>
        <w:rPr>
          <w:spacing w:val="17"/>
          <w:sz w:val="23"/>
          <w:szCs w:val="23"/>
        </w:rPr>
        <w:t>锁进行解密及报</w:t>
      </w:r>
      <w:r>
        <w:rPr>
          <w:spacing w:val="16"/>
          <w:sz w:val="23"/>
          <w:szCs w:val="23"/>
        </w:rPr>
        <w:t>价确</w:t>
      </w:r>
      <w:r>
        <w:rPr>
          <w:spacing w:val="13"/>
          <w:sz w:val="23"/>
          <w:szCs w:val="23"/>
        </w:rPr>
        <w:t>认。本项目响应文件解密时间定为30分钟，</w:t>
      </w:r>
      <w:r>
        <w:rPr>
          <w:spacing w:val="12"/>
          <w:sz w:val="23"/>
          <w:szCs w:val="23"/>
        </w:rPr>
        <w:t>如因自身原因导致无法正常解</w:t>
      </w:r>
      <w:r>
        <w:rPr>
          <w:spacing w:val="5"/>
          <w:sz w:val="23"/>
          <w:szCs w:val="23"/>
        </w:rPr>
        <w:t>密，后果由供应商自行承担。</w:t>
      </w:r>
    </w:p>
    <w:p w14:paraId="08462D8F">
      <w:pPr>
        <w:pStyle w:val="2"/>
        <w:spacing w:before="31" w:line="220" w:lineRule="auto"/>
        <w:ind w:left="3"/>
        <w:rPr>
          <w:sz w:val="23"/>
          <w:szCs w:val="23"/>
        </w:rPr>
      </w:pPr>
      <w:r>
        <w:rPr>
          <w:b/>
          <w:bCs/>
          <w:spacing w:val="-10"/>
          <w:sz w:val="23"/>
          <w:szCs w:val="23"/>
        </w:rPr>
        <w:t>九、对本次招标提出询问，请按以下方式联系</w:t>
      </w:r>
    </w:p>
    <w:p w14:paraId="562BD581">
      <w:pPr>
        <w:pStyle w:val="2"/>
        <w:spacing w:before="60" w:line="222" w:lineRule="auto"/>
        <w:ind w:left="250"/>
        <w:rPr>
          <w:sz w:val="23"/>
          <w:szCs w:val="23"/>
        </w:rPr>
      </w:pPr>
      <w:r>
        <w:rPr>
          <w:rFonts w:ascii="宋体" w:hAnsi="宋体" w:eastAsia="宋体" w:cs="宋体"/>
          <w:spacing w:val="9"/>
          <w:sz w:val="23"/>
          <w:szCs w:val="23"/>
        </w:rPr>
        <w:t>1.</w:t>
      </w:r>
      <w:r>
        <w:rPr>
          <w:spacing w:val="9"/>
          <w:sz w:val="23"/>
          <w:szCs w:val="23"/>
        </w:rPr>
        <w:t>征集人信息</w:t>
      </w:r>
    </w:p>
    <w:p w14:paraId="355ABF78">
      <w:pPr>
        <w:pStyle w:val="2"/>
        <w:spacing w:before="23" w:line="221" w:lineRule="auto"/>
        <w:ind w:left="250"/>
        <w:rPr>
          <w:sz w:val="23"/>
          <w:szCs w:val="23"/>
        </w:rPr>
      </w:pPr>
      <w:r>
        <w:rPr>
          <w:spacing w:val="17"/>
          <w:sz w:val="23"/>
          <w:szCs w:val="23"/>
        </w:rPr>
        <w:t>名称：喀什经济开发区财政金融局</w:t>
      </w:r>
    </w:p>
    <w:p w14:paraId="42572AFA">
      <w:pPr>
        <w:pStyle w:val="2"/>
        <w:spacing w:before="44" w:line="245" w:lineRule="auto"/>
        <w:ind w:left="250" w:right="3607"/>
        <w:rPr>
          <w:rFonts w:hint="eastAsia"/>
          <w:spacing w:val="27"/>
          <w:sz w:val="23"/>
          <w:szCs w:val="23"/>
          <w:lang w:eastAsia="zh-CN"/>
        </w:rPr>
      </w:pPr>
      <w:r>
        <w:rPr>
          <w:spacing w:val="27"/>
          <w:sz w:val="23"/>
          <w:szCs w:val="23"/>
        </w:rPr>
        <w:t>地址：</w:t>
      </w:r>
      <w:r>
        <w:rPr>
          <w:rFonts w:hint="eastAsia"/>
          <w:spacing w:val="27"/>
          <w:sz w:val="23"/>
          <w:szCs w:val="23"/>
          <w:lang w:eastAsia="zh-CN"/>
        </w:rPr>
        <w:t>喀什经济开发区管委会2号楼414室</w:t>
      </w:r>
    </w:p>
    <w:p w14:paraId="4F7B907B">
      <w:pPr>
        <w:pStyle w:val="2"/>
        <w:spacing w:before="44" w:line="245" w:lineRule="auto"/>
        <w:ind w:left="250" w:right="3607"/>
        <w:rPr>
          <w:rFonts w:hint="eastAsia" w:eastAsia="仿宋"/>
          <w:sz w:val="23"/>
          <w:szCs w:val="23"/>
          <w:lang w:eastAsia="zh-CN"/>
        </w:rPr>
      </w:pPr>
      <w:r>
        <w:rPr>
          <w:spacing w:val="7"/>
          <w:sz w:val="23"/>
          <w:szCs w:val="23"/>
        </w:rPr>
        <w:t>联系人：</w:t>
      </w:r>
      <w:r>
        <w:rPr>
          <w:rFonts w:hint="eastAsia"/>
          <w:spacing w:val="7"/>
          <w:sz w:val="23"/>
          <w:szCs w:val="23"/>
          <w:lang w:eastAsia="zh-CN"/>
        </w:rPr>
        <w:t>庞月</w:t>
      </w:r>
    </w:p>
    <w:p w14:paraId="2FE7882B">
      <w:pPr>
        <w:pStyle w:val="2"/>
        <w:spacing w:before="74" w:line="226" w:lineRule="auto"/>
        <w:ind w:left="250" w:right="0" w:rightChars="0"/>
        <w:rPr>
          <w:spacing w:val="6"/>
          <w:sz w:val="23"/>
          <w:szCs w:val="23"/>
        </w:rPr>
      </w:pPr>
      <w:r>
        <w:rPr>
          <w:spacing w:val="6"/>
          <w:sz w:val="23"/>
          <w:szCs w:val="23"/>
        </w:rPr>
        <w:t>联系方式：0998-2575878</w:t>
      </w:r>
    </w:p>
    <w:p w14:paraId="407938B7">
      <w:pPr>
        <w:pStyle w:val="2"/>
        <w:spacing w:before="74" w:line="226" w:lineRule="auto"/>
        <w:ind w:left="250" w:right="5520"/>
        <w:rPr>
          <w:sz w:val="23"/>
          <w:szCs w:val="23"/>
        </w:rPr>
      </w:pPr>
      <w:r>
        <w:rPr>
          <w:rFonts w:ascii="宋体" w:hAnsi="宋体" w:eastAsia="宋体" w:cs="宋体"/>
          <w:spacing w:val="9"/>
          <w:sz w:val="23"/>
          <w:szCs w:val="23"/>
        </w:rPr>
        <w:t>2.</w:t>
      </w:r>
      <w:r>
        <w:rPr>
          <w:spacing w:val="9"/>
          <w:sz w:val="23"/>
          <w:szCs w:val="23"/>
        </w:rPr>
        <w:t>代理机构信息</w:t>
      </w:r>
    </w:p>
    <w:p w14:paraId="5585EA17">
      <w:pPr>
        <w:pStyle w:val="2"/>
        <w:spacing w:before="33" w:line="221" w:lineRule="auto"/>
        <w:ind w:left="250"/>
        <w:rPr>
          <w:rFonts w:hint="eastAsia" w:eastAsia="仿宋"/>
          <w:sz w:val="23"/>
          <w:szCs w:val="23"/>
          <w:lang w:eastAsia="zh-CN"/>
        </w:rPr>
      </w:pPr>
      <w:r>
        <w:rPr>
          <w:spacing w:val="14"/>
          <w:sz w:val="23"/>
          <w:szCs w:val="23"/>
        </w:rPr>
        <w:t>名称：</w:t>
      </w:r>
      <w:r>
        <w:rPr>
          <w:rFonts w:hint="eastAsia"/>
          <w:spacing w:val="14"/>
          <w:sz w:val="23"/>
          <w:szCs w:val="23"/>
          <w:lang w:eastAsia="zh-CN"/>
        </w:rPr>
        <w:t>新疆惠中源项目管理有限公司</w:t>
      </w:r>
    </w:p>
    <w:p w14:paraId="343DD93D">
      <w:pPr>
        <w:pStyle w:val="2"/>
        <w:spacing w:before="47" w:line="243" w:lineRule="auto"/>
        <w:ind w:left="250" w:right="0" w:rightChars="0"/>
        <w:rPr>
          <w:rFonts w:hint="eastAsia"/>
          <w:spacing w:val="16"/>
          <w:sz w:val="23"/>
          <w:szCs w:val="23"/>
          <w:lang w:eastAsia="zh-CN"/>
        </w:rPr>
      </w:pPr>
      <w:r>
        <w:rPr>
          <w:spacing w:val="16"/>
          <w:sz w:val="23"/>
          <w:szCs w:val="23"/>
        </w:rPr>
        <w:t>地址：</w:t>
      </w:r>
      <w:r>
        <w:rPr>
          <w:rFonts w:hint="eastAsia"/>
          <w:spacing w:val="16"/>
          <w:sz w:val="23"/>
          <w:szCs w:val="23"/>
          <w:lang w:eastAsia="zh-CN"/>
        </w:rPr>
        <w:t>喀什经济开发区深喀大道陕西大厦10楼1005室</w:t>
      </w:r>
    </w:p>
    <w:p w14:paraId="74A485FA">
      <w:pPr>
        <w:pStyle w:val="2"/>
        <w:spacing w:before="47" w:line="243" w:lineRule="auto"/>
        <w:ind w:left="250" w:right="0" w:rightChars="0"/>
        <w:rPr>
          <w:rFonts w:hint="eastAsia" w:eastAsia="仿宋"/>
          <w:sz w:val="23"/>
          <w:szCs w:val="23"/>
          <w:lang w:eastAsia="zh-CN"/>
        </w:rPr>
      </w:pPr>
      <w:r>
        <w:rPr>
          <w:spacing w:val="7"/>
          <w:sz w:val="23"/>
          <w:szCs w:val="23"/>
        </w:rPr>
        <w:t>项目联系人：</w:t>
      </w:r>
      <w:r>
        <w:rPr>
          <w:rFonts w:hint="eastAsia"/>
          <w:spacing w:val="7"/>
          <w:sz w:val="23"/>
          <w:szCs w:val="23"/>
          <w:lang w:eastAsia="zh-CN"/>
        </w:rPr>
        <w:t>于大海</w:t>
      </w:r>
    </w:p>
    <w:p w14:paraId="4C6FA4DB">
      <w:pPr>
        <w:pStyle w:val="2"/>
        <w:spacing w:before="135" w:line="222" w:lineRule="auto"/>
        <w:ind w:firstLine="242" w:firstLineChars="100"/>
        <w:outlineLvl w:val="0"/>
        <w:rPr>
          <w:rFonts w:hint="eastAsia"/>
          <w:spacing w:val="6"/>
          <w:sz w:val="23"/>
          <w:szCs w:val="23"/>
          <w:lang w:eastAsia="zh-CN"/>
        </w:rPr>
      </w:pPr>
      <w:r>
        <w:rPr>
          <w:spacing w:val="6"/>
          <w:sz w:val="23"/>
          <w:szCs w:val="23"/>
        </w:rPr>
        <w:t>联系方式：</w:t>
      </w:r>
      <w:r>
        <w:rPr>
          <w:rFonts w:hint="eastAsia"/>
          <w:spacing w:val="6"/>
          <w:sz w:val="23"/>
          <w:szCs w:val="23"/>
          <w:lang w:eastAsia="zh-CN"/>
        </w:rPr>
        <w:t>18999110912</w:t>
      </w:r>
      <w:bookmarkStart w:id="19" w:name="bookmark6"/>
      <w:bookmarkEnd w:id="19"/>
    </w:p>
    <w:p w14:paraId="4497A582">
      <w:pPr>
        <w:rPr>
          <w:rFonts w:hint="eastAsia"/>
          <w:spacing w:val="6"/>
          <w:sz w:val="23"/>
          <w:szCs w:val="23"/>
          <w:lang w:eastAsia="zh-CN"/>
        </w:rPr>
      </w:pPr>
      <w:r>
        <w:rPr>
          <w:rFonts w:hint="eastAsia"/>
          <w:spacing w:val="6"/>
          <w:sz w:val="23"/>
          <w:szCs w:val="23"/>
          <w:lang w:eastAsia="zh-CN"/>
        </w:rPr>
        <w:br w:type="page"/>
      </w:r>
    </w:p>
    <w:p w14:paraId="73EA0E30">
      <w:pPr>
        <w:pStyle w:val="2"/>
        <w:spacing w:before="135" w:line="222" w:lineRule="auto"/>
        <w:ind w:left="3629"/>
        <w:outlineLvl w:val="0"/>
        <w:rPr>
          <w:sz w:val="31"/>
          <w:szCs w:val="31"/>
        </w:rPr>
      </w:pPr>
      <w:r>
        <w:rPr>
          <w:b/>
          <w:bCs/>
          <w:spacing w:val="-3"/>
          <w:sz w:val="31"/>
          <w:szCs w:val="31"/>
        </w:rPr>
        <w:t>第二章供应商须知</w:t>
      </w:r>
    </w:p>
    <w:p w14:paraId="06DB1D63">
      <w:pPr>
        <w:spacing w:line="245" w:lineRule="auto"/>
        <w:rPr>
          <w:rFonts w:ascii="Arial"/>
          <w:sz w:val="21"/>
        </w:rPr>
      </w:pPr>
    </w:p>
    <w:p w14:paraId="5E0A78D6">
      <w:pPr>
        <w:pStyle w:val="2"/>
        <w:spacing w:before="91" w:line="222" w:lineRule="auto"/>
        <w:ind w:left="3545"/>
        <w:outlineLvl w:val="1"/>
        <w:rPr>
          <w:sz w:val="28"/>
          <w:szCs w:val="28"/>
        </w:rPr>
      </w:pPr>
      <w:bookmarkStart w:id="20" w:name="bookmark7"/>
      <w:bookmarkEnd w:id="20"/>
      <w:r>
        <w:rPr>
          <w:b/>
          <w:bCs/>
          <w:spacing w:val="7"/>
          <w:sz w:val="28"/>
          <w:szCs w:val="28"/>
        </w:rPr>
        <w:t>一、供应商须知前附表</w:t>
      </w:r>
    </w:p>
    <w:p w14:paraId="0982845C">
      <w:pPr>
        <w:spacing w:before="19"/>
      </w:pPr>
    </w:p>
    <w:p w14:paraId="49F34225">
      <w:pPr>
        <w:spacing w:before="19"/>
      </w:pPr>
    </w:p>
    <w:p w14:paraId="45E9C601">
      <w:pPr>
        <w:spacing w:before="18"/>
      </w:pPr>
    </w:p>
    <w:tbl>
      <w:tblPr>
        <w:tblStyle w:val="9"/>
        <w:tblW w:w="100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928"/>
        <w:gridCol w:w="7356"/>
      </w:tblGrid>
      <w:tr w14:paraId="5E7D5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54" w:type="dxa"/>
            <w:vAlign w:val="top"/>
          </w:tcPr>
          <w:p w14:paraId="50A2F8DB">
            <w:pPr>
              <w:pStyle w:val="10"/>
              <w:spacing w:before="212" w:line="221" w:lineRule="auto"/>
              <w:ind w:left="208"/>
              <w:rPr>
                <w:sz w:val="24"/>
                <w:szCs w:val="24"/>
              </w:rPr>
            </w:pPr>
            <w:r>
              <w:rPr>
                <w:b/>
                <w:bCs/>
                <w:spacing w:val="-5"/>
                <w:sz w:val="24"/>
                <w:szCs w:val="24"/>
              </w:rPr>
              <w:t>序号</w:t>
            </w:r>
          </w:p>
        </w:tc>
        <w:tc>
          <w:tcPr>
            <w:tcW w:w="1928" w:type="dxa"/>
            <w:vAlign w:val="top"/>
          </w:tcPr>
          <w:p w14:paraId="339B6D7D">
            <w:pPr>
              <w:pStyle w:val="10"/>
              <w:spacing w:before="201" w:line="219" w:lineRule="auto"/>
              <w:ind w:left="814"/>
              <w:rPr>
                <w:sz w:val="24"/>
                <w:szCs w:val="24"/>
              </w:rPr>
            </w:pPr>
            <w:r>
              <w:rPr>
                <w:b/>
                <w:bCs/>
                <w:spacing w:val="-22"/>
                <w:sz w:val="24"/>
                <w:szCs w:val="24"/>
              </w:rPr>
              <w:t>内容</w:t>
            </w:r>
          </w:p>
        </w:tc>
        <w:tc>
          <w:tcPr>
            <w:tcW w:w="7356" w:type="dxa"/>
            <w:vAlign w:val="top"/>
          </w:tcPr>
          <w:p w14:paraId="296B9EE2">
            <w:pPr>
              <w:pStyle w:val="10"/>
              <w:spacing w:before="211" w:line="219" w:lineRule="auto"/>
              <w:ind w:left="2766"/>
              <w:rPr>
                <w:sz w:val="24"/>
                <w:szCs w:val="24"/>
              </w:rPr>
            </w:pPr>
            <w:r>
              <w:rPr>
                <w:b/>
                <w:bCs/>
                <w:spacing w:val="-5"/>
                <w:sz w:val="24"/>
                <w:szCs w:val="24"/>
              </w:rPr>
              <w:t>说明与要求</w:t>
            </w:r>
          </w:p>
        </w:tc>
      </w:tr>
      <w:tr w14:paraId="0DA32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54" w:type="dxa"/>
            <w:vAlign w:val="top"/>
          </w:tcPr>
          <w:p w14:paraId="50BDDF1F">
            <w:pPr>
              <w:spacing w:line="270" w:lineRule="auto"/>
              <w:rPr>
                <w:rFonts w:ascii="Arial"/>
                <w:sz w:val="21"/>
              </w:rPr>
            </w:pPr>
          </w:p>
          <w:p w14:paraId="5510B532">
            <w:pPr>
              <w:pStyle w:val="10"/>
              <w:spacing w:before="78" w:line="168" w:lineRule="auto"/>
              <w:ind w:left="308"/>
              <w:rPr>
                <w:sz w:val="24"/>
                <w:szCs w:val="24"/>
              </w:rPr>
            </w:pPr>
            <w:r>
              <w:rPr>
                <w:b/>
                <w:bCs/>
                <w:spacing w:val="-3"/>
                <w:sz w:val="24"/>
                <w:szCs w:val="24"/>
              </w:rPr>
              <w:t>1</w:t>
            </w:r>
          </w:p>
        </w:tc>
        <w:tc>
          <w:tcPr>
            <w:tcW w:w="1928" w:type="dxa"/>
            <w:vAlign w:val="top"/>
          </w:tcPr>
          <w:p w14:paraId="1D652CE3">
            <w:pPr>
              <w:pStyle w:val="10"/>
              <w:spacing w:before="285" w:line="218" w:lineRule="auto"/>
              <w:ind w:left="474"/>
              <w:rPr>
                <w:sz w:val="24"/>
                <w:szCs w:val="24"/>
              </w:rPr>
            </w:pPr>
            <w:r>
              <w:rPr>
                <w:b/>
                <w:bCs/>
                <w:spacing w:val="-1"/>
                <w:sz w:val="24"/>
                <w:szCs w:val="24"/>
              </w:rPr>
              <w:t>项目编号</w:t>
            </w:r>
          </w:p>
        </w:tc>
        <w:tc>
          <w:tcPr>
            <w:tcW w:w="7356" w:type="dxa"/>
            <w:vAlign w:val="top"/>
          </w:tcPr>
          <w:p w14:paraId="0C34B8EE">
            <w:pPr>
              <w:pStyle w:val="10"/>
              <w:spacing w:before="298" w:line="208" w:lineRule="auto"/>
              <w:ind w:left="12"/>
              <w:rPr>
                <w:rFonts w:hint="eastAsia" w:eastAsia="宋体"/>
                <w:sz w:val="24"/>
                <w:szCs w:val="24"/>
                <w:lang w:eastAsia="zh-CN"/>
              </w:rPr>
            </w:pPr>
            <w:r>
              <w:rPr>
                <w:spacing w:val="-1"/>
                <w:sz w:val="24"/>
                <w:szCs w:val="24"/>
              </w:rPr>
              <w:t>KSJJKFQZFCG</w:t>
            </w:r>
            <w:r>
              <w:rPr>
                <w:rFonts w:hint="eastAsia"/>
                <w:spacing w:val="-1"/>
                <w:sz w:val="24"/>
                <w:szCs w:val="24"/>
                <w:lang w:eastAsia="zh-CN"/>
              </w:rPr>
              <w:t>(KJ)-02</w:t>
            </w:r>
          </w:p>
        </w:tc>
      </w:tr>
      <w:tr w14:paraId="3D08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54" w:type="dxa"/>
            <w:vAlign w:val="top"/>
          </w:tcPr>
          <w:p w14:paraId="196999D2">
            <w:pPr>
              <w:spacing w:line="322" w:lineRule="auto"/>
              <w:rPr>
                <w:rFonts w:ascii="Arial"/>
                <w:sz w:val="21"/>
              </w:rPr>
            </w:pPr>
          </w:p>
          <w:p w14:paraId="227728F5">
            <w:pPr>
              <w:pStyle w:val="10"/>
              <w:spacing w:before="78" w:line="183" w:lineRule="auto"/>
              <w:ind w:left="308"/>
              <w:rPr>
                <w:sz w:val="24"/>
                <w:szCs w:val="24"/>
              </w:rPr>
            </w:pPr>
            <w:r>
              <w:rPr>
                <w:b/>
                <w:bCs/>
                <w:spacing w:val="-3"/>
                <w:sz w:val="24"/>
                <w:szCs w:val="24"/>
              </w:rPr>
              <w:t>2</w:t>
            </w:r>
          </w:p>
        </w:tc>
        <w:tc>
          <w:tcPr>
            <w:tcW w:w="1928" w:type="dxa"/>
            <w:vAlign w:val="top"/>
          </w:tcPr>
          <w:p w14:paraId="282F9E40">
            <w:pPr>
              <w:spacing w:line="258" w:lineRule="auto"/>
              <w:rPr>
                <w:rFonts w:ascii="Arial"/>
                <w:sz w:val="21"/>
              </w:rPr>
            </w:pPr>
          </w:p>
          <w:p w14:paraId="0A194F9F">
            <w:pPr>
              <w:pStyle w:val="10"/>
              <w:spacing w:before="78" w:line="220" w:lineRule="auto"/>
              <w:ind w:left="474"/>
              <w:rPr>
                <w:sz w:val="24"/>
                <w:szCs w:val="24"/>
              </w:rPr>
            </w:pPr>
            <w:r>
              <w:rPr>
                <w:b/>
                <w:bCs/>
                <w:spacing w:val="-5"/>
                <w:sz w:val="24"/>
                <w:szCs w:val="24"/>
              </w:rPr>
              <w:t>项目名称</w:t>
            </w:r>
          </w:p>
        </w:tc>
        <w:tc>
          <w:tcPr>
            <w:tcW w:w="7356" w:type="dxa"/>
            <w:vAlign w:val="top"/>
          </w:tcPr>
          <w:p w14:paraId="5133C7A7">
            <w:pPr>
              <w:pStyle w:val="10"/>
              <w:spacing w:before="229" w:line="219" w:lineRule="auto"/>
              <w:ind w:left="12"/>
              <w:rPr>
                <w:rFonts w:hint="eastAsia" w:eastAsia="宋体"/>
                <w:sz w:val="24"/>
                <w:szCs w:val="24"/>
                <w:lang w:eastAsia="zh-CN"/>
              </w:rPr>
            </w:pPr>
            <w:r>
              <w:rPr>
                <w:rFonts w:hint="eastAsia"/>
                <w:spacing w:val="1"/>
                <w:sz w:val="24"/>
                <w:szCs w:val="24"/>
                <w:lang w:eastAsia="zh-CN"/>
              </w:rPr>
              <w:t>喀什经济开发区财政金融局2025年投资评审服务框架协议采购项目</w:t>
            </w:r>
          </w:p>
        </w:tc>
      </w:tr>
      <w:tr w14:paraId="01740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54" w:type="dxa"/>
            <w:vAlign w:val="top"/>
          </w:tcPr>
          <w:p w14:paraId="30DB1720">
            <w:pPr>
              <w:spacing w:line="272" w:lineRule="auto"/>
              <w:rPr>
                <w:rFonts w:ascii="Arial"/>
                <w:sz w:val="21"/>
              </w:rPr>
            </w:pPr>
          </w:p>
          <w:p w14:paraId="0ABA8F9C">
            <w:pPr>
              <w:pStyle w:val="10"/>
              <w:spacing w:before="78" w:line="183" w:lineRule="auto"/>
              <w:ind w:left="308"/>
              <w:rPr>
                <w:sz w:val="24"/>
                <w:szCs w:val="24"/>
              </w:rPr>
            </w:pPr>
            <w:r>
              <w:rPr>
                <w:b/>
                <w:bCs/>
                <w:spacing w:val="-3"/>
                <w:sz w:val="24"/>
                <w:szCs w:val="24"/>
              </w:rPr>
              <w:t>3</w:t>
            </w:r>
          </w:p>
        </w:tc>
        <w:tc>
          <w:tcPr>
            <w:tcW w:w="1928" w:type="dxa"/>
            <w:vAlign w:val="top"/>
          </w:tcPr>
          <w:p w14:paraId="5CAD6464">
            <w:pPr>
              <w:pStyle w:val="10"/>
              <w:spacing w:before="278" w:line="219" w:lineRule="auto"/>
              <w:ind w:left="594"/>
              <w:rPr>
                <w:sz w:val="24"/>
                <w:szCs w:val="24"/>
              </w:rPr>
            </w:pPr>
            <w:r>
              <w:rPr>
                <w:b/>
                <w:bCs/>
                <w:spacing w:val="-6"/>
                <w:sz w:val="24"/>
                <w:szCs w:val="24"/>
              </w:rPr>
              <w:t>征集人</w:t>
            </w:r>
          </w:p>
        </w:tc>
        <w:tc>
          <w:tcPr>
            <w:tcW w:w="7356" w:type="dxa"/>
            <w:vAlign w:val="top"/>
          </w:tcPr>
          <w:p w14:paraId="348935BB">
            <w:pPr>
              <w:pStyle w:val="10"/>
              <w:spacing w:before="292" w:line="219" w:lineRule="auto"/>
              <w:ind w:left="12"/>
              <w:rPr>
                <w:sz w:val="24"/>
                <w:szCs w:val="24"/>
              </w:rPr>
            </w:pPr>
            <w:r>
              <w:rPr>
                <w:spacing w:val="1"/>
                <w:sz w:val="24"/>
                <w:szCs w:val="24"/>
              </w:rPr>
              <w:t>喀什经济开发区财政金融局</w:t>
            </w:r>
          </w:p>
        </w:tc>
      </w:tr>
      <w:tr w14:paraId="55305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54" w:type="dxa"/>
            <w:vAlign w:val="top"/>
          </w:tcPr>
          <w:p w14:paraId="7A5BA333">
            <w:pPr>
              <w:spacing w:line="284" w:lineRule="auto"/>
              <w:rPr>
                <w:rFonts w:ascii="Arial"/>
                <w:sz w:val="21"/>
              </w:rPr>
            </w:pPr>
          </w:p>
          <w:p w14:paraId="7026B63F">
            <w:pPr>
              <w:pStyle w:val="10"/>
              <w:spacing w:before="78" w:line="183" w:lineRule="auto"/>
              <w:ind w:left="308"/>
              <w:rPr>
                <w:sz w:val="24"/>
                <w:szCs w:val="24"/>
              </w:rPr>
            </w:pPr>
            <w:r>
              <w:rPr>
                <w:b/>
                <w:bCs/>
                <w:spacing w:val="-3"/>
                <w:sz w:val="24"/>
                <w:szCs w:val="24"/>
              </w:rPr>
              <w:t>4</w:t>
            </w:r>
          </w:p>
        </w:tc>
        <w:tc>
          <w:tcPr>
            <w:tcW w:w="1928" w:type="dxa"/>
            <w:vAlign w:val="top"/>
          </w:tcPr>
          <w:p w14:paraId="0C0C8F95">
            <w:pPr>
              <w:pStyle w:val="10"/>
              <w:spacing w:before="297" w:line="219" w:lineRule="auto"/>
              <w:ind w:left="474"/>
              <w:rPr>
                <w:sz w:val="24"/>
                <w:szCs w:val="24"/>
              </w:rPr>
            </w:pPr>
            <w:r>
              <w:rPr>
                <w:b/>
                <w:bCs/>
                <w:spacing w:val="-5"/>
                <w:sz w:val="24"/>
                <w:szCs w:val="24"/>
              </w:rPr>
              <w:t>代理机构</w:t>
            </w:r>
          </w:p>
        </w:tc>
        <w:tc>
          <w:tcPr>
            <w:tcW w:w="7356" w:type="dxa"/>
            <w:vAlign w:val="top"/>
          </w:tcPr>
          <w:p w14:paraId="49B2298F">
            <w:pPr>
              <w:pStyle w:val="10"/>
              <w:spacing w:before="313" w:line="219" w:lineRule="auto"/>
              <w:ind w:left="12"/>
              <w:rPr>
                <w:rFonts w:hint="eastAsia" w:eastAsia="宋体"/>
                <w:sz w:val="24"/>
                <w:szCs w:val="24"/>
                <w:lang w:eastAsia="zh-CN"/>
              </w:rPr>
            </w:pPr>
            <w:r>
              <w:rPr>
                <w:rFonts w:hint="eastAsia"/>
                <w:spacing w:val="2"/>
                <w:sz w:val="24"/>
                <w:szCs w:val="24"/>
                <w:lang w:eastAsia="zh-CN"/>
              </w:rPr>
              <w:t>新疆惠中源项目管理有限公司</w:t>
            </w:r>
          </w:p>
        </w:tc>
      </w:tr>
      <w:tr w14:paraId="042BA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2B4872CE">
            <w:pPr>
              <w:spacing w:line="255" w:lineRule="auto"/>
              <w:rPr>
                <w:rFonts w:ascii="Arial"/>
                <w:sz w:val="21"/>
              </w:rPr>
            </w:pPr>
          </w:p>
          <w:p w14:paraId="29EC28EE">
            <w:pPr>
              <w:pStyle w:val="10"/>
              <w:spacing w:before="78" w:line="165" w:lineRule="auto"/>
              <w:ind w:left="308"/>
              <w:rPr>
                <w:sz w:val="24"/>
                <w:szCs w:val="24"/>
              </w:rPr>
            </w:pPr>
            <w:r>
              <w:rPr>
                <w:b/>
                <w:bCs/>
                <w:spacing w:val="-3"/>
                <w:sz w:val="24"/>
                <w:szCs w:val="24"/>
              </w:rPr>
              <w:t>5</w:t>
            </w:r>
          </w:p>
        </w:tc>
        <w:tc>
          <w:tcPr>
            <w:tcW w:w="1928" w:type="dxa"/>
            <w:vAlign w:val="top"/>
          </w:tcPr>
          <w:p w14:paraId="0714EE2A">
            <w:pPr>
              <w:pStyle w:val="10"/>
              <w:spacing w:before="269" w:line="216" w:lineRule="auto"/>
              <w:ind w:left="474"/>
              <w:rPr>
                <w:sz w:val="24"/>
                <w:szCs w:val="24"/>
              </w:rPr>
            </w:pPr>
            <w:r>
              <w:rPr>
                <w:b/>
                <w:bCs/>
                <w:spacing w:val="-5"/>
                <w:sz w:val="24"/>
                <w:szCs w:val="24"/>
              </w:rPr>
              <w:t>采购方式</w:t>
            </w:r>
          </w:p>
        </w:tc>
        <w:tc>
          <w:tcPr>
            <w:tcW w:w="7356" w:type="dxa"/>
            <w:vAlign w:val="top"/>
          </w:tcPr>
          <w:p w14:paraId="7E681EB1">
            <w:pPr>
              <w:pStyle w:val="10"/>
              <w:spacing w:before="283" w:line="205" w:lineRule="auto"/>
              <w:ind w:left="12"/>
              <w:rPr>
                <w:sz w:val="24"/>
                <w:szCs w:val="24"/>
              </w:rPr>
            </w:pPr>
            <w:r>
              <w:rPr>
                <w:spacing w:val="1"/>
                <w:sz w:val="24"/>
                <w:szCs w:val="24"/>
              </w:rPr>
              <w:t>封闭式框架协议采购</w:t>
            </w:r>
          </w:p>
        </w:tc>
      </w:tr>
      <w:tr w14:paraId="187A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14:paraId="67F9950E">
            <w:pPr>
              <w:spacing w:line="373" w:lineRule="auto"/>
              <w:rPr>
                <w:rFonts w:ascii="Arial"/>
                <w:sz w:val="21"/>
              </w:rPr>
            </w:pPr>
          </w:p>
          <w:p w14:paraId="459B89AD">
            <w:pPr>
              <w:pStyle w:val="10"/>
              <w:spacing w:before="78" w:line="183" w:lineRule="auto"/>
              <w:ind w:left="308"/>
              <w:rPr>
                <w:sz w:val="24"/>
                <w:szCs w:val="24"/>
              </w:rPr>
            </w:pPr>
            <w:r>
              <w:rPr>
                <w:b/>
                <w:bCs/>
                <w:spacing w:val="-3"/>
                <w:sz w:val="24"/>
                <w:szCs w:val="24"/>
              </w:rPr>
              <w:t>6</w:t>
            </w:r>
          </w:p>
        </w:tc>
        <w:tc>
          <w:tcPr>
            <w:tcW w:w="1928" w:type="dxa"/>
            <w:vAlign w:val="top"/>
          </w:tcPr>
          <w:p w14:paraId="10438629">
            <w:pPr>
              <w:pStyle w:val="10"/>
              <w:spacing w:before="248" w:line="204" w:lineRule="auto"/>
              <w:ind w:left="594" w:right="131" w:hanging="480"/>
              <w:rPr>
                <w:sz w:val="24"/>
                <w:szCs w:val="24"/>
              </w:rPr>
            </w:pPr>
            <w:r>
              <w:rPr>
                <w:b/>
                <w:bCs/>
                <w:spacing w:val="-4"/>
                <w:sz w:val="24"/>
                <w:szCs w:val="24"/>
              </w:rPr>
              <w:t>政府采购监督管</w:t>
            </w:r>
            <w:r>
              <w:rPr>
                <w:b/>
                <w:bCs/>
                <w:spacing w:val="4"/>
                <w:sz w:val="24"/>
                <w:szCs w:val="24"/>
              </w:rPr>
              <w:t>理部门</w:t>
            </w:r>
          </w:p>
        </w:tc>
        <w:tc>
          <w:tcPr>
            <w:tcW w:w="7356" w:type="dxa"/>
            <w:vAlign w:val="top"/>
          </w:tcPr>
          <w:p w14:paraId="598D469E">
            <w:pPr>
              <w:pStyle w:val="10"/>
              <w:spacing w:before="282" w:line="219" w:lineRule="auto"/>
              <w:ind w:left="12"/>
              <w:rPr>
                <w:rFonts w:hint="eastAsia" w:eastAsia="宋体"/>
                <w:sz w:val="24"/>
                <w:szCs w:val="24"/>
                <w:lang w:eastAsia="zh-CN"/>
              </w:rPr>
            </w:pPr>
            <w:r>
              <w:rPr>
                <w:sz w:val="24"/>
                <w:szCs w:val="24"/>
              </w:rPr>
              <w:t>喀什经济开发区财政金融局</w:t>
            </w:r>
            <w:r>
              <w:rPr>
                <w:rFonts w:hint="eastAsia"/>
                <w:sz w:val="24"/>
                <w:szCs w:val="24"/>
                <w:lang w:val="en-US" w:eastAsia="zh-CN"/>
              </w:rPr>
              <w:t>执行监督室</w:t>
            </w:r>
          </w:p>
        </w:tc>
      </w:tr>
      <w:tr w14:paraId="52E3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54" w:type="dxa"/>
            <w:vAlign w:val="top"/>
          </w:tcPr>
          <w:p w14:paraId="1EC872C7">
            <w:pPr>
              <w:spacing w:line="376" w:lineRule="auto"/>
              <w:rPr>
                <w:rFonts w:ascii="Arial"/>
                <w:sz w:val="21"/>
              </w:rPr>
            </w:pPr>
          </w:p>
          <w:p w14:paraId="7EAFCE3A">
            <w:pPr>
              <w:pStyle w:val="10"/>
              <w:spacing w:before="78" w:line="182" w:lineRule="auto"/>
              <w:ind w:left="308"/>
              <w:rPr>
                <w:sz w:val="24"/>
                <w:szCs w:val="24"/>
              </w:rPr>
            </w:pPr>
            <w:r>
              <w:rPr>
                <w:b/>
                <w:bCs/>
                <w:spacing w:val="-3"/>
                <w:sz w:val="24"/>
                <w:szCs w:val="24"/>
              </w:rPr>
              <w:t>7</w:t>
            </w:r>
          </w:p>
        </w:tc>
        <w:tc>
          <w:tcPr>
            <w:tcW w:w="1928" w:type="dxa"/>
            <w:vAlign w:val="top"/>
          </w:tcPr>
          <w:p w14:paraId="72354591">
            <w:pPr>
              <w:spacing w:line="281" w:lineRule="auto"/>
              <w:rPr>
                <w:rFonts w:ascii="Arial"/>
                <w:sz w:val="21"/>
              </w:rPr>
            </w:pPr>
          </w:p>
          <w:p w14:paraId="7E31B103">
            <w:pPr>
              <w:pStyle w:val="10"/>
              <w:spacing w:before="78" w:line="219" w:lineRule="auto"/>
              <w:ind w:left="474"/>
              <w:rPr>
                <w:sz w:val="24"/>
                <w:szCs w:val="24"/>
              </w:rPr>
            </w:pPr>
            <w:r>
              <w:rPr>
                <w:b/>
                <w:bCs/>
                <w:spacing w:val="-5"/>
                <w:sz w:val="24"/>
                <w:szCs w:val="24"/>
              </w:rPr>
              <w:t>操作模式</w:t>
            </w:r>
          </w:p>
        </w:tc>
        <w:tc>
          <w:tcPr>
            <w:tcW w:w="7356" w:type="dxa"/>
            <w:vAlign w:val="top"/>
          </w:tcPr>
          <w:p w14:paraId="762FBEE4">
            <w:pPr>
              <w:pStyle w:val="10"/>
              <w:spacing w:before="244" w:line="198" w:lineRule="auto"/>
              <w:ind w:left="12"/>
              <w:rPr>
                <w:sz w:val="24"/>
                <w:szCs w:val="24"/>
              </w:rPr>
            </w:pPr>
            <w:r>
              <w:rPr>
                <w:spacing w:val="-4"/>
                <w:sz w:val="24"/>
                <w:szCs w:val="24"/>
              </w:rPr>
              <w:t>本项目实行全流程电子化操作，供应商应按照平台要求，熟悉并完成网</w:t>
            </w:r>
            <w:r>
              <w:rPr>
                <w:spacing w:val="-1"/>
                <w:sz w:val="24"/>
                <w:szCs w:val="24"/>
              </w:rPr>
              <w:t>上所有操作流程。</w:t>
            </w:r>
          </w:p>
        </w:tc>
      </w:tr>
      <w:tr w14:paraId="7864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54" w:type="dxa"/>
            <w:vAlign w:val="top"/>
          </w:tcPr>
          <w:p w14:paraId="27925BFB">
            <w:pPr>
              <w:spacing w:line="257" w:lineRule="auto"/>
              <w:rPr>
                <w:rFonts w:ascii="Arial"/>
                <w:sz w:val="21"/>
              </w:rPr>
            </w:pPr>
          </w:p>
          <w:p w14:paraId="14D2838B">
            <w:pPr>
              <w:spacing w:line="258" w:lineRule="auto"/>
              <w:rPr>
                <w:rFonts w:ascii="Arial"/>
                <w:sz w:val="21"/>
              </w:rPr>
            </w:pPr>
          </w:p>
          <w:p w14:paraId="1573EBDB">
            <w:pPr>
              <w:pStyle w:val="10"/>
              <w:spacing w:before="78" w:line="183" w:lineRule="auto"/>
              <w:ind w:left="308"/>
              <w:rPr>
                <w:sz w:val="24"/>
                <w:szCs w:val="24"/>
              </w:rPr>
            </w:pPr>
            <w:r>
              <w:rPr>
                <w:b/>
                <w:bCs/>
                <w:spacing w:val="-3"/>
                <w:sz w:val="24"/>
                <w:szCs w:val="24"/>
              </w:rPr>
              <w:t>8</w:t>
            </w:r>
          </w:p>
        </w:tc>
        <w:tc>
          <w:tcPr>
            <w:tcW w:w="1928" w:type="dxa"/>
            <w:vAlign w:val="top"/>
          </w:tcPr>
          <w:p w14:paraId="3F44F335">
            <w:pPr>
              <w:pStyle w:val="10"/>
              <w:spacing w:before="243" w:line="209" w:lineRule="auto"/>
              <w:ind w:left="114" w:right="10"/>
              <w:jc w:val="both"/>
              <w:rPr>
                <w:sz w:val="24"/>
                <w:szCs w:val="24"/>
              </w:rPr>
            </w:pPr>
            <w:r>
              <w:rPr>
                <w:b/>
                <w:bCs/>
                <w:spacing w:val="-2"/>
                <w:sz w:val="24"/>
                <w:szCs w:val="24"/>
              </w:rPr>
              <w:t>响应文件提交截</w:t>
            </w:r>
            <w:r>
              <w:rPr>
                <w:b/>
                <w:bCs/>
                <w:spacing w:val="13"/>
                <w:sz w:val="24"/>
                <w:szCs w:val="24"/>
              </w:rPr>
              <w:t>止时间和地点、</w:t>
            </w:r>
            <w:r>
              <w:rPr>
                <w:b/>
                <w:bCs/>
                <w:spacing w:val="-1"/>
                <w:sz w:val="24"/>
                <w:szCs w:val="24"/>
              </w:rPr>
              <w:t>开启时间和地点</w:t>
            </w:r>
          </w:p>
        </w:tc>
        <w:tc>
          <w:tcPr>
            <w:tcW w:w="7356" w:type="dxa"/>
            <w:vAlign w:val="top"/>
          </w:tcPr>
          <w:p w14:paraId="597B9A8F">
            <w:pPr>
              <w:spacing w:line="316" w:lineRule="auto"/>
              <w:rPr>
                <w:rFonts w:ascii="Arial"/>
                <w:sz w:val="21"/>
              </w:rPr>
            </w:pPr>
          </w:p>
          <w:p w14:paraId="413D4CCA">
            <w:pPr>
              <w:pStyle w:val="10"/>
              <w:spacing w:before="78" w:line="219" w:lineRule="auto"/>
              <w:ind w:left="12"/>
              <w:rPr>
                <w:sz w:val="24"/>
                <w:szCs w:val="24"/>
              </w:rPr>
            </w:pPr>
            <w:r>
              <w:rPr>
                <w:spacing w:val="1"/>
                <w:sz w:val="24"/>
                <w:szCs w:val="24"/>
              </w:rPr>
              <w:t>提交截止时间及开启时间：</w:t>
            </w:r>
            <w:r>
              <w:rPr>
                <w:rFonts w:hint="eastAsia"/>
                <w:spacing w:val="1"/>
                <w:sz w:val="24"/>
                <w:szCs w:val="24"/>
                <w:lang w:eastAsia="zh-CN"/>
              </w:rPr>
              <w:t>2025年4月1日</w:t>
            </w:r>
            <w:r>
              <w:rPr>
                <w:spacing w:val="1"/>
                <w:sz w:val="24"/>
                <w:szCs w:val="24"/>
              </w:rPr>
              <w:t>11时00分(北京时间)</w:t>
            </w:r>
          </w:p>
          <w:p w14:paraId="1E87F9E4">
            <w:pPr>
              <w:pStyle w:val="10"/>
              <w:spacing w:before="6" w:line="214" w:lineRule="auto"/>
              <w:ind w:left="12"/>
              <w:rPr>
                <w:sz w:val="24"/>
                <w:szCs w:val="24"/>
              </w:rPr>
            </w:pPr>
            <w:r>
              <w:rPr>
                <w:spacing w:val="-1"/>
                <w:sz w:val="24"/>
                <w:szCs w:val="24"/>
              </w:rPr>
              <w:t>提交及开启地点：</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p>
        </w:tc>
      </w:tr>
      <w:tr w14:paraId="2F058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54" w:type="dxa"/>
            <w:vAlign w:val="top"/>
          </w:tcPr>
          <w:p w14:paraId="2B7360B2">
            <w:pPr>
              <w:spacing w:line="258" w:lineRule="auto"/>
              <w:rPr>
                <w:rFonts w:ascii="Arial"/>
                <w:sz w:val="21"/>
              </w:rPr>
            </w:pPr>
          </w:p>
          <w:p w14:paraId="165C7298">
            <w:pPr>
              <w:spacing w:line="258" w:lineRule="auto"/>
              <w:rPr>
                <w:rFonts w:ascii="Arial"/>
                <w:sz w:val="21"/>
              </w:rPr>
            </w:pPr>
          </w:p>
          <w:p w14:paraId="7CB607E2">
            <w:pPr>
              <w:pStyle w:val="10"/>
              <w:spacing w:before="78" w:line="183" w:lineRule="auto"/>
              <w:ind w:left="308"/>
              <w:rPr>
                <w:sz w:val="24"/>
                <w:szCs w:val="24"/>
              </w:rPr>
            </w:pPr>
            <w:r>
              <w:rPr>
                <w:b/>
                <w:bCs/>
                <w:spacing w:val="-3"/>
                <w:sz w:val="24"/>
                <w:szCs w:val="24"/>
              </w:rPr>
              <w:t>9</w:t>
            </w:r>
          </w:p>
        </w:tc>
        <w:tc>
          <w:tcPr>
            <w:tcW w:w="1928" w:type="dxa"/>
            <w:vAlign w:val="top"/>
          </w:tcPr>
          <w:p w14:paraId="61A17D0B">
            <w:pPr>
              <w:spacing w:line="472" w:lineRule="auto"/>
              <w:rPr>
                <w:rFonts w:ascii="Arial"/>
                <w:sz w:val="21"/>
              </w:rPr>
            </w:pPr>
          </w:p>
          <w:p w14:paraId="2E3195CB">
            <w:pPr>
              <w:pStyle w:val="10"/>
              <w:spacing w:before="78" w:line="219" w:lineRule="auto"/>
              <w:ind w:left="114"/>
              <w:rPr>
                <w:sz w:val="24"/>
                <w:szCs w:val="24"/>
              </w:rPr>
            </w:pPr>
            <w:r>
              <w:rPr>
                <w:b/>
                <w:bCs/>
                <w:spacing w:val="-4"/>
                <w:sz w:val="24"/>
                <w:szCs w:val="24"/>
              </w:rPr>
              <w:t>框架协议的期限</w:t>
            </w:r>
          </w:p>
        </w:tc>
        <w:tc>
          <w:tcPr>
            <w:tcW w:w="7356" w:type="dxa"/>
            <w:vAlign w:val="top"/>
          </w:tcPr>
          <w:p w14:paraId="7A185099">
            <w:pPr>
              <w:pStyle w:val="10"/>
              <w:spacing w:before="246" w:line="211" w:lineRule="auto"/>
              <w:ind w:left="12"/>
              <w:jc w:val="both"/>
              <w:rPr>
                <w:sz w:val="24"/>
                <w:szCs w:val="24"/>
              </w:rPr>
            </w:pPr>
            <w:r>
              <w:rPr>
                <w:spacing w:val="-4"/>
                <w:sz w:val="24"/>
                <w:szCs w:val="24"/>
              </w:rPr>
              <w:t>自封闭式框架协议签订之日起一年。根据服务商的履约情况，有权对构成严重违约的定点服务商取消其服务资格，终止服务合同，违约服务商</w:t>
            </w:r>
            <w:r>
              <w:rPr>
                <w:spacing w:val="7"/>
                <w:sz w:val="24"/>
                <w:szCs w:val="24"/>
              </w:rPr>
              <w:t>同时还应当承担违约及赔偿责任；</w:t>
            </w:r>
          </w:p>
        </w:tc>
      </w:tr>
      <w:tr w14:paraId="54FC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6535D856">
            <w:pPr>
              <w:spacing w:line="267" w:lineRule="auto"/>
              <w:rPr>
                <w:rFonts w:ascii="Arial"/>
                <w:sz w:val="21"/>
              </w:rPr>
            </w:pPr>
          </w:p>
          <w:p w14:paraId="2C36918C">
            <w:pPr>
              <w:pStyle w:val="10"/>
              <w:spacing w:before="78" w:line="203" w:lineRule="exact"/>
              <w:ind w:left="248"/>
              <w:rPr>
                <w:sz w:val="24"/>
                <w:szCs w:val="24"/>
              </w:rPr>
            </w:pPr>
            <w:r>
              <w:rPr>
                <w:b/>
                <w:bCs/>
                <w:spacing w:val="-10"/>
                <w:position w:val="-2"/>
                <w:sz w:val="24"/>
                <w:szCs w:val="24"/>
              </w:rPr>
              <w:t>10</w:t>
            </w:r>
          </w:p>
        </w:tc>
        <w:tc>
          <w:tcPr>
            <w:tcW w:w="1928" w:type="dxa"/>
            <w:vAlign w:val="top"/>
          </w:tcPr>
          <w:p w14:paraId="75677669">
            <w:pPr>
              <w:pStyle w:val="10"/>
              <w:spacing w:before="283" w:line="205" w:lineRule="auto"/>
              <w:ind w:left="114"/>
              <w:rPr>
                <w:sz w:val="24"/>
                <w:szCs w:val="24"/>
              </w:rPr>
            </w:pPr>
            <w:r>
              <w:rPr>
                <w:b/>
                <w:bCs/>
                <w:spacing w:val="-2"/>
                <w:sz w:val="24"/>
                <w:szCs w:val="24"/>
              </w:rPr>
              <w:t>响应文件有效期</w:t>
            </w:r>
          </w:p>
        </w:tc>
        <w:tc>
          <w:tcPr>
            <w:tcW w:w="7356" w:type="dxa"/>
            <w:vAlign w:val="top"/>
          </w:tcPr>
          <w:p w14:paraId="06AAAF87">
            <w:pPr>
              <w:pStyle w:val="10"/>
              <w:spacing w:before="251" w:line="222" w:lineRule="auto"/>
              <w:ind w:left="12"/>
              <w:rPr>
                <w:sz w:val="24"/>
                <w:szCs w:val="24"/>
              </w:rPr>
            </w:pPr>
            <w:r>
              <w:rPr>
                <w:spacing w:val="8"/>
                <w:sz w:val="24"/>
                <w:szCs w:val="24"/>
              </w:rPr>
              <w:t>90日历日</w:t>
            </w:r>
          </w:p>
        </w:tc>
      </w:tr>
      <w:tr w14:paraId="5516D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54" w:type="dxa"/>
            <w:vAlign w:val="top"/>
          </w:tcPr>
          <w:p w14:paraId="514E7DB1">
            <w:pPr>
              <w:spacing w:line="259" w:lineRule="auto"/>
              <w:rPr>
                <w:rFonts w:ascii="Arial"/>
                <w:sz w:val="21"/>
              </w:rPr>
            </w:pPr>
          </w:p>
          <w:p w14:paraId="027984CB">
            <w:pPr>
              <w:pStyle w:val="10"/>
              <w:spacing w:before="78" w:line="178" w:lineRule="auto"/>
              <w:ind w:left="248"/>
              <w:rPr>
                <w:sz w:val="24"/>
                <w:szCs w:val="24"/>
              </w:rPr>
            </w:pPr>
            <w:r>
              <w:rPr>
                <w:b/>
                <w:bCs/>
                <w:spacing w:val="-10"/>
                <w:sz w:val="24"/>
                <w:szCs w:val="24"/>
              </w:rPr>
              <w:t>11</w:t>
            </w:r>
          </w:p>
        </w:tc>
        <w:tc>
          <w:tcPr>
            <w:tcW w:w="1928" w:type="dxa"/>
            <w:vAlign w:val="top"/>
          </w:tcPr>
          <w:p w14:paraId="40C2C16C">
            <w:pPr>
              <w:pStyle w:val="10"/>
              <w:spacing w:before="274" w:line="219" w:lineRule="auto"/>
              <w:ind w:left="234"/>
              <w:rPr>
                <w:sz w:val="24"/>
                <w:szCs w:val="24"/>
              </w:rPr>
            </w:pPr>
            <w:r>
              <w:rPr>
                <w:b/>
                <w:bCs/>
                <w:spacing w:val="-2"/>
                <w:sz w:val="24"/>
                <w:szCs w:val="24"/>
              </w:rPr>
              <w:t>响应文件要求</w:t>
            </w:r>
          </w:p>
        </w:tc>
        <w:tc>
          <w:tcPr>
            <w:tcW w:w="7356" w:type="dxa"/>
            <w:vAlign w:val="top"/>
          </w:tcPr>
          <w:p w14:paraId="773E0FB2">
            <w:pPr>
              <w:pStyle w:val="10"/>
              <w:spacing w:before="278" w:line="219" w:lineRule="auto"/>
              <w:ind w:left="12"/>
              <w:rPr>
                <w:sz w:val="24"/>
                <w:szCs w:val="24"/>
              </w:rPr>
            </w:pPr>
            <w:r>
              <w:rPr>
                <w:spacing w:val="-2"/>
                <w:sz w:val="24"/>
                <w:szCs w:val="24"/>
              </w:rPr>
              <w:t>加密电子响应文件</w:t>
            </w:r>
          </w:p>
        </w:tc>
      </w:tr>
      <w:tr w14:paraId="4A670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54" w:type="dxa"/>
            <w:vAlign w:val="top"/>
          </w:tcPr>
          <w:p w14:paraId="3AE50BAC">
            <w:pPr>
              <w:spacing w:line="447" w:lineRule="auto"/>
              <w:rPr>
                <w:rFonts w:ascii="Arial"/>
                <w:sz w:val="21"/>
              </w:rPr>
            </w:pPr>
          </w:p>
          <w:p w14:paraId="26E68D83">
            <w:pPr>
              <w:pStyle w:val="10"/>
              <w:spacing w:before="78" w:line="184" w:lineRule="auto"/>
              <w:ind w:left="248"/>
              <w:rPr>
                <w:sz w:val="24"/>
                <w:szCs w:val="24"/>
              </w:rPr>
            </w:pPr>
            <w:r>
              <w:rPr>
                <w:b/>
                <w:bCs/>
                <w:spacing w:val="-10"/>
                <w:sz w:val="24"/>
                <w:szCs w:val="24"/>
              </w:rPr>
              <w:t>12</w:t>
            </w:r>
          </w:p>
        </w:tc>
        <w:tc>
          <w:tcPr>
            <w:tcW w:w="1928" w:type="dxa"/>
            <w:vAlign w:val="top"/>
          </w:tcPr>
          <w:p w14:paraId="24F89071">
            <w:pPr>
              <w:pStyle w:val="10"/>
              <w:spacing w:before="304" w:line="220" w:lineRule="auto"/>
              <w:ind w:left="833" w:right="116" w:hanging="719"/>
              <w:rPr>
                <w:sz w:val="24"/>
                <w:szCs w:val="24"/>
              </w:rPr>
            </w:pPr>
            <w:r>
              <w:rPr>
                <w:b/>
                <w:bCs/>
                <w:spacing w:val="-2"/>
                <w:sz w:val="24"/>
                <w:szCs w:val="24"/>
              </w:rPr>
              <w:t>响应文件解密时</w:t>
            </w:r>
            <w:r>
              <w:rPr>
                <w:b/>
                <w:bCs/>
                <w:spacing w:val="-3"/>
                <w:sz w:val="24"/>
                <w:szCs w:val="24"/>
              </w:rPr>
              <w:t>间</w:t>
            </w:r>
          </w:p>
        </w:tc>
        <w:tc>
          <w:tcPr>
            <w:tcW w:w="7356" w:type="dxa"/>
            <w:vAlign w:val="top"/>
          </w:tcPr>
          <w:p w14:paraId="48F3840F">
            <w:pPr>
              <w:pStyle w:val="10"/>
              <w:spacing w:before="157" w:line="293" w:lineRule="auto"/>
              <w:ind w:left="12" w:right="480"/>
              <w:rPr>
                <w:sz w:val="24"/>
                <w:szCs w:val="24"/>
              </w:rPr>
            </w:pPr>
            <w:r>
              <w:rPr>
                <w:sz w:val="24"/>
                <w:szCs w:val="24"/>
              </w:rPr>
              <w:t>响应文件提交截止时间后30分钟内(以电子交易系统解密倒计时为</w:t>
            </w:r>
            <w:r>
              <w:rPr>
                <w:spacing w:val="-6"/>
                <w:sz w:val="24"/>
                <w:szCs w:val="24"/>
              </w:rPr>
              <w:t>准)</w:t>
            </w:r>
          </w:p>
        </w:tc>
      </w:tr>
      <w:tr w14:paraId="3298C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7D9C4D1B">
            <w:pPr>
              <w:spacing w:line="268" w:lineRule="auto"/>
              <w:rPr>
                <w:rFonts w:ascii="Arial"/>
                <w:sz w:val="21"/>
              </w:rPr>
            </w:pPr>
          </w:p>
          <w:p w14:paraId="1CBAA907">
            <w:pPr>
              <w:pStyle w:val="10"/>
              <w:spacing w:before="78" w:line="202" w:lineRule="exact"/>
              <w:ind w:left="248"/>
              <w:rPr>
                <w:sz w:val="24"/>
                <w:szCs w:val="24"/>
              </w:rPr>
            </w:pPr>
            <w:r>
              <w:rPr>
                <w:b/>
                <w:bCs/>
                <w:spacing w:val="-10"/>
                <w:position w:val="-2"/>
                <w:sz w:val="24"/>
                <w:szCs w:val="24"/>
              </w:rPr>
              <w:t>13</w:t>
            </w:r>
          </w:p>
        </w:tc>
        <w:tc>
          <w:tcPr>
            <w:tcW w:w="1928" w:type="dxa"/>
            <w:vAlign w:val="top"/>
          </w:tcPr>
          <w:p w14:paraId="5D0FBC67">
            <w:pPr>
              <w:pStyle w:val="10"/>
              <w:spacing w:before="284" w:line="204" w:lineRule="auto"/>
              <w:ind w:left="474"/>
              <w:rPr>
                <w:sz w:val="24"/>
                <w:szCs w:val="24"/>
              </w:rPr>
            </w:pPr>
            <w:r>
              <w:rPr>
                <w:b/>
                <w:bCs/>
                <w:spacing w:val="-2"/>
                <w:sz w:val="24"/>
                <w:szCs w:val="24"/>
              </w:rPr>
              <w:t>资格审查</w:t>
            </w:r>
          </w:p>
        </w:tc>
        <w:tc>
          <w:tcPr>
            <w:tcW w:w="7356" w:type="dxa"/>
            <w:vAlign w:val="top"/>
          </w:tcPr>
          <w:p w14:paraId="2EAF3340">
            <w:pPr>
              <w:pStyle w:val="10"/>
              <w:spacing w:before="257" w:line="219" w:lineRule="auto"/>
              <w:ind w:left="12"/>
              <w:rPr>
                <w:sz w:val="24"/>
                <w:szCs w:val="24"/>
              </w:rPr>
            </w:pPr>
            <w:r>
              <w:rPr>
                <w:sz w:val="24"/>
                <w:szCs w:val="24"/>
              </w:rPr>
              <w:t>征集人，具体详见第</w:t>
            </w:r>
            <w:r>
              <w:rPr>
                <w:rFonts w:hint="eastAsia"/>
                <w:sz w:val="24"/>
                <w:szCs w:val="24"/>
                <w:lang w:val="en-US" w:eastAsia="zh-CN"/>
              </w:rPr>
              <w:t>五</w:t>
            </w:r>
            <w:r>
              <w:rPr>
                <w:sz w:val="24"/>
                <w:szCs w:val="24"/>
              </w:rPr>
              <w:t>章2.1资格审查</w:t>
            </w:r>
          </w:p>
        </w:tc>
      </w:tr>
      <w:tr w14:paraId="2419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754" w:type="dxa"/>
            <w:vAlign w:val="top"/>
          </w:tcPr>
          <w:p w14:paraId="30DC8907">
            <w:pPr>
              <w:spacing w:line="265" w:lineRule="auto"/>
              <w:rPr>
                <w:rFonts w:ascii="Arial"/>
                <w:sz w:val="21"/>
              </w:rPr>
            </w:pPr>
          </w:p>
          <w:p w14:paraId="23AAC0B5">
            <w:pPr>
              <w:spacing w:line="265" w:lineRule="auto"/>
              <w:rPr>
                <w:rFonts w:ascii="Arial"/>
                <w:sz w:val="21"/>
              </w:rPr>
            </w:pPr>
          </w:p>
          <w:p w14:paraId="6A40F55C">
            <w:pPr>
              <w:spacing w:line="266" w:lineRule="auto"/>
              <w:rPr>
                <w:rFonts w:ascii="Arial"/>
                <w:sz w:val="21"/>
              </w:rPr>
            </w:pPr>
          </w:p>
          <w:p w14:paraId="512478D6">
            <w:pPr>
              <w:pStyle w:val="10"/>
              <w:spacing w:before="78" w:line="184" w:lineRule="auto"/>
              <w:ind w:left="248"/>
              <w:rPr>
                <w:sz w:val="24"/>
                <w:szCs w:val="24"/>
              </w:rPr>
            </w:pPr>
            <w:r>
              <w:rPr>
                <w:b/>
                <w:bCs/>
                <w:spacing w:val="-10"/>
                <w:sz w:val="24"/>
                <w:szCs w:val="24"/>
              </w:rPr>
              <w:t>14</w:t>
            </w:r>
          </w:p>
        </w:tc>
        <w:tc>
          <w:tcPr>
            <w:tcW w:w="1928" w:type="dxa"/>
            <w:vAlign w:val="top"/>
          </w:tcPr>
          <w:p w14:paraId="098BDCC4">
            <w:pPr>
              <w:spacing w:line="355" w:lineRule="auto"/>
              <w:rPr>
                <w:rFonts w:ascii="Arial"/>
                <w:sz w:val="21"/>
              </w:rPr>
            </w:pPr>
          </w:p>
          <w:p w14:paraId="77B9C9B4">
            <w:pPr>
              <w:spacing w:line="356" w:lineRule="auto"/>
              <w:rPr>
                <w:rFonts w:ascii="Arial"/>
                <w:sz w:val="21"/>
              </w:rPr>
            </w:pPr>
          </w:p>
          <w:p w14:paraId="0AF55A92">
            <w:pPr>
              <w:pStyle w:val="10"/>
              <w:spacing w:before="78" w:line="219" w:lineRule="auto"/>
              <w:ind w:left="354"/>
              <w:rPr>
                <w:sz w:val="24"/>
                <w:szCs w:val="24"/>
              </w:rPr>
            </w:pPr>
            <w:r>
              <w:rPr>
                <w:b/>
                <w:bCs/>
                <w:spacing w:val="-4"/>
                <w:sz w:val="24"/>
                <w:szCs w:val="24"/>
              </w:rPr>
              <w:t>评标委员会</w:t>
            </w:r>
          </w:p>
        </w:tc>
        <w:tc>
          <w:tcPr>
            <w:tcW w:w="7356" w:type="dxa"/>
            <w:vAlign w:val="top"/>
          </w:tcPr>
          <w:p w14:paraId="20DEEFEC">
            <w:pPr>
              <w:pStyle w:val="10"/>
              <w:spacing w:before="177" w:line="219" w:lineRule="auto"/>
              <w:ind w:left="12"/>
              <w:rPr>
                <w:sz w:val="24"/>
                <w:szCs w:val="24"/>
              </w:rPr>
            </w:pPr>
            <w:r>
              <w:rPr>
                <w:sz w:val="24"/>
                <w:szCs w:val="24"/>
              </w:rPr>
              <w:t>评标委员会的组建：</w:t>
            </w:r>
          </w:p>
          <w:p w14:paraId="69C4325F">
            <w:pPr>
              <w:pStyle w:val="10"/>
              <w:spacing w:before="135" w:line="219" w:lineRule="auto"/>
              <w:ind w:left="12"/>
              <w:rPr>
                <w:sz w:val="24"/>
                <w:szCs w:val="24"/>
              </w:rPr>
            </w:pPr>
            <w:r>
              <w:rPr>
                <w:spacing w:val="6"/>
                <w:sz w:val="24"/>
                <w:szCs w:val="24"/>
              </w:rPr>
              <w:t>(1)评标委员会构成：相关专业专家5人；</w:t>
            </w:r>
          </w:p>
          <w:p w14:paraId="0811B549">
            <w:pPr>
              <w:pStyle w:val="10"/>
              <w:spacing w:before="155" w:line="210" w:lineRule="auto"/>
              <w:ind w:right="227"/>
              <w:rPr>
                <w:sz w:val="24"/>
                <w:szCs w:val="24"/>
              </w:rPr>
            </w:pPr>
            <w:r>
              <w:rPr>
                <w:sz w:val="24"/>
                <w:szCs w:val="24"/>
              </w:rPr>
              <w:t>(2)评标专家确定方式：从地区政府采购评审专家库中随机抽取产</w:t>
            </w:r>
            <w:r>
              <w:rPr>
                <w:spacing w:val="-1"/>
                <w:sz w:val="24"/>
                <w:szCs w:val="24"/>
              </w:rPr>
              <w:t>生。</w:t>
            </w:r>
          </w:p>
        </w:tc>
      </w:tr>
    </w:tbl>
    <w:p w14:paraId="53E822BC">
      <w:pPr>
        <w:rPr>
          <w:rFonts w:ascii="Arial"/>
          <w:sz w:val="21"/>
        </w:rPr>
      </w:pPr>
    </w:p>
    <w:tbl>
      <w:tblPr>
        <w:tblStyle w:val="9"/>
        <w:tblW w:w="10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0"/>
        <w:gridCol w:w="1908"/>
        <w:gridCol w:w="10"/>
        <w:gridCol w:w="7368"/>
      </w:tblGrid>
      <w:tr w14:paraId="2935D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764" w:type="dxa"/>
            <w:gridSpan w:val="2"/>
            <w:vAlign w:val="top"/>
          </w:tcPr>
          <w:p w14:paraId="1CFAC539">
            <w:pPr>
              <w:spacing w:line="340" w:lineRule="auto"/>
              <w:rPr>
                <w:rFonts w:ascii="Arial"/>
                <w:sz w:val="21"/>
              </w:rPr>
            </w:pPr>
          </w:p>
          <w:p w14:paraId="622CED30">
            <w:pPr>
              <w:spacing w:line="341" w:lineRule="auto"/>
              <w:rPr>
                <w:rFonts w:ascii="Arial"/>
                <w:sz w:val="21"/>
              </w:rPr>
            </w:pPr>
          </w:p>
          <w:p w14:paraId="1954532E">
            <w:pPr>
              <w:pStyle w:val="10"/>
              <w:spacing w:before="84" w:line="184" w:lineRule="auto"/>
              <w:ind w:left="248"/>
              <w:rPr>
                <w:sz w:val="26"/>
                <w:szCs w:val="26"/>
              </w:rPr>
            </w:pPr>
            <w:r>
              <w:rPr>
                <w:b/>
                <w:bCs/>
                <w:spacing w:val="-11"/>
                <w:sz w:val="26"/>
                <w:szCs w:val="26"/>
              </w:rPr>
              <w:t>15</w:t>
            </w:r>
          </w:p>
        </w:tc>
        <w:tc>
          <w:tcPr>
            <w:tcW w:w="1908" w:type="dxa"/>
            <w:vAlign w:val="top"/>
          </w:tcPr>
          <w:p w14:paraId="4B3502D3">
            <w:pPr>
              <w:spacing w:line="297" w:lineRule="auto"/>
              <w:rPr>
                <w:rFonts w:ascii="Arial"/>
                <w:sz w:val="21"/>
              </w:rPr>
            </w:pPr>
          </w:p>
          <w:p w14:paraId="2704DD70">
            <w:pPr>
              <w:spacing w:line="297" w:lineRule="auto"/>
              <w:rPr>
                <w:rFonts w:ascii="Arial"/>
                <w:sz w:val="21"/>
              </w:rPr>
            </w:pPr>
          </w:p>
          <w:p w14:paraId="71637157">
            <w:pPr>
              <w:pStyle w:val="10"/>
              <w:spacing w:before="85" w:line="220" w:lineRule="auto"/>
              <w:ind w:left="424"/>
              <w:rPr>
                <w:sz w:val="26"/>
                <w:szCs w:val="26"/>
              </w:rPr>
            </w:pPr>
            <w:r>
              <w:rPr>
                <w:b/>
                <w:bCs/>
                <w:spacing w:val="-5"/>
                <w:sz w:val="26"/>
                <w:szCs w:val="26"/>
              </w:rPr>
              <w:t>评审方法</w:t>
            </w:r>
          </w:p>
        </w:tc>
        <w:tc>
          <w:tcPr>
            <w:tcW w:w="7378" w:type="dxa"/>
            <w:gridSpan w:val="2"/>
            <w:vAlign w:val="top"/>
          </w:tcPr>
          <w:p w14:paraId="740B45C7">
            <w:pPr>
              <w:pStyle w:val="10"/>
              <w:spacing w:before="147" w:line="216" w:lineRule="auto"/>
              <w:ind w:left="166" w:firstLine="19"/>
              <w:jc w:val="both"/>
              <w:rPr>
                <w:sz w:val="26"/>
                <w:szCs w:val="26"/>
              </w:rPr>
            </w:pPr>
            <w:r>
              <w:rPr>
                <w:b/>
                <w:bCs/>
                <w:spacing w:val="-25"/>
                <w:sz w:val="26"/>
                <w:szCs w:val="26"/>
              </w:rPr>
              <w:t>质量优先法：质</w:t>
            </w:r>
            <w:r>
              <w:rPr>
                <w:b/>
                <w:bCs/>
                <w:spacing w:val="-24"/>
                <w:sz w:val="26"/>
                <w:szCs w:val="26"/>
              </w:rPr>
              <w:t>量优先法是指对满足采购需求且响应报价不超过最</w:t>
            </w:r>
            <w:r>
              <w:rPr>
                <w:b/>
                <w:bCs/>
                <w:spacing w:val="-17"/>
                <w:sz w:val="26"/>
                <w:szCs w:val="26"/>
              </w:rPr>
              <w:t>高</w:t>
            </w:r>
            <w:r>
              <w:rPr>
                <w:b/>
                <w:bCs/>
                <w:spacing w:val="-24"/>
                <w:sz w:val="26"/>
                <w:szCs w:val="26"/>
              </w:rPr>
              <w:t>限制单价的服</w:t>
            </w:r>
            <w:r>
              <w:rPr>
                <w:b/>
                <w:bCs/>
                <w:spacing w:val="-23"/>
                <w:sz w:val="26"/>
                <w:szCs w:val="26"/>
              </w:rPr>
              <w:t>务进行质量综合评分，按照质量评分从高到低排序，</w:t>
            </w:r>
            <w:r>
              <w:rPr>
                <w:b/>
                <w:bCs/>
                <w:spacing w:val="-17"/>
                <w:sz w:val="26"/>
                <w:szCs w:val="26"/>
              </w:rPr>
              <w:t>根</w:t>
            </w:r>
            <w:r>
              <w:rPr>
                <w:b/>
                <w:bCs/>
                <w:spacing w:val="-24"/>
                <w:sz w:val="26"/>
                <w:szCs w:val="26"/>
              </w:rPr>
              <w:t>据征集文件</w:t>
            </w:r>
            <w:r>
              <w:rPr>
                <w:b/>
                <w:bCs/>
                <w:spacing w:val="-23"/>
                <w:sz w:val="26"/>
                <w:szCs w:val="26"/>
              </w:rPr>
              <w:t>规定的淘汰率或者入围供应商数量上限，确定入围供应</w:t>
            </w:r>
            <w:r>
              <w:rPr>
                <w:b/>
                <w:bCs/>
                <w:spacing w:val="-18"/>
                <w:sz w:val="26"/>
                <w:szCs w:val="26"/>
              </w:rPr>
              <w:t>商</w:t>
            </w:r>
            <w:r>
              <w:rPr>
                <w:b/>
                <w:bCs/>
                <w:spacing w:val="-4"/>
                <w:sz w:val="26"/>
                <w:szCs w:val="26"/>
              </w:rPr>
              <w:t>的评审方法。</w:t>
            </w:r>
          </w:p>
        </w:tc>
      </w:tr>
      <w:tr w14:paraId="36151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7" w:hRule="atLeast"/>
        </w:trPr>
        <w:tc>
          <w:tcPr>
            <w:tcW w:w="764" w:type="dxa"/>
            <w:gridSpan w:val="2"/>
            <w:vAlign w:val="top"/>
          </w:tcPr>
          <w:p w14:paraId="3654B897">
            <w:pPr>
              <w:spacing w:line="252" w:lineRule="auto"/>
              <w:rPr>
                <w:rFonts w:ascii="Arial"/>
                <w:sz w:val="21"/>
              </w:rPr>
            </w:pPr>
          </w:p>
          <w:p w14:paraId="193E14C5">
            <w:pPr>
              <w:spacing w:line="252" w:lineRule="auto"/>
              <w:rPr>
                <w:rFonts w:ascii="Arial"/>
                <w:sz w:val="21"/>
              </w:rPr>
            </w:pPr>
          </w:p>
          <w:p w14:paraId="0092265B">
            <w:pPr>
              <w:spacing w:line="252" w:lineRule="auto"/>
              <w:rPr>
                <w:rFonts w:ascii="Arial"/>
                <w:sz w:val="21"/>
              </w:rPr>
            </w:pPr>
          </w:p>
          <w:p w14:paraId="23ECF4AF">
            <w:pPr>
              <w:spacing w:line="252" w:lineRule="auto"/>
              <w:rPr>
                <w:rFonts w:ascii="Arial"/>
                <w:sz w:val="21"/>
              </w:rPr>
            </w:pPr>
          </w:p>
          <w:p w14:paraId="2806F47B">
            <w:pPr>
              <w:spacing w:line="252" w:lineRule="auto"/>
              <w:rPr>
                <w:rFonts w:ascii="Arial"/>
                <w:sz w:val="21"/>
              </w:rPr>
            </w:pPr>
          </w:p>
          <w:p w14:paraId="2D57AE84">
            <w:pPr>
              <w:spacing w:line="252" w:lineRule="auto"/>
              <w:rPr>
                <w:rFonts w:ascii="Arial"/>
                <w:sz w:val="21"/>
              </w:rPr>
            </w:pPr>
          </w:p>
          <w:p w14:paraId="62F584AC">
            <w:pPr>
              <w:spacing w:line="253" w:lineRule="auto"/>
              <w:rPr>
                <w:rFonts w:ascii="Arial"/>
                <w:sz w:val="21"/>
              </w:rPr>
            </w:pPr>
          </w:p>
          <w:p w14:paraId="797549B4">
            <w:pPr>
              <w:spacing w:line="253" w:lineRule="auto"/>
              <w:rPr>
                <w:rFonts w:ascii="Arial"/>
                <w:sz w:val="21"/>
              </w:rPr>
            </w:pPr>
          </w:p>
          <w:p w14:paraId="7C51E86F">
            <w:pPr>
              <w:pStyle w:val="10"/>
              <w:spacing w:before="85" w:line="184" w:lineRule="auto"/>
              <w:ind w:left="248"/>
              <w:rPr>
                <w:sz w:val="26"/>
                <w:szCs w:val="26"/>
              </w:rPr>
            </w:pPr>
            <w:r>
              <w:rPr>
                <w:b/>
                <w:bCs/>
                <w:spacing w:val="-11"/>
                <w:sz w:val="26"/>
                <w:szCs w:val="26"/>
              </w:rPr>
              <w:t>16</w:t>
            </w:r>
          </w:p>
        </w:tc>
        <w:tc>
          <w:tcPr>
            <w:tcW w:w="1908" w:type="dxa"/>
            <w:vAlign w:val="top"/>
          </w:tcPr>
          <w:p w14:paraId="1CF56DB5">
            <w:pPr>
              <w:rPr>
                <w:rFonts w:ascii="Arial"/>
                <w:sz w:val="21"/>
              </w:rPr>
            </w:pPr>
          </w:p>
          <w:p w14:paraId="171CFEBF">
            <w:pPr>
              <w:rPr>
                <w:rFonts w:ascii="Arial"/>
                <w:sz w:val="21"/>
              </w:rPr>
            </w:pPr>
          </w:p>
          <w:p w14:paraId="5969447C">
            <w:pPr>
              <w:rPr>
                <w:rFonts w:ascii="Arial"/>
                <w:sz w:val="21"/>
              </w:rPr>
            </w:pPr>
          </w:p>
          <w:p w14:paraId="5539D809">
            <w:pPr>
              <w:rPr>
                <w:rFonts w:ascii="Arial"/>
                <w:sz w:val="21"/>
              </w:rPr>
            </w:pPr>
          </w:p>
          <w:p w14:paraId="6B7107E5">
            <w:pPr>
              <w:rPr>
                <w:rFonts w:ascii="Arial"/>
                <w:sz w:val="21"/>
              </w:rPr>
            </w:pPr>
          </w:p>
          <w:p w14:paraId="752A550E">
            <w:pPr>
              <w:rPr>
                <w:rFonts w:ascii="Arial"/>
                <w:sz w:val="21"/>
              </w:rPr>
            </w:pPr>
          </w:p>
          <w:p w14:paraId="7DBACE69">
            <w:pPr>
              <w:rPr>
                <w:rFonts w:ascii="Arial"/>
                <w:sz w:val="21"/>
              </w:rPr>
            </w:pPr>
          </w:p>
          <w:p w14:paraId="04BA32DE">
            <w:pPr>
              <w:rPr>
                <w:rFonts w:ascii="Arial"/>
                <w:sz w:val="21"/>
              </w:rPr>
            </w:pPr>
          </w:p>
          <w:p w14:paraId="180BCC17">
            <w:pPr>
              <w:pStyle w:val="10"/>
              <w:spacing w:before="85" w:line="210" w:lineRule="auto"/>
              <w:ind w:left="813" w:right="52" w:hanging="779"/>
              <w:rPr>
                <w:sz w:val="26"/>
                <w:szCs w:val="26"/>
              </w:rPr>
            </w:pPr>
            <w:r>
              <w:rPr>
                <w:b/>
                <w:bCs/>
                <w:spacing w:val="-5"/>
                <w:sz w:val="26"/>
                <w:szCs w:val="26"/>
              </w:rPr>
              <w:t>政府采购支持政</w:t>
            </w:r>
            <w:r>
              <w:rPr>
                <w:b/>
                <w:bCs/>
                <w:spacing w:val="-3"/>
                <w:sz w:val="26"/>
                <w:szCs w:val="26"/>
              </w:rPr>
              <w:t>策</w:t>
            </w:r>
          </w:p>
        </w:tc>
        <w:tc>
          <w:tcPr>
            <w:tcW w:w="7378" w:type="dxa"/>
            <w:gridSpan w:val="2"/>
            <w:vAlign w:val="top"/>
          </w:tcPr>
          <w:p w14:paraId="73706934">
            <w:pPr>
              <w:pStyle w:val="10"/>
              <w:spacing w:before="122" w:line="220" w:lineRule="auto"/>
              <w:ind w:left="253"/>
              <w:rPr>
                <w:sz w:val="26"/>
                <w:szCs w:val="26"/>
              </w:rPr>
            </w:pPr>
            <w:r>
              <w:rPr>
                <w:spacing w:val="-7"/>
                <w:sz w:val="26"/>
                <w:szCs w:val="26"/>
              </w:rPr>
              <w:t>(1)是否专门面向中小企业：</w:t>
            </w:r>
            <w:r>
              <w:rPr>
                <w:b/>
                <w:bCs/>
                <w:spacing w:val="-7"/>
                <w:sz w:val="26"/>
                <w:szCs w:val="26"/>
                <w:u w:val="single" w:color="auto"/>
              </w:rPr>
              <w:t>是</w:t>
            </w:r>
            <w:r>
              <w:rPr>
                <w:spacing w:val="-7"/>
                <w:sz w:val="26"/>
                <w:szCs w:val="26"/>
              </w:rPr>
              <w:t>。</w:t>
            </w:r>
          </w:p>
          <w:p w14:paraId="5C0BDA34">
            <w:pPr>
              <w:pStyle w:val="10"/>
              <w:spacing w:before="166" w:line="220" w:lineRule="auto"/>
              <w:ind w:left="153" w:right="442" w:firstLine="129"/>
              <w:rPr>
                <w:sz w:val="26"/>
                <w:szCs w:val="26"/>
              </w:rPr>
            </w:pPr>
            <w:r>
              <w:rPr>
                <w:sz w:val="26"/>
                <w:szCs w:val="26"/>
              </w:rPr>
              <w:t>(2)①根据《政府采购促进中小企业发展管理办法》(财库(2020〕46号)及(财库〔2022〕19号)规定，在本次采购中落</w:t>
            </w:r>
          </w:p>
          <w:p w14:paraId="2E0A92D1">
            <w:pPr>
              <w:pStyle w:val="10"/>
              <w:spacing w:before="22" w:line="220" w:lineRule="auto"/>
              <w:ind w:left="143" w:right="10" w:firstLine="49"/>
              <w:rPr>
                <w:sz w:val="26"/>
                <w:szCs w:val="26"/>
              </w:rPr>
            </w:pPr>
            <w:r>
              <w:rPr>
                <w:sz w:val="26"/>
                <w:szCs w:val="26"/>
              </w:rPr>
              <w:t>实政府采购促进中小企业发展政府采购政策：根据工信部等部</w:t>
            </w:r>
            <w:r>
              <w:rPr>
                <w:spacing w:val="-2"/>
                <w:sz w:val="26"/>
                <w:szCs w:val="26"/>
              </w:rPr>
              <w:t>委发布的《关于印发中小企业划型标准规定的通知》(工信部</w:t>
            </w:r>
            <w:r>
              <w:rPr>
                <w:spacing w:val="1"/>
                <w:sz w:val="26"/>
                <w:szCs w:val="26"/>
              </w:rPr>
              <w:t>联企业[2011]300号)规定执行；投标企</w:t>
            </w:r>
            <w:r>
              <w:rPr>
                <w:sz w:val="26"/>
                <w:szCs w:val="26"/>
              </w:rPr>
              <w:t>业标准请参照《关于印</w:t>
            </w:r>
            <w:r>
              <w:rPr>
                <w:spacing w:val="1"/>
                <w:sz w:val="26"/>
                <w:szCs w:val="26"/>
              </w:rPr>
              <w:t>发中小企业划型标准规定的通知》(工信部联企业[2011]300</w:t>
            </w:r>
            <w:r>
              <w:rPr>
                <w:spacing w:val="-4"/>
                <w:sz w:val="26"/>
                <w:szCs w:val="26"/>
              </w:rPr>
              <w:t>号)文件规定自行确定并填写《中小企业声明函》。②根据《</w:t>
            </w:r>
            <w:r>
              <w:rPr>
                <w:spacing w:val="1"/>
                <w:sz w:val="26"/>
                <w:szCs w:val="26"/>
              </w:rPr>
              <w:t>关于政府采购支持监狱企业发展有关问题的通知</w:t>
            </w:r>
            <w:r>
              <w:rPr>
                <w:sz w:val="26"/>
                <w:szCs w:val="26"/>
              </w:rPr>
              <w:t>》规定，在本次采购中落实政府采购支持监狱企业发展政府采购政策；③根</w:t>
            </w:r>
            <w:r>
              <w:rPr>
                <w:spacing w:val="-1"/>
                <w:sz w:val="26"/>
                <w:szCs w:val="26"/>
              </w:rPr>
              <w:t>据《关于促进残疾人就业政府采购政策的通知》规定，在本次</w:t>
            </w:r>
            <w:r>
              <w:rPr>
                <w:spacing w:val="2"/>
                <w:sz w:val="26"/>
                <w:szCs w:val="26"/>
              </w:rPr>
              <w:t>采购中落实政府采购促进残疾人就业政府采购政策。④本项目</w:t>
            </w:r>
            <w:r>
              <w:rPr>
                <w:spacing w:val="-2"/>
                <w:sz w:val="26"/>
                <w:szCs w:val="26"/>
              </w:rPr>
              <w:t>采购标的所属行业为</w:t>
            </w:r>
            <w:r>
              <w:rPr>
                <w:b/>
                <w:bCs/>
                <w:spacing w:val="-2"/>
                <w:sz w:val="26"/>
                <w:szCs w:val="26"/>
              </w:rPr>
              <w:t>租赁和商务服务业</w:t>
            </w:r>
          </w:p>
        </w:tc>
      </w:tr>
      <w:tr w14:paraId="3B4F0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6" w:hRule="atLeast"/>
        </w:trPr>
        <w:tc>
          <w:tcPr>
            <w:tcW w:w="764" w:type="dxa"/>
            <w:gridSpan w:val="2"/>
            <w:vAlign w:val="top"/>
          </w:tcPr>
          <w:p w14:paraId="68ACFCE0">
            <w:pPr>
              <w:spacing w:line="247" w:lineRule="auto"/>
              <w:rPr>
                <w:rFonts w:ascii="Arial"/>
                <w:sz w:val="21"/>
              </w:rPr>
            </w:pPr>
          </w:p>
          <w:p w14:paraId="6422AF5F">
            <w:pPr>
              <w:spacing w:line="248" w:lineRule="auto"/>
              <w:rPr>
                <w:rFonts w:ascii="Arial"/>
                <w:sz w:val="21"/>
              </w:rPr>
            </w:pPr>
          </w:p>
          <w:p w14:paraId="066462C3">
            <w:pPr>
              <w:spacing w:line="248" w:lineRule="auto"/>
              <w:rPr>
                <w:rFonts w:ascii="Arial"/>
                <w:sz w:val="21"/>
              </w:rPr>
            </w:pPr>
          </w:p>
          <w:p w14:paraId="071829CF">
            <w:pPr>
              <w:spacing w:line="248" w:lineRule="auto"/>
              <w:rPr>
                <w:rFonts w:ascii="Arial"/>
                <w:sz w:val="21"/>
              </w:rPr>
            </w:pPr>
          </w:p>
          <w:p w14:paraId="7194483F">
            <w:pPr>
              <w:spacing w:line="248" w:lineRule="auto"/>
              <w:rPr>
                <w:rFonts w:ascii="Arial"/>
                <w:sz w:val="21"/>
              </w:rPr>
            </w:pPr>
          </w:p>
          <w:p w14:paraId="4E86D9DF">
            <w:pPr>
              <w:spacing w:line="248" w:lineRule="auto"/>
              <w:rPr>
                <w:rFonts w:ascii="Arial"/>
                <w:sz w:val="21"/>
              </w:rPr>
            </w:pPr>
          </w:p>
          <w:p w14:paraId="5D5D598D">
            <w:pPr>
              <w:spacing w:line="248" w:lineRule="auto"/>
              <w:rPr>
                <w:rFonts w:ascii="Arial"/>
                <w:sz w:val="21"/>
              </w:rPr>
            </w:pPr>
          </w:p>
          <w:p w14:paraId="0E4962F7">
            <w:pPr>
              <w:spacing w:line="248" w:lineRule="auto"/>
              <w:rPr>
                <w:rFonts w:ascii="Arial"/>
                <w:sz w:val="21"/>
              </w:rPr>
            </w:pPr>
          </w:p>
          <w:p w14:paraId="3281A387">
            <w:pPr>
              <w:spacing w:line="248" w:lineRule="auto"/>
              <w:rPr>
                <w:rFonts w:ascii="Arial"/>
                <w:sz w:val="21"/>
              </w:rPr>
            </w:pPr>
          </w:p>
          <w:p w14:paraId="2A7E0835">
            <w:pPr>
              <w:spacing w:line="248" w:lineRule="auto"/>
              <w:rPr>
                <w:rFonts w:ascii="Arial"/>
                <w:sz w:val="21"/>
              </w:rPr>
            </w:pPr>
          </w:p>
          <w:p w14:paraId="1A2D87D0">
            <w:pPr>
              <w:pStyle w:val="10"/>
              <w:spacing w:before="84" w:line="184" w:lineRule="auto"/>
              <w:ind w:left="248"/>
              <w:rPr>
                <w:sz w:val="26"/>
                <w:szCs w:val="26"/>
              </w:rPr>
            </w:pPr>
            <w:r>
              <w:rPr>
                <w:b/>
                <w:bCs/>
                <w:spacing w:val="-11"/>
                <w:sz w:val="26"/>
                <w:szCs w:val="26"/>
              </w:rPr>
              <w:t>17</w:t>
            </w:r>
          </w:p>
        </w:tc>
        <w:tc>
          <w:tcPr>
            <w:tcW w:w="1908" w:type="dxa"/>
            <w:vAlign w:val="top"/>
          </w:tcPr>
          <w:p w14:paraId="1B708AE5">
            <w:pPr>
              <w:spacing w:line="241" w:lineRule="auto"/>
              <w:rPr>
                <w:rFonts w:ascii="Arial"/>
                <w:sz w:val="21"/>
              </w:rPr>
            </w:pPr>
          </w:p>
          <w:p w14:paraId="5BF9CCAC">
            <w:pPr>
              <w:spacing w:line="241" w:lineRule="auto"/>
              <w:rPr>
                <w:rFonts w:ascii="Arial"/>
                <w:sz w:val="21"/>
              </w:rPr>
            </w:pPr>
          </w:p>
          <w:p w14:paraId="69609BEB">
            <w:pPr>
              <w:spacing w:line="241" w:lineRule="auto"/>
              <w:rPr>
                <w:rFonts w:ascii="Arial"/>
                <w:sz w:val="21"/>
              </w:rPr>
            </w:pPr>
          </w:p>
          <w:p w14:paraId="5BA5A89D">
            <w:pPr>
              <w:spacing w:line="241" w:lineRule="auto"/>
              <w:rPr>
                <w:rFonts w:ascii="Arial"/>
                <w:sz w:val="21"/>
              </w:rPr>
            </w:pPr>
          </w:p>
          <w:p w14:paraId="2C8DF9AF">
            <w:pPr>
              <w:spacing w:line="241" w:lineRule="auto"/>
              <w:rPr>
                <w:rFonts w:ascii="Arial"/>
                <w:sz w:val="21"/>
              </w:rPr>
            </w:pPr>
          </w:p>
          <w:p w14:paraId="1C9C7BD1">
            <w:pPr>
              <w:spacing w:line="241" w:lineRule="auto"/>
              <w:rPr>
                <w:rFonts w:ascii="Arial"/>
                <w:sz w:val="21"/>
              </w:rPr>
            </w:pPr>
          </w:p>
          <w:p w14:paraId="0A88AEB7">
            <w:pPr>
              <w:spacing w:line="241" w:lineRule="auto"/>
              <w:rPr>
                <w:rFonts w:ascii="Arial"/>
                <w:sz w:val="21"/>
              </w:rPr>
            </w:pPr>
          </w:p>
          <w:p w14:paraId="5B28627E">
            <w:pPr>
              <w:spacing w:line="241" w:lineRule="auto"/>
              <w:rPr>
                <w:rFonts w:ascii="Arial"/>
                <w:sz w:val="21"/>
              </w:rPr>
            </w:pPr>
          </w:p>
          <w:p w14:paraId="3400CD46">
            <w:pPr>
              <w:spacing w:line="241" w:lineRule="auto"/>
              <w:rPr>
                <w:rFonts w:ascii="Arial"/>
                <w:sz w:val="21"/>
              </w:rPr>
            </w:pPr>
          </w:p>
          <w:p w14:paraId="3654E7D2">
            <w:pPr>
              <w:spacing w:line="241" w:lineRule="auto"/>
              <w:rPr>
                <w:rFonts w:ascii="Arial"/>
                <w:sz w:val="21"/>
              </w:rPr>
            </w:pPr>
          </w:p>
          <w:p w14:paraId="60396419">
            <w:pPr>
              <w:pStyle w:val="10"/>
              <w:spacing w:before="84" w:line="219" w:lineRule="auto"/>
              <w:ind w:left="34"/>
              <w:rPr>
                <w:sz w:val="26"/>
                <w:szCs w:val="26"/>
              </w:rPr>
            </w:pPr>
            <w:r>
              <w:rPr>
                <w:b/>
                <w:bCs/>
                <w:spacing w:val="-4"/>
                <w:sz w:val="26"/>
                <w:szCs w:val="26"/>
              </w:rPr>
              <w:t>确定入围供应商</w:t>
            </w:r>
          </w:p>
        </w:tc>
        <w:tc>
          <w:tcPr>
            <w:tcW w:w="7378" w:type="dxa"/>
            <w:gridSpan w:val="2"/>
            <w:vAlign w:val="top"/>
          </w:tcPr>
          <w:p w14:paraId="09C5CF5E">
            <w:pPr>
              <w:pStyle w:val="10"/>
              <w:spacing w:before="51" w:line="214" w:lineRule="auto"/>
              <w:ind w:left="12" w:right="23" w:firstLine="33"/>
              <w:rPr>
                <w:sz w:val="26"/>
                <w:szCs w:val="26"/>
              </w:rPr>
            </w:pPr>
            <w:r>
              <w:rPr>
                <w:b/>
                <w:bCs/>
                <w:spacing w:val="-8"/>
                <w:sz w:val="26"/>
                <w:szCs w:val="26"/>
              </w:rPr>
              <w:t>标项一：</w:t>
            </w:r>
            <w:r>
              <w:rPr>
                <w:spacing w:val="-8"/>
                <w:sz w:val="26"/>
                <w:szCs w:val="26"/>
              </w:rPr>
              <w:t>确定第一阶段入围供应商数量为</w:t>
            </w:r>
            <w:r>
              <w:rPr>
                <w:rFonts w:hint="eastAsia"/>
                <w:spacing w:val="-8"/>
                <w:sz w:val="26"/>
                <w:szCs w:val="26"/>
                <w:lang w:val="en-US" w:eastAsia="zh-CN"/>
              </w:rPr>
              <w:t>9</w:t>
            </w:r>
            <w:r>
              <w:rPr>
                <w:spacing w:val="-8"/>
                <w:sz w:val="26"/>
                <w:szCs w:val="26"/>
              </w:rPr>
              <w:t>家，提交响应文件和</w:t>
            </w:r>
            <w:r>
              <w:rPr>
                <w:spacing w:val="1"/>
                <w:sz w:val="26"/>
                <w:szCs w:val="26"/>
              </w:rPr>
              <w:t>符合资格条件、实质性要求的供应商应当均不少于</w:t>
            </w:r>
            <w:r>
              <w:rPr>
                <w:rFonts w:hint="eastAsia"/>
                <w:spacing w:val="1"/>
                <w:sz w:val="26"/>
                <w:szCs w:val="26"/>
                <w:lang w:val="en-US" w:eastAsia="zh-CN"/>
              </w:rPr>
              <w:t>12</w:t>
            </w:r>
            <w:r>
              <w:rPr>
                <w:spacing w:val="1"/>
                <w:sz w:val="26"/>
                <w:szCs w:val="26"/>
              </w:rPr>
              <w:t>家，淘汰比</w:t>
            </w:r>
            <w:r>
              <w:rPr>
                <w:sz w:val="26"/>
                <w:szCs w:val="26"/>
              </w:rPr>
              <w:t>例为20%,且至少淘汰一家供应商，</w:t>
            </w:r>
            <w:r>
              <w:rPr>
                <w:rFonts w:hint="eastAsia"/>
                <w:sz w:val="26"/>
                <w:szCs w:val="26"/>
                <w:lang w:eastAsia="zh-CN"/>
              </w:rPr>
              <w:t>如满足淘汰比例后入围家数未达到入围家数上限</w:t>
            </w:r>
            <w:r>
              <w:rPr>
                <w:sz w:val="26"/>
                <w:szCs w:val="26"/>
              </w:rPr>
              <w:t>，则全部入围。(例如：15家供应商通过资格和符合性审查，按20</w:t>
            </w:r>
            <w:r>
              <w:rPr>
                <w:color w:val="753700"/>
                <w:sz w:val="26"/>
                <w:szCs w:val="26"/>
              </w:rPr>
              <w:t>%淘汰比例应该淘汰3家，</w:t>
            </w:r>
            <w:r>
              <w:rPr>
                <w:color w:val="753700"/>
                <w:spacing w:val="-1"/>
                <w:sz w:val="26"/>
                <w:szCs w:val="26"/>
              </w:rPr>
              <w:t>剩余12</w:t>
            </w:r>
            <w:r>
              <w:rPr>
                <w:sz w:val="26"/>
                <w:szCs w:val="26"/>
              </w:rPr>
              <w:t>家供应商按照得分排序，取前</w:t>
            </w:r>
            <w:r>
              <w:rPr>
                <w:rFonts w:hint="eastAsia"/>
                <w:sz w:val="26"/>
                <w:szCs w:val="26"/>
                <w:lang w:val="en-US" w:eastAsia="zh-CN"/>
              </w:rPr>
              <w:t>9</w:t>
            </w:r>
            <w:r>
              <w:rPr>
                <w:sz w:val="26"/>
                <w:szCs w:val="26"/>
              </w:rPr>
              <w:t>名为入围供应商；</w:t>
            </w:r>
            <w:r>
              <w:rPr>
                <w:rFonts w:hint="eastAsia"/>
                <w:sz w:val="26"/>
                <w:szCs w:val="26"/>
                <w:lang w:val="en-US" w:eastAsia="zh-CN"/>
              </w:rPr>
              <w:t>11</w:t>
            </w:r>
            <w:r>
              <w:rPr>
                <w:sz w:val="26"/>
                <w:szCs w:val="26"/>
              </w:rPr>
              <w:t>家供应商通</w:t>
            </w:r>
            <w:r>
              <w:rPr>
                <w:spacing w:val="1"/>
                <w:sz w:val="26"/>
                <w:szCs w:val="26"/>
              </w:rPr>
              <w:t>过资格和符合性审查，按20%淘汰比例应该淘汰2.</w:t>
            </w:r>
            <w:r>
              <w:rPr>
                <w:rFonts w:hint="eastAsia"/>
                <w:spacing w:val="1"/>
                <w:sz w:val="26"/>
                <w:szCs w:val="26"/>
                <w:lang w:val="en-US" w:eastAsia="zh-CN"/>
              </w:rPr>
              <w:t>2</w:t>
            </w:r>
            <w:r>
              <w:rPr>
                <w:spacing w:val="1"/>
                <w:sz w:val="26"/>
                <w:szCs w:val="26"/>
              </w:rPr>
              <w:t>家，向上取整</w:t>
            </w:r>
            <w:r>
              <w:rPr>
                <w:spacing w:val="-1"/>
                <w:sz w:val="26"/>
                <w:szCs w:val="26"/>
              </w:rPr>
              <w:t>后淘汰3家，剩余</w:t>
            </w:r>
            <w:r>
              <w:rPr>
                <w:rFonts w:hint="eastAsia"/>
                <w:spacing w:val="-1"/>
                <w:sz w:val="26"/>
                <w:szCs w:val="26"/>
                <w:lang w:val="en-US" w:eastAsia="zh-CN"/>
              </w:rPr>
              <w:t>8</w:t>
            </w:r>
            <w:r>
              <w:rPr>
                <w:spacing w:val="-1"/>
                <w:sz w:val="26"/>
                <w:szCs w:val="26"/>
              </w:rPr>
              <w:t>家则均为入围供应商)。</w:t>
            </w:r>
          </w:p>
          <w:p w14:paraId="46A6EBA9">
            <w:pPr>
              <w:pStyle w:val="10"/>
              <w:spacing w:before="9" w:line="219" w:lineRule="auto"/>
              <w:ind w:left="32" w:right="167" w:hanging="16"/>
              <w:rPr>
                <w:sz w:val="26"/>
                <w:szCs w:val="26"/>
              </w:rPr>
            </w:pPr>
            <w:r>
              <w:rPr>
                <w:b/>
                <w:bCs/>
                <w:spacing w:val="-8"/>
                <w:sz w:val="26"/>
                <w:szCs w:val="26"/>
              </w:rPr>
              <w:t>标项二：</w:t>
            </w:r>
            <w:r>
              <w:rPr>
                <w:spacing w:val="-8"/>
                <w:sz w:val="26"/>
                <w:szCs w:val="26"/>
              </w:rPr>
              <w:t>确定第一阶段入围供应商数量为5家，提交响应文件和</w:t>
            </w:r>
            <w:r>
              <w:rPr>
                <w:sz w:val="26"/>
                <w:szCs w:val="26"/>
              </w:rPr>
              <w:t>符合资格条件、实质性要求的供应商应当均不少于</w:t>
            </w:r>
            <w:r>
              <w:rPr>
                <w:rFonts w:hint="eastAsia"/>
                <w:sz w:val="26"/>
                <w:szCs w:val="26"/>
                <w:lang w:val="en-US" w:eastAsia="zh-CN"/>
              </w:rPr>
              <w:t>7</w:t>
            </w:r>
            <w:r>
              <w:rPr>
                <w:sz w:val="26"/>
                <w:szCs w:val="26"/>
              </w:rPr>
              <w:t>家，淘汰比例为20%,且至少淘汰一家供应商，</w:t>
            </w:r>
            <w:r>
              <w:rPr>
                <w:rFonts w:hint="eastAsia"/>
                <w:sz w:val="26"/>
                <w:szCs w:val="26"/>
                <w:lang w:eastAsia="zh-CN"/>
              </w:rPr>
              <w:t>如满足淘汰比例后入围家数未达到入围家数上限</w:t>
            </w:r>
            <w:r>
              <w:rPr>
                <w:sz w:val="26"/>
                <w:szCs w:val="26"/>
              </w:rPr>
              <w:t>，则全部入围。(例如：10家供应商通过资格和符合性审查，按20%淘汰比例应该淘汰2家，剩余8家</w:t>
            </w:r>
          </w:p>
          <w:p w14:paraId="7BB8075B">
            <w:pPr>
              <w:pStyle w:val="10"/>
              <w:spacing w:line="199" w:lineRule="auto"/>
              <w:ind w:left="42"/>
              <w:rPr>
                <w:sz w:val="26"/>
                <w:szCs w:val="26"/>
              </w:rPr>
            </w:pPr>
            <w:r>
              <w:rPr>
                <w:color w:val="004299"/>
                <w:sz w:val="26"/>
                <w:szCs w:val="26"/>
              </w:rPr>
              <w:t>供应商按照得分排序，取前5名为入围供应商；</w:t>
            </w:r>
            <w:r>
              <w:rPr>
                <w:rFonts w:hint="eastAsia"/>
                <w:color w:val="004299"/>
                <w:sz w:val="26"/>
                <w:szCs w:val="26"/>
                <w:lang w:val="en-US" w:eastAsia="zh-CN"/>
              </w:rPr>
              <w:t>7</w:t>
            </w:r>
            <w:r>
              <w:rPr>
                <w:color w:val="004299"/>
                <w:sz w:val="26"/>
                <w:szCs w:val="26"/>
              </w:rPr>
              <w:t>家供应商通过资</w:t>
            </w:r>
          </w:p>
          <w:p w14:paraId="0AAE3E2D">
            <w:pPr>
              <w:pStyle w:val="10"/>
              <w:spacing w:before="1" w:line="216" w:lineRule="auto"/>
              <w:ind w:left="32" w:right="25" w:firstLine="9"/>
              <w:rPr>
                <w:sz w:val="26"/>
                <w:szCs w:val="26"/>
              </w:rPr>
            </w:pPr>
            <w:r>
              <w:rPr>
                <w:sz w:val="26"/>
                <w:szCs w:val="26"/>
              </w:rPr>
              <w:t>格和符合性审查，按20%淘汰比例应该淘汰1.2家，向上取整后淘汰2家，剩余</w:t>
            </w:r>
            <w:r>
              <w:rPr>
                <w:rFonts w:hint="eastAsia"/>
                <w:sz w:val="26"/>
                <w:szCs w:val="26"/>
                <w:lang w:val="en-US" w:eastAsia="zh-CN"/>
              </w:rPr>
              <w:t>5</w:t>
            </w:r>
            <w:r>
              <w:rPr>
                <w:sz w:val="26"/>
                <w:szCs w:val="26"/>
              </w:rPr>
              <w:t>家则均为入围供应商)。</w:t>
            </w:r>
          </w:p>
          <w:p w14:paraId="1EAF6BE5">
            <w:pPr>
              <w:pStyle w:val="10"/>
              <w:spacing w:before="1" w:line="200" w:lineRule="auto"/>
              <w:ind w:left="42"/>
              <w:rPr>
                <w:sz w:val="26"/>
                <w:szCs w:val="26"/>
              </w:rPr>
            </w:pPr>
            <w:r>
              <w:rPr>
                <w:spacing w:val="2"/>
                <w:sz w:val="26"/>
                <w:szCs w:val="26"/>
              </w:rPr>
              <w:t>征集人是否委托评审小组直接确定入围供应商：是(是、否)</w:t>
            </w:r>
          </w:p>
        </w:tc>
      </w:tr>
      <w:tr w14:paraId="1CF5A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764" w:type="dxa"/>
            <w:gridSpan w:val="2"/>
            <w:vAlign w:val="top"/>
          </w:tcPr>
          <w:p w14:paraId="1FD7AB6B">
            <w:pPr>
              <w:spacing w:line="322" w:lineRule="auto"/>
              <w:rPr>
                <w:rFonts w:ascii="Arial"/>
                <w:sz w:val="21"/>
              </w:rPr>
            </w:pPr>
          </w:p>
          <w:p w14:paraId="55165704">
            <w:pPr>
              <w:spacing w:line="322" w:lineRule="auto"/>
              <w:rPr>
                <w:rFonts w:ascii="Arial"/>
                <w:sz w:val="21"/>
              </w:rPr>
            </w:pPr>
          </w:p>
          <w:p w14:paraId="7FC3EC12">
            <w:pPr>
              <w:pStyle w:val="10"/>
              <w:spacing w:before="84" w:line="184" w:lineRule="auto"/>
              <w:ind w:left="248"/>
              <w:rPr>
                <w:sz w:val="26"/>
                <w:szCs w:val="26"/>
              </w:rPr>
            </w:pPr>
            <w:r>
              <w:rPr>
                <w:b/>
                <w:bCs/>
                <w:spacing w:val="-11"/>
                <w:sz w:val="26"/>
                <w:szCs w:val="26"/>
              </w:rPr>
              <w:t>18</w:t>
            </w:r>
          </w:p>
        </w:tc>
        <w:tc>
          <w:tcPr>
            <w:tcW w:w="1908" w:type="dxa"/>
            <w:vAlign w:val="top"/>
          </w:tcPr>
          <w:p w14:paraId="72C10118">
            <w:pPr>
              <w:spacing w:line="288" w:lineRule="auto"/>
              <w:rPr>
                <w:rFonts w:ascii="Arial"/>
                <w:sz w:val="21"/>
              </w:rPr>
            </w:pPr>
          </w:p>
          <w:p w14:paraId="3D0E2410">
            <w:pPr>
              <w:spacing w:line="289" w:lineRule="auto"/>
              <w:rPr>
                <w:rFonts w:ascii="Arial"/>
                <w:sz w:val="21"/>
              </w:rPr>
            </w:pPr>
          </w:p>
          <w:p w14:paraId="3DBE2E1A">
            <w:pPr>
              <w:pStyle w:val="10"/>
              <w:spacing w:before="84" w:line="219" w:lineRule="auto"/>
              <w:ind w:left="294"/>
              <w:rPr>
                <w:sz w:val="26"/>
                <w:szCs w:val="26"/>
              </w:rPr>
            </w:pPr>
            <w:r>
              <w:rPr>
                <w:b/>
                <w:bCs/>
                <w:spacing w:val="-5"/>
                <w:sz w:val="26"/>
                <w:szCs w:val="26"/>
              </w:rPr>
              <w:t>得分与排序</w:t>
            </w:r>
          </w:p>
        </w:tc>
        <w:tc>
          <w:tcPr>
            <w:tcW w:w="7378" w:type="dxa"/>
            <w:gridSpan w:val="2"/>
            <w:vAlign w:val="top"/>
          </w:tcPr>
          <w:p w14:paraId="538A4FE1">
            <w:pPr>
              <w:pStyle w:val="10"/>
              <w:spacing w:before="66" w:line="212" w:lineRule="auto"/>
              <w:ind w:left="12" w:right="33" w:firstLine="29"/>
              <w:jc w:val="both"/>
              <w:rPr>
                <w:sz w:val="26"/>
                <w:szCs w:val="26"/>
              </w:rPr>
            </w:pPr>
            <w:r>
              <w:rPr>
                <w:sz w:val="26"/>
                <w:szCs w:val="26"/>
              </w:rPr>
              <w:t>确定第一阶段入围供应商时，对</w:t>
            </w:r>
            <w:r>
              <w:rPr>
                <w:rFonts w:hint="eastAsia"/>
                <w:sz w:val="26"/>
                <w:szCs w:val="26"/>
                <w:lang w:val="en-US" w:eastAsia="zh-CN"/>
              </w:rPr>
              <w:t>通过资格审查及符合性审查</w:t>
            </w:r>
            <w:r>
              <w:rPr>
                <w:sz w:val="26"/>
                <w:szCs w:val="26"/>
              </w:rPr>
              <w:t>的</w:t>
            </w:r>
            <w:r>
              <w:rPr>
                <w:rFonts w:hint="eastAsia"/>
                <w:sz w:val="26"/>
                <w:szCs w:val="26"/>
                <w:lang w:val="en-US" w:eastAsia="zh-CN"/>
              </w:rPr>
              <w:t>供应商</w:t>
            </w:r>
            <w:r>
              <w:rPr>
                <w:sz w:val="26"/>
                <w:szCs w:val="26"/>
              </w:rPr>
              <w:t>进行</w:t>
            </w:r>
            <w:r>
              <w:rPr>
                <w:rFonts w:hint="eastAsia"/>
                <w:sz w:val="26"/>
                <w:szCs w:val="26"/>
                <w:lang w:val="en-US" w:eastAsia="zh-CN"/>
              </w:rPr>
              <w:t>评审</w:t>
            </w:r>
            <w:r>
              <w:rPr>
                <w:sz w:val="26"/>
                <w:szCs w:val="26"/>
              </w:rPr>
              <w:t>，按照综合评分从高到低排序，确定入围供应商。得分相同的，按照评审因素技术指标评</w:t>
            </w:r>
            <w:r>
              <w:rPr>
                <w:spacing w:val="1"/>
                <w:sz w:val="26"/>
                <w:szCs w:val="26"/>
              </w:rPr>
              <w:t>分高低排序。按照评审</w:t>
            </w:r>
            <w:r>
              <w:rPr>
                <w:rFonts w:hint="eastAsia"/>
                <w:spacing w:val="1"/>
                <w:sz w:val="26"/>
                <w:szCs w:val="26"/>
                <w:lang w:val="en-US" w:eastAsia="zh-CN"/>
              </w:rPr>
              <w:t>综合</w:t>
            </w:r>
            <w:r>
              <w:rPr>
                <w:spacing w:val="1"/>
                <w:sz w:val="26"/>
                <w:szCs w:val="26"/>
              </w:rPr>
              <w:t>得分</w:t>
            </w:r>
            <w:r>
              <w:rPr>
                <w:rFonts w:hint="eastAsia"/>
                <w:spacing w:val="1"/>
                <w:sz w:val="26"/>
                <w:szCs w:val="26"/>
                <w:lang w:val="en-US" w:eastAsia="zh-CN"/>
              </w:rPr>
              <w:t>前九名</w:t>
            </w:r>
            <w:r>
              <w:rPr>
                <w:spacing w:val="1"/>
                <w:sz w:val="26"/>
                <w:szCs w:val="26"/>
              </w:rPr>
              <w:t>的供应商为入围供应</w:t>
            </w:r>
            <w:r>
              <w:rPr>
                <w:spacing w:val="2"/>
                <w:sz w:val="26"/>
                <w:szCs w:val="26"/>
              </w:rPr>
              <w:t>商。</w:t>
            </w:r>
          </w:p>
        </w:tc>
      </w:tr>
      <w:tr w14:paraId="510C6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764" w:type="dxa"/>
            <w:gridSpan w:val="2"/>
            <w:vAlign w:val="top"/>
          </w:tcPr>
          <w:p w14:paraId="3CBF9ADA">
            <w:pPr>
              <w:spacing w:line="327" w:lineRule="auto"/>
              <w:rPr>
                <w:rFonts w:ascii="Arial"/>
                <w:sz w:val="21"/>
              </w:rPr>
            </w:pPr>
          </w:p>
          <w:p w14:paraId="4EF4E5FD">
            <w:pPr>
              <w:spacing w:line="328" w:lineRule="auto"/>
              <w:rPr>
                <w:rFonts w:ascii="Arial"/>
                <w:sz w:val="21"/>
              </w:rPr>
            </w:pPr>
          </w:p>
          <w:p w14:paraId="70E07C20">
            <w:pPr>
              <w:pStyle w:val="10"/>
              <w:spacing w:before="84" w:line="184" w:lineRule="auto"/>
              <w:ind w:left="248"/>
              <w:rPr>
                <w:sz w:val="26"/>
                <w:szCs w:val="26"/>
              </w:rPr>
            </w:pPr>
            <w:r>
              <w:rPr>
                <w:b/>
                <w:bCs/>
                <w:spacing w:val="-11"/>
                <w:sz w:val="26"/>
                <w:szCs w:val="26"/>
              </w:rPr>
              <w:t>19</w:t>
            </w:r>
          </w:p>
        </w:tc>
        <w:tc>
          <w:tcPr>
            <w:tcW w:w="1908" w:type="dxa"/>
            <w:vAlign w:val="top"/>
          </w:tcPr>
          <w:p w14:paraId="179D6923">
            <w:pPr>
              <w:spacing w:line="429" w:lineRule="auto"/>
              <w:rPr>
                <w:rFonts w:ascii="Arial"/>
                <w:sz w:val="21"/>
              </w:rPr>
            </w:pPr>
          </w:p>
          <w:p w14:paraId="386F4516">
            <w:pPr>
              <w:pStyle w:val="10"/>
              <w:spacing w:before="84" w:line="219" w:lineRule="auto"/>
              <w:ind w:left="34"/>
              <w:rPr>
                <w:sz w:val="26"/>
                <w:szCs w:val="26"/>
              </w:rPr>
            </w:pPr>
            <w:r>
              <w:rPr>
                <w:b/>
                <w:bCs/>
                <w:spacing w:val="-4"/>
                <w:sz w:val="26"/>
                <w:szCs w:val="26"/>
              </w:rPr>
              <w:t>第二阶段确定成</w:t>
            </w:r>
          </w:p>
          <w:p w14:paraId="0C92D69B">
            <w:pPr>
              <w:pStyle w:val="10"/>
              <w:spacing w:before="1" w:line="218" w:lineRule="auto"/>
              <w:ind w:left="164"/>
              <w:rPr>
                <w:sz w:val="26"/>
                <w:szCs w:val="26"/>
              </w:rPr>
            </w:pPr>
            <w:r>
              <w:rPr>
                <w:b/>
                <w:bCs/>
                <w:spacing w:val="-5"/>
                <w:sz w:val="26"/>
                <w:szCs w:val="26"/>
              </w:rPr>
              <w:t>交供应商方式</w:t>
            </w:r>
          </w:p>
        </w:tc>
        <w:tc>
          <w:tcPr>
            <w:tcW w:w="7378" w:type="dxa"/>
            <w:gridSpan w:val="2"/>
            <w:vAlign w:val="top"/>
          </w:tcPr>
          <w:p w14:paraId="758A24C4">
            <w:pPr>
              <w:pStyle w:val="10"/>
              <w:spacing w:before="49" w:line="219" w:lineRule="auto"/>
              <w:ind w:left="32" w:right="34" w:firstLine="9"/>
              <w:rPr>
                <w:sz w:val="26"/>
                <w:szCs w:val="26"/>
              </w:rPr>
            </w:pPr>
            <w:r>
              <w:rPr>
                <w:sz w:val="26"/>
                <w:szCs w:val="26"/>
              </w:rPr>
              <w:t>按照《政府采购框架协议采购方式管理暂行办法》采用顺序轮候方式对所有入围供应商依次授予采购合同。</w:t>
            </w:r>
          </w:p>
          <w:p w14:paraId="41102688">
            <w:pPr>
              <w:pStyle w:val="10"/>
              <w:spacing w:before="120" w:line="194" w:lineRule="auto"/>
              <w:ind w:left="12" w:right="188"/>
              <w:rPr>
                <w:sz w:val="26"/>
                <w:szCs w:val="26"/>
              </w:rPr>
            </w:pPr>
            <w:r>
              <w:rPr>
                <w:sz w:val="26"/>
                <w:szCs w:val="26"/>
              </w:rPr>
              <w:t>顺序轮候规则：按第一阶段入围供应商得分高低排序(由高至低</w:t>
            </w:r>
            <w:r>
              <w:rPr>
                <w:spacing w:val="2"/>
                <w:sz w:val="26"/>
                <w:szCs w:val="26"/>
              </w:rPr>
              <w:t>)依次授予采购合同</w:t>
            </w:r>
          </w:p>
        </w:tc>
      </w:tr>
      <w:tr w14:paraId="1681D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744" w:type="dxa"/>
            <w:vAlign w:val="top"/>
          </w:tcPr>
          <w:p w14:paraId="503A35DA">
            <w:pPr>
              <w:rPr>
                <w:rFonts w:ascii="Arial"/>
                <w:sz w:val="21"/>
              </w:rPr>
            </w:pPr>
            <w:r>
              <w:rPr>
                <w:rFonts w:ascii="Arial"/>
                <w:sz w:val="21"/>
              </w:rPr>
              <w:br w:type="page"/>
            </w:r>
          </w:p>
          <w:p w14:paraId="60030B18">
            <w:pPr>
              <w:spacing w:line="454" w:lineRule="auto"/>
              <w:rPr>
                <w:rFonts w:ascii="Arial"/>
                <w:sz w:val="21"/>
              </w:rPr>
            </w:pPr>
          </w:p>
          <w:p w14:paraId="64AEF9AD">
            <w:pPr>
              <w:pStyle w:val="10"/>
              <w:spacing w:before="81" w:line="183" w:lineRule="auto"/>
              <w:ind w:left="238"/>
              <w:rPr>
                <w:sz w:val="25"/>
                <w:szCs w:val="25"/>
              </w:rPr>
            </w:pPr>
            <w:bookmarkStart w:id="21" w:name="bookmark20"/>
            <w:bookmarkEnd w:id="21"/>
            <w:r>
              <w:rPr>
                <w:b/>
                <w:bCs/>
                <w:spacing w:val="-6"/>
                <w:sz w:val="25"/>
                <w:szCs w:val="25"/>
              </w:rPr>
              <w:t>20</w:t>
            </w:r>
          </w:p>
        </w:tc>
        <w:tc>
          <w:tcPr>
            <w:tcW w:w="1938" w:type="dxa"/>
            <w:gridSpan w:val="3"/>
            <w:vAlign w:val="top"/>
          </w:tcPr>
          <w:p w14:paraId="64DBB02D">
            <w:pPr>
              <w:spacing w:line="288" w:lineRule="auto"/>
              <w:rPr>
                <w:rFonts w:ascii="Arial"/>
                <w:sz w:val="21"/>
              </w:rPr>
            </w:pPr>
          </w:p>
          <w:p w14:paraId="1D37C4DF">
            <w:pPr>
              <w:pStyle w:val="10"/>
              <w:spacing w:before="81" w:line="205" w:lineRule="auto"/>
              <w:ind w:left="334" w:right="102" w:hanging="250"/>
              <w:rPr>
                <w:sz w:val="25"/>
                <w:szCs w:val="25"/>
              </w:rPr>
            </w:pPr>
            <w:r>
              <w:rPr>
                <w:b/>
                <w:bCs/>
                <w:spacing w:val="-4"/>
                <w:sz w:val="25"/>
                <w:szCs w:val="25"/>
              </w:rPr>
              <w:t>入围供应商公示</w:t>
            </w:r>
            <w:r>
              <w:rPr>
                <w:b/>
                <w:bCs/>
                <w:spacing w:val="-5"/>
                <w:sz w:val="25"/>
                <w:szCs w:val="25"/>
              </w:rPr>
              <w:t>媒介及期限</w:t>
            </w:r>
          </w:p>
        </w:tc>
        <w:tc>
          <w:tcPr>
            <w:tcW w:w="7368" w:type="dxa"/>
            <w:vAlign w:val="top"/>
          </w:tcPr>
          <w:p w14:paraId="6D9293F2">
            <w:pPr>
              <w:pStyle w:val="10"/>
              <w:spacing w:before="144" w:line="242" w:lineRule="auto"/>
              <w:ind w:left="36" w:right="0" w:rightChars="0" w:firstLine="110"/>
              <w:rPr>
                <w:sz w:val="25"/>
                <w:szCs w:val="25"/>
              </w:rPr>
            </w:pPr>
            <w:r>
              <w:rPr>
                <w:b/>
                <w:bCs/>
                <w:spacing w:val="-3"/>
                <w:sz w:val="25"/>
                <w:szCs w:val="25"/>
              </w:rPr>
              <w:t>公示媒介：新疆政府采购网(网址：http://www.ccgp-x</w:t>
            </w:r>
            <w:r>
              <w:rPr>
                <w:b/>
                <w:bCs/>
                <w:spacing w:val="-4"/>
                <w:sz w:val="25"/>
                <w:szCs w:val="25"/>
              </w:rPr>
              <w:t>injia</w:t>
            </w:r>
            <w:r>
              <w:rPr>
                <w:b/>
                <w:bCs/>
                <w:spacing w:val="-3"/>
                <w:sz w:val="25"/>
                <w:szCs w:val="25"/>
              </w:rPr>
              <w:t>ng.gov.cn/)</w:t>
            </w:r>
          </w:p>
          <w:p w14:paraId="4C43DC96">
            <w:pPr>
              <w:pStyle w:val="10"/>
              <w:spacing w:before="111" w:line="194" w:lineRule="auto"/>
              <w:ind w:left="36"/>
              <w:rPr>
                <w:sz w:val="25"/>
                <w:szCs w:val="25"/>
              </w:rPr>
            </w:pPr>
            <w:r>
              <w:rPr>
                <w:b/>
                <w:bCs/>
                <w:sz w:val="25"/>
                <w:szCs w:val="25"/>
              </w:rPr>
              <w:t>公示期限：1个工作日</w:t>
            </w:r>
          </w:p>
        </w:tc>
      </w:tr>
      <w:tr w14:paraId="7CC30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44" w:type="dxa"/>
            <w:vAlign w:val="top"/>
          </w:tcPr>
          <w:p w14:paraId="3BF0021C">
            <w:pPr>
              <w:pStyle w:val="10"/>
              <w:spacing w:before="224" w:line="184" w:lineRule="auto"/>
              <w:ind w:left="238"/>
              <w:rPr>
                <w:sz w:val="25"/>
                <w:szCs w:val="25"/>
              </w:rPr>
            </w:pPr>
            <w:r>
              <w:rPr>
                <w:b/>
                <w:bCs/>
                <w:spacing w:val="-6"/>
                <w:sz w:val="25"/>
                <w:szCs w:val="25"/>
              </w:rPr>
              <w:t>21</w:t>
            </w:r>
          </w:p>
        </w:tc>
        <w:tc>
          <w:tcPr>
            <w:tcW w:w="1938" w:type="dxa"/>
            <w:gridSpan w:val="3"/>
            <w:vAlign w:val="top"/>
          </w:tcPr>
          <w:p w14:paraId="00EECDF1">
            <w:pPr>
              <w:pStyle w:val="10"/>
              <w:spacing w:before="81" w:line="205" w:lineRule="auto"/>
              <w:ind w:right="0" w:rightChars="0"/>
              <w:rPr>
                <w:sz w:val="25"/>
                <w:szCs w:val="25"/>
              </w:rPr>
            </w:pPr>
            <w:r>
              <w:rPr>
                <w:rFonts w:ascii="宋体" w:hAnsi="宋体" w:eastAsia="宋体" w:cs="宋体"/>
                <w:b/>
                <w:bCs/>
                <w:spacing w:val="-5"/>
                <w:sz w:val="25"/>
                <w:szCs w:val="25"/>
              </w:rPr>
              <w:t>采购资金的支付方式、时间和条件</w:t>
            </w:r>
          </w:p>
        </w:tc>
        <w:tc>
          <w:tcPr>
            <w:tcW w:w="7368" w:type="dxa"/>
            <w:vAlign w:val="top"/>
          </w:tcPr>
          <w:p w14:paraId="3CCD7ED4">
            <w:pPr>
              <w:pStyle w:val="10"/>
              <w:spacing w:before="159" w:line="219" w:lineRule="auto"/>
              <w:ind w:left="32"/>
              <w:rPr>
                <w:sz w:val="25"/>
                <w:szCs w:val="25"/>
              </w:rPr>
            </w:pPr>
            <w:r>
              <w:rPr>
                <w:sz w:val="25"/>
                <w:szCs w:val="25"/>
              </w:rPr>
              <w:t>由采购人按照采购合同约定的方式自行与入围</w:t>
            </w:r>
            <w:r>
              <w:rPr>
                <w:spacing w:val="-1"/>
                <w:sz w:val="25"/>
                <w:szCs w:val="25"/>
              </w:rPr>
              <w:t>供应商结算。</w:t>
            </w:r>
          </w:p>
        </w:tc>
      </w:tr>
      <w:tr w14:paraId="43F94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44" w:type="dxa"/>
            <w:vAlign w:val="top"/>
          </w:tcPr>
          <w:p w14:paraId="2AF1A8D4">
            <w:pPr>
              <w:pStyle w:val="10"/>
              <w:spacing w:before="176" w:line="183" w:lineRule="auto"/>
              <w:ind w:left="238"/>
              <w:rPr>
                <w:sz w:val="25"/>
                <w:szCs w:val="25"/>
              </w:rPr>
            </w:pPr>
            <w:r>
              <w:rPr>
                <w:b/>
                <w:bCs/>
                <w:spacing w:val="-6"/>
                <w:sz w:val="25"/>
                <w:szCs w:val="25"/>
              </w:rPr>
              <w:t>22</w:t>
            </w:r>
          </w:p>
        </w:tc>
        <w:tc>
          <w:tcPr>
            <w:tcW w:w="1938" w:type="dxa"/>
            <w:gridSpan w:val="3"/>
            <w:vAlign w:val="top"/>
          </w:tcPr>
          <w:p w14:paraId="05547563">
            <w:pPr>
              <w:pStyle w:val="10"/>
              <w:spacing w:before="109" w:line="220" w:lineRule="auto"/>
              <w:ind w:left="334"/>
              <w:rPr>
                <w:sz w:val="25"/>
                <w:szCs w:val="25"/>
              </w:rPr>
            </w:pPr>
            <w:r>
              <w:rPr>
                <w:b/>
                <w:bCs/>
                <w:spacing w:val="-5"/>
                <w:sz w:val="25"/>
                <w:szCs w:val="25"/>
              </w:rPr>
              <w:t>投标保证金</w:t>
            </w:r>
          </w:p>
        </w:tc>
        <w:tc>
          <w:tcPr>
            <w:tcW w:w="7368" w:type="dxa"/>
            <w:vAlign w:val="top"/>
          </w:tcPr>
          <w:p w14:paraId="1618B80C">
            <w:pPr>
              <w:pStyle w:val="10"/>
              <w:spacing w:before="112" w:line="219" w:lineRule="auto"/>
              <w:ind w:left="32"/>
              <w:rPr>
                <w:sz w:val="25"/>
                <w:szCs w:val="25"/>
              </w:rPr>
            </w:pPr>
            <w:r>
              <w:rPr>
                <w:spacing w:val="4"/>
                <w:sz w:val="25"/>
                <w:szCs w:val="25"/>
              </w:rPr>
              <w:t>免收</w:t>
            </w:r>
          </w:p>
        </w:tc>
      </w:tr>
      <w:tr w14:paraId="78FA6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4" w:type="dxa"/>
            <w:vAlign w:val="top"/>
          </w:tcPr>
          <w:p w14:paraId="6CE98401">
            <w:pPr>
              <w:pStyle w:val="10"/>
              <w:spacing w:before="225" w:line="183" w:lineRule="auto"/>
              <w:ind w:left="238"/>
              <w:rPr>
                <w:sz w:val="25"/>
                <w:szCs w:val="25"/>
              </w:rPr>
            </w:pPr>
            <w:r>
              <w:rPr>
                <w:b/>
                <w:bCs/>
                <w:spacing w:val="-6"/>
                <w:sz w:val="25"/>
                <w:szCs w:val="25"/>
              </w:rPr>
              <w:t>23</w:t>
            </w:r>
          </w:p>
        </w:tc>
        <w:tc>
          <w:tcPr>
            <w:tcW w:w="1938" w:type="dxa"/>
            <w:gridSpan w:val="3"/>
            <w:vAlign w:val="top"/>
          </w:tcPr>
          <w:p w14:paraId="11C0EFE9">
            <w:pPr>
              <w:pStyle w:val="10"/>
              <w:spacing w:before="159" w:line="220" w:lineRule="auto"/>
              <w:ind w:left="334"/>
              <w:rPr>
                <w:sz w:val="25"/>
                <w:szCs w:val="25"/>
              </w:rPr>
            </w:pPr>
            <w:r>
              <w:rPr>
                <w:b/>
                <w:bCs/>
                <w:spacing w:val="-5"/>
                <w:sz w:val="25"/>
                <w:szCs w:val="25"/>
              </w:rPr>
              <w:t>履约保证金</w:t>
            </w:r>
          </w:p>
        </w:tc>
        <w:tc>
          <w:tcPr>
            <w:tcW w:w="7368" w:type="dxa"/>
            <w:vAlign w:val="top"/>
          </w:tcPr>
          <w:p w14:paraId="7EA7DE97">
            <w:pPr>
              <w:pStyle w:val="10"/>
              <w:spacing w:before="162" w:line="219" w:lineRule="auto"/>
              <w:ind w:left="32"/>
              <w:rPr>
                <w:sz w:val="25"/>
                <w:szCs w:val="25"/>
              </w:rPr>
            </w:pPr>
            <w:r>
              <w:rPr>
                <w:spacing w:val="4"/>
                <w:sz w:val="25"/>
                <w:szCs w:val="25"/>
              </w:rPr>
              <w:t>免收</w:t>
            </w:r>
          </w:p>
        </w:tc>
      </w:tr>
      <w:tr w14:paraId="7724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8" w:hRule="atLeast"/>
        </w:trPr>
        <w:tc>
          <w:tcPr>
            <w:tcW w:w="744" w:type="dxa"/>
            <w:vAlign w:val="top"/>
          </w:tcPr>
          <w:p w14:paraId="56F21245">
            <w:pPr>
              <w:spacing w:line="241" w:lineRule="auto"/>
              <w:rPr>
                <w:rFonts w:ascii="Arial"/>
                <w:sz w:val="21"/>
              </w:rPr>
            </w:pPr>
          </w:p>
          <w:p w14:paraId="215FF7FC">
            <w:pPr>
              <w:spacing w:line="241" w:lineRule="auto"/>
              <w:rPr>
                <w:rFonts w:ascii="Arial"/>
                <w:sz w:val="21"/>
              </w:rPr>
            </w:pPr>
          </w:p>
          <w:p w14:paraId="0F6EEA13">
            <w:pPr>
              <w:spacing w:line="241" w:lineRule="auto"/>
              <w:rPr>
                <w:rFonts w:ascii="Arial"/>
                <w:sz w:val="21"/>
              </w:rPr>
            </w:pPr>
          </w:p>
          <w:p w14:paraId="4D1C1344">
            <w:pPr>
              <w:spacing w:line="241" w:lineRule="auto"/>
              <w:rPr>
                <w:rFonts w:ascii="Arial"/>
                <w:sz w:val="21"/>
              </w:rPr>
            </w:pPr>
          </w:p>
          <w:p w14:paraId="2312FF60">
            <w:pPr>
              <w:spacing w:line="241" w:lineRule="auto"/>
              <w:rPr>
                <w:rFonts w:ascii="Arial"/>
                <w:sz w:val="21"/>
              </w:rPr>
            </w:pPr>
          </w:p>
          <w:p w14:paraId="2334B608">
            <w:pPr>
              <w:spacing w:line="241" w:lineRule="auto"/>
              <w:rPr>
                <w:rFonts w:ascii="Arial"/>
                <w:sz w:val="21"/>
              </w:rPr>
            </w:pPr>
          </w:p>
          <w:p w14:paraId="6385EB3D">
            <w:pPr>
              <w:pStyle w:val="10"/>
              <w:spacing w:before="81" w:line="183" w:lineRule="auto"/>
              <w:ind w:left="238"/>
              <w:rPr>
                <w:sz w:val="25"/>
                <w:szCs w:val="25"/>
              </w:rPr>
            </w:pPr>
            <w:r>
              <w:rPr>
                <w:b/>
                <w:bCs/>
                <w:spacing w:val="-6"/>
                <w:sz w:val="25"/>
                <w:szCs w:val="25"/>
              </w:rPr>
              <w:t>24</w:t>
            </w:r>
          </w:p>
        </w:tc>
        <w:tc>
          <w:tcPr>
            <w:tcW w:w="1938" w:type="dxa"/>
            <w:gridSpan w:val="3"/>
            <w:vAlign w:val="top"/>
          </w:tcPr>
          <w:p w14:paraId="335CD96B">
            <w:pPr>
              <w:spacing w:line="275" w:lineRule="auto"/>
              <w:rPr>
                <w:rFonts w:ascii="Arial"/>
                <w:sz w:val="21"/>
              </w:rPr>
            </w:pPr>
          </w:p>
          <w:p w14:paraId="4F484065">
            <w:pPr>
              <w:spacing w:line="276" w:lineRule="auto"/>
              <w:rPr>
                <w:rFonts w:ascii="Arial"/>
                <w:sz w:val="21"/>
              </w:rPr>
            </w:pPr>
          </w:p>
          <w:p w14:paraId="38B53EA7">
            <w:pPr>
              <w:spacing w:line="276" w:lineRule="auto"/>
              <w:rPr>
                <w:rFonts w:ascii="Arial"/>
                <w:sz w:val="21"/>
              </w:rPr>
            </w:pPr>
          </w:p>
          <w:p w14:paraId="3B966B4C">
            <w:pPr>
              <w:spacing w:line="276" w:lineRule="auto"/>
              <w:rPr>
                <w:rFonts w:ascii="Arial"/>
                <w:sz w:val="21"/>
              </w:rPr>
            </w:pPr>
          </w:p>
          <w:p w14:paraId="49363CA7">
            <w:pPr>
              <w:spacing w:line="276" w:lineRule="auto"/>
              <w:rPr>
                <w:rFonts w:ascii="Arial"/>
                <w:sz w:val="21"/>
              </w:rPr>
            </w:pPr>
          </w:p>
          <w:p w14:paraId="7E1E8C73">
            <w:pPr>
              <w:pStyle w:val="10"/>
              <w:spacing w:before="81" w:line="219" w:lineRule="auto"/>
              <w:ind w:left="334"/>
              <w:rPr>
                <w:sz w:val="25"/>
                <w:szCs w:val="25"/>
              </w:rPr>
            </w:pPr>
            <w:r>
              <w:rPr>
                <w:b/>
                <w:bCs/>
                <w:spacing w:val="-5"/>
                <w:sz w:val="25"/>
                <w:szCs w:val="25"/>
              </w:rPr>
              <w:t>代理服务费</w:t>
            </w:r>
          </w:p>
        </w:tc>
        <w:tc>
          <w:tcPr>
            <w:tcW w:w="7368" w:type="dxa"/>
            <w:vAlign w:val="top"/>
          </w:tcPr>
          <w:p w14:paraId="36EB9DC0">
            <w:pPr>
              <w:pStyle w:val="10"/>
              <w:spacing w:before="120" w:line="219" w:lineRule="auto"/>
              <w:ind w:left="32"/>
              <w:rPr>
                <w:sz w:val="25"/>
                <w:szCs w:val="25"/>
              </w:rPr>
            </w:pPr>
            <w:r>
              <w:rPr>
                <w:spacing w:val="-1"/>
                <w:sz w:val="25"/>
                <w:szCs w:val="25"/>
              </w:rPr>
              <w:t>采购代理费支付方式：</w:t>
            </w:r>
          </w:p>
          <w:p w14:paraId="199A83BC">
            <w:pPr>
              <w:pStyle w:val="10"/>
              <w:spacing w:before="64" w:line="205" w:lineRule="auto"/>
              <w:rPr>
                <w:sz w:val="25"/>
                <w:szCs w:val="25"/>
              </w:rPr>
            </w:pPr>
            <w:r>
              <w:rPr>
                <w:spacing w:val="-2"/>
                <w:sz w:val="25"/>
                <w:szCs w:val="25"/>
              </w:rPr>
              <w:t>本项目代理服务费由入围供应商在领取入围通知书前，一次性向采</w:t>
            </w:r>
            <w:r>
              <w:rPr>
                <w:spacing w:val="-1"/>
                <w:sz w:val="25"/>
                <w:szCs w:val="25"/>
              </w:rPr>
              <w:t>购代理机构支付。</w:t>
            </w:r>
          </w:p>
          <w:p w14:paraId="6B7011BE">
            <w:pPr>
              <w:pStyle w:val="10"/>
              <w:spacing w:before="64" w:line="205" w:lineRule="auto"/>
              <w:rPr>
                <w:rFonts w:ascii="宋体" w:hAnsi="宋体" w:eastAsia="宋体" w:cs="宋体"/>
                <w:spacing w:val="-2"/>
                <w:sz w:val="25"/>
                <w:szCs w:val="25"/>
              </w:rPr>
            </w:pPr>
            <w:r>
              <w:rPr>
                <w:rFonts w:ascii="宋体" w:hAnsi="宋体" w:eastAsia="宋体" w:cs="宋体"/>
                <w:spacing w:val="-2"/>
                <w:sz w:val="25"/>
                <w:szCs w:val="25"/>
              </w:rPr>
              <w:t>采购代理费收取标准：</w:t>
            </w:r>
          </w:p>
          <w:p w14:paraId="65D08F40">
            <w:pPr>
              <w:pStyle w:val="10"/>
              <w:spacing w:before="64" w:line="205" w:lineRule="auto"/>
              <w:rPr>
                <w:rFonts w:ascii="宋体" w:hAnsi="宋体" w:eastAsia="宋体" w:cs="宋体"/>
                <w:spacing w:val="-2"/>
                <w:sz w:val="25"/>
                <w:szCs w:val="25"/>
              </w:rPr>
            </w:pPr>
            <w:r>
              <w:rPr>
                <w:rFonts w:ascii="宋体" w:hAnsi="宋体" w:eastAsia="宋体" w:cs="宋体"/>
                <w:spacing w:val="-2"/>
                <w:sz w:val="25"/>
                <w:szCs w:val="25"/>
              </w:rPr>
              <w:t>采用固定收费标准，本项目按照：</w:t>
            </w:r>
            <w:r>
              <w:rPr>
                <w:rFonts w:hint="eastAsia" w:ascii="宋体" w:hAnsi="宋体" w:eastAsia="宋体" w:cs="宋体"/>
                <w:spacing w:val="-2"/>
                <w:sz w:val="25"/>
                <w:szCs w:val="25"/>
                <w:lang w:val="en-US" w:eastAsia="zh-CN"/>
              </w:rPr>
              <w:t>1950</w:t>
            </w:r>
            <w:r>
              <w:rPr>
                <w:rFonts w:ascii="宋体" w:hAnsi="宋体" w:eastAsia="宋体" w:cs="宋体"/>
                <w:spacing w:val="-2"/>
                <w:sz w:val="25"/>
                <w:szCs w:val="25"/>
              </w:rPr>
              <w:t>元/入围供应商</w:t>
            </w:r>
          </w:p>
          <w:p w14:paraId="71113CA1">
            <w:pPr>
              <w:pStyle w:val="10"/>
              <w:spacing w:before="64" w:line="205" w:lineRule="auto"/>
              <w:rPr>
                <w:rFonts w:ascii="宋体" w:hAnsi="宋体" w:eastAsia="宋体" w:cs="宋体"/>
                <w:spacing w:val="-2"/>
                <w:sz w:val="25"/>
                <w:szCs w:val="25"/>
              </w:rPr>
            </w:pPr>
            <w:r>
              <w:rPr>
                <w:rFonts w:ascii="宋体" w:hAnsi="宋体" w:eastAsia="宋体" w:cs="宋体"/>
                <w:spacing w:val="-2"/>
                <w:sz w:val="25"/>
                <w:szCs w:val="25"/>
              </w:rPr>
              <w:t>代理服务费收款账户信息：</w:t>
            </w:r>
          </w:p>
          <w:p w14:paraId="2F933D80">
            <w:pPr>
              <w:pStyle w:val="10"/>
              <w:spacing w:before="64" w:line="205" w:lineRule="auto"/>
              <w:rPr>
                <w:rFonts w:hint="eastAsia" w:ascii="宋体" w:hAnsi="宋体" w:eastAsia="宋体" w:cs="宋体"/>
                <w:spacing w:val="-2"/>
                <w:sz w:val="25"/>
                <w:szCs w:val="25"/>
              </w:rPr>
            </w:pPr>
            <w:r>
              <w:rPr>
                <w:rFonts w:hint="eastAsia" w:ascii="宋体" w:hAnsi="宋体" w:eastAsia="宋体" w:cs="宋体"/>
                <w:spacing w:val="-2"/>
                <w:sz w:val="25"/>
                <w:szCs w:val="25"/>
              </w:rPr>
              <w:t>开户名：新疆惠中源项目管理有限公司</w:t>
            </w:r>
          </w:p>
          <w:p w14:paraId="2BC5AD5F">
            <w:pPr>
              <w:pStyle w:val="10"/>
              <w:spacing w:before="64" w:line="205" w:lineRule="auto"/>
              <w:rPr>
                <w:rFonts w:hint="eastAsia" w:ascii="宋体" w:hAnsi="宋体" w:eastAsia="宋体" w:cs="宋体"/>
                <w:spacing w:val="-2"/>
                <w:sz w:val="25"/>
                <w:szCs w:val="25"/>
              </w:rPr>
            </w:pPr>
            <w:r>
              <w:rPr>
                <w:rFonts w:hint="eastAsia" w:ascii="宋体" w:hAnsi="宋体" w:eastAsia="宋体" w:cs="宋体"/>
                <w:spacing w:val="-2"/>
                <w:sz w:val="25"/>
                <w:szCs w:val="25"/>
              </w:rPr>
              <w:t>账号：860010012010115598702</w:t>
            </w:r>
          </w:p>
          <w:p w14:paraId="5A052F7E">
            <w:pPr>
              <w:pStyle w:val="10"/>
              <w:spacing w:before="64" w:line="205" w:lineRule="auto"/>
              <w:rPr>
                <w:rFonts w:hint="eastAsia" w:ascii="宋体" w:hAnsi="宋体" w:eastAsia="宋体" w:cs="宋体"/>
                <w:spacing w:val="-2"/>
                <w:sz w:val="25"/>
                <w:szCs w:val="25"/>
              </w:rPr>
            </w:pPr>
            <w:r>
              <w:rPr>
                <w:rFonts w:hint="eastAsia" w:ascii="宋体" w:hAnsi="宋体" w:eastAsia="宋体" w:cs="宋体"/>
                <w:spacing w:val="-2"/>
                <w:sz w:val="25"/>
                <w:szCs w:val="25"/>
              </w:rPr>
              <w:t>开户银行：新疆喀什农村商业银行股份有限公司</w:t>
            </w:r>
          </w:p>
          <w:p w14:paraId="353EEFAC">
            <w:pPr>
              <w:pStyle w:val="10"/>
              <w:spacing w:before="64" w:line="205" w:lineRule="auto"/>
              <w:rPr>
                <w:rFonts w:hint="eastAsia" w:ascii="宋体" w:hAnsi="宋体" w:eastAsia="宋体" w:cs="宋体"/>
                <w:spacing w:val="-2"/>
                <w:sz w:val="25"/>
                <w:szCs w:val="25"/>
              </w:rPr>
            </w:pPr>
            <w:r>
              <w:rPr>
                <w:rFonts w:hint="eastAsia" w:ascii="宋体" w:hAnsi="宋体" w:eastAsia="宋体" w:cs="宋体"/>
                <w:spacing w:val="-2"/>
                <w:sz w:val="25"/>
                <w:szCs w:val="25"/>
              </w:rPr>
              <w:t>行号：402894000010</w:t>
            </w:r>
          </w:p>
          <w:p w14:paraId="1A65D7D2">
            <w:pPr>
              <w:pStyle w:val="10"/>
              <w:spacing w:line="204" w:lineRule="auto"/>
              <w:ind w:left="32"/>
              <w:rPr>
                <w:rFonts w:hint="default"/>
                <w:sz w:val="25"/>
                <w:szCs w:val="25"/>
                <w:lang w:val="en-US"/>
              </w:rPr>
            </w:pPr>
            <w:r>
              <w:rPr>
                <w:rFonts w:hint="eastAsia" w:ascii="宋体" w:hAnsi="宋体" w:eastAsia="宋体" w:cs="宋体"/>
                <w:b/>
                <w:bCs/>
                <w:color w:val="000000"/>
                <w:sz w:val="24"/>
                <w:szCs w:val="24"/>
                <w:highlight w:val="none"/>
                <w:lang w:val="en-US" w:eastAsia="zh-CN"/>
              </w:rPr>
              <w:t>打款时请注明项目名称+采购代理费</w:t>
            </w:r>
          </w:p>
        </w:tc>
      </w:tr>
      <w:tr w14:paraId="6941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4" w:hRule="atLeast"/>
        </w:trPr>
        <w:tc>
          <w:tcPr>
            <w:tcW w:w="744" w:type="dxa"/>
            <w:vAlign w:val="top"/>
          </w:tcPr>
          <w:p w14:paraId="0BAC6A72">
            <w:pPr>
              <w:spacing w:line="246" w:lineRule="auto"/>
              <w:rPr>
                <w:rFonts w:ascii="Arial"/>
                <w:sz w:val="21"/>
              </w:rPr>
            </w:pPr>
          </w:p>
          <w:p w14:paraId="70B34BC3">
            <w:pPr>
              <w:spacing w:line="246" w:lineRule="auto"/>
              <w:rPr>
                <w:rFonts w:ascii="Arial"/>
                <w:sz w:val="21"/>
              </w:rPr>
            </w:pPr>
          </w:p>
          <w:p w14:paraId="458B6F0A">
            <w:pPr>
              <w:spacing w:line="246" w:lineRule="auto"/>
              <w:rPr>
                <w:rFonts w:ascii="Arial"/>
                <w:sz w:val="21"/>
              </w:rPr>
            </w:pPr>
          </w:p>
          <w:p w14:paraId="1BCA5F86">
            <w:pPr>
              <w:spacing w:line="246" w:lineRule="auto"/>
              <w:rPr>
                <w:rFonts w:ascii="Arial"/>
                <w:sz w:val="21"/>
              </w:rPr>
            </w:pPr>
          </w:p>
          <w:p w14:paraId="471E6A1D">
            <w:pPr>
              <w:spacing w:line="246" w:lineRule="auto"/>
              <w:rPr>
                <w:rFonts w:ascii="Arial"/>
                <w:sz w:val="21"/>
              </w:rPr>
            </w:pPr>
          </w:p>
          <w:p w14:paraId="4F306A2A">
            <w:pPr>
              <w:spacing w:line="246" w:lineRule="auto"/>
              <w:rPr>
                <w:rFonts w:ascii="Arial"/>
                <w:sz w:val="21"/>
              </w:rPr>
            </w:pPr>
          </w:p>
          <w:p w14:paraId="375137C5">
            <w:pPr>
              <w:spacing w:line="246" w:lineRule="auto"/>
              <w:rPr>
                <w:rFonts w:ascii="Arial"/>
                <w:sz w:val="21"/>
              </w:rPr>
            </w:pPr>
          </w:p>
          <w:p w14:paraId="5EC676A7">
            <w:pPr>
              <w:spacing w:line="247" w:lineRule="auto"/>
              <w:rPr>
                <w:rFonts w:ascii="Arial"/>
                <w:sz w:val="21"/>
              </w:rPr>
            </w:pPr>
          </w:p>
          <w:p w14:paraId="58955E64">
            <w:pPr>
              <w:spacing w:line="247" w:lineRule="auto"/>
              <w:rPr>
                <w:rFonts w:ascii="Arial"/>
                <w:sz w:val="21"/>
              </w:rPr>
            </w:pPr>
          </w:p>
          <w:p w14:paraId="14F92E29">
            <w:pPr>
              <w:spacing w:line="247" w:lineRule="auto"/>
              <w:rPr>
                <w:rFonts w:ascii="Arial"/>
                <w:sz w:val="21"/>
              </w:rPr>
            </w:pPr>
          </w:p>
          <w:p w14:paraId="6F19BBC7">
            <w:pPr>
              <w:spacing w:line="247" w:lineRule="auto"/>
              <w:rPr>
                <w:rFonts w:ascii="Arial"/>
                <w:sz w:val="21"/>
              </w:rPr>
            </w:pPr>
          </w:p>
          <w:p w14:paraId="7712EC6D">
            <w:pPr>
              <w:spacing w:line="247" w:lineRule="auto"/>
              <w:rPr>
                <w:rFonts w:ascii="Arial"/>
                <w:sz w:val="21"/>
              </w:rPr>
            </w:pPr>
          </w:p>
          <w:p w14:paraId="3FAA4CC5">
            <w:pPr>
              <w:pStyle w:val="10"/>
              <w:spacing w:before="82" w:line="183" w:lineRule="auto"/>
              <w:ind w:left="238"/>
              <w:rPr>
                <w:sz w:val="25"/>
                <w:szCs w:val="25"/>
              </w:rPr>
            </w:pPr>
            <w:r>
              <w:rPr>
                <w:b/>
                <w:bCs/>
                <w:spacing w:val="-6"/>
                <w:sz w:val="25"/>
                <w:szCs w:val="25"/>
              </w:rPr>
              <w:t>25</w:t>
            </w:r>
          </w:p>
        </w:tc>
        <w:tc>
          <w:tcPr>
            <w:tcW w:w="1938" w:type="dxa"/>
            <w:gridSpan w:val="3"/>
            <w:vAlign w:val="top"/>
          </w:tcPr>
          <w:p w14:paraId="7284A752">
            <w:pPr>
              <w:spacing w:line="241" w:lineRule="auto"/>
              <w:rPr>
                <w:rFonts w:ascii="Arial"/>
                <w:sz w:val="21"/>
              </w:rPr>
            </w:pPr>
          </w:p>
          <w:p w14:paraId="46D02B4D">
            <w:pPr>
              <w:spacing w:line="241" w:lineRule="auto"/>
              <w:rPr>
                <w:rFonts w:ascii="Arial"/>
                <w:sz w:val="21"/>
              </w:rPr>
            </w:pPr>
          </w:p>
          <w:p w14:paraId="78E06869">
            <w:pPr>
              <w:spacing w:line="241" w:lineRule="auto"/>
              <w:rPr>
                <w:rFonts w:ascii="Arial"/>
                <w:sz w:val="21"/>
              </w:rPr>
            </w:pPr>
          </w:p>
          <w:p w14:paraId="0B62E69C">
            <w:pPr>
              <w:spacing w:line="241" w:lineRule="auto"/>
              <w:rPr>
                <w:rFonts w:ascii="Arial"/>
                <w:sz w:val="21"/>
              </w:rPr>
            </w:pPr>
          </w:p>
          <w:p w14:paraId="5006A38F">
            <w:pPr>
              <w:spacing w:line="241" w:lineRule="auto"/>
              <w:rPr>
                <w:rFonts w:ascii="Arial"/>
                <w:sz w:val="21"/>
              </w:rPr>
            </w:pPr>
          </w:p>
          <w:p w14:paraId="79A4CF33">
            <w:pPr>
              <w:spacing w:line="241" w:lineRule="auto"/>
              <w:rPr>
                <w:rFonts w:ascii="Arial"/>
                <w:sz w:val="21"/>
              </w:rPr>
            </w:pPr>
          </w:p>
          <w:p w14:paraId="02656E23">
            <w:pPr>
              <w:spacing w:line="241" w:lineRule="auto"/>
              <w:rPr>
                <w:rFonts w:ascii="Arial"/>
                <w:sz w:val="21"/>
              </w:rPr>
            </w:pPr>
          </w:p>
          <w:p w14:paraId="44572DEC">
            <w:pPr>
              <w:spacing w:line="241" w:lineRule="auto"/>
              <w:rPr>
                <w:rFonts w:ascii="Arial"/>
                <w:sz w:val="21"/>
              </w:rPr>
            </w:pPr>
          </w:p>
          <w:p w14:paraId="0AF874C5">
            <w:pPr>
              <w:spacing w:line="241" w:lineRule="auto"/>
              <w:rPr>
                <w:rFonts w:ascii="Arial"/>
                <w:sz w:val="21"/>
              </w:rPr>
            </w:pPr>
          </w:p>
          <w:p w14:paraId="0241A37E">
            <w:pPr>
              <w:spacing w:line="241" w:lineRule="auto"/>
              <w:rPr>
                <w:rFonts w:ascii="Arial"/>
                <w:sz w:val="21"/>
              </w:rPr>
            </w:pPr>
          </w:p>
          <w:p w14:paraId="15F904DA">
            <w:pPr>
              <w:spacing w:line="241" w:lineRule="auto"/>
              <w:rPr>
                <w:rFonts w:ascii="Arial"/>
                <w:sz w:val="21"/>
              </w:rPr>
            </w:pPr>
          </w:p>
          <w:p w14:paraId="4A5505FF">
            <w:pPr>
              <w:spacing w:line="241" w:lineRule="auto"/>
              <w:rPr>
                <w:rFonts w:ascii="Arial"/>
                <w:sz w:val="21"/>
              </w:rPr>
            </w:pPr>
          </w:p>
          <w:p w14:paraId="16D3CCBE">
            <w:pPr>
              <w:pStyle w:val="10"/>
              <w:spacing w:before="81" w:line="220" w:lineRule="auto"/>
              <w:ind w:left="464"/>
              <w:rPr>
                <w:sz w:val="25"/>
                <w:szCs w:val="25"/>
              </w:rPr>
            </w:pPr>
            <w:r>
              <w:rPr>
                <w:b/>
                <w:bCs/>
                <w:spacing w:val="-5"/>
                <w:sz w:val="25"/>
                <w:szCs w:val="25"/>
              </w:rPr>
              <w:t>重要提示</w:t>
            </w:r>
          </w:p>
        </w:tc>
        <w:tc>
          <w:tcPr>
            <w:tcW w:w="7368" w:type="dxa"/>
            <w:vAlign w:val="top"/>
          </w:tcPr>
          <w:p w14:paraId="1D90C3DD">
            <w:pPr>
              <w:pStyle w:val="10"/>
              <w:spacing w:before="182" w:line="221" w:lineRule="auto"/>
              <w:ind w:left="32" w:right="74"/>
              <w:rPr>
                <w:sz w:val="25"/>
                <w:szCs w:val="25"/>
              </w:rPr>
            </w:pPr>
            <w:r>
              <w:rPr>
                <w:sz w:val="25"/>
                <w:szCs w:val="25"/>
              </w:rPr>
              <w:t>一、入围供应商有下列情形之一，尚未签订框架协议的，取消其入围资格；已经签订框架协议的，解除与其签订</w:t>
            </w:r>
            <w:r>
              <w:rPr>
                <w:spacing w:val="-1"/>
                <w:sz w:val="25"/>
                <w:szCs w:val="25"/>
              </w:rPr>
              <w:t>的框架协议：</w:t>
            </w:r>
          </w:p>
          <w:p w14:paraId="5B327094">
            <w:pPr>
              <w:pStyle w:val="10"/>
              <w:spacing w:before="143" w:line="219" w:lineRule="auto"/>
              <w:ind w:left="32"/>
              <w:rPr>
                <w:sz w:val="25"/>
                <w:szCs w:val="25"/>
              </w:rPr>
            </w:pPr>
            <w:r>
              <w:rPr>
                <w:spacing w:val="6"/>
                <w:sz w:val="25"/>
                <w:szCs w:val="25"/>
              </w:rPr>
              <w:t>(一)恶意串通谋取入围或者合同成交的；</w:t>
            </w:r>
          </w:p>
          <w:p w14:paraId="089058A2">
            <w:pPr>
              <w:pStyle w:val="10"/>
              <w:spacing w:before="131" w:line="219" w:lineRule="auto"/>
              <w:ind w:left="32"/>
              <w:rPr>
                <w:sz w:val="25"/>
                <w:szCs w:val="25"/>
              </w:rPr>
            </w:pPr>
            <w:r>
              <w:rPr>
                <w:spacing w:val="5"/>
                <w:sz w:val="25"/>
                <w:szCs w:val="25"/>
              </w:rPr>
              <w:t>(二)提供虚假材料谋取入围或者合同成交的；</w:t>
            </w:r>
          </w:p>
          <w:p w14:paraId="6CD45C9E">
            <w:pPr>
              <w:pStyle w:val="10"/>
              <w:spacing w:before="155" w:line="220" w:lineRule="auto"/>
              <w:ind w:left="32"/>
              <w:rPr>
                <w:sz w:val="25"/>
                <w:szCs w:val="25"/>
              </w:rPr>
            </w:pPr>
            <w:r>
              <w:rPr>
                <w:spacing w:val="6"/>
                <w:sz w:val="25"/>
                <w:szCs w:val="25"/>
              </w:rPr>
              <w:t>(三)无正当理由拒不接受合同授予的；</w:t>
            </w:r>
          </w:p>
          <w:p w14:paraId="51EEF129">
            <w:pPr>
              <w:pStyle w:val="10"/>
              <w:spacing w:before="143" w:line="219" w:lineRule="auto"/>
              <w:ind w:left="32"/>
              <w:rPr>
                <w:spacing w:val="6"/>
                <w:sz w:val="25"/>
                <w:szCs w:val="25"/>
              </w:rPr>
            </w:pPr>
            <w:r>
              <w:rPr>
                <w:spacing w:val="6"/>
                <w:sz w:val="25"/>
                <w:szCs w:val="25"/>
              </w:rPr>
              <w:t>(四)不履行合同义务或者履行合同义务不符合约定，经采购人请求履行后仍不履行或者仍未按约定履行的；</w:t>
            </w:r>
          </w:p>
          <w:p w14:paraId="743F1C47">
            <w:pPr>
              <w:pStyle w:val="10"/>
              <w:spacing w:before="143" w:line="219" w:lineRule="auto"/>
              <w:ind w:left="32"/>
              <w:rPr>
                <w:spacing w:val="6"/>
                <w:sz w:val="25"/>
                <w:szCs w:val="25"/>
              </w:rPr>
            </w:pPr>
            <w:r>
              <w:rPr>
                <w:spacing w:val="6"/>
                <w:sz w:val="25"/>
                <w:szCs w:val="25"/>
              </w:rPr>
              <w:t>(五)框架协议有效期内，因违法行为被禁止或限制参加政府采购活动的；</w:t>
            </w:r>
          </w:p>
          <w:p w14:paraId="7323DC4F">
            <w:pPr>
              <w:pStyle w:val="10"/>
              <w:spacing w:before="143" w:line="219" w:lineRule="auto"/>
              <w:ind w:left="32"/>
              <w:rPr>
                <w:spacing w:val="6"/>
                <w:sz w:val="25"/>
                <w:szCs w:val="25"/>
              </w:rPr>
            </w:pPr>
            <w:r>
              <w:rPr>
                <w:spacing w:val="6"/>
                <w:sz w:val="25"/>
                <w:szCs w:val="25"/>
              </w:rPr>
              <w:t>(六)框架协议约定的其他情形。</w:t>
            </w:r>
          </w:p>
          <w:p w14:paraId="129B122A">
            <w:pPr>
              <w:pStyle w:val="10"/>
              <w:spacing w:before="143" w:line="219" w:lineRule="auto"/>
              <w:ind w:left="32"/>
              <w:rPr>
                <w:rFonts w:hint="eastAsia" w:eastAsia="宋体"/>
                <w:spacing w:val="6"/>
                <w:sz w:val="25"/>
                <w:szCs w:val="25"/>
                <w:lang w:val="en-US" w:eastAsia="zh-CN"/>
              </w:rPr>
            </w:pPr>
            <w:r>
              <w:rPr>
                <w:spacing w:val="6"/>
                <w:sz w:val="25"/>
                <w:szCs w:val="25"/>
              </w:rPr>
              <w:t>被取消入围资格或者被解除框架协议的供应商不得参加重新申请加入同一框架协议</w:t>
            </w:r>
            <w:r>
              <w:rPr>
                <w:rFonts w:hint="eastAsia"/>
                <w:spacing w:val="6"/>
                <w:sz w:val="25"/>
                <w:szCs w:val="25"/>
                <w:lang w:eastAsia="zh-CN"/>
              </w:rPr>
              <w:t>，</w:t>
            </w:r>
            <w:r>
              <w:rPr>
                <w:rFonts w:hint="eastAsia"/>
                <w:spacing w:val="6"/>
                <w:sz w:val="25"/>
                <w:szCs w:val="25"/>
                <w:lang w:val="en-US" w:eastAsia="zh-CN"/>
              </w:rPr>
              <w:t>也不得申请加入喀什经济开发区范围内的类似项目后续</w:t>
            </w:r>
            <w:r>
              <w:rPr>
                <w:spacing w:val="6"/>
                <w:sz w:val="25"/>
                <w:szCs w:val="25"/>
              </w:rPr>
              <w:t>框架协议</w:t>
            </w:r>
            <w:r>
              <w:rPr>
                <w:rFonts w:hint="eastAsia"/>
                <w:spacing w:val="6"/>
                <w:sz w:val="25"/>
                <w:szCs w:val="25"/>
                <w:lang w:eastAsia="zh-CN"/>
              </w:rPr>
              <w:t>。</w:t>
            </w:r>
          </w:p>
          <w:p w14:paraId="20C166A0">
            <w:pPr>
              <w:pStyle w:val="10"/>
              <w:spacing w:before="143" w:line="219" w:lineRule="auto"/>
              <w:ind w:left="32"/>
              <w:rPr>
                <w:sz w:val="25"/>
                <w:szCs w:val="25"/>
              </w:rPr>
            </w:pPr>
            <w:r>
              <w:rPr>
                <w:spacing w:val="6"/>
                <w:sz w:val="25"/>
                <w:szCs w:val="25"/>
              </w:rPr>
              <w:t>二、入围供应商无正当理由，不得主动放弃入围资格或者退出框架协议。</w:t>
            </w:r>
          </w:p>
        </w:tc>
      </w:tr>
      <w:tr w14:paraId="7B921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744" w:type="dxa"/>
            <w:vAlign w:val="top"/>
          </w:tcPr>
          <w:p w14:paraId="1A2E9E17">
            <w:pPr>
              <w:spacing w:line="298" w:lineRule="auto"/>
              <w:rPr>
                <w:rFonts w:ascii="Arial"/>
                <w:sz w:val="21"/>
              </w:rPr>
            </w:pPr>
          </w:p>
          <w:p w14:paraId="0FEC8396">
            <w:pPr>
              <w:spacing w:line="299" w:lineRule="auto"/>
              <w:rPr>
                <w:rFonts w:ascii="Arial"/>
                <w:sz w:val="21"/>
              </w:rPr>
            </w:pPr>
          </w:p>
          <w:p w14:paraId="324BF494">
            <w:pPr>
              <w:pStyle w:val="10"/>
              <w:spacing w:before="81" w:line="183" w:lineRule="auto"/>
              <w:ind w:left="238"/>
              <w:rPr>
                <w:sz w:val="25"/>
                <w:szCs w:val="25"/>
              </w:rPr>
            </w:pPr>
            <w:r>
              <w:rPr>
                <w:b/>
                <w:bCs/>
                <w:spacing w:val="-6"/>
                <w:sz w:val="25"/>
                <w:szCs w:val="25"/>
              </w:rPr>
              <w:t>26</w:t>
            </w:r>
          </w:p>
        </w:tc>
        <w:tc>
          <w:tcPr>
            <w:tcW w:w="1938" w:type="dxa"/>
            <w:gridSpan w:val="3"/>
            <w:vAlign w:val="top"/>
          </w:tcPr>
          <w:p w14:paraId="3A199419">
            <w:pPr>
              <w:spacing w:line="265" w:lineRule="auto"/>
              <w:rPr>
                <w:rFonts w:ascii="Arial"/>
                <w:sz w:val="21"/>
              </w:rPr>
            </w:pPr>
          </w:p>
          <w:p w14:paraId="17D2B4E7">
            <w:pPr>
              <w:spacing w:line="266" w:lineRule="auto"/>
              <w:rPr>
                <w:rFonts w:ascii="Arial"/>
                <w:sz w:val="21"/>
              </w:rPr>
            </w:pPr>
          </w:p>
          <w:p w14:paraId="747E872E">
            <w:pPr>
              <w:pStyle w:val="10"/>
              <w:spacing w:before="81" w:line="219" w:lineRule="auto"/>
              <w:ind w:left="214"/>
              <w:rPr>
                <w:sz w:val="25"/>
                <w:szCs w:val="25"/>
              </w:rPr>
            </w:pPr>
            <w:r>
              <w:rPr>
                <w:b/>
                <w:bCs/>
                <w:sz w:val="25"/>
                <w:szCs w:val="25"/>
              </w:rPr>
              <w:t>其他补充说明</w:t>
            </w:r>
          </w:p>
        </w:tc>
        <w:tc>
          <w:tcPr>
            <w:tcW w:w="7368" w:type="dxa"/>
            <w:vAlign w:val="top"/>
          </w:tcPr>
          <w:p w14:paraId="2D284103">
            <w:pPr>
              <w:pStyle w:val="10"/>
              <w:spacing w:before="187" w:line="218" w:lineRule="auto"/>
              <w:ind w:left="42"/>
              <w:rPr>
                <w:color w:val="004798"/>
                <w:sz w:val="25"/>
                <w:szCs w:val="25"/>
              </w:rPr>
            </w:pPr>
            <w:r>
              <w:rPr>
                <w:color w:val="004798"/>
                <w:sz w:val="25"/>
                <w:szCs w:val="25"/>
              </w:rPr>
              <w:t>供应商响应报价：</w:t>
            </w:r>
          </w:p>
          <w:p w14:paraId="7BF7AFD5">
            <w:pPr>
              <w:pStyle w:val="10"/>
              <w:spacing w:before="187" w:line="218" w:lineRule="auto"/>
              <w:ind w:left="42"/>
              <w:rPr>
                <w:rFonts w:hint="eastAsia"/>
                <w:color w:val="004798"/>
                <w:sz w:val="25"/>
                <w:szCs w:val="25"/>
                <w:lang w:val="en-US" w:eastAsia="zh-CN"/>
              </w:rPr>
            </w:pPr>
            <w:r>
              <w:rPr>
                <w:rFonts w:hint="eastAsia"/>
                <w:color w:val="004798"/>
                <w:sz w:val="25"/>
                <w:szCs w:val="25"/>
                <w:lang w:val="en-US" w:eastAsia="zh-CN"/>
              </w:rPr>
              <w:t>标项一：按照《关于规范工程造价咨询服务收费的通知》（中价协〔2013〕35号）相关规定下浮50%计取。明细如下：</w:t>
            </w:r>
          </w:p>
          <w:p w14:paraId="27E38831">
            <w:pPr>
              <w:pStyle w:val="10"/>
              <w:spacing w:before="187" w:line="218" w:lineRule="auto"/>
              <w:ind w:left="42"/>
              <w:rPr>
                <w:rFonts w:hint="eastAsia"/>
                <w:color w:val="004798"/>
                <w:sz w:val="25"/>
                <w:szCs w:val="25"/>
                <w:lang w:val="en-US" w:eastAsia="zh-CN"/>
              </w:rPr>
            </w:pPr>
            <w:r>
              <w:rPr>
                <w:rFonts w:hint="eastAsia"/>
                <w:color w:val="004798"/>
                <w:sz w:val="25"/>
                <w:szCs w:val="25"/>
                <w:lang w:val="en-US" w:eastAsia="zh-CN"/>
              </w:rPr>
              <w:t>工程预算评审采用《通知》的第四条“工程预算编制，依据施工图设计计算工程量，套用预算定额，编制工程预算”。如：投资金额为6000万元的项目，工程预算评审服务费用为8.175万元【（200*0.4%+300*0.35%+1500*0.3%+4000*0.25%）*0.5】。</w:t>
            </w:r>
          </w:p>
          <w:p w14:paraId="115AE7A1">
            <w:pPr>
              <w:pStyle w:val="10"/>
              <w:spacing w:before="187" w:line="218" w:lineRule="auto"/>
              <w:ind w:left="42"/>
              <w:rPr>
                <w:rFonts w:hint="eastAsia"/>
                <w:color w:val="004798"/>
                <w:sz w:val="25"/>
                <w:szCs w:val="25"/>
                <w:lang w:val="en-US" w:eastAsia="zh-CN"/>
              </w:rPr>
            </w:pPr>
            <w:r>
              <w:rPr>
                <w:rFonts w:hint="eastAsia"/>
                <w:color w:val="004798"/>
                <w:sz w:val="25"/>
                <w:szCs w:val="25"/>
                <w:lang w:val="en-US" w:eastAsia="zh-CN"/>
              </w:rPr>
              <w:t>工程结算审核采用《通知》的第五条“工程结算审查，依据发承包合同进行工程量价调整，确定工程结算金额”。如：结算金额为6000万元的项目，工程结算审核服务费用为16.35万元【（200*0.8%+300*0.7%+1500*0.6%+4000*0.5%）*0.5】。</w:t>
            </w:r>
          </w:p>
          <w:p w14:paraId="24C52882">
            <w:pPr>
              <w:pStyle w:val="10"/>
              <w:spacing w:before="187" w:line="218" w:lineRule="auto"/>
              <w:ind w:left="42"/>
              <w:rPr>
                <w:rFonts w:hint="eastAsia"/>
                <w:b/>
                <w:bCs/>
                <w:color w:val="004798"/>
                <w:sz w:val="25"/>
                <w:szCs w:val="25"/>
                <w:lang w:val="en-US" w:eastAsia="zh-CN"/>
              </w:rPr>
            </w:pPr>
            <w:r>
              <w:rPr>
                <w:rFonts w:hint="eastAsia"/>
                <w:b/>
                <w:bCs/>
                <w:color w:val="004798"/>
                <w:sz w:val="25"/>
                <w:szCs w:val="25"/>
                <w:lang w:val="en-US" w:eastAsia="zh-CN"/>
              </w:rPr>
              <w:t>收费不足1000元的，按照1000元计取。</w:t>
            </w:r>
          </w:p>
          <w:p w14:paraId="4F2C83F2">
            <w:pPr>
              <w:pStyle w:val="10"/>
              <w:spacing w:before="187" w:line="218" w:lineRule="auto"/>
              <w:ind w:left="42"/>
              <w:rPr>
                <w:rFonts w:hint="eastAsia"/>
                <w:color w:val="004798"/>
                <w:sz w:val="25"/>
                <w:szCs w:val="25"/>
                <w:lang w:val="en-US" w:eastAsia="zh-CN"/>
              </w:rPr>
            </w:pPr>
            <w:r>
              <w:rPr>
                <w:rFonts w:hint="eastAsia"/>
                <w:color w:val="004798"/>
                <w:sz w:val="25"/>
                <w:szCs w:val="25"/>
                <w:lang w:val="en-US" w:eastAsia="zh-CN"/>
              </w:rPr>
              <w:t>标项二：按照《关于规范工程造价咨询服务收费的通知》（中价协〔2013〕35号）相关规定下浮50%计取。明细如下：</w:t>
            </w:r>
          </w:p>
          <w:p w14:paraId="4D600654">
            <w:pPr>
              <w:pStyle w:val="10"/>
              <w:spacing w:before="187" w:line="218" w:lineRule="auto"/>
              <w:ind w:left="42"/>
              <w:rPr>
                <w:rFonts w:hint="default"/>
                <w:color w:val="004798"/>
                <w:sz w:val="25"/>
                <w:szCs w:val="25"/>
                <w:lang w:val="en-US" w:eastAsia="zh-CN"/>
              </w:rPr>
            </w:pPr>
            <w:r>
              <w:rPr>
                <w:rFonts w:hint="eastAsia"/>
                <w:color w:val="004798"/>
                <w:sz w:val="25"/>
                <w:szCs w:val="25"/>
                <w:lang w:val="en-US" w:eastAsia="zh-CN"/>
              </w:rPr>
              <w:t>竣工财务决算审计采用《通知》的第七条“竣工决算编制，依据工程结算成果文件和财务资料编制竣工决算”。如：结算金额为6000万元的项目，竣工财务决算审计服务费用为6.65万元【（200*0.2%+300*0.15%+1500*0.12%+4000*0.01%）*0.5】。</w:t>
            </w:r>
          </w:p>
          <w:p w14:paraId="71BF1807">
            <w:pPr>
              <w:pStyle w:val="10"/>
              <w:spacing w:before="187" w:line="218" w:lineRule="auto"/>
              <w:ind w:left="42"/>
              <w:rPr>
                <w:sz w:val="25"/>
                <w:szCs w:val="25"/>
              </w:rPr>
            </w:pPr>
            <w:r>
              <w:rPr>
                <w:rFonts w:hint="eastAsia"/>
                <w:b/>
                <w:bCs/>
                <w:color w:val="004798"/>
                <w:sz w:val="25"/>
                <w:szCs w:val="25"/>
                <w:lang w:val="en-US" w:eastAsia="zh-CN"/>
              </w:rPr>
              <w:t>收费不足1000元的，按照1000元计取。</w:t>
            </w:r>
          </w:p>
        </w:tc>
      </w:tr>
    </w:tbl>
    <w:p w14:paraId="1AB36D47">
      <w:pPr>
        <w:rPr>
          <w:rFonts w:ascii="Arial"/>
          <w:sz w:val="21"/>
        </w:rPr>
      </w:pPr>
    </w:p>
    <w:p w14:paraId="766647B4">
      <w:pPr>
        <w:rPr>
          <w:rFonts w:ascii="Arial" w:hAnsi="Arial" w:eastAsia="Arial" w:cs="Arial"/>
          <w:sz w:val="21"/>
          <w:szCs w:val="21"/>
        </w:rPr>
        <w:sectPr>
          <w:headerReference r:id="rId5" w:type="default"/>
          <w:footerReference r:id="rId6" w:type="default"/>
          <w:pgSz w:w="11900" w:h="16840"/>
          <w:pgMar w:top="1124" w:right="934" w:bottom="1354" w:left="904" w:header="0" w:footer="1219" w:gutter="0"/>
          <w:pgNumType w:fmt="decimal" w:start="1"/>
          <w:cols w:space="720" w:num="1"/>
        </w:sectPr>
      </w:pPr>
    </w:p>
    <w:p w14:paraId="5335293A">
      <w:pPr>
        <w:pStyle w:val="2"/>
        <w:spacing w:before="57" w:line="223" w:lineRule="auto"/>
        <w:ind w:left="2829"/>
        <w:outlineLvl w:val="1"/>
        <w:rPr>
          <w:sz w:val="28"/>
          <w:szCs w:val="28"/>
        </w:rPr>
      </w:pPr>
      <w:bookmarkStart w:id="22" w:name="bookmark8"/>
      <w:bookmarkEnd w:id="22"/>
      <w:r>
        <w:rPr>
          <w:b/>
          <w:bCs/>
          <w:spacing w:val="5"/>
          <w:sz w:val="28"/>
          <w:szCs w:val="28"/>
        </w:rPr>
        <w:t>二、供应商须知正文</w:t>
      </w:r>
    </w:p>
    <w:p w14:paraId="57141921">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1.适用范围</w:t>
      </w:r>
    </w:p>
    <w:p w14:paraId="4B777036">
      <w:pPr>
        <w:pStyle w:val="2"/>
        <w:spacing w:before="280" w:line="221" w:lineRule="auto"/>
        <w:outlineLvl w:val="9"/>
        <w:rPr>
          <w:sz w:val="24"/>
          <w:szCs w:val="24"/>
        </w:rPr>
      </w:pPr>
      <w:r>
        <w:rPr>
          <w:rFonts w:ascii="宋体" w:hAnsi="宋体" w:eastAsia="宋体" w:cs="宋体"/>
          <w:spacing w:val="8"/>
          <w:sz w:val="24"/>
          <w:szCs w:val="24"/>
        </w:rPr>
        <w:t>1.1</w:t>
      </w:r>
      <w:r>
        <w:rPr>
          <w:spacing w:val="8"/>
          <w:sz w:val="24"/>
          <w:szCs w:val="24"/>
        </w:rPr>
        <w:t>本征集文件仅适用于本次框架协议采购所述的项目采购。</w:t>
      </w:r>
    </w:p>
    <w:p w14:paraId="291EF705">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2.定义</w:t>
      </w:r>
    </w:p>
    <w:p w14:paraId="2D70D6E0">
      <w:pPr>
        <w:pStyle w:val="2"/>
        <w:spacing w:before="273" w:line="219" w:lineRule="auto"/>
        <w:outlineLvl w:val="9"/>
        <w:rPr>
          <w:sz w:val="24"/>
          <w:szCs w:val="24"/>
        </w:rPr>
      </w:pPr>
      <w:r>
        <w:rPr>
          <w:spacing w:val="10"/>
          <w:sz w:val="24"/>
          <w:szCs w:val="24"/>
        </w:rPr>
        <w:t>2.1时限(年份、月份等)计算：系指从开标之日向前追溯X年/月(“X”</w:t>
      </w:r>
      <w:r>
        <w:rPr>
          <w:spacing w:val="15"/>
          <w:sz w:val="24"/>
          <w:szCs w:val="24"/>
        </w:rPr>
        <w:t>为“一”及以后整数)起算。</w:t>
      </w:r>
    </w:p>
    <w:p w14:paraId="7E3117D1">
      <w:pPr>
        <w:pStyle w:val="2"/>
        <w:spacing w:before="281" w:line="229" w:lineRule="auto"/>
        <w:ind w:right="0" w:rightChars="0"/>
        <w:jc w:val="both"/>
        <w:outlineLvl w:val="9"/>
        <w:rPr>
          <w:spacing w:val="11"/>
          <w:sz w:val="24"/>
          <w:szCs w:val="24"/>
        </w:rPr>
      </w:pPr>
      <w:r>
        <w:rPr>
          <w:spacing w:val="11"/>
          <w:sz w:val="24"/>
          <w:szCs w:val="24"/>
        </w:rPr>
        <w:t>2.2业绩：业绩系指符合本征集文件规定的与最终用户签订的合同或征集文件要求的相关证明。供应商与其关联公司(如母公司、控股公司、分公司、子公司、同一法定代表人的公司)之间签订的合同，均不予认可。</w:t>
      </w:r>
    </w:p>
    <w:p w14:paraId="1C4F244A">
      <w:pPr>
        <w:pStyle w:val="2"/>
        <w:spacing w:before="281" w:line="229" w:lineRule="auto"/>
        <w:ind w:right="0" w:rightChars="0"/>
        <w:jc w:val="both"/>
        <w:outlineLvl w:val="9"/>
        <w:rPr>
          <w:spacing w:val="11"/>
          <w:sz w:val="24"/>
          <w:szCs w:val="24"/>
        </w:rPr>
      </w:pPr>
      <w:r>
        <w:rPr>
          <w:spacing w:val="11"/>
          <w:sz w:val="24"/>
          <w:szCs w:val="24"/>
        </w:rPr>
        <w:t>除非本征集文件中另有规定，否则业绩均为已服务完毕的业绩，业绩时间均以合同签订之日为追溯节点。</w:t>
      </w:r>
    </w:p>
    <w:p w14:paraId="0BEAE21E">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3.征集人、采购代理机构、采购人及供应商</w:t>
      </w:r>
    </w:p>
    <w:p w14:paraId="20EBBB38">
      <w:pPr>
        <w:pStyle w:val="2"/>
        <w:spacing w:before="294" w:line="221" w:lineRule="auto"/>
        <w:outlineLvl w:val="9"/>
        <w:rPr>
          <w:sz w:val="24"/>
          <w:szCs w:val="24"/>
        </w:rPr>
      </w:pPr>
      <w:r>
        <w:rPr>
          <w:rFonts w:ascii="宋体" w:hAnsi="宋体" w:eastAsia="宋体" w:cs="宋体"/>
          <w:spacing w:val="5"/>
          <w:sz w:val="24"/>
          <w:szCs w:val="24"/>
        </w:rPr>
        <w:t>3.1</w:t>
      </w:r>
      <w:r>
        <w:rPr>
          <w:spacing w:val="5"/>
          <w:sz w:val="24"/>
          <w:szCs w:val="24"/>
        </w:rPr>
        <w:t>征集人：是指依法开展政府采购活动的集中采购机构、</w:t>
      </w:r>
      <w:r>
        <w:rPr>
          <w:spacing w:val="4"/>
          <w:sz w:val="24"/>
          <w:szCs w:val="24"/>
        </w:rPr>
        <w:t>主管预算单位</w:t>
      </w:r>
      <w:r>
        <w:rPr>
          <w:spacing w:val="12"/>
          <w:sz w:val="24"/>
          <w:szCs w:val="24"/>
        </w:rPr>
        <w:t>(或者经其主管预算单位批准的其他预算单位)及其委托的采购代理机构。</w:t>
      </w:r>
      <w:r>
        <w:rPr>
          <w:spacing w:val="8"/>
          <w:sz w:val="24"/>
          <w:szCs w:val="24"/>
        </w:rPr>
        <w:t>本项目的征集人见</w:t>
      </w:r>
      <w:r>
        <w:rPr>
          <w:spacing w:val="8"/>
          <w:sz w:val="24"/>
          <w:szCs w:val="24"/>
          <w:u w:val="single" w:color="auto"/>
        </w:rPr>
        <w:t>供应商须知前附表</w:t>
      </w:r>
      <w:r>
        <w:rPr>
          <w:spacing w:val="8"/>
          <w:sz w:val="24"/>
          <w:szCs w:val="24"/>
        </w:rPr>
        <w:t>。</w:t>
      </w:r>
    </w:p>
    <w:p w14:paraId="5AC100A8">
      <w:pPr>
        <w:pStyle w:val="2"/>
        <w:spacing w:before="238" w:line="234" w:lineRule="auto"/>
        <w:ind w:right="344"/>
        <w:outlineLvl w:val="9"/>
        <w:rPr>
          <w:sz w:val="24"/>
          <w:szCs w:val="24"/>
        </w:rPr>
      </w:pPr>
      <w:r>
        <w:rPr>
          <w:rFonts w:ascii="宋体" w:hAnsi="宋体" w:eastAsia="宋体" w:cs="宋体"/>
          <w:spacing w:val="5"/>
          <w:sz w:val="24"/>
          <w:szCs w:val="24"/>
        </w:rPr>
        <w:t>3.2</w:t>
      </w:r>
      <w:r>
        <w:rPr>
          <w:spacing w:val="5"/>
          <w:sz w:val="24"/>
          <w:szCs w:val="24"/>
        </w:rPr>
        <w:t>采购代理机构：是指集中采购机构或从事采购代理业</w:t>
      </w:r>
      <w:r>
        <w:rPr>
          <w:spacing w:val="4"/>
          <w:sz w:val="24"/>
          <w:szCs w:val="24"/>
        </w:rPr>
        <w:t>务的社会中介机</w:t>
      </w:r>
      <w:r>
        <w:rPr>
          <w:spacing w:val="9"/>
          <w:sz w:val="24"/>
          <w:szCs w:val="24"/>
        </w:rPr>
        <w:t>构。本项目的采购代理机构见</w:t>
      </w:r>
      <w:r>
        <w:rPr>
          <w:spacing w:val="9"/>
          <w:sz w:val="24"/>
          <w:szCs w:val="24"/>
          <w:u w:val="single" w:color="auto"/>
        </w:rPr>
        <w:t>供应商须知前附表</w:t>
      </w:r>
      <w:r>
        <w:rPr>
          <w:spacing w:val="9"/>
          <w:sz w:val="24"/>
          <w:szCs w:val="24"/>
        </w:rPr>
        <w:t>。</w:t>
      </w:r>
    </w:p>
    <w:p w14:paraId="1D8CEE84">
      <w:pPr>
        <w:pStyle w:val="2"/>
        <w:spacing w:before="240" w:line="228" w:lineRule="auto"/>
        <w:ind w:right="0" w:rightChars="0"/>
        <w:jc w:val="both"/>
        <w:outlineLvl w:val="9"/>
        <w:rPr>
          <w:rFonts w:hint="eastAsia" w:ascii="仿宋" w:hAnsi="仿宋" w:eastAsia="仿宋" w:cs="仿宋"/>
          <w:sz w:val="24"/>
          <w:szCs w:val="24"/>
        </w:rPr>
      </w:pPr>
      <w:r>
        <w:rPr>
          <w:rFonts w:hint="eastAsia" w:ascii="仿宋" w:hAnsi="仿宋" w:eastAsia="仿宋" w:cs="仿宋"/>
          <w:spacing w:val="5"/>
          <w:sz w:val="24"/>
          <w:szCs w:val="24"/>
        </w:rPr>
        <w:t>3.3政府采购监督管理部门：各级人民政府指定的有关部门依法履</w:t>
      </w:r>
      <w:r>
        <w:rPr>
          <w:rFonts w:hint="eastAsia" w:ascii="仿宋" w:hAnsi="仿宋" w:eastAsia="仿宋" w:cs="仿宋"/>
          <w:spacing w:val="4"/>
          <w:sz w:val="24"/>
          <w:szCs w:val="24"/>
        </w:rPr>
        <w:t>行与政</w:t>
      </w:r>
      <w:r>
        <w:rPr>
          <w:rFonts w:hint="eastAsia" w:ascii="仿宋" w:hAnsi="仿宋" w:eastAsia="仿宋" w:cs="仿宋"/>
          <w:spacing w:val="9"/>
          <w:sz w:val="24"/>
          <w:szCs w:val="24"/>
        </w:rPr>
        <w:t>府采购活动有关的监督管理职责。本项目的政府采购监督管理部门间</w:t>
      </w:r>
      <w:r>
        <w:rPr>
          <w:rFonts w:hint="eastAsia" w:ascii="仿宋" w:hAnsi="仿宋" w:eastAsia="仿宋" w:cs="仿宋"/>
          <w:spacing w:val="9"/>
          <w:sz w:val="24"/>
          <w:szCs w:val="24"/>
          <w:u w:val="single" w:color="auto"/>
        </w:rPr>
        <w:t>供应商</w:t>
      </w:r>
      <w:r>
        <w:rPr>
          <w:rFonts w:hint="eastAsia" w:ascii="仿宋" w:hAnsi="仿宋" w:eastAsia="仿宋" w:cs="仿宋"/>
          <w:spacing w:val="8"/>
          <w:sz w:val="24"/>
          <w:szCs w:val="24"/>
          <w:u w:val="single" w:color="auto"/>
        </w:rPr>
        <w:t>须知前附表</w:t>
      </w:r>
      <w:r>
        <w:rPr>
          <w:rFonts w:hint="eastAsia" w:ascii="仿宋" w:hAnsi="仿宋" w:eastAsia="仿宋" w:cs="仿宋"/>
          <w:spacing w:val="8"/>
          <w:sz w:val="24"/>
          <w:szCs w:val="24"/>
        </w:rPr>
        <w:t>。</w:t>
      </w:r>
    </w:p>
    <w:p w14:paraId="4EB7BD96">
      <w:pPr>
        <w:pStyle w:val="2"/>
        <w:spacing w:before="11" w:line="221" w:lineRule="auto"/>
        <w:ind w:left="429"/>
        <w:outlineLvl w:val="9"/>
        <w:rPr>
          <w:rFonts w:hint="eastAsia" w:ascii="仿宋" w:hAnsi="仿宋" w:eastAsia="仿宋" w:cs="仿宋"/>
          <w:spacing w:val="3"/>
          <w:sz w:val="24"/>
          <w:szCs w:val="24"/>
        </w:rPr>
      </w:pPr>
    </w:p>
    <w:p w14:paraId="3D6AEF12">
      <w:pPr>
        <w:pStyle w:val="2"/>
        <w:spacing w:before="273" w:line="219" w:lineRule="auto"/>
        <w:outlineLvl w:val="9"/>
        <w:rPr>
          <w:rFonts w:hint="eastAsia"/>
          <w:spacing w:val="15"/>
          <w:sz w:val="24"/>
          <w:szCs w:val="24"/>
        </w:rPr>
      </w:pPr>
      <w:r>
        <w:rPr>
          <w:rFonts w:hint="eastAsia"/>
          <w:spacing w:val="15"/>
          <w:sz w:val="24"/>
          <w:szCs w:val="24"/>
        </w:rPr>
        <w:t>3.4采购人：本框架协议适用于本项目所属区划内的所有预算单位。</w:t>
      </w:r>
    </w:p>
    <w:p w14:paraId="4D530D99">
      <w:pPr>
        <w:pStyle w:val="2"/>
        <w:spacing w:before="273" w:line="219" w:lineRule="auto"/>
        <w:outlineLvl w:val="9"/>
        <w:rPr>
          <w:rFonts w:hint="eastAsia"/>
          <w:spacing w:val="15"/>
          <w:sz w:val="24"/>
          <w:szCs w:val="24"/>
        </w:rPr>
      </w:pPr>
      <w:r>
        <w:rPr>
          <w:rFonts w:hint="eastAsia"/>
          <w:spacing w:val="15"/>
          <w:sz w:val="24"/>
          <w:szCs w:val="24"/>
        </w:rPr>
        <w:t>3.5供应商：是指向征集人提供货物或者服务的法人、非法人组织或者自然人。分支机构不得参加政府采购活动。本项目的供应商须满足以下条件：</w:t>
      </w:r>
    </w:p>
    <w:p w14:paraId="72F5CAE6">
      <w:pPr>
        <w:pStyle w:val="2"/>
        <w:spacing w:before="273" w:line="219" w:lineRule="auto"/>
        <w:outlineLvl w:val="9"/>
        <w:rPr>
          <w:rFonts w:hint="eastAsia" w:ascii="仿宋" w:hAnsi="仿宋" w:eastAsia="仿宋" w:cs="仿宋"/>
          <w:sz w:val="24"/>
          <w:szCs w:val="24"/>
        </w:rPr>
      </w:pPr>
      <w:r>
        <w:rPr>
          <w:rFonts w:hint="eastAsia"/>
          <w:spacing w:val="15"/>
          <w:sz w:val="24"/>
          <w:szCs w:val="24"/>
        </w:rPr>
        <w:t>3.5.1在中华人民共和国境内注册，能够独立承担民事责任，有供应能力</w:t>
      </w:r>
      <w:r>
        <w:rPr>
          <w:rFonts w:hint="eastAsia" w:ascii="仿宋" w:hAnsi="仿宋" w:eastAsia="仿宋" w:cs="仿宋"/>
          <w:spacing w:val="-1"/>
          <w:sz w:val="24"/>
          <w:szCs w:val="24"/>
        </w:rPr>
        <w:t>的本国供应商。</w:t>
      </w:r>
    </w:p>
    <w:p w14:paraId="0CBF0995">
      <w:pPr>
        <w:pStyle w:val="2"/>
        <w:spacing w:before="273" w:line="219" w:lineRule="auto"/>
        <w:outlineLvl w:val="9"/>
        <w:rPr>
          <w:rFonts w:hint="eastAsia"/>
          <w:spacing w:val="15"/>
          <w:sz w:val="24"/>
          <w:szCs w:val="24"/>
        </w:rPr>
      </w:pPr>
      <w:r>
        <w:rPr>
          <w:rFonts w:hint="eastAsia"/>
          <w:spacing w:val="15"/>
          <w:sz w:val="24"/>
          <w:szCs w:val="24"/>
        </w:rPr>
        <w:t>3.5.2具备《中华人民共和国政府采购法》第二十二条关于供应商条件的规定，遵守本项目征集人本级和上级财政部门政府采购的有关规定。</w:t>
      </w:r>
    </w:p>
    <w:p w14:paraId="25CFBCDF">
      <w:pPr>
        <w:pStyle w:val="2"/>
        <w:spacing w:before="273" w:line="219" w:lineRule="auto"/>
        <w:outlineLvl w:val="9"/>
        <w:rPr>
          <w:rFonts w:hint="eastAsia"/>
          <w:spacing w:val="15"/>
          <w:sz w:val="24"/>
          <w:szCs w:val="24"/>
        </w:rPr>
      </w:pPr>
      <w:r>
        <w:rPr>
          <w:rFonts w:hint="eastAsia"/>
          <w:spacing w:val="15"/>
          <w:sz w:val="24"/>
          <w:szCs w:val="24"/>
        </w:rPr>
        <w:t>3.5.3以采购代理机构认可的方式获得了本项目的征集文件。</w:t>
      </w:r>
    </w:p>
    <w:p w14:paraId="19D01730">
      <w:pPr>
        <w:pStyle w:val="2"/>
        <w:spacing w:before="273" w:line="219" w:lineRule="auto"/>
        <w:outlineLvl w:val="9"/>
        <w:rPr>
          <w:rFonts w:hint="eastAsia"/>
          <w:spacing w:val="15"/>
          <w:sz w:val="24"/>
          <w:szCs w:val="24"/>
        </w:rPr>
      </w:pPr>
      <w:r>
        <w:rPr>
          <w:rFonts w:hint="eastAsia"/>
          <w:spacing w:val="15"/>
          <w:sz w:val="24"/>
          <w:szCs w:val="24"/>
        </w:rPr>
        <w:t>3.5.4若供应商须知前附表中写明专门面向中小企业采购的，如供应商提供的服务非中小企业承接的，其响应文件将被认定为响应无效。</w:t>
      </w:r>
    </w:p>
    <w:p w14:paraId="520FCBBE">
      <w:pPr>
        <w:pStyle w:val="2"/>
        <w:spacing w:before="273" w:line="219" w:lineRule="auto"/>
        <w:outlineLvl w:val="9"/>
        <w:rPr>
          <w:rFonts w:hint="eastAsia"/>
          <w:spacing w:val="15"/>
          <w:sz w:val="24"/>
          <w:szCs w:val="24"/>
        </w:rPr>
      </w:pPr>
      <w:r>
        <w:rPr>
          <w:rFonts w:hint="eastAsia"/>
          <w:spacing w:val="15"/>
          <w:sz w:val="24"/>
          <w:szCs w:val="24"/>
        </w:rPr>
        <w:t>3.6单位负责人为同一人或者存在直接控股、管理关系的不同供应商，不得参加同一框架协议项下的政府采购活动。否则其响应文件将被认定为响应无效。</w:t>
      </w:r>
    </w:p>
    <w:p w14:paraId="04E2D61D">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4.费用</w:t>
      </w:r>
    </w:p>
    <w:p w14:paraId="56B13D92">
      <w:pPr>
        <w:pStyle w:val="2"/>
        <w:spacing w:before="291" w:line="222" w:lineRule="auto"/>
        <w:jc w:val="both"/>
        <w:outlineLvl w:val="9"/>
        <w:rPr>
          <w:rFonts w:hint="eastAsia" w:ascii="仿宋" w:hAnsi="仿宋" w:eastAsia="仿宋" w:cs="仿宋"/>
          <w:sz w:val="24"/>
          <w:szCs w:val="24"/>
        </w:rPr>
      </w:pPr>
      <w:r>
        <w:rPr>
          <w:rFonts w:hint="eastAsia" w:ascii="仿宋" w:hAnsi="仿宋" w:eastAsia="仿宋" w:cs="仿宋"/>
          <w:spacing w:val="8"/>
          <w:sz w:val="24"/>
          <w:szCs w:val="24"/>
        </w:rPr>
        <w:t>不论响应的结果如何，供应商应承担所有与准备和参加响</w:t>
      </w:r>
      <w:r>
        <w:rPr>
          <w:rFonts w:hint="eastAsia" w:ascii="仿宋" w:hAnsi="仿宋" w:eastAsia="仿宋" w:cs="仿宋"/>
          <w:spacing w:val="7"/>
          <w:sz w:val="24"/>
          <w:szCs w:val="24"/>
        </w:rPr>
        <w:t>应有关的费用。</w:t>
      </w:r>
    </w:p>
    <w:p w14:paraId="0BCA9672">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5.适用法律</w:t>
      </w:r>
    </w:p>
    <w:p w14:paraId="51319DEE">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p>
    <w:p w14:paraId="2AC4329F">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6.征集文件构成</w:t>
      </w:r>
    </w:p>
    <w:p w14:paraId="0D4CDEA0">
      <w:pPr>
        <w:pStyle w:val="2"/>
        <w:spacing w:before="254" w:line="222" w:lineRule="auto"/>
        <w:outlineLvl w:val="9"/>
        <w:rPr>
          <w:rFonts w:hint="eastAsia" w:ascii="仿宋" w:hAnsi="仿宋" w:eastAsia="仿宋" w:cs="仿宋"/>
          <w:sz w:val="24"/>
          <w:szCs w:val="24"/>
        </w:rPr>
      </w:pPr>
      <w:r>
        <w:rPr>
          <w:rFonts w:hint="eastAsia" w:ascii="仿宋" w:hAnsi="仿宋" w:eastAsia="仿宋" w:cs="仿宋"/>
          <w:spacing w:val="2"/>
          <w:sz w:val="24"/>
          <w:szCs w:val="24"/>
        </w:rPr>
        <w:t>6.1征集文件包括下列内容：</w:t>
      </w:r>
    </w:p>
    <w:p w14:paraId="68E6D463">
      <w:pPr>
        <w:spacing w:line="280" w:lineRule="auto"/>
        <w:outlineLvl w:val="9"/>
        <w:rPr>
          <w:rFonts w:hint="eastAsia" w:ascii="仿宋" w:hAnsi="仿宋" w:eastAsia="仿宋" w:cs="仿宋"/>
          <w:sz w:val="21"/>
        </w:rPr>
      </w:pPr>
    </w:p>
    <w:p w14:paraId="075321D3">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第一章征集邀请</w:t>
      </w:r>
    </w:p>
    <w:p w14:paraId="3F7EA338">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第二章供应商须知</w:t>
      </w:r>
    </w:p>
    <w:p w14:paraId="77979D27">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第三章响应文件格式</w:t>
      </w:r>
    </w:p>
    <w:p w14:paraId="5EBB9CAC">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第四章采购需求</w:t>
      </w:r>
    </w:p>
    <w:p w14:paraId="38527160">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第五章评审方法和标准</w:t>
      </w:r>
    </w:p>
    <w:p w14:paraId="24D6255B">
      <w:pPr>
        <w:pStyle w:val="2"/>
        <w:spacing w:before="291" w:line="222" w:lineRule="auto"/>
        <w:jc w:val="both"/>
        <w:outlineLvl w:val="9"/>
        <w:rPr>
          <w:rFonts w:hint="eastAsia" w:ascii="仿宋" w:hAnsi="仿宋" w:eastAsia="仿宋" w:cs="仿宋"/>
          <w:spacing w:val="8"/>
          <w:sz w:val="24"/>
          <w:szCs w:val="24"/>
        </w:rPr>
      </w:pPr>
      <w:r>
        <w:rPr>
          <w:rFonts w:hint="eastAsia" w:ascii="仿宋" w:hAnsi="仿宋" w:eastAsia="仿宋" w:cs="仿宋"/>
          <w:spacing w:val="8"/>
          <w:sz w:val="24"/>
          <w:szCs w:val="24"/>
        </w:rPr>
        <w:t>第六章框架协议和采购合同文本</w:t>
      </w:r>
    </w:p>
    <w:p w14:paraId="5EAA2AA8">
      <w:pPr>
        <w:pStyle w:val="2"/>
        <w:spacing w:before="273" w:line="222" w:lineRule="auto"/>
        <w:ind w:right="30"/>
        <w:jc w:val="both"/>
        <w:outlineLvl w:val="9"/>
        <w:rPr>
          <w:rFonts w:hint="eastAsia" w:ascii="仿宋" w:hAnsi="仿宋" w:eastAsia="仿宋" w:cs="仿宋"/>
          <w:sz w:val="24"/>
          <w:szCs w:val="24"/>
        </w:rPr>
      </w:pPr>
      <w:r>
        <w:rPr>
          <w:rFonts w:hint="eastAsia" w:ascii="仿宋" w:hAnsi="仿宋" w:eastAsia="仿宋" w:cs="仿宋"/>
          <w:spacing w:val="16"/>
          <w:sz w:val="24"/>
          <w:szCs w:val="24"/>
        </w:rPr>
        <w:t>6.2征集文件中有不一致的，有澄清的部分以最终的澄清更正内容为准。</w:t>
      </w:r>
    </w:p>
    <w:p w14:paraId="5ECCF698">
      <w:pPr>
        <w:pStyle w:val="2"/>
        <w:spacing w:before="302" w:line="222" w:lineRule="auto"/>
        <w:jc w:val="both"/>
        <w:outlineLvl w:val="9"/>
        <w:rPr>
          <w:sz w:val="24"/>
          <w:szCs w:val="24"/>
        </w:rPr>
      </w:pPr>
      <w:r>
        <w:rPr>
          <w:rFonts w:hint="eastAsia" w:ascii="仿宋" w:hAnsi="仿宋" w:eastAsia="仿宋" w:cs="仿宋"/>
          <w:spacing w:val="12"/>
          <w:sz w:val="24"/>
          <w:szCs w:val="24"/>
        </w:rPr>
        <w:t>6.3供应商应认真阅读征集文件所有的事项、格式、</w:t>
      </w:r>
      <w:r>
        <w:rPr>
          <w:rFonts w:hint="eastAsia" w:ascii="仿宋" w:hAnsi="仿宋" w:eastAsia="仿宋" w:cs="仿宋"/>
          <w:spacing w:val="11"/>
          <w:sz w:val="24"/>
          <w:szCs w:val="24"/>
        </w:rPr>
        <w:t>条款和</w:t>
      </w:r>
      <w:r>
        <w:rPr>
          <w:spacing w:val="11"/>
          <w:sz w:val="24"/>
          <w:szCs w:val="24"/>
        </w:rPr>
        <w:t>技术规范等。</w:t>
      </w:r>
    </w:p>
    <w:p w14:paraId="5092440F">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7.征集文件的澄清与修改</w:t>
      </w:r>
    </w:p>
    <w:p w14:paraId="55859B55">
      <w:pPr>
        <w:pStyle w:val="2"/>
        <w:spacing w:before="258" w:line="222" w:lineRule="auto"/>
        <w:outlineLvl w:val="9"/>
        <w:rPr>
          <w:sz w:val="24"/>
          <w:szCs w:val="24"/>
        </w:rPr>
      </w:pPr>
      <w:r>
        <w:rPr>
          <w:spacing w:val="14"/>
          <w:sz w:val="24"/>
          <w:szCs w:val="24"/>
        </w:rPr>
        <w:t>7.1为了保证对征集文件的澄清和修改满足法律的时限要求，任何要求</w:t>
      </w:r>
      <w:r>
        <w:rPr>
          <w:spacing w:val="17"/>
          <w:sz w:val="24"/>
          <w:szCs w:val="24"/>
        </w:rPr>
        <w:t>对征集文件进行澄清的供应商，均应在响应文件提交截止期十五日前，以</w:t>
      </w:r>
      <w:r>
        <w:rPr>
          <w:spacing w:val="14"/>
          <w:sz w:val="24"/>
          <w:szCs w:val="24"/>
        </w:rPr>
        <w:t>书面形式将澄清要求通知征集人或代理机构。</w:t>
      </w:r>
    </w:p>
    <w:p w14:paraId="1439A83A">
      <w:pPr>
        <w:pStyle w:val="2"/>
        <w:spacing w:before="287" w:line="230" w:lineRule="auto"/>
        <w:ind w:right="161"/>
        <w:jc w:val="both"/>
        <w:outlineLvl w:val="9"/>
        <w:rPr>
          <w:sz w:val="24"/>
          <w:szCs w:val="24"/>
        </w:rPr>
      </w:pPr>
      <w:r>
        <w:rPr>
          <w:spacing w:val="16"/>
          <w:sz w:val="24"/>
          <w:szCs w:val="24"/>
        </w:rPr>
        <w:t>7.2征集人可主动地或在解答供应商提出的问题时对征集文件进行澄</w:t>
      </w:r>
      <w:r>
        <w:rPr>
          <w:spacing w:val="17"/>
          <w:sz w:val="24"/>
          <w:szCs w:val="24"/>
        </w:rPr>
        <w:t>清与修改。采购代理机构将在新疆政府采购网以发布</w:t>
      </w:r>
      <w:r>
        <w:rPr>
          <w:spacing w:val="16"/>
          <w:sz w:val="24"/>
          <w:szCs w:val="24"/>
        </w:rPr>
        <w:t>更正公告的方式，澄</w:t>
      </w:r>
      <w:r>
        <w:rPr>
          <w:spacing w:val="17"/>
          <w:sz w:val="24"/>
          <w:szCs w:val="24"/>
        </w:rPr>
        <w:t>清或修改征集文件，更正公告的内容作为征集文件的组成</w:t>
      </w:r>
      <w:r>
        <w:rPr>
          <w:spacing w:val="16"/>
          <w:sz w:val="24"/>
          <w:szCs w:val="24"/>
        </w:rPr>
        <w:t>部分，对供应商起约束作用。供应商应主动上网查询，公告一经发出即视为潜在供应商已</w:t>
      </w:r>
      <w:r>
        <w:rPr>
          <w:spacing w:val="11"/>
          <w:sz w:val="24"/>
          <w:szCs w:val="24"/>
        </w:rPr>
        <w:t>知晓该澄清或修改内容。</w:t>
      </w:r>
    </w:p>
    <w:p w14:paraId="7D4CF11B">
      <w:pPr>
        <w:pStyle w:val="2"/>
        <w:spacing w:before="300" w:line="223" w:lineRule="auto"/>
        <w:ind w:right="61"/>
        <w:jc w:val="both"/>
        <w:outlineLvl w:val="9"/>
        <w:rPr>
          <w:sz w:val="24"/>
          <w:szCs w:val="24"/>
        </w:rPr>
      </w:pPr>
      <w:r>
        <w:rPr>
          <w:spacing w:val="14"/>
          <w:sz w:val="24"/>
          <w:szCs w:val="24"/>
        </w:rPr>
        <w:t>7.3澄清或者修改的内容可能影响响应文件编制的，采购代理机构将以</w:t>
      </w:r>
      <w:r>
        <w:rPr>
          <w:spacing w:val="24"/>
          <w:sz w:val="24"/>
          <w:szCs w:val="24"/>
        </w:rPr>
        <w:t>发布澄清(更正)公告形式通知所有领取征集文件的潜在供应商，并对其</w:t>
      </w:r>
      <w:r>
        <w:rPr>
          <w:spacing w:val="17"/>
          <w:sz w:val="24"/>
          <w:szCs w:val="24"/>
        </w:rPr>
        <w:t>具有约束力。供应商应主动上网查询，公告一经发出即视为潜在供应商已</w:t>
      </w:r>
      <w:r>
        <w:rPr>
          <w:spacing w:val="11"/>
          <w:sz w:val="24"/>
          <w:szCs w:val="24"/>
        </w:rPr>
        <w:t>知晓该澄清或修改内容。</w:t>
      </w:r>
    </w:p>
    <w:p w14:paraId="7671646B">
      <w:pPr>
        <w:pStyle w:val="2"/>
        <w:spacing w:before="287" w:line="230" w:lineRule="auto"/>
        <w:ind w:right="161"/>
        <w:jc w:val="both"/>
        <w:outlineLvl w:val="9"/>
        <w:rPr>
          <w:spacing w:val="16"/>
          <w:sz w:val="24"/>
          <w:szCs w:val="24"/>
        </w:rPr>
      </w:pPr>
      <w:r>
        <w:rPr>
          <w:spacing w:val="16"/>
          <w:sz w:val="24"/>
          <w:szCs w:val="24"/>
        </w:rPr>
        <w:t>7.4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106BC6B0">
      <w:pPr>
        <w:pStyle w:val="2"/>
        <w:spacing w:before="287" w:line="230" w:lineRule="auto"/>
        <w:ind w:right="161"/>
        <w:jc w:val="both"/>
        <w:outlineLvl w:val="9"/>
        <w:rPr>
          <w:spacing w:val="16"/>
          <w:sz w:val="24"/>
          <w:szCs w:val="24"/>
        </w:rPr>
      </w:pPr>
      <w:r>
        <w:rPr>
          <w:spacing w:val="16"/>
          <w:sz w:val="24"/>
          <w:szCs w:val="24"/>
        </w:rPr>
        <w:t>7.</w:t>
      </w:r>
      <w:r>
        <w:rPr>
          <w:rFonts w:hint="eastAsia"/>
          <w:spacing w:val="16"/>
          <w:sz w:val="24"/>
          <w:szCs w:val="24"/>
          <w:lang w:val="en-US" w:eastAsia="zh-CN"/>
        </w:rPr>
        <w:t>5</w:t>
      </w:r>
      <w:r>
        <w:rPr>
          <w:spacing w:val="16"/>
          <w:sz w:val="24"/>
          <w:szCs w:val="24"/>
        </w:rPr>
        <w:t>对于没有提出疑问又参与了本项目响应的供应商将被视为完全认同本征集文件(含更正公告的内容)。</w:t>
      </w:r>
    </w:p>
    <w:p w14:paraId="71F6368F">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8.响应范围及响应文件中标准和计量单位的使用</w:t>
      </w:r>
    </w:p>
    <w:p w14:paraId="38111577">
      <w:pPr>
        <w:pStyle w:val="2"/>
        <w:spacing w:before="287" w:line="230" w:lineRule="auto"/>
        <w:ind w:right="161"/>
        <w:jc w:val="both"/>
        <w:outlineLvl w:val="9"/>
        <w:rPr>
          <w:spacing w:val="16"/>
          <w:sz w:val="24"/>
          <w:szCs w:val="24"/>
        </w:rPr>
      </w:pPr>
      <w:r>
        <w:rPr>
          <w:spacing w:val="16"/>
          <w:sz w:val="24"/>
          <w:szCs w:val="24"/>
        </w:rPr>
        <w:t>8.1项目有分包的，供应商可对征集文件其中某一个或几个分包进行响应，除非在供应商须知前附表中另有规定。</w:t>
      </w:r>
    </w:p>
    <w:p w14:paraId="59A5BE65">
      <w:pPr>
        <w:pStyle w:val="2"/>
        <w:spacing w:before="287" w:line="230" w:lineRule="auto"/>
        <w:ind w:right="161"/>
        <w:jc w:val="both"/>
        <w:outlineLvl w:val="9"/>
        <w:rPr>
          <w:spacing w:val="16"/>
          <w:sz w:val="24"/>
          <w:szCs w:val="24"/>
        </w:rPr>
      </w:pPr>
      <w:r>
        <w:rPr>
          <w:spacing w:val="16"/>
          <w:sz w:val="24"/>
          <w:szCs w:val="24"/>
        </w:rPr>
        <w:t>8.2供应商应当对所投分包征集文件中“采购需求”所列的所有内容进行响应，如仅响应所投包中的部分内容，其所投包的响应文件将被认定为响应无效。</w:t>
      </w:r>
    </w:p>
    <w:p w14:paraId="7F07BB9B">
      <w:pPr>
        <w:pStyle w:val="2"/>
        <w:spacing w:before="287" w:line="230" w:lineRule="auto"/>
        <w:ind w:right="161"/>
        <w:jc w:val="both"/>
        <w:outlineLvl w:val="9"/>
        <w:rPr>
          <w:spacing w:val="16"/>
          <w:sz w:val="24"/>
          <w:szCs w:val="24"/>
        </w:rPr>
      </w:pPr>
      <w:r>
        <w:rPr>
          <w:spacing w:val="16"/>
          <w:sz w:val="24"/>
          <w:szCs w:val="24"/>
        </w:rPr>
        <w:t>8.3无论征集文件中是否要求，供应商所响应的服务(及伴随的货物)均应符合国家强制性标准。</w:t>
      </w:r>
    </w:p>
    <w:p w14:paraId="36FC8E14">
      <w:pPr>
        <w:pStyle w:val="2"/>
        <w:spacing w:before="287" w:line="230" w:lineRule="auto"/>
        <w:ind w:right="161"/>
        <w:jc w:val="both"/>
        <w:outlineLvl w:val="9"/>
        <w:rPr>
          <w:spacing w:val="16"/>
          <w:sz w:val="24"/>
          <w:szCs w:val="24"/>
        </w:rPr>
      </w:pPr>
      <w:r>
        <w:rPr>
          <w:spacing w:val="16"/>
          <w:sz w:val="24"/>
          <w:szCs w:val="24"/>
        </w:rPr>
        <w:t>8.4供应商与征集人之间与征集响应有关的所有往来通知、函件和响应文件均用中文表述。供应商随响应文件提供的证明文件和资料可以为其他语言，但必须附中文译文。翻译的中文资料与外文资料出现差异时，以中文为准。</w:t>
      </w:r>
    </w:p>
    <w:p w14:paraId="3D9EAE6F">
      <w:pPr>
        <w:pStyle w:val="2"/>
        <w:spacing w:before="287" w:line="230" w:lineRule="auto"/>
        <w:ind w:right="161"/>
        <w:jc w:val="both"/>
        <w:outlineLvl w:val="9"/>
        <w:rPr>
          <w:spacing w:val="16"/>
          <w:sz w:val="24"/>
          <w:szCs w:val="24"/>
        </w:rPr>
      </w:pPr>
      <w:r>
        <w:rPr>
          <w:spacing w:val="16"/>
          <w:sz w:val="24"/>
          <w:szCs w:val="24"/>
        </w:rPr>
        <w:t>8.5除征集文件中有特殊要求外，响应文件中所使用的计量单位，应采用中华人民共和国法定计量单位。</w:t>
      </w:r>
    </w:p>
    <w:p w14:paraId="523CC09B">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9.响应文件构成</w:t>
      </w:r>
    </w:p>
    <w:p w14:paraId="38A270D1">
      <w:pPr>
        <w:pStyle w:val="2"/>
        <w:spacing w:before="287" w:line="230" w:lineRule="auto"/>
        <w:ind w:right="161"/>
        <w:jc w:val="both"/>
        <w:outlineLvl w:val="9"/>
        <w:rPr>
          <w:spacing w:val="16"/>
          <w:sz w:val="24"/>
          <w:szCs w:val="24"/>
        </w:rPr>
      </w:pPr>
      <w:r>
        <w:rPr>
          <w:spacing w:val="16"/>
          <w:sz w:val="24"/>
          <w:szCs w:val="24"/>
        </w:rPr>
        <w:t>9.1供应商应完整地按征集文件提供的响应文件格式及要求编写响应文件，具体内容详见本项目第六章响应文件格式的相关内容。</w:t>
      </w:r>
    </w:p>
    <w:p w14:paraId="3E91E4D1">
      <w:pPr>
        <w:pStyle w:val="2"/>
        <w:spacing w:before="287" w:line="230" w:lineRule="auto"/>
        <w:ind w:right="161"/>
        <w:jc w:val="both"/>
        <w:outlineLvl w:val="9"/>
        <w:rPr>
          <w:spacing w:val="16"/>
          <w:sz w:val="24"/>
          <w:szCs w:val="24"/>
        </w:rPr>
      </w:pPr>
      <w:r>
        <w:rPr>
          <w:spacing w:val="16"/>
          <w:sz w:val="24"/>
          <w:szCs w:val="24"/>
        </w:rPr>
        <w:t>9.2上述文件应按照征集文件规定的格式填写、签署和盖章。</w:t>
      </w:r>
    </w:p>
    <w:p w14:paraId="1A8C9727">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10.证明响应标的的合格性和符合征集文件规定的响应文件</w:t>
      </w:r>
    </w:p>
    <w:p w14:paraId="1FBF8E94">
      <w:pPr>
        <w:pStyle w:val="2"/>
        <w:spacing w:before="287" w:line="230" w:lineRule="auto"/>
        <w:ind w:right="161"/>
        <w:jc w:val="both"/>
        <w:outlineLvl w:val="9"/>
        <w:rPr>
          <w:spacing w:val="16"/>
          <w:sz w:val="24"/>
          <w:szCs w:val="24"/>
        </w:rPr>
      </w:pPr>
      <w:r>
        <w:rPr>
          <w:spacing w:val="16"/>
          <w:sz w:val="24"/>
          <w:szCs w:val="24"/>
        </w:rPr>
        <w:t>10.1供应商应提交征集文件要求的证明文件，证明其响应内容符合征集文件规定。该证明文件是响应文件的一部分。</w:t>
      </w:r>
    </w:p>
    <w:p w14:paraId="70D523A3">
      <w:pPr>
        <w:pStyle w:val="2"/>
        <w:spacing w:before="287" w:line="230" w:lineRule="auto"/>
        <w:ind w:right="161"/>
        <w:jc w:val="both"/>
        <w:outlineLvl w:val="9"/>
        <w:rPr>
          <w:spacing w:val="16"/>
          <w:sz w:val="24"/>
          <w:szCs w:val="24"/>
        </w:rPr>
      </w:pPr>
      <w:r>
        <w:rPr>
          <w:spacing w:val="16"/>
          <w:sz w:val="24"/>
          <w:szCs w:val="24"/>
        </w:rPr>
        <w:t>10.2上款所述的证明文件，可以是文字资料、图纸和数据。</w:t>
      </w:r>
    </w:p>
    <w:p w14:paraId="4E72D23D">
      <w:pPr>
        <w:pStyle w:val="2"/>
        <w:spacing w:before="287" w:line="230" w:lineRule="auto"/>
        <w:ind w:right="161"/>
        <w:jc w:val="both"/>
        <w:outlineLvl w:val="9"/>
        <w:rPr>
          <w:spacing w:val="16"/>
          <w:sz w:val="24"/>
          <w:szCs w:val="24"/>
        </w:rPr>
      </w:pPr>
      <w:r>
        <w:rPr>
          <w:spacing w:val="16"/>
          <w:sz w:val="24"/>
          <w:szCs w:val="24"/>
        </w:rPr>
        <w:t>10.3本条所指证明文件不包括对征集文件相关部分的文字、图表的复制。</w:t>
      </w:r>
    </w:p>
    <w:p w14:paraId="46466948">
      <w:pPr>
        <w:pStyle w:val="2"/>
        <w:spacing w:before="287" w:line="230" w:lineRule="auto"/>
        <w:ind w:right="161"/>
        <w:jc w:val="both"/>
        <w:outlineLvl w:val="9"/>
        <w:rPr>
          <w:spacing w:val="16"/>
          <w:sz w:val="24"/>
          <w:szCs w:val="24"/>
        </w:rPr>
      </w:pPr>
      <w:r>
        <w:rPr>
          <w:spacing w:val="16"/>
          <w:sz w:val="24"/>
          <w:szCs w:val="24"/>
        </w:rPr>
        <w:t>10.4为保证公平公正，除非另有规定或说明，供应商对同一项目响应时，不得同时提供备选响应方案。</w:t>
      </w:r>
    </w:p>
    <w:p w14:paraId="42E7E930">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lang w:val="en-US" w:eastAsia="en-US"/>
        </w:rPr>
        <w:t>11.</w:t>
      </w:r>
      <w:r>
        <w:rPr>
          <w:rFonts w:ascii="楷体" w:hAnsi="楷体" w:eastAsia="楷体" w:cs="楷体"/>
          <w:b/>
          <w:bCs/>
          <w:spacing w:val="2"/>
          <w:sz w:val="24"/>
          <w:szCs w:val="24"/>
        </w:rPr>
        <w:t>响应报价</w:t>
      </w:r>
    </w:p>
    <w:p w14:paraId="3975F380">
      <w:pPr>
        <w:pStyle w:val="2"/>
        <w:spacing w:before="287" w:line="230" w:lineRule="auto"/>
        <w:ind w:right="161"/>
        <w:jc w:val="both"/>
        <w:outlineLvl w:val="9"/>
        <w:rPr>
          <w:spacing w:val="16"/>
          <w:sz w:val="24"/>
          <w:szCs w:val="24"/>
        </w:rPr>
      </w:pPr>
      <w:r>
        <w:rPr>
          <w:spacing w:val="16"/>
          <w:sz w:val="24"/>
          <w:szCs w:val="24"/>
        </w:rPr>
        <w:t>11.1供应商的报价应当包括满足本次征集全部采购需求所应提供的服务。所有响应均应以人民币报价。供应商的响应报价应遵守《中华人民共和国价格法》。</w:t>
      </w:r>
    </w:p>
    <w:p w14:paraId="5D9FD0BD">
      <w:pPr>
        <w:pStyle w:val="2"/>
        <w:spacing w:before="287" w:line="230" w:lineRule="auto"/>
        <w:ind w:right="161"/>
        <w:jc w:val="both"/>
        <w:outlineLvl w:val="9"/>
        <w:rPr>
          <w:b/>
          <w:bCs/>
          <w:spacing w:val="16"/>
          <w:sz w:val="24"/>
          <w:szCs w:val="24"/>
        </w:rPr>
      </w:pPr>
      <w:r>
        <w:rPr>
          <w:b/>
          <w:bCs/>
          <w:spacing w:val="16"/>
          <w:sz w:val="24"/>
          <w:szCs w:val="24"/>
        </w:rPr>
        <w:t>11.2供应商报价应按照征集文件规定的最高限制价(固定单价)</w:t>
      </w:r>
      <w:r>
        <w:rPr>
          <w:rFonts w:hint="eastAsia"/>
          <w:b/>
          <w:bCs/>
          <w:spacing w:val="16"/>
          <w:sz w:val="24"/>
          <w:szCs w:val="24"/>
          <w:lang w:val="en-US" w:eastAsia="zh-CN"/>
        </w:rPr>
        <w:t>进行报价</w:t>
      </w:r>
      <w:r>
        <w:rPr>
          <w:b/>
          <w:bCs/>
          <w:spacing w:val="16"/>
          <w:sz w:val="24"/>
          <w:szCs w:val="24"/>
        </w:rPr>
        <w:t>,</w:t>
      </w:r>
      <w:r>
        <w:rPr>
          <w:rFonts w:hint="eastAsia"/>
          <w:b/>
          <w:bCs/>
          <w:spacing w:val="16"/>
          <w:sz w:val="24"/>
          <w:szCs w:val="24"/>
          <w:lang w:val="en-US" w:eastAsia="zh-CN"/>
        </w:rPr>
        <w:t>不得发生变动。</w:t>
      </w:r>
      <w:r>
        <w:rPr>
          <w:b/>
          <w:bCs/>
          <w:spacing w:val="16"/>
          <w:sz w:val="24"/>
          <w:szCs w:val="24"/>
        </w:rPr>
        <w:t>未按照固定单价报价的其响应文件将被认定为响应无效。</w:t>
      </w:r>
    </w:p>
    <w:p w14:paraId="43983427">
      <w:pPr>
        <w:pStyle w:val="2"/>
        <w:spacing w:before="287" w:line="230" w:lineRule="auto"/>
        <w:ind w:right="161"/>
        <w:jc w:val="both"/>
        <w:outlineLvl w:val="9"/>
        <w:rPr>
          <w:spacing w:val="16"/>
          <w:sz w:val="24"/>
          <w:szCs w:val="24"/>
        </w:rPr>
      </w:pPr>
      <w:r>
        <w:rPr>
          <w:spacing w:val="16"/>
          <w:sz w:val="24"/>
          <w:szCs w:val="24"/>
        </w:rPr>
        <w:t>11.3最高限制单价(固定单价)是供应商第一阶段响应报价的报价。入围供应商第一阶段响应报价是采购人确定第二阶段成交供应商的价格(本项目采用固定单价，供应商不得更改价格否则其响应文件将被认定为响应无效)。</w:t>
      </w:r>
    </w:p>
    <w:p w14:paraId="4B200CCA">
      <w:pPr>
        <w:pStyle w:val="2"/>
        <w:spacing w:before="287" w:line="230" w:lineRule="auto"/>
        <w:ind w:right="161"/>
        <w:jc w:val="both"/>
        <w:outlineLvl w:val="9"/>
        <w:rPr>
          <w:spacing w:val="16"/>
          <w:sz w:val="24"/>
          <w:szCs w:val="24"/>
        </w:rPr>
      </w:pPr>
      <w:r>
        <w:rPr>
          <w:spacing w:val="16"/>
          <w:sz w:val="24"/>
          <w:szCs w:val="24"/>
        </w:rPr>
        <w:t>11.4征集人不接受具有附加条件的报价。</w:t>
      </w:r>
    </w:p>
    <w:p w14:paraId="54E08772">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12.响应文件有效期</w:t>
      </w:r>
    </w:p>
    <w:p w14:paraId="4F3A213A">
      <w:pPr>
        <w:pStyle w:val="2"/>
        <w:spacing w:before="287" w:line="230" w:lineRule="auto"/>
        <w:ind w:right="161"/>
        <w:jc w:val="both"/>
        <w:outlineLvl w:val="9"/>
        <w:rPr>
          <w:spacing w:val="16"/>
          <w:sz w:val="24"/>
          <w:szCs w:val="24"/>
        </w:rPr>
      </w:pPr>
      <w:r>
        <w:rPr>
          <w:spacing w:val="16"/>
          <w:sz w:val="24"/>
          <w:szCs w:val="24"/>
        </w:rPr>
        <w:t>12.1响应文件有效期为从响应文件提交截止之日算起的日历天数，响应文件有效期详见供应商须知前附表。</w:t>
      </w:r>
    </w:p>
    <w:p w14:paraId="574D7F28">
      <w:pPr>
        <w:pStyle w:val="2"/>
        <w:spacing w:before="287" w:line="230" w:lineRule="auto"/>
        <w:ind w:right="161"/>
        <w:jc w:val="both"/>
        <w:outlineLvl w:val="9"/>
        <w:rPr>
          <w:spacing w:val="16"/>
          <w:sz w:val="24"/>
          <w:szCs w:val="24"/>
        </w:rPr>
      </w:pPr>
      <w:r>
        <w:rPr>
          <w:spacing w:val="16"/>
          <w:sz w:val="24"/>
          <w:szCs w:val="24"/>
        </w:rPr>
        <w:t>12.2在响应文件有效期内，供应商的响应保持有效，供应商不得要求撤销或修改其响应文件。响应文件有效期不满足要求的，其响应文件将被认定为响应无效。</w:t>
      </w:r>
    </w:p>
    <w:p w14:paraId="1493D1DF">
      <w:pPr>
        <w:pStyle w:val="2"/>
        <w:spacing w:before="287" w:line="230" w:lineRule="auto"/>
        <w:ind w:right="161"/>
        <w:jc w:val="both"/>
        <w:outlineLvl w:val="9"/>
        <w:rPr>
          <w:spacing w:val="16"/>
          <w:sz w:val="24"/>
          <w:szCs w:val="24"/>
        </w:rPr>
      </w:pPr>
      <w:r>
        <w:rPr>
          <w:spacing w:val="16"/>
          <w:sz w:val="24"/>
          <w:szCs w:val="24"/>
        </w:rPr>
        <w:t>12.3因特殊原因，征集人可在原响应文件有效期截止之前，要求供应商延长响应文件的有效期。接受该要求的供应商将不会被要求和允许修正其响应。供应商也可以拒绝延长响应文件有效期的要求，且不承担任何责任。</w:t>
      </w:r>
    </w:p>
    <w:p w14:paraId="66C58001">
      <w:pPr>
        <w:pStyle w:val="2"/>
        <w:spacing w:before="287" w:line="230" w:lineRule="auto"/>
        <w:ind w:right="161"/>
        <w:jc w:val="both"/>
        <w:outlineLvl w:val="9"/>
        <w:rPr>
          <w:spacing w:val="16"/>
          <w:sz w:val="24"/>
          <w:szCs w:val="24"/>
        </w:rPr>
      </w:pPr>
      <w:r>
        <w:rPr>
          <w:spacing w:val="16"/>
          <w:sz w:val="24"/>
          <w:szCs w:val="24"/>
        </w:rPr>
        <w:t>上述要求和答复都应以书面形式提交。</w:t>
      </w:r>
    </w:p>
    <w:p w14:paraId="39DB440E">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13.响应文件的制作</w:t>
      </w:r>
    </w:p>
    <w:p w14:paraId="35BEE667">
      <w:pPr>
        <w:pStyle w:val="2"/>
        <w:spacing w:before="287" w:line="230" w:lineRule="auto"/>
        <w:ind w:right="161"/>
        <w:jc w:val="both"/>
        <w:outlineLvl w:val="9"/>
        <w:rPr>
          <w:spacing w:val="16"/>
          <w:sz w:val="24"/>
          <w:szCs w:val="24"/>
        </w:rPr>
      </w:pPr>
      <w:r>
        <w:rPr>
          <w:spacing w:val="16"/>
          <w:sz w:val="24"/>
          <w:szCs w:val="24"/>
        </w:rPr>
        <w:t>13.1本项目要求提供加密电子响应文件，响应文件的制作应满足以下规定：</w:t>
      </w:r>
    </w:p>
    <w:p w14:paraId="54DA447A">
      <w:pPr>
        <w:pStyle w:val="2"/>
        <w:spacing w:before="287" w:line="230" w:lineRule="auto"/>
        <w:ind w:right="161"/>
        <w:jc w:val="both"/>
        <w:outlineLvl w:val="9"/>
        <w:rPr>
          <w:spacing w:val="16"/>
          <w:sz w:val="24"/>
          <w:szCs w:val="24"/>
        </w:rPr>
      </w:pPr>
      <w:r>
        <w:rPr>
          <w:spacing w:val="16"/>
          <w:sz w:val="24"/>
          <w:szCs w:val="24"/>
        </w:rPr>
        <w:t>(1)响应文件由供应商使用电子交易系统提供的“政采云投标客户端”制作生成。“政采云投标客户端”可以通过电子交易系统中下载。供应商应当在互联网络通畅状态下启用最新版政采云投标客户端制作响应文件。</w:t>
      </w:r>
    </w:p>
    <w:p w14:paraId="733ADB47">
      <w:pPr>
        <w:pStyle w:val="2"/>
        <w:spacing w:before="287" w:line="230" w:lineRule="auto"/>
        <w:ind w:right="161"/>
        <w:jc w:val="both"/>
        <w:outlineLvl w:val="9"/>
        <w:rPr>
          <w:spacing w:val="16"/>
          <w:sz w:val="24"/>
          <w:szCs w:val="24"/>
        </w:rPr>
      </w:pPr>
      <w:r>
        <w:rPr>
          <w:spacing w:val="16"/>
          <w:sz w:val="24"/>
          <w:szCs w:val="24"/>
        </w:rPr>
        <w:t>(2)在第六章“响应文件格式”中要求签字盖章处，供应商均应加盖供应商电子签章或公章及签字。</w:t>
      </w:r>
    </w:p>
    <w:p w14:paraId="5F687058">
      <w:pPr>
        <w:pStyle w:val="2"/>
        <w:spacing w:before="287" w:line="230" w:lineRule="auto"/>
        <w:ind w:right="161"/>
        <w:jc w:val="both"/>
        <w:outlineLvl w:val="9"/>
        <w:rPr>
          <w:spacing w:val="16"/>
          <w:sz w:val="24"/>
          <w:szCs w:val="24"/>
        </w:rPr>
      </w:pPr>
      <w:r>
        <w:rPr>
          <w:spacing w:val="16"/>
          <w:sz w:val="24"/>
          <w:szCs w:val="24"/>
        </w:rPr>
        <w:t>(3)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6107C7BF">
      <w:pPr>
        <w:pStyle w:val="2"/>
        <w:spacing w:before="287" w:line="230" w:lineRule="auto"/>
        <w:ind w:right="161"/>
        <w:jc w:val="both"/>
        <w:outlineLvl w:val="9"/>
        <w:rPr>
          <w:spacing w:val="16"/>
          <w:sz w:val="24"/>
          <w:szCs w:val="24"/>
        </w:rPr>
      </w:pPr>
      <w:r>
        <w:rPr>
          <w:spacing w:val="16"/>
          <w:sz w:val="24"/>
          <w:szCs w:val="24"/>
        </w:rPr>
        <w:t>(4)响应文件制作的具体方法详见“政采云投标客户端”中的帮助文档。</w:t>
      </w:r>
    </w:p>
    <w:p w14:paraId="38C1EBF7">
      <w:pPr>
        <w:pStyle w:val="2"/>
        <w:spacing w:before="287" w:line="230" w:lineRule="auto"/>
        <w:ind w:right="161"/>
        <w:jc w:val="both"/>
        <w:outlineLvl w:val="9"/>
        <w:rPr>
          <w:spacing w:val="16"/>
          <w:sz w:val="24"/>
          <w:szCs w:val="24"/>
        </w:rPr>
      </w:pPr>
      <w:r>
        <w:rPr>
          <w:spacing w:val="16"/>
          <w:sz w:val="24"/>
          <w:szCs w:val="24"/>
        </w:rPr>
        <w:t>13.2因供应商自身原因而导致响应文件无法导入电子交易系统电子开标、评标系统，该响应视为无效响应，供应商自行承担由此导致的全部责任。</w:t>
      </w:r>
    </w:p>
    <w:p w14:paraId="1E9A6C75">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14.响应文件提交</w:t>
      </w:r>
    </w:p>
    <w:p w14:paraId="22E25EEE">
      <w:pPr>
        <w:pStyle w:val="2"/>
        <w:spacing w:before="287" w:line="230" w:lineRule="auto"/>
        <w:ind w:right="161"/>
        <w:jc w:val="both"/>
        <w:outlineLvl w:val="9"/>
        <w:rPr>
          <w:spacing w:val="16"/>
          <w:sz w:val="24"/>
          <w:szCs w:val="24"/>
        </w:rPr>
      </w:pPr>
      <w:r>
        <w:rPr>
          <w:spacing w:val="16"/>
          <w:sz w:val="24"/>
          <w:szCs w:val="24"/>
        </w:rPr>
        <w:t>14.1供应商应在供应商须知前附表中规定的响应文件提交截止时间前，上传加密电子响应文件，提交截止后系统将拒绝上传响应文件。</w:t>
      </w:r>
    </w:p>
    <w:p w14:paraId="0DD6292B">
      <w:pPr>
        <w:pStyle w:val="2"/>
        <w:spacing w:before="287" w:line="230" w:lineRule="auto"/>
        <w:ind w:right="161"/>
        <w:jc w:val="both"/>
        <w:outlineLvl w:val="9"/>
        <w:rPr>
          <w:spacing w:val="16"/>
          <w:sz w:val="24"/>
          <w:szCs w:val="24"/>
        </w:rPr>
      </w:pPr>
      <w:r>
        <w:rPr>
          <w:spacing w:val="16"/>
          <w:sz w:val="24"/>
          <w:szCs w:val="24"/>
        </w:rPr>
        <w:t>14.2供应商在征集文件规定的响应文件提交截止时间前上传了加密电子响应文件，但未在规定时间内进行解密的，响应无效。</w:t>
      </w:r>
    </w:p>
    <w:p w14:paraId="085A1119">
      <w:pPr>
        <w:pStyle w:val="2"/>
        <w:spacing w:before="287" w:line="230" w:lineRule="auto"/>
        <w:ind w:right="161"/>
        <w:jc w:val="both"/>
        <w:outlineLvl w:val="9"/>
        <w:rPr>
          <w:spacing w:val="16"/>
          <w:sz w:val="24"/>
          <w:szCs w:val="24"/>
        </w:rPr>
      </w:pPr>
      <w:r>
        <w:rPr>
          <w:spacing w:val="16"/>
          <w:sz w:val="24"/>
          <w:szCs w:val="24"/>
        </w:rPr>
        <w:t>14.3征集人有权按本征集文件的规定，延迟响应文件提交截止时间。在此情况下，征集人、征集代理机构和供应商受响应文件提交截止时间制约的所有权利和义务均应延长至新的截止时间。</w:t>
      </w:r>
    </w:p>
    <w:p w14:paraId="1C2B834D">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15.响应文件的提交、修改与撤回</w:t>
      </w:r>
    </w:p>
    <w:p w14:paraId="375B32A6">
      <w:pPr>
        <w:pStyle w:val="2"/>
        <w:spacing w:before="287" w:line="230" w:lineRule="auto"/>
        <w:ind w:right="161"/>
        <w:jc w:val="both"/>
        <w:outlineLvl w:val="9"/>
        <w:rPr>
          <w:spacing w:val="16"/>
          <w:sz w:val="24"/>
          <w:szCs w:val="24"/>
        </w:rPr>
      </w:pPr>
      <w:r>
        <w:rPr>
          <w:spacing w:val="16"/>
          <w:sz w:val="24"/>
          <w:szCs w:val="24"/>
        </w:rPr>
        <w:t>15.1供应商应当在第一章“征集邀请”规定的响应文件提交截止时间前，将加密的响应文件在电子交易系统上传。</w:t>
      </w:r>
    </w:p>
    <w:p w14:paraId="725CB949">
      <w:pPr>
        <w:pStyle w:val="2"/>
        <w:spacing w:before="287" w:line="230" w:lineRule="auto"/>
        <w:ind w:right="161"/>
        <w:jc w:val="both"/>
        <w:outlineLvl w:val="9"/>
        <w:rPr>
          <w:spacing w:val="16"/>
          <w:sz w:val="24"/>
          <w:szCs w:val="24"/>
        </w:rPr>
      </w:pPr>
      <w:r>
        <w:rPr>
          <w:spacing w:val="16"/>
          <w:sz w:val="24"/>
          <w:szCs w:val="24"/>
        </w:rPr>
        <w:t>15.2供应商应当在响应文件提交截止时间前完成响应文件的传输提交(以接收到电子签收凭证为准),并可以补充、修改或者撤回响应文件。响应文件提交截止时间未完成响应文件传输的，视为撤回响应文件。未按规定加密或响应文件提交截止时间后送达的响应文件，电子交易系统应当拒收。</w:t>
      </w:r>
    </w:p>
    <w:p w14:paraId="40C3538F">
      <w:pPr>
        <w:pStyle w:val="2"/>
        <w:spacing w:before="287" w:line="230" w:lineRule="auto"/>
        <w:ind w:right="161"/>
        <w:jc w:val="both"/>
        <w:outlineLvl w:val="9"/>
        <w:rPr>
          <w:spacing w:val="16"/>
          <w:sz w:val="24"/>
          <w:szCs w:val="24"/>
        </w:rPr>
      </w:pPr>
      <w:r>
        <w:rPr>
          <w:spacing w:val="16"/>
          <w:sz w:val="24"/>
          <w:szCs w:val="24"/>
        </w:rPr>
        <w:t>15.3供应商在供应商须知前附表规定的解密时间(以电子交易系统解密倒计时为准)内完成电子响应文件的解密工作。</w:t>
      </w:r>
    </w:p>
    <w:p w14:paraId="0D76AACA">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16.响应文件开启</w:t>
      </w:r>
    </w:p>
    <w:p w14:paraId="0647AEA5">
      <w:pPr>
        <w:pStyle w:val="2"/>
        <w:spacing w:before="287" w:line="230" w:lineRule="auto"/>
        <w:ind w:right="161"/>
        <w:jc w:val="both"/>
        <w:outlineLvl w:val="9"/>
        <w:rPr>
          <w:spacing w:val="16"/>
          <w:sz w:val="24"/>
          <w:szCs w:val="24"/>
        </w:rPr>
      </w:pPr>
      <w:r>
        <w:rPr>
          <w:spacing w:val="16"/>
          <w:sz w:val="24"/>
          <w:szCs w:val="24"/>
        </w:rPr>
        <w:t>16.1征集人将按供应商须知前附表中规定的开启时间和地点组织响应文件开启。</w:t>
      </w:r>
    </w:p>
    <w:p w14:paraId="22DD5255">
      <w:pPr>
        <w:pStyle w:val="2"/>
        <w:spacing w:before="287" w:line="230" w:lineRule="auto"/>
        <w:ind w:right="161"/>
        <w:jc w:val="both"/>
        <w:outlineLvl w:val="9"/>
        <w:rPr>
          <w:spacing w:val="16"/>
          <w:sz w:val="24"/>
          <w:szCs w:val="24"/>
        </w:rPr>
      </w:pPr>
      <w:r>
        <w:rPr>
          <w:spacing w:val="16"/>
          <w:sz w:val="24"/>
          <w:szCs w:val="24"/>
        </w:rPr>
        <w:t>16.2响应文件开启时，各供应商应在规定时间前(以电子交易系统解密倒计时为准)对本单位的响应文件进行解密。</w:t>
      </w:r>
    </w:p>
    <w:p w14:paraId="5B4D9F82">
      <w:pPr>
        <w:pStyle w:val="2"/>
        <w:spacing w:before="287" w:line="230" w:lineRule="auto"/>
        <w:ind w:right="161"/>
        <w:jc w:val="both"/>
        <w:outlineLvl w:val="9"/>
        <w:rPr>
          <w:spacing w:val="16"/>
          <w:sz w:val="24"/>
          <w:szCs w:val="24"/>
        </w:rPr>
      </w:pPr>
      <w:r>
        <w:rPr>
          <w:spacing w:val="16"/>
          <w:sz w:val="24"/>
          <w:szCs w:val="24"/>
        </w:rPr>
        <w:t>16.3响应文件开启时，征集代理机构将通过网上开标系统公布开启结果，公布内容包括供应商名称、响应价格及征集文件规定的内容。供应商可自行登录电子服务系统查看开标情况。</w:t>
      </w:r>
    </w:p>
    <w:p w14:paraId="68D45192">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17.资格审查及组建评审小组</w:t>
      </w:r>
    </w:p>
    <w:p w14:paraId="2AFC5945">
      <w:pPr>
        <w:pStyle w:val="2"/>
        <w:spacing w:before="287" w:line="230" w:lineRule="auto"/>
        <w:ind w:right="161"/>
        <w:jc w:val="both"/>
        <w:outlineLvl w:val="9"/>
        <w:rPr>
          <w:spacing w:val="16"/>
          <w:sz w:val="24"/>
          <w:szCs w:val="24"/>
        </w:rPr>
      </w:pPr>
      <w:r>
        <w:rPr>
          <w:spacing w:val="16"/>
          <w:sz w:val="24"/>
          <w:szCs w:val="24"/>
        </w:rPr>
        <w:t>17.1征集人或代理机构依据法律法规和征集文件中规定的内容，对供应商资格进行审查，未通过资格审查的供应商不进入评审。</w:t>
      </w:r>
    </w:p>
    <w:p w14:paraId="6A884F86">
      <w:pPr>
        <w:pStyle w:val="2"/>
        <w:spacing w:before="287" w:line="230" w:lineRule="auto"/>
        <w:ind w:right="161"/>
        <w:jc w:val="both"/>
        <w:outlineLvl w:val="9"/>
        <w:rPr>
          <w:spacing w:val="16"/>
          <w:sz w:val="24"/>
          <w:szCs w:val="24"/>
        </w:rPr>
      </w:pPr>
      <w:r>
        <w:rPr>
          <w:spacing w:val="16"/>
          <w:sz w:val="24"/>
          <w:szCs w:val="24"/>
        </w:rPr>
        <w:t>17.2征集人或代理机构将在响应文件开启后1个小时内查询供应商的信用记录。供应商存在不良信用记录的，其响应文件将被认定为响应无效。</w:t>
      </w:r>
    </w:p>
    <w:p w14:paraId="3FAE87AD">
      <w:pPr>
        <w:pStyle w:val="2"/>
        <w:spacing w:before="287" w:line="230" w:lineRule="auto"/>
        <w:ind w:right="161"/>
        <w:jc w:val="both"/>
        <w:outlineLvl w:val="9"/>
        <w:rPr>
          <w:spacing w:val="16"/>
          <w:sz w:val="24"/>
          <w:szCs w:val="24"/>
        </w:rPr>
      </w:pPr>
      <w:r>
        <w:rPr>
          <w:spacing w:val="16"/>
          <w:sz w:val="24"/>
          <w:szCs w:val="24"/>
        </w:rPr>
        <w:t>17.2.1不良信用记录指：供应商在“信用中国”(www.creditchina.gov.cn)网站上被列入重大税收违法失信主体、严重失信主体名单查询，在“中国政府采购网"(www.ccgp.gov.cn)网站上被列入政府采购严重违法失信行为记录名单(财库[2016]125号);以及存在《中华人民共和国政府采购法实施条例》第十九条规定的行政处罚记录。</w:t>
      </w:r>
    </w:p>
    <w:p w14:paraId="050E0E63">
      <w:pPr>
        <w:pStyle w:val="2"/>
        <w:spacing w:before="287" w:line="230" w:lineRule="auto"/>
        <w:ind w:right="161"/>
        <w:jc w:val="both"/>
        <w:outlineLvl w:val="9"/>
        <w:rPr>
          <w:spacing w:val="16"/>
          <w:sz w:val="24"/>
          <w:szCs w:val="24"/>
        </w:rPr>
      </w:pPr>
      <w:r>
        <w:rPr>
          <w:spacing w:val="16"/>
          <w:sz w:val="24"/>
          <w:szCs w:val="24"/>
        </w:rPr>
        <w:t>17.2.2查询及记录方式：征集人或代理机构经办人通过开标系统查询供应商的不良信用记录。供应商不良信用记录以采购人或采购代理机构查询结果为准。在本征集文件规定的查询时间之后，网站信息发生的任何变更均不再作为评审依据。供应商自行提供的与网站信息不一致的其他证明材料亦不作为资格审查的依据。</w:t>
      </w:r>
    </w:p>
    <w:p w14:paraId="2F44E48B">
      <w:pPr>
        <w:pStyle w:val="2"/>
        <w:spacing w:before="287" w:line="230" w:lineRule="auto"/>
        <w:ind w:right="161"/>
        <w:jc w:val="both"/>
        <w:outlineLvl w:val="9"/>
        <w:rPr>
          <w:spacing w:val="16"/>
          <w:sz w:val="24"/>
          <w:szCs w:val="24"/>
        </w:rPr>
      </w:pPr>
      <w:r>
        <w:rPr>
          <w:spacing w:val="16"/>
          <w:sz w:val="24"/>
          <w:szCs w:val="24"/>
        </w:rPr>
        <w:t>17.3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14:paraId="4B543E78">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18.响应文件符合性审查与澄清</w:t>
      </w:r>
    </w:p>
    <w:p w14:paraId="2E548A02">
      <w:pPr>
        <w:pStyle w:val="2"/>
        <w:spacing w:before="287" w:line="230" w:lineRule="auto"/>
        <w:ind w:right="161"/>
        <w:jc w:val="both"/>
        <w:outlineLvl w:val="9"/>
        <w:rPr>
          <w:spacing w:val="16"/>
          <w:sz w:val="24"/>
          <w:szCs w:val="24"/>
        </w:rPr>
      </w:pPr>
      <w:r>
        <w:rPr>
          <w:spacing w:val="16"/>
          <w:sz w:val="24"/>
          <w:szCs w:val="24"/>
        </w:rPr>
        <w:t>18.1符合性审查是指依据征集文件的规定，从响应文件的有效性和完整性对征集文件的响应程度进行审查，以确定是否对征集文件的实质性要求做出响应。</w:t>
      </w:r>
    </w:p>
    <w:p w14:paraId="50F232F3">
      <w:pPr>
        <w:pStyle w:val="2"/>
        <w:spacing w:before="287" w:line="230" w:lineRule="auto"/>
        <w:ind w:right="161"/>
        <w:jc w:val="both"/>
        <w:outlineLvl w:val="9"/>
        <w:rPr>
          <w:spacing w:val="16"/>
          <w:sz w:val="24"/>
          <w:szCs w:val="24"/>
        </w:rPr>
      </w:pPr>
      <w:r>
        <w:rPr>
          <w:spacing w:val="16"/>
          <w:sz w:val="24"/>
          <w:szCs w:val="24"/>
        </w:rPr>
        <w:t>18.2响应文件的澄清</w:t>
      </w:r>
    </w:p>
    <w:p w14:paraId="637EBE32">
      <w:pPr>
        <w:pStyle w:val="2"/>
        <w:spacing w:before="287" w:line="230" w:lineRule="auto"/>
        <w:ind w:right="161"/>
        <w:jc w:val="both"/>
        <w:outlineLvl w:val="9"/>
        <w:rPr>
          <w:spacing w:val="16"/>
          <w:sz w:val="24"/>
          <w:szCs w:val="24"/>
        </w:rPr>
      </w:pPr>
      <w:r>
        <w:rPr>
          <w:spacing w:val="16"/>
          <w:sz w:val="24"/>
          <w:szCs w:val="24"/>
        </w:rPr>
        <w:t>18.2.1为有助于响应文件的审查、评价和比较，在评审期间，评审小组将以书面方式(询标)要求供应商对其响应文件中含义不明确、对同类问题表述不一致或者有明显文字和计算错误的内容做必要的澄清、说明或补正。供应商的澄清、说明或补正应在评审小组规定的时间内以书面方式进行，并不得超出响应文件范围或者改变响应文件的实质性内容。</w:t>
      </w:r>
    </w:p>
    <w:p w14:paraId="316B2A13">
      <w:pPr>
        <w:pStyle w:val="2"/>
        <w:spacing w:before="287" w:line="230" w:lineRule="auto"/>
        <w:ind w:right="161"/>
        <w:jc w:val="both"/>
        <w:outlineLvl w:val="9"/>
        <w:rPr>
          <w:spacing w:val="16"/>
          <w:sz w:val="24"/>
          <w:szCs w:val="24"/>
        </w:rPr>
      </w:pPr>
      <w:r>
        <w:rPr>
          <w:spacing w:val="16"/>
          <w:sz w:val="24"/>
          <w:szCs w:val="24"/>
        </w:rPr>
        <w:t>如有询标，供应商授权代表(或法定代表人)通过政采云平台接受网上询标。因供应商没有及时登录系统等情形而无法接受评审小组询标的或没有按规定时间内进行回复，供应商自行承担相关风险即视为放弃澄清、说明或补正其</w:t>
      </w:r>
      <w:r>
        <w:rPr>
          <w:b/>
          <w:bCs/>
          <w:spacing w:val="16"/>
          <w:sz w:val="24"/>
          <w:szCs w:val="24"/>
        </w:rPr>
        <w:t>响应无效</w:t>
      </w:r>
      <w:r>
        <w:rPr>
          <w:b w:val="0"/>
          <w:bCs w:val="0"/>
          <w:spacing w:val="16"/>
          <w:sz w:val="24"/>
          <w:szCs w:val="24"/>
        </w:rPr>
        <w:t>。</w:t>
      </w:r>
    </w:p>
    <w:p w14:paraId="0B12562B">
      <w:pPr>
        <w:pStyle w:val="2"/>
        <w:spacing w:before="287" w:line="230" w:lineRule="auto"/>
        <w:ind w:right="161"/>
        <w:jc w:val="both"/>
        <w:outlineLvl w:val="9"/>
        <w:rPr>
          <w:spacing w:val="16"/>
          <w:sz w:val="24"/>
          <w:szCs w:val="24"/>
        </w:rPr>
      </w:pPr>
      <w:r>
        <w:rPr>
          <w:spacing w:val="16"/>
          <w:sz w:val="24"/>
          <w:szCs w:val="24"/>
        </w:rPr>
        <w:t>18.2.2供应商的澄清、说明或补正将作为响应文件的一部分。</w:t>
      </w:r>
    </w:p>
    <w:p w14:paraId="38567CE1">
      <w:pPr>
        <w:pStyle w:val="2"/>
        <w:spacing w:before="287" w:line="230" w:lineRule="auto"/>
        <w:ind w:right="161"/>
        <w:jc w:val="both"/>
        <w:outlineLvl w:val="9"/>
        <w:rPr>
          <w:spacing w:val="16"/>
          <w:sz w:val="24"/>
          <w:szCs w:val="24"/>
        </w:rPr>
      </w:pPr>
      <w:r>
        <w:rPr>
          <w:spacing w:val="16"/>
          <w:sz w:val="24"/>
          <w:szCs w:val="24"/>
        </w:rPr>
        <w:t>18.2.3评审小组对供应商提交的澄清、说明或补正有疑问的，可以要求供应商进一步澄清、说明或补正，直至满足评审小组的要求。</w:t>
      </w:r>
    </w:p>
    <w:p w14:paraId="2C60D816">
      <w:pPr>
        <w:pStyle w:val="2"/>
        <w:spacing w:before="287" w:line="230" w:lineRule="auto"/>
        <w:ind w:right="161"/>
        <w:jc w:val="both"/>
        <w:outlineLvl w:val="9"/>
        <w:rPr>
          <w:spacing w:val="16"/>
          <w:sz w:val="24"/>
          <w:szCs w:val="24"/>
        </w:rPr>
      </w:pPr>
      <w:r>
        <w:rPr>
          <w:spacing w:val="16"/>
          <w:sz w:val="24"/>
          <w:szCs w:val="24"/>
        </w:rPr>
        <w:t>18.3响应文件报价出现前后不一致的，按照下列规定修正：</w:t>
      </w:r>
    </w:p>
    <w:p w14:paraId="1AAB2A34">
      <w:pPr>
        <w:pStyle w:val="2"/>
        <w:spacing w:before="287" w:line="230" w:lineRule="auto"/>
        <w:ind w:right="161"/>
        <w:jc w:val="both"/>
        <w:outlineLvl w:val="9"/>
        <w:rPr>
          <w:spacing w:val="16"/>
          <w:sz w:val="24"/>
          <w:szCs w:val="24"/>
        </w:rPr>
      </w:pPr>
      <w:r>
        <w:rPr>
          <w:spacing w:val="16"/>
          <w:sz w:val="24"/>
          <w:szCs w:val="24"/>
        </w:rPr>
        <w:t>(1)响应文件中报价表内容与响应文件中相应内容不一致的，以报价表为准；</w:t>
      </w:r>
    </w:p>
    <w:p w14:paraId="34353CC0">
      <w:pPr>
        <w:pStyle w:val="2"/>
        <w:spacing w:before="287" w:line="230" w:lineRule="auto"/>
        <w:ind w:right="161"/>
        <w:jc w:val="both"/>
        <w:outlineLvl w:val="9"/>
        <w:rPr>
          <w:spacing w:val="16"/>
          <w:sz w:val="24"/>
          <w:szCs w:val="24"/>
        </w:rPr>
      </w:pPr>
      <w:r>
        <w:rPr>
          <w:spacing w:val="16"/>
          <w:sz w:val="24"/>
          <w:szCs w:val="24"/>
        </w:rPr>
        <w:t>(2)大写金额和小写金额不一致的，以大写金额为准；</w:t>
      </w:r>
    </w:p>
    <w:p w14:paraId="10F38CD0">
      <w:pPr>
        <w:pStyle w:val="2"/>
        <w:spacing w:before="287" w:line="230" w:lineRule="auto"/>
        <w:ind w:right="161"/>
        <w:jc w:val="both"/>
        <w:outlineLvl w:val="9"/>
        <w:rPr>
          <w:spacing w:val="16"/>
          <w:sz w:val="24"/>
          <w:szCs w:val="24"/>
        </w:rPr>
      </w:pPr>
      <w:r>
        <w:rPr>
          <w:spacing w:val="16"/>
          <w:sz w:val="24"/>
          <w:szCs w:val="24"/>
        </w:rPr>
        <w:t>(3)单价金额小数点或者百分比有明显错位的，以报价表的单价为准；</w:t>
      </w:r>
    </w:p>
    <w:p w14:paraId="1E4EB6EA">
      <w:pPr>
        <w:pStyle w:val="2"/>
        <w:spacing w:before="287" w:line="230" w:lineRule="auto"/>
        <w:ind w:right="161"/>
        <w:jc w:val="both"/>
        <w:outlineLvl w:val="9"/>
        <w:rPr>
          <w:spacing w:val="16"/>
          <w:sz w:val="24"/>
          <w:szCs w:val="24"/>
        </w:rPr>
      </w:pPr>
      <w:r>
        <w:rPr>
          <w:spacing w:val="16"/>
          <w:sz w:val="24"/>
          <w:szCs w:val="24"/>
        </w:rPr>
        <w:t>同时出现两种以上不一致的，按照前款规定的顺序修正。修正后的报价按照第18.2条的规定经供应商确认后产生约束力，供应商不确认的，其响应文件将被认定为响应无效。</w:t>
      </w:r>
    </w:p>
    <w:p w14:paraId="796D3498">
      <w:pPr>
        <w:pStyle w:val="2"/>
        <w:spacing w:before="287" w:line="230" w:lineRule="auto"/>
        <w:ind w:right="161"/>
        <w:jc w:val="both"/>
        <w:outlineLvl w:val="9"/>
        <w:rPr>
          <w:spacing w:val="16"/>
          <w:sz w:val="24"/>
          <w:szCs w:val="24"/>
        </w:rPr>
      </w:pPr>
      <w:r>
        <w:rPr>
          <w:spacing w:val="16"/>
          <w:sz w:val="24"/>
          <w:szCs w:val="24"/>
        </w:rPr>
        <w:t>对不同文字文本响应文件的解释发生异议的，以中文文本为准。</w:t>
      </w:r>
    </w:p>
    <w:p w14:paraId="4FA173DE">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19.响应无效</w:t>
      </w:r>
    </w:p>
    <w:p w14:paraId="33FB09AA">
      <w:pPr>
        <w:pStyle w:val="2"/>
        <w:spacing w:before="287" w:line="230" w:lineRule="auto"/>
        <w:ind w:right="161"/>
        <w:jc w:val="both"/>
        <w:outlineLvl w:val="9"/>
        <w:rPr>
          <w:spacing w:val="16"/>
          <w:sz w:val="24"/>
          <w:szCs w:val="24"/>
        </w:rPr>
      </w:pPr>
      <w:r>
        <w:rPr>
          <w:spacing w:val="16"/>
          <w:sz w:val="24"/>
          <w:szCs w:val="24"/>
        </w:rPr>
        <w:t>19.1根据本征集文件的规定，评审小组要审查每份响应文件是否实质上响应了征集文件的要求。供应商不得通过修正或撤销不符合要求的偏离，从而使其响应成为实质上响应。评审小组决定供应商的响应性只根据征集文件要求和响应文件内容。</w:t>
      </w:r>
    </w:p>
    <w:p w14:paraId="733A044F">
      <w:pPr>
        <w:pStyle w:val="2"/>
        <w:spacing w:before="287" w:line="230" w:lineRule="auto"/>
        <w:ind w:right="161"/>
        <w:jc w:val="both"/>
        <w:outlineLvl w:val="9"/>
        <w:rPr>
          <w:spacing w:val="16"/>
          <w:sz w:val="24"/>
          <w:szCs w:val="24"/>
        </w:rPr>
      </w:pPr>
      <w:r>
        <w:rPr>
          <w:spacing w:val="16"/>
          <w:sz w:val="24"/>
          <w:szCs w:val="24"/>
        </w:rPr>
        <w:t>19.2如发现下列情况之一的，其响应文件将被认定为响应无效：</w:t>
      </w:r>
    </w:p>
    <w:p w14:paraId="45C66678">
      <w:pPr>
        <w:pStyle w:val="2"/>
        <w:spacing w:before="287" w:line="230" w:lineRule="auto"/>
        <w:ind w:right="161"/>
        <w:jc w:val="both"/>
        <w:outlineLvl w:val="9"/>
        <w:rPr>
          <w:spacing w:val="16"/>
          <w:sz w:val="24"/>
          <w:szCs w:val="24"/>
        </w:rPr>
      </w:pPr>
      <w:r>
        <w:rPr>
          <w:b/>
          <w:bCs/>
          <w:spacing w:val="16"/>
          <w:sz w:val="24"/>
          <w:szCs w:val="24"/>
        </w:rPr>
        <w:t>(1)未按照征集文件规定要求签署、盖章的；</w:t>
      </w:r>
    </w:p>
    <w:p w14:paraId="09F281AC">
      <w:pPr>
        <w:pStyle w:val="2"/>
        <w:spacing w:before="287" w:line="230" w:lineRule="auto"/>
        <w:ind w:right="161"/>
        <w:jc w:val="both"/>
        <w:outlineLvl w:val="9"/>
        <w:rPr>
          <w:spacing w:val="16"/>
          <w:sz w:val="24"/>
          <w:szCs w:val="24"/>
        </w:rPr>
      </w:pPr>
      <w:r>
        <w:rPr>
          <w:spacing w:val="16"/>
          <w:sz w:val="24"/>
          <w:szCs w:val="24"/>
        </w:rPr>
        <w:t>(2)未满足征集文件中技术条款的实质性要求；</w:t>
      </w:r>
    </w:p>
    <w:p w14:paraId="791EC410">
      <w:pPr>
        <w:pStyle w:val="2"/>
        <w:spacing w:before="287" w:line="230" w:lineRule="auto"/>
        <w:ind w:right="161"/>
        <w:jc w:val="both"/>
        <w:outlineLvl w:val="9"/>
        <w:rPr>
          <w:spacing w:val="16"/>
          <w:sz w:val="24"/>
          <w:szCs w:val="24"/>
        </w:rPr>
      </w:pPr>
      <w:r>
        <w:rPr>
          <w:spacing w:val="16"/>
          <w:sz w:val="24"/>
          <w:szCs w:val="24"/>
        </w:rPr>
        <w:t>(3)与其他供应商串通投标，或者与征集人串通响应的；</w:t>
      </w:r>
    </w:p>
    <w:p w14:paraId="02DC4CFF">
      <w:pPr>
        <w:pStyle w:val="2"/>
        <w:spacing w:before="287" w:line="230" w:lineRule="auto"/>
        <w:ind w:right="161"/>
        <w:jc w:val="both"/>
        <w:outlineLvl w:val="9"/>
        <w:rPr>
          <w:spacing w:val="16"/>
          <w:sz w:val="24"/>
          <w:szCs w:val="24"/>
        </w:rPr>
      </w:pPr>
      <w:r>
        <w:rPr>
          <w:spacing w:val="16"/>
          <w:sz w:val="24"/>
          <w:szCs w:val="24"/>
        </w:rPr>
        <w:t>(4)属于征集文件规定的其他响应无效情形；</w:t>
      </w:r>
    </w:p>
    <w:p w14:paraId="5934C0B0">
      <w:pPr>
        <w:pStyle w:val="2"/>
        <w:spacing w:before="287" w:line="230" w:lineRule="auto"/>
        <w:ind w:right="161"/>
        <w:jc w:val="both"/>
        <w:outlineLvl w:val="9"/>
        <w:rPr>
          <w:spacing w:val="16"/>
          <w:sz w:val="24"/>
          <w:szCs w:val="24"/>
        </w:rPr>
      </w:pPr>
      <w:r>
        <w:rPr>
          <w:spacing w:val="16"/>
          <w:sz w:val="24"/>
          <w:szCs w:val="24"/>
        </w:rPr>
        <w:t>(5)响应文件含有征集人不能接受的附加条件的；</w:t>
      </w:r>
    </w:p>
    <w:p w14:paraId="14CB4C5A">
      <w:pPr>
        <w:pStyle w:val="2"/>
        <w:spacing w:before="287" w:line="230" w:lineRule="auto"/>
        <w:ind w:right="161"/>
        <w:jc w:val="both"/>
        <w:outlineLvl w:val="9"/>
        <w:rPr>
          <w:spacing w:val="16"/>
          <w:sz w:val="24"/>
          <w:szCs w:val="24"/>
        </w:rPr>
      </w:pPr>
      <w:r>
        <w:rPr>
          <w:spacing w:val="16"/>
          <w:sz w:val="24"/>
          <w:szCs w:val="24"/>
        </w:rPr>
        <w:t>(6)不符合法规和征集文件中规定的其他实质性要求的。</w:t>
      </w:r>
    </w:p>
    <w:p w14:paraId="64FB4FA0">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20.比较与评价</w:t>
      </w:r>
    </w:p>
    <w:p w14:paraId="03A4E5AD">
      <w:pPr>
        <w:pStyle w:val="2"/>
        <w:spacing w:before="287" w:line="230" w:lineRule="auto"/>
        <w:ind w:right="161"/>
        <w:jc w:val="both"/>
        <w:outlineLvl w:val="9"/>
        <w:rPr>
          <w:spacing w:val="16"/>
          <w:sz w:val="24"/>
          <w:szCs w:val="24"/>
        </w:rPr>
      </w:pPr>
      <w:r>
        <w:rPr>
          <w:spacing w:val="16"/>
          <w:sz w:val="24"/>
          <w:szCs w:val="24"/>
        </w:rPr>
        <w:t>20.1经符合性审查合格的响应文件，评审小组将根据征集文件确定的评审方法和标准，对其响应文件做进一步的比较与评价。</w:t>
      </w:r>
    </w:p>
    <w:p w14:paraId="7C5EC9AE">
      <w:pPr>
        <w:pStyle w:val="2"/>
        <w:spacing w:before="287" w:line="230" w:lineRule="auto"/>
        <w:ind w:right="161"/>
        <w:jc w:val="both"/>
        <w:outlineLvl w:val="9"/>
        <w:rPr>
          <w:spacing w:val="16"/>
          <w:sz w:val="24"/>
          <w:szCs w:val="24"/>
        </w:rPr>
      </w:pPr>
      <w:r>
        <w:rPr>
          <w:spacing w:val="16"/>
          <w:sz w:val="24"/>
          <w:szCs w:val="24"/>
        </w:rPr>
        <w:t>20.2评审严格按照征集文件的要求和条件进行。根据实际情况，在供应商须知前附表中规定采用下列一种评审方法，详细评审方法和标准见征集文件第四章：</w:t>
      </w:r>
    </w:p>
    <w:p w14:paraId="793AD9E2">
      <w:pPr>
        <w:pStyle w:val="2"/>
        <w:spacing w:before="287" w:line="230" w:lineRule="auto"/>
        <w:ind w:right="161"/>
        <w:jc w:val="both"/>
        <w:outlineLvl w:val="9"/>
        <w:rPr>
          <w:spacing w:val="16"/>
          <w:sz w:val="24"/>
          <w:szCs w:val="24"/>
        </w:rPr>
      </w:pPr>
      <w:r>
        <w:rPr>
          <w:spacing w:val="16"/>
          <w:sz w:val="24"/>
          <w:szCs w:val="24"/>
        </w:rPr>
        <w:t>(1)价格优先法，是指对满足采购需求且响应报价不超过最高限制单价的货物、服务，按照响应报价从低到高排序，根据征集文件规定的淘汰率或者入围供应商数量上限，确定入围供应商的评审方法。</w:t>
      </w:r>
    </w:p>
    <w:p w14:paraId="18096DB9">
      <w:pPr>
        <w:pStyle w:val="2"/>
        <w:spacing w:before="287" w:line="230" w:lineRule="auto"/>
        <w:ind w:right="161"/>
        <w:jc w:val="both"/>
        <w:outlineLvl w:val="9"/>
        <w:rPr>
          <w:spacing w:val="16"/>
          <w:sz w:val="24"/>
          <w:szCs w:val="24"/>
        </w:rPr>
      </w:pPr>
      <w:r>
        <w:rPr>
          <w:spacing w:val="16"/>
          <w:sz w:val="24"/>
          <w:szCs w:val="24"/>
        </w:rPr>
        <w:t>(2)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67B7ABE7">
      <w:pPr>
        <w:pStyle w:val="2"/>
        <w:spacing w:before="287" w:line="230" w:lineRule="auto"/>
        <w:ind w:right="161"/>
        <w:jc w:val="both"/>
        <w:outlineLvl w:val="9"/>
        <w:rPr>
          <w:spacing w:val="16"/>
          <w:sz w:val="24"/>
          <w:szCs w:val="24"/>
        </w:rPr>
      </w:pPr>
      <w:r>
        <w:rPr>
          <w:spacing w:val="16"/>
          <w:sz w:val="24"/>
          <w:szCs w:val="24"/>
        </w:rPr>
        <w:t>20.3根据《政府采购促进中小企业发展管理办法》(财库〔2020〕46号)、《财政部司法部关于政府采购支持监狱企业发展有关问题的通知》(财库</w:t>
      </w:r>
    </w:p>
    <w:p w14:paraId="0E3C519B">
      <w:pPr>
        <w:pStyle w:val="2"/>
        <w:spacing w:before="287" w:line="230" w:lineRule="auto"/>
        <w:ind w:right="161"/>
        <w:jc w:val="both"/>
        <w:outlineLvl w:val="9"/>
        <w:rPr>
          <w:spacing w:val="16"/>
          <w:sz w:val="24"/>
          <w:szCs w:val="24"/>
        </w:rPr>
      </w:pPr>
      <w:r>
        <w:rPr>
          <w:spacing w:val="16"/>
          <w:sz w:val="24"/>
          <w:szCs w:val="24"/>
        </w:rPr>
        <w:t>〔2014〕68号)和《三部门联合发布关于促进残疾人就业政府采购政策的通知》(财库〔2017〕141号)的规定，本项目专门面向中小企业，对满足资格条件的供应商须在响应文件中提交《中小企业声明函》或《残疾人福利性单位声明函》或省级以上监狱管理局、戒毒管理局(含新疆生产建设兵团)出具的属于监狱企业的证明文件。</w:t>
      </w:r>
      <w:r>
        <w:rPr>
          <w:b/>
          <w:bCs/>
          <w:spacing w:val="16"/>
          <w:sz w:val="24"/>
          <w:szCs w:val="24"/>
        </w:rPr>
        <w:t>否则资格审查判定不符合。</w:t>
      </w:r>
    </w:p>
    <w:p w14:paraId="18754D6F">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21.废标、重新征集</w:t>
      </w:r>
    </w:p>
    <w:p w14:paraId="19EA50CC">
      <w:pPr>
        <w:pStyle w:val="2"/>
        <w:spacing w:before="287" w:line="230" w:lineRule="auto"/>
        <w:ind w:right="161"/>
        <w:jc w:val="both"/>
        <w:outlineLvl w:val="9"/>
        <w:rPr>
          <w:spacing w:val="16"/>
          <w:sz w:val="24"/>
          <w:szCs w:val="24"/>
        </w:rPr>
      </w:pPr>
      <w:r>
        <w:rPr>
          <w:spacing w:val="16"/>
          <w:sz w:val="24"/>
          <w:szCs w:val="24"/>
        </w:rPr>
        <w:t>21.1出现下列情形之一，将导致项目废标：</w:t>
      </w:r>
    </w:p>
    <w:p w14:paraId="7EBA7EC0">
      <w:pPr>
        <w:pStyle w:val="2"/>
        <w:spacing w:before="287" w:line="230" w:lineRule="auto"/>
        <w:ind w:right="161"/>
        <w:jc w:val="both"/>
        <w:outlineLvl w:val="9"/>
        <w:rPr>
          <w:spacing w:val="16"/>
          <w:sz w:val="24"/>
          <w:szCs w:val="24"/>
        </w:rPr>
      </w:pPr>
      <w:r>
        <w:rPr>
          <w:spacing w:val="16"/>
          <w:sz w:val="24"/>
          <w:szCs w:val="24"/>
        </w:rPr>
        <w:t>(1)符合专业条件的供应商或者对征集文件做实质性响应的供应商不足规定数量的；</w:t>
      </w:r>
    </w:p>
    <w:p w14:paraId="56D33C33">
      <w:pPr>
        <w:pStyle w:val="2"/>
        <w:spacing w:before="287" w:line="230" w:lineRule="auto"/>
        <w:ind w:right="161"/>
        <w:jc w:val="both"/>
        <w:outlineLvl w:val="9"/>
        <w:rPr>
          <w:spacing w:val="16"/>
          <w:sz w:val="24"/>
          <w:szCs w:val="24"/>
        </w:rPr>
      </w:pPr>
      <w:r>
        <w:rPr>
          <w:spacing w:val="16"/>
          <w:sz w:val="24"/>
          <w:szCs w:val="24"/>
        </w:rPr>
        <w:t>(2)出现影响采购公正的违法、违规行为的；</w:t>
      </w:r>
    </w:p>
    <w:p w14:paraId="77F23A18">
      <w:pPr>
        <w:pStyle w:val="2"/>
        <w:spacing w:before="287" w:line="230" w:lineRule="auto"/>
        <w:ind w:right="161"/>
        <w:jc w:val="both"/>
        <w:outlineLvl w:val="9"/>
        <w:rPr>
          <w:spacing w:val="16"/>
          <w:sz w:val="24"/>
          <w:szCs w:val="24"/>
        </w:rPr>
      </w:pPr>
      <w:r>
        <w:rPr>
          <w:spacing w:val="16"/>
          <w:sz w:val="24"/>
          <w:szCs w:val="24"/>
        </w:rPr>
        <w:t>(3)供应商的报价均超过了采购预算，征集人不能支付的；</w:t>
      </w:r>
    </w:p>
    <w:p w14:paraId="6B2ED0F3">
      <w:pPr>
        <w:pStyle w:val="2"/>
        <w:spacing w:before="287" w:line="230" w:lineRule="auto"/>
        <w:ind w:right="161"/>
        <w:jc w:val="both"/>
        <w:outlineLvl w:val="9"/>
        <w:rPr>
          <w:spacing w:val="16"/>
          <w:sz w:val="24"/>
          <w:szCs w:val="24"/>
        </w:rPr>
      </w:pPr>
      <w:r>
        <w:rPr>
          <w:spacing w:val="16"/>
          <w:sz w:val="24"/>
          <w:szCs w:val="24"/>
        </w:rPr>
        <w:t>(4)因重大变故，采购任务取消的。</w:t>
      </w:r>
    </w:p>
    <w:p w14:paraId="2DF1C235">
      <w:pPr>
        <w:pStyle w:val="2"/>
        <w:spacing w:before="287" w:line="230" w:lineRule="auto"/>
        <w:ind w:right="161"/>
        <w:jc w:val="both"/>
        <w:outlineLvl w:val="9"/>
        <w:rPr>
          <w:spacing w:val="16"/>
          <w:sz w:val="24"/>
          <w:szCs w:val="24"/>
        </w:rPr>
      </w:pPr>
      <w:r>
        <w:rPr>
          <w:spacing w:val="16"/>
          <w:sz w:val="24"/>
          <w:szCs w:val="24"/>
        </w:rPr>
        <w:t>21.2投标截止时间后供应商不足规定数量或者通过资格审查或符合性审查的供应商不足规定数量的，除采购任务取消情形外，征集人可依法重新征集。</w:t>
      </w:r>
    </w:p>
    <w:p w14:paraId="661544F4">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22.保密要求</w:t>
      </w:r>
    </w:p>
    <w:p w14:paraId="0F78BC89">
      <w:pPr>
        <w:pStyle w:val="2"/>
        <w:spacing w:before="287" w:line="230" w:lineRule="auto"/>
        <w:ind w:right="161"/>
        <w:jc w:val="both"/>
        <w:outlineLvl w:val="9"/>
        <w:rPr>
          <w:spacing w:val="16"/>
          <w:sz w:val="24"/>
          <w:szCs w:val="24"/>
        </w:rPr>
      </w:pPr>
      <w:r>
        <w:rPr>
          <w:spacing w:val="16"/>
          <w:sz w:val="24"/>
          <w:szCs w:val="24"/>
        </w:rPr>
        <w:t>22.1评审将在严格保密的情况下进行。</w:t>
      </w:r>
    </w:p>
    <w:p w14:paraId="39BFA890">
      <w:pPr>
        <w:pStyle w:val="2"/>
        <w:spacing w:before="287" w:line="230" w:lineRule="auto"/>
        <w:ind w:right="161"/>
        <w:jc w:val="both"/>
        <w:outlineLvl w:val="9"/>
        <w:rPr>
          <w:spacing w:val="16"/>
          <w:sz w:val="24"/>
          <w:szCs w:val="24"/>
        </w:rPr>
      </w:pPr>
      <w:r>
        <w:rPr>
          <w:spacing w:val="16"/>
          <w:sz w:val="24"/>
          <w:szCs w:val="24"/>
        </w:rPr>
        <w:t>22.2有关人员应当遵守评审工作纪律，不得泄露评审文件、评审情况和评审中获悉的国家秘密、商业秘密。</w:t>
      </w:r>
    </w:p>
    <w:p w14:paraId="3D8923CC">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23.入围供应商的确定原则及标准</w:t>
      </w:r>
    </w:p>
    <w:p w14:paraId="1A345A97">
      <w:pPr>
        <w:pStyle w:val="2"/>
        <w:spacing w:before="287" w:line="230" w:lineRule="auto"/>
        <w:ind w:right="161"/>
        <w:jc w:val="both"/>
        <w:outlineLvl w:val="9"/>
        <w:rPr>
          <w:spacing w:val="16"/>
          <w:sz w:val="24"/>
          <w:szCs w:val="24"/>
        </w:rPr>
      </w:pPr>
      <w:r>
        <w:rPr>
          <w:spacing w:val="16"/>
          <w:sz w:val="24"/>
          <w:szCs w:val="24"/>
        </w:rPr>
        <w:t>23.1评审小组依据本项目征集文件所约定的评审方法，对实质上响应征集文件的供应商按下列方法进行排序，确定入围供应商：</w:t>
      </w:r>
    </w:p>
    <w:p w14:paraId="1695FAE3">
      <w:pPr>
        <w:pStyle w:val="2"/>
        <w:spacing w:before="287" w:line="230" w:lineRule="auto"/>
        <w:ind w:right="161"/>
        <w:jc w:val="both"/>
        <w:outlineLvl w:val="9"/>
        <w:rPr>
          <w:spacing w:val="16"/>
          <w:sz w:val="24"/>
          <w:szCs w:val="24"/>
        </w:rPr>
      </w:pPr>
      <w:r>
        <w:rPr>
          <w:spacing w:val="16"/>
          <w:sz w:val="24"/>
          <w:szCs w:val="24"/>
        </w:rPr>
        <w:t>采用质量优先法，确定第一阶段入围供应商时，对满足采购需求且响应报价不超过最高限制单价的服务进行质量综合评分，按照综合评分从高到低排序，确定入围供应商。得分相同的，按照评审因素技术指标评分高低排序。按照评审得分最高的供应商为排名第一的入围供应商，以此类推。</w:t>
      </w:r>
    </w:p>
    <w:p w14:paraId="1FDCE449">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24.确定入围供应商</w:t>
      </w:r>
    </w:p>
    <w:p w14:paraId="51988664">
      <w:pPr>
        <w:pStyle w:val="2"/>
        <w:spacing w:before="287" w:line="230" w:lineRule="auto"/>
        <w:ind w:right="161"/>
        <w:jc w:val="both"/>
        <w:outlineLvl w:val="9"/>
        <w:rPr>
          <w:spacing w:val="16"/>
          <w:sz w:val="24"/>
          <w:szCs w:val="24"/>
        </w:rPr>
      </w:pPr>
      <w:r>
        <w:rPr>
          <w:spacing w:val="16"/>
          <w:sz w:val="24"/>
          <w:szCs w:val="24"/>
        </w:rPr>
        <w:t>24.1评审小组将根据评审标准，按供应商须知前附表中规定数量推荐入围供应商。</w:t>
      </w:r>
    </w:p>
    <w:p w14:paraId="3EE34046">
      <w:pPr>
        <w:pStyle w:val="2"/>
        <w:spacing w:before="287" w:line="230" w:lineRule="auto"/>
        <w:ind w:right="161"/>
        <w:jc w:val="both"/>
        <w:outlineLvl w:val="9"/>
        <w:rPr>
          <w:spacing w:val="16"/>
          <w:sz w:val="24"/>
          <w:szCs w:val="24"/>
        </w:rPr>
      </w:pPr>
      <w:r>
        <w:rPr>
          <w:spacing w:val="16"/>
          <w:sz w:val="24"/>
          <w:szCs w:val="24"/>
        </w:rPr>
        <w:t>24.2按供应商须知前附表中规定，由评审小组或征集人确定入围供应商。</w:t>
      </w:r>
    </w:p>
    <w:p w14:paraId="7BCAB598">
      <w:pPr>
        <w:pStyle w:val="2"/>
        <w:spacing w:before="287" w:line="230" w:lineRule="auto"/>
        <w:ind w:right="161"/>
        <w:jc w:val="both"/>
        <w:outlineLvl w:val="9"/>
        <w:rPr>
          <w:spacing w:val="16"/>
          <w:sz w:val="24"/>
          <w:szCs w:val="24"/>
        </w:rPr>
      </w:pPr>
      <w:r>
        <w:rPr>
          <w:spacing w:val="16"/>
          <w:sz w:val="24"/>
          <w:szCs w:val="24"/>
        </w:rPr>
        <w:t>24.3因重大变故采购任务取消时，征集人有权拒绝任何供应商入围，且对受影响的供应商不承担任何责任。</w:t>
      </w:r>
    </w:p>
    <w:p w14:paraId="610CD12A">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25.编写评审报告</w:t>
      </w:r>
    </w:p>
    <w:p w14:paraId="656C7662">
      <w:pPr>
        <w:pStyle w:val="2"/>
        <w:spacing w:before="287" w:line="230" w:lineRule="auto"/>
        <w:ind w:right="161"/>
        <w:jc w:val="both"/>
        <w:outlineLvl w:val="9"/>
        <w:rPr>
          <w:spacing w:val="16"/>
          <w:sz w:val="24"/>
          <w:szCs w:val="24"/>
        </w:rPr>
      </w:pPr>
      <w:r>
        <w:rPr>
          <w:spacing w:val="16"/>
          <w:sz w:val="24"/>
          <w:szCs w:val="24"/>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4E43A391">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26.入围结果公告</w:t>
      </w:r>
    </w:p>
    <w:p w14:paraId="0912CE6C">
      <w:pPr>
        <w:pStyle w:val="2"/>
        <w:spacing w:before="287" w:line="230" w:lineRule="auto"/>
        <w:ind w:right="161"/>
        <w:jc w:val="both"/>
        <w:outlineLvl w:val="9"/>
        <w:rPr>
          <w:spacing w:val="16"/>
          <w:sz w:val="24"/>
          <w:szCs w:val="24"/>
        </w:rPr>
      </w:pPr>
      <w:r>
        <w:rPr>
          <w:spacing w:val="16"/>
          <w:sz w:val="24"/>
          <w:szCs w:val="24"/>
        </w:rPr>
        <w:t>26.1入围供应商确定后，采购代理机构将在新疆政府采购网(http://www</w:t>
      </w:r>
      <w:r>
        <w:rPr>
          <w:rFonts w:hint="eastAsia"/>
          <w:spacing w:val="16"/>
          <w:sz w:val="24"/>
          <w:szCs w:val="24"/>
          <w:lang w:val="en-US" w:eastAsia="zh-CN"/>
        </w:rPr>
        <w:t>.</w:t>
      </w:r>
      <w:r>
        <w:rPr>
          <w:spacing w:val="16"/>
          <w:sz w:val="24"/>
          <w:szCs w:val="24"/>
        </w:rPr>
        <w:t>ccgp-xinjiang.gov.cn)发布入围结果公告。</w:t>
      </w:r>
    </w:p>
    <w:p w14:paraId="7CCFCA60">
      <w:pPr>
        <w:pStyle w:val="2"/>
        <w:spacing w:before="287" w:line="230" w:lineRule="auto"/>
        <w:ind w:right="161"/>
        <w:jc w:val="both"/>
        <w:outlineLvl w:val="9"/>
        <w:rPr>
          <w:spacing w:val="16"/>
          <w:sz w:val="24"/>
          <w:szCs w:val="24"/>
        </w:rPr>
      </w:pPr>
      <w:r>
        <w:rPr>
          <w:spacing w:val="16"/>
          <w:sz w:val="24"/>
          <w:szCs w:val="24"/>
        </w:rPr>
        <w:t>26.2入围结果公告内容应当包括项目名称和项目编号；征集人的名称、地址、联系人和联系方式；入围供应商名称、地址及排序；最高入围价格或者最低入围分值；主要服务内容及服务标准，入围单价；评审小组成员名单；采购代理服务收费标准及金额；公告期限。入围结果公告期限为1个工作日。</w:t>
      </w:r>
    </w:p>
    <w:p w14:paraId="1B998780">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27.入围通知书</w:t>
      </w:r>
    </w:p>
    <w:p w14:paraId="24520CA4">
      <w:pPr>
        <w:pStyle w:val="2"/>
        <w:spacing w:before="287" w:line="230" w:lineRule="auto"/>
        <w:ind w:right="161"/>
        <w:jc w:val="both"/>
        <w:outlineLvl w:val="9"/>
        <w:rPr>
          <w:spacing w:val="16"/>
          <w:sz w:val="24"/>
          <w:szCs w:val="24"/>
        </w:rPr>
      </w:pPr>
      <w:r>
        <w:rPr>
          <w:spacing w:val="16"/>
          <w:sz w:val="24"/>
          <w:szCs w:val="24"/>
        </w:rPr>
        <w:t>27.1采购代理机构发布入围结果公告的同时向入围供应商发出入围通知书。</w:t>
      </w:r>
    </w:p>
    <w:p w14:paraId="0938D8A4">
      <w:pPr>
        <w:pStyle w:val="2"/>
        <w:spacing w:before="287" w:line="230" w:lineRule="auto"/>
        <w:ind w:right="161"/>
        <w:jc w:val="both"/>
        <w:outlineLvl w:val="9"/>
        <w:rPr>
          <w:spacing w:val="16"/>
          <w:sz w:val="24"/>
          <w:szCs w:val="24"/>
        </w:rPr>
      </w:pPr>
      <w:r>
        <w:rPr>
          <w:spacing w:val="16"/>
          <w:sz w:val="24"/>
          <w:szCs w:val="24"/>
        </w:rPr>
        <w:t>27.2入围通知书对征集人和入围供应商具有同等法律效力。入围通知书发出以后，征集人改变入围结果或者入围供应商放弃入围，应当承担相应的法律责任。</w:t>
      </w:r>
    </w:p>
    <w:p w14:paraId="2520C0EE">
      <w:pPr>
        <w:pStyle w:val="2"/>
        <w:spacing w:before="287" w:line="230" w:lineRule="auto"/>
        <w:ind w:right="161"/>
        <w:jc w:val="both"/>
        <w:outlineLvl w:val="9"/>
        <w:rPr>
          <w:spacing w:val="16"/>
          <w:sz w:val="24"/>
          <w:szCs w:val="24"/>
        </w:rPr>
      </w:pPr>
      <w:r>
        <w:rPr>
          <w:spacing w:val="16"/>
          <w:sz w:val="24"/>
          <w:szCs w:val="24"/>
        </w:rPr>
        <w:t>27.3入围通知书是框架协议和采购合同的组成部分。</w:t>
      </w:r>
    </w:p>
    <w:p w14:paraId="1DFAC2E7">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28.签订框架协议</w:t>
      </w:r>
    </w:p>
    <w:p w14:paraId="0077E195">
      <w:pPr>
        <w:pStyle w:val="2"/>
        <w:spacing w:before="287" w:line="230" w:lineRule="auto"/>
        <w:ind w:right="161"/>
        <w:jc w:val="both"/>
        <w:outlineLvl w:val="9"/>
        <w:rPr>
          <w:spacing w:val="16"/>
          <w:sz w:val="24"/>
          <w:szCs w:val="24"/>
        </w:rPr>
      </w:pPr>
      <w:r>
        <w:rPr>
          <w:spacing w:val="16"/>
          <w:sz w:val="24"/>
          <w:szCs w:val="24"/>
        </w:rPr>
        <w:t>28.1征集人与入围供应商应当自入围通知书发出之日起30日内签订框架协议。</w:t>
      </w:r>
    </w:p>
    <w:p w14:paraId="33BF994D">
      <w:pPr>
        <w:pStyle w:val="2"/>
        <w:spacing w:before="287" w:line="230" w:lineRule="auto"/>
        <w:ind w:right="161"/>
        <w:jc w:val="both"/>
        <w:outlineLvl w:val="9"/>
        <w:rPr>
          <w:spacing w:val="16"/>
          <w:sz w:val="24"/>
          <w:szCs w:val="24"/>
        </w:rPr>
      </w:pPr>
      <w:r>
        <w:rPr>
          <w:spacing w:val="16"/>
          <w:sz w:val="24"/>
          <w:szCs w:val="24"/>
        </w:rPr>
        <w:t>28.2征集文件、入围供应商的响应文件及其澄清文件等，均为签订框架协议的依据。</w:t>
      </w:r>
    </w:p>
    <w:p w14:paraId="66DA003A">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29.签订采购合同</w:t>
      </w:r>
    </w:p>
    <w:p w14:paraId="7951898B">
      <w:pPr>
        <w:pStyle w:val="2"/>
        <w:spacing w:before="287" w:line="230" w:lineRule="auto"/>
        <w:ind w:right="161"/>
        <w:jc w:val="both"/>
        <w:outlineLvl w:val="9"/>
        <w:rPr>
          <w:spacing w:val="16"/>
          <w:sz w:val="24"/>
          <w:szCs w:val="24"/>
        </w:rPr>
      </w:pPr>
      <w:bookmarkStart w:id="23" w:name="bookmark21"/>
      <w:bookmarkEnd w:id="23"/>
      <w:r>
        <w:rPr>
          <w:spacing w:val="16"/>
          <w:sz w:val="24"/>
          <w:szCs w:val="24"/>
        </w:rPr>
        <w:t>29.1采购人采购框架协议约定的服务，应当将第二阶段的采购合同授予入围供应商。</w:t>
      </w:r>
    </w:p>
    <w:p w14:paraId="07440483">
      <w:pPr>
        <w:pStyle w:val="2"/>
        <w:spacing w:before="287" w:line="230" w:lineRule="auto"/>
        <w:ind w:right="161"/>
        <w:jc w:val="both"/>
        <w:outlineLvl w:val="9"/>
        <w:rPr>
          <w:spacing w:val="16"/>
          <w:sz w:val="24"/>
          <w:szCs w:val="24"/>
        </w:rPr>
      </w:pPr>
      <w:r>
        <w:rPr>
          <w:spacing w:val="16"/>
          <w:sz w:val="24"/>
          <w:szCs w:val="24"/>
        </w:rPr>
        <w:t>29.2同一框架协议采购应当使用统一的采购合同文本，采购人和供应商不得擅自改变框架协议约定的合同实质性条款。</w:t>
      </w:r>
    </w:p>
    <w:p w14:paraId="4C5DBF20">
      <w:pPr>
        <w:pStyle w:val="2"/>
        <w:spacing w:before="287" w:line="230" w:lineRule="auto"/>
        <w:ind w:right="161"/>
        <w:jc w:val="both"/>
        <w:outlineLvl w:val="9"/>
        <w:rPr>
          <w:spacing w:val="16"/>
          <w:sz w:val="24"/>
          <w:szCs w:val="24"/>
        </w:rPr>
      </w:pPr>
      <w:r>
        <w:rPr>
          <w:spacing w:val="16"/>
          <w:sz w:val="24"/>
          <w:szCs w:val="24"/>
        </w:rPr>
        <w:t>29.3框架协议采购应当订立固定价格合同。</w:t>
      </w:r>
    </w:p>
    <w:p w14:paraId="180B6C02">
      <w:pPr>
        <w:pStyle w:val="2"/>
        <w:spacing w:before="287" w:line="230" w:lineRule="auto"/>
        <w:ind w:right="161"/>
        <w:jc w:val="both"/>
        <w:outlineLvl w:val="9"/>
        <w:rPr>
          <w:spacing w:val="16"/>
          <w:sz w:val="24"/>
          <w:szCs w:val="24"/>
        </w:rPr>
      </w:pPr>
      <w:r>
        <w:rPr>
          <w:spacing w:val="16"/>
          <w:sz w:val="24"/>
          <w:szCs w:val="24"/>
        </w:rPr>
        <w:t>29.4入围供应商在约定期限内，应当以不高于其报价的价格向适用框架协议的采购人提供服务。</w:t>
      </w:r>
    </w:p>
    <w:p w14:paraId="704C855D">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30.入围供应商的清退和补充</w:t>
      </w:r>
    </w:p>
    <w:p w14:paraId="3C127807">
      <w:pPr>
        <w:pStyle w:val="2"/>
        <w:spacing w:before="287" w:line="230" w:lineRule="auto"/>
        <w:ind w:right="161"/>
        <w:jc w:val="both"/>
        <w:outlineLvl w:val="9"/>
        <w:rPr>
          <w:spacing w:val="16"/>
          <w:sz w:val="24"/>
          <w:szCs w:val="24"/>
        </w:rPr>
      </w:pPr>
      <w:r>
        <w:rPr>
          <w:spacing w:val="16"/>
          <w:sz w:val="24"/>
          <w:szCs w:val="24"/>
        </w:rPr>
        <w:t>30.1框架协议入围供应商无正当理由，不得主动放弃入围资格或者退出框架协议。</w:t>
      </w:r>
    </w:p>
    <w:p w14:paraId="48121237">
      <w:pPr>
        <w:pStyle w:val="2"/>
        <w:spacing w:before="287" w:line="230" w:lineRule="auto"/>
        <w:ind w:right="161"/>
        <w:jc w:val="both"/>
        <w:outlineLvl w:val="9"/>
        <w:rPr>
          <w:spacing w:val="16"/>
          <w:sz w:val="24"/>
          <w:szCs w:val="24"/>
        </w:rPr>
      </w:pPr>
      <w:r>
        <w:rPr>
          <w:spacing w:val="16"/>
          <w:sz w:val="24"/>
          <w:szCs w:val="24"/>
        </w:rPr>
        <w:t>30.2入围供应商有下列情形之一，尚未签订框架协议的，取消其入围资格；已经签订框架协议的，解除与其签订的框架协议；情节严重的，报请财政监管部门依规处理：</w:t>
      </w:r>
    </w:p>
    <w:p w14:paraId="5B938B17">
      <w:pPr>
        <w:pStyle w:val="2"/>
        <w:spacing w:before="287" w:line="230" w:lineRule="auto"/>
        <w:ind w:right="161"/>
        <w:jc w:val="both"/>
        <w:outlineLvl w:val="9"/>
        <w:rPr>
          <w:spacing w:val="16"/>
          <w:sz w:val="24"/>
          <w:szCs w:val="24"/>
        </w:rPr>
      </w:pPr>
      <w:r>
        <w:rPr>
          <w:spacing w:val="16"/>
          <w:sz w:val="24"/>
          <w:szCs w:val="24"/>
        </w:rPr>
        <w:t>(1)恶意串通谋取入围或者合同成交的；</w:t>
      </w:r>
    </w:p>
    <w:p w14:paraId="7531AEF5">
      <w:pPr>
        <w:pStyle w:val="2"/>
        <w:spacing w:before="287" w:line="230" w:lineRule="auto"/>
        <w:ind w:right="161"/>
        <w:jc w:val="both"/>
        <w:outlineLvl w:val="9"/>
        <w:rPr>
          <w:spacing w:val="16"/>
          <w:sz w:val="24"/>
          <w:szCs w:val="24"/>
        </w:rPr>
      </w:pPr>
      <w:r>
        <w:rPr>
          <w:spacing w:val="16"/>
          <w:sz w:val="24"/>
          <w:szCs w:val="24"/>
        </w:rPr>
        <w:t>(2)提供虚假材料谋取入围或者合同成交的；</w:t>
      </w:r>
    </w:p>
    <w:p w14:paraId="432A869A">
      <w:pPr>
        <w:pStyle w:val="2"/>
        <w:spacing w:before="287" w:line="230" w:lineRule="auto"/>
        <w:ind w:right="161"/>
        <w:jc w:val="both"/>
        <w:outlineLvl w:val="9"/>
        <w:rPr>
          <w:spacing w:val="16"/>
          <w:sz w:val="24"/>
          <w:szCs w:val="24"/>
        </w:rPr>
      </w:pPr>
      <w:r>
        <w:rPr>
          <w:spacing w:val="16"/>
          <w:sz w:val="24"/>
          <w:szCs w:val="24"/>
        </w:rPr>
        <w:t>(3)无正当理由拒不签订框架协议或者拒不接受合同授予的；</w:t>
      </w:r>
    </w:p>
    <w:p w14:paraId="1143D3C8">
      <w:pPr>
        <w:pStyle w:val="2"/>
        <w:spacing w:before="287" w:line="230" w:lineRule="auto"/>
        <w:ind w:right="161"/>
        <w:jc w:val="both"/>
        <w:outlineLvl w:val="9"/>
        <w:rPr>
          <w:spacing w:val="16"/>
          <w:sz w:val="24"/>
          <w:szCs w:val="24"/>
        </w:rPr>
      </w:pPr>
      <w:r>
        <w:rPr>
          <w:spacing w:val="16"/>
          <w:sz w:val="24"/>
          <w:szCs w:val="24"/>
        </w:rPr>
        <w:t>(4)不履行合同义务或者履行合同义务不符合约定，经采购人请求履行后仍不履行或者仍未按约定履行的；</w:t>
      </w:r>
    </w:p>
    <w:p w14:paraId="4D474163">
      <w:pPr>
        <w:pStyle w:val="2"/>
        <w:spacing w:before="287" w:line="230" w:lineRule="auto"/>
        <w:ind w:right="161"/>
        <w:jc w:val="both"/>
        <w:outlineLvl w:val="9"/>
        <w:rPr>
          <w:spacing w:val="16"/>
          <w:sz w:val="24"/>
          <w:szCs w:val="24"/>
        </w:rPr>
      </w:pPr>
      <w:r>
        <w:rPr>
          <w:spacing w:val="16"/>
          <w:sz w:val="24"/>
          <w:szCs w:val="24"/>
        </w:rPr>
        <w:t>(5)框架协议有效期内，因违法行为被禁止或限制参加政府采购活动的；</w:t>
      </w:r>
    </w:p>
    <w:p w14:paraId="219C89B4">
      <w:pPr>
        <w:pStyle w:val="2"/>
        <w:spacing w:before="287" w:line="230" w:lineRule="auto"/>
        <w:ind w:right="161"/>
        <w:jc w:val="both"/>
        <w:outlineLvl w:val="9"/>
        <w:rPr>
          <w:spacing w:val="16"/>
          <w:sz w:val="24"/>
          <w:szCs w:val="24"/>
        </w:rPr>
      </w:pPr>
      <w:r>
        <w:rPr>
          <w:spacing w:val="16"/>
          <w:sz w:val="24"/>
          <w:szCs w:val="24"/>
        </w:rPr>
        <w:t>(6)框架协议有效期内，出现本征集文件第17.2.1条规定的不良信用记录的；</w:t>
      </w:r>
    </w:p>
    <w:p w14:paraId="7383B8FA">
      <w:pPr>
        <w:pStyle w:val="2"/>
        <w:spacing w:before="287" w:line="230" w:lineRule="auto"/>
        <w:ind w:right="161"/>
        <w:jc w:val="both"/>
        <w:outlineLvl w:val="9"/>
        <w:rPr>
          <w:spacing w:val="16"/>
          <w:sz w:val="24"/>
          <w:szCs w:val="24"/>
        </w:rPr>
      </w:pPr>
      <w:r>
        <w:rPr>
          <w:spacing w:val="16"/>
          <w:sz w:val="24"/>
          <w:szCs w:val="24"/>
        </w:rPr>
        <w:t>(7)框架协议约定的其他情形。</w:t>
      </w:r>
    </w:p>
    <w:p w14:paraId="693A7FDC">
      <w:pPr>
        <w:spacing w:before="259" w:line="224" w:lineRule="auto"/>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被取消入围资格或者被解除框架协议的供应商不得参加重新申请加入同一框架协议，也不得申请加入喀什经济开发区范围内的</w:t>
      </w:r>
      <w:r>
        <w:rPr>
          <w:rFonts w:hint="eastAsia" w:ascii="楷体" w:hAnsi="楷体" w:eastAsia="楷体" w:cs="楷体"/>
          <w:b/>
          <w:bCs/>
          <w:spacing w:val="2"/>
          <w:sz w:val="24"/>
          <w:szCs w:val="24"/>
          <w:lang w:val="en-US" w:eastAsia="zh-CN"/>
        </w:rPr>
        <w:t>同类项目</w:t>
      </w:r>
      <w:r>
        <w:rPr>
          <w:rFonts w:hint="eastAsia" w:ascii="楷体" w:hAnsi="楷体" w:eastAsia="楷体" w:cs="楷体"/>
          <w:b/>
          <w:bCs/>
          <w:spacing w:val="2"/>
          <w:sz w:val="24"/>
          <w:szCs w:val="24"/>
        </w:rPr>
        <w:t>后续框架协议。</w:t>
      </w:r>
    </w:p>
    <w:p w14:paraId="56227B4A">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31.代理服务费</w:t>
      </w:r>
    </w:p>
    <w:p w14:paraId="6A84A7E0">
      <w:pPr>
        <w:pStyle w:val="2"/>
        <w:spacing w:before="287" w:line="230" w:lineRule="auto"/>
        <w:ind w:right="161"/>
        <w:jc w:val="both"/>
        <w:outlineLvl w:val="9"/>
        <w:rPr>
          <w:spacing w:val="16"/>
          <w:sz w:val="24"/>
          <w:szCs w:val="24"/>
        </w:rPr>
      </w:pPr>
      <w:r>
        <w:rPr>
          <w:spacing w:val="16"/>
          <w:sz w:val="24"/>
          <w:szCs w:val="24"/>
        </w:rPr>
        <w:t>本项目代理服务费的收取按供应商须知前附表的规定执行。</w:t>
      </w:r>
    </w:p>
    <w:p w14:paraId="1DCCBA20">
      <w:pPr>
        <w:spacing w:before="259" w:line="224" w:lineRule="auto"/>
        <w:outlineLvl w:val="9"/>
        <w:rPr>
          <w:rFonts w:ascii="楷体" w:hAnsi="楷体" w:eastAsia="楷体" w:cs="楷体"/>
          <w:b/>
          <w:bCs/>
          <w:spacing w:val="2"/>
          <w:sz w:val="24"/>
          <w:szCs w:val="24"/>
        </w:rPr>
      </w:pPr>
      <w:r>
        <w:rPr>
          <w:rFonts w:ascii="楷体" w:hAnsi="楷体" w:eastAsia="楷体" w:cs="楷体"/>
          <w:b/>
          <w:bCs/>
          <w:spacing w:val="2"/>
          <w:sz w:val="24"/>
          <w:szCs w:val="24"/>
        </w:rPr>
        <w:t>32.质疑的提出与接收</w:t>
      </w:r>
    </w:p>
    <w:p w14:paraId="1BB510E7">
      <w:pPr>
        <w:pStyle w:val="2"/>
        <w:spacing w:before="287" w:line="230" w:lineRule="auto"/>
        <w:ind w:right="161"/>
        <w:jc w:val="both"/>
        <w:outlineLvl w:val="9"/>
        <w:rPr>
          <w:spacing w:val="16"/>
          <w:sz w:val="24"/>
          <w:szCs w:val="24"/>
        </w:rPr>
      </w:pPr>
      <w:r>
        <w:rPr>
          <w:spacing w:val="16"/>
          <w:sz w:val="24"/>
          <w:szCs w:val="24"/>
        </w:rPr>
        <w:t>32.1供应商认为征集文件、征集过程和入围结果使自己的权益受到损害的，可以根据《中华人民共和国政府采购法》《中华人民共和国政府采购法实施条例》和《政府采购质疑和投诉办法》的有关规定，依法向征集人或其委托的采购代理机构提出质疑。</w:t>
      </w:r>
    </w:p>
    <w:p w14:paraId="3066AE1C">
      <w:pPr>
        <w:pStyle w:val="2"/>
        <w:spacing w:before="61" w:line="222" w:lineRule="auto"/>
        <w:ind w:left="0" w:leftChars="0" w:firstLine="0" w:firstLineChars="0"/>
        <w:outlineLvl w:val="9"/>
        <w:rPr>
          <w:spacing w:val="16"/>
          <w:sz w:val="24"/>
          <w:szCs w:val="24"/>
        </w:rPr>
      </w:pPr>
      <w:r>
        <w:rPr>
          <w:spacing w:val="16"/>
          <w:sz w:val="24"/>
          <w:szCs w:val="24"/>
        </w:rPr>
        <w:t>32.2质疑供应商应按照财政部制定的《政府采购供应商质疑函范本》格式和《政府采购质疑和投诉办法》的要求，在法定质疑期内以书面形式提出质疑，超出法定质疑期提交的质疑将被拒绝。针对同一采购程序环节的质疑应一次性提出。</w:t>
      </w:r>
      <w:bookmarkStart w:id="24" w:name="bookmark9"/>
      <w:bookmarkEnd w:id="24"/>
      <w:bookmarkStart w:id="25" w:name="bookmark10"/>
      <w:bookmarkEnd w:id="25"/>
    </w:p>
    <w:p w14:paraId="4BB3F92C">
      <w:pPr>
        <w:outlineLvl w:val="9"/>
        <w:rPr>
          <w:spacing w:val="16"/>
          <w:sz w:val="24"/>
          <w:szCs w:val="24"/>
        </w:rPr>
      </w:pPr>
      <w:r>
        <w:rPr>
          <w:spacing w:val="16"/>
          <w:sz w:val="24"/>
          <w:szCs w:val="24"/>
        </w:rPr>
        <w:br w:type="page"/>
      </w:r>
    </w:p>
    <w:p w14:paraId="3341AB35">
      <w:pPr>
        <w:pStyle w:val="2"/>
        <w:spacing w:before="61" w:line="222" w:lineRule="auto"/>
        <w:ind w:left="3435"/>
        <w:outlineLvl w:val="9"/>
        <w:rPr>
          <w:sz w:val="30"/>
          <w:szCs w:val="30"/>
        </w:rPr>
      </w:pPr>
      <w:r>
        <w:rPr>
          <w:spacing w:val="5"/>
          <w:sz w:val="30"/>
          <w:szCs w:val="30"/>
        </w:rPr>
        <w:t>质疑函范本</w:t>
      </w:r>
    </w:p>
    <w:p w14:paraId="7A184B0E">
      <w:pPr>
        <w:spacing w:line="400" w:lineRule="auto"/>
        <w:outlineLvl w:val="9"/>
        <w:rPr>
          <w:rFonts w:ascii="Arial"/>
          <w:sz w:val="21"/>
        </w:rPr>
      </w:pPr>
    </w:p>
    <w:p w14:paraId="2061B8E7">
      <w:pPr>
        <w:pStyle w:val="2"/>
        <w:spacing w:before="61" w:line="222" w:lineRule="auto"/>
        <w:ind w:left="0" w:leftChars="0" w:firstLine="0" w:firstLineChars="0"/>
        <w:outlineLvl w:val="9"/>
        <w:rPr>
          <w:spacing w:val="16"/>
          <w:sz w:val="24"/>
          <w:szCs w:val="24"/>
        </w:rPr>
      </w:pPr>
      <w:r>
        <w:rPr>
          <w:spacing w:val="16"/>
          <w:sz w:val="24"/>
          <w:szCs w:val="24"/>
        </w:rPr>
        <w:t>一、质疑供应商基本信息质疑供应商：</w:t>
      </w:r>
    </w:p>
    <w:p w14:paraId="4FF7E852">
      <w:pPr>
        <w:pStyle w:val="2"/>
        <w:spacing w:before="61" w:line="222" w:lineRule="auto"/>
        <w:ind w:left="0" w:leftChars="0" w:firstLine="0" w:firstLineChars="0"/>
        <w:outlineLvl w:val="9"/>
        <w:rPr>
          <w:spacing w:val="16"/>
          <w:sz w:val="24"/>
          <w:szCs w:val="24"/>
        </w:rPr>
      </w:pPr>
      <w:r>
        <w:rPr>
          <w:spacing w:val="16"/>
          <w:sz w:val="24"/>
          <w:szCs w:val="24"/>
        </w:rPr>
        <w:drawing>
          <wp:anchor distT="0" distB="0" distL="0" distR="0" simplePos="0" relativeHeight="251660288" behindDoc="0" locked="0" layoutInCell="1" allowOverlap="1">
            <wp:simplePos x="0" y="0"/>
            <wp:positionH relativeFrom="column">
              <wp:posOffset>3013075</wp:posOffset>
            </wp:positionH>
            <wp:positionV relativeFrom="paragraph">
              <wp:posOffset>218440</wp:posOffset>
            </wp:positionV>
            <wp:extent cx="1009650" cy="254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1009624" cy="25343"/>
                    </a:xfrm>
                    <a:prstGeom prst="rect">
                      <a:avLst/>
                    </a:prstGeom>
                  </pic:spPr>
                </pic:pic>
              </a:graphicData>
            </a:graphic>
          </wp:anchor>
        </w:drawing>
      </w:r>
      <w:r>
        <w:rPr>
          <w:spacing w:val="16"/>
          <w:sz w:val="24"/>
          <w:szCs w:val="24"/>
        </w:rPr>
        <w:t>地址：邮编：</w:t>
      </w:r>
    </w:p>
    <w:p w14:paraId="0397B9A8">
      <w:pPr>
        <w:pStyle w:val="2"/>
        <w:spacing w:before="61" w:line="222" w:lineRule="auto"/>
        <w:ind w:left="0" w:leftChars="0" w:firstLine="0" w:firstLineChars="0"/>
        <w:outlineLvl w:val="9"/>
        <w:rPr>
          <w:spacing w:val="16"/>
          <w:sz w:val="24"/>
          <w:szCs w:val="24"/>
        </w:rPr>
      </w:pPr>
    </w:p>
    <w:p w14:paraId="4E76A6FC">
      <w:pPr>
        <w:pStyle w:val="2"/>
        <w:spacing w:before="61" w:line="222" w:lineRule="auto"/>
        <w:ind w:left="0" w:leftChars="0" w:firstLine="0" w:firstLineChars="0"/>
        <w:outlineLvl w:val="9"/>
        <w:rPr>
          <w:spacing w:val="16"/>
          <w:sz w:val="24"/>
          <w:szCs w:val="24"/>
        </w:rPr>
      </w:pPr>
      <w:r>
        <w:rPr>
          <w:spacing w:val="16"/>
          <w:sz w:val="24"/>
          <w:szCs w:val="24"/>
        </w:rPr>
        <w:pict>
          <v:shape id="_x0000_s1026" o:spid="_x0000_s1026" o:spt="202" type="#_x0000_t202" style="position:absolute;left:0pt;margin-left:286.7pt;margin-top:12.9pt;height:3.4pt;width:10.95pt;z-index:251662336;mso-width-relative:page;mso-height-relative:page;" filled="f" stroked="f" coordsize="21600,21600">
            <v:path/>
            <v:fill on="f" focussize="0,0"/>
            <v:stroke on="f"/>
            <v:imagedata o:title=""/>
            <o:lock v:ext="edit" aspectratio="f"/>
            <v:textbox inset="0mm,0mm,0mm,0mm">
              <w:txbxContent>
                <w:p w14:paraId="7D4F710A">
                  <w:pPr>
                    <w:spacing w:before="20" w:line="27" w:lineRule="exact"/>
                    <w:ind w:left="20"/>
                    <w:rPr>
                      <w:rFonts w:ascii="宋体" w:hAnsi="宋体" w:eastAsia="宋体" w:cs="宋体"/>
                      <w:sz w:val="4"/>
                      <w:szCs w:val="4"/>
                    </w:rPr>
                  </w:pPr>
                  <w:r>
                    <w:rPr>
                      <w:rFonts w:ascii="宋体" w:hAnsi="宋体" w:eastAsia="宋体" w:cs="宋体"/>
                      <w:spacing w:val="-1"/>
                      <w:position w:val="-1"/>
                      <w:sz w:val="4"/>
                      <w:szCs w:val="4"/>
                    </w:rPr>
                    <w:t>---------</w:t>
                  </w:r>
                </w:p>
              </w:txbxContent>
            </v:textbox>
          </v:shape>
        </w:pict>
      </w:r>
      <w:r>
        <w:rPr>
          <w:spacing w:val="16"/>
          <w:sz w:val="24"/>
          <w:szCs w:val="24"/>
        </w:rPr>
        <w:t>联系人：:...联系电话：</w:t>
      </w:r>
    </w:p>
    <w:p w14:paraId="48C1F113">
      <w:pPr>
        <w:pStyle w:val="2"/>
        <w:spacing w:before="61" w:line="222" w:lineRule="auto"/>
        <w:ind w:left="0" w:leftChars="0" w:firstLine="0" w:firstLineChars="0"/>
        <w:outlineLvl w:val="9"/>
        <w:rPr>
          <w:spacing w:val="16"/>
          <w:sz w:val="24"/>
          <w:szCs w:val="24"/>
        </w:rPr>
      </w:pPr>
      <w:r>
        <w:rPr>
          <w:spacing w:val="16"/>
          <w:sz w:val="24"/>
          <w:szCs w:val="24"/>
        </w:rPr>
        <w:pict>
          <v:shape id="_x0000_s1027" o:spid="_x0000_s1027" o:spt="202" type="#_x0000_t202" style="position:absolute;left:0pt;margin-left:311.25pt;margin-top:23.85pt;height:5.15pt;width:3.8pt;z-index:251661312;mso-width-relative:page;mso-height-relative:page;" filled="f" stroked="f" coordsize="21600,21600">
            <v:path/>
            <v:fill on="f" focussize="0,0"/>
            <v:stroke on="f"/>
            <v:imagedata o:title=""/>
            <o:lock v:ext="edit" aspectratio="f"/>
            <v:textbox inset="0mm,0mm,0mm,0mm">
              <w:txbxContent>
                <w:p w14:paraId="01D80D0C">
                  <w:pPr>
                    <w:spacing w:before="20" w:line="62" w:lineRule="exact"/>
                    <w:ind w:left="20"/>
                    <w:rPr>
                      <w:rFonts w:ascii="宋体" w:hAnsi="宋体" w:eastAsia="宋体" w:cs="宋体"/>
                      <w:sz w:val="4"/>
                      <w:szCs w:val="4"/>
                    </w:rPr>
                  </w:pPr>
                  <w:r>
                    <w:rPr>
                      <w:rFonts w:ascii="宋体" w:hAnsi="宋体" w:eastAsia="宋体" w:cs="宋体"/>
                      <w:sz w:val="4"/>
                      <w:szCs w:val="4"/>
                    </w:rPr>
                    <w:t>…</w:t>
                  </w:r>
                </w:p>
              </w:txbxContent>
            </v:textbox>
          </v:shape>
        </w:pict>
      </w:r>
      <w:r>
        <w:rPr>
          <w:spacing w:val="16"/>
          <w:sz w:val="24"/>
          <w:szCs w:val="24"/>
        </w:rPr>
        <w:t>授权代表：</w:t>
      </w:r>
      <w:r>
        <w:rPr>
          <w:spacing w:val="16"/>
          <w:sz w:val="24"/>
          <w:szCs w:val="24"/>
        </w:rPr>
        <w:drawing>
          <wp:inline distT="0" distB="0" distL="0" distR="0">
            <wp:extent cx="1053465" cy="317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4"/>
                    <a:stretch>
                      <a:fillRect/>
                    </a:stretch>
                  </pic:blipFill>
                  <pic:spPr>
                    <a:xfrm>
                      <a:off x="0" y="0"/>
                      <a:ext cx="1054056" cy="31759"/>
                    </a:xfrm>
                    <a:prstGeom prst="rect">
                      <a:avLst/>
                    </a:prstGeom>
                  </pic:spPr>
                </pic:pic>
              </a:graphicData>
            </a:graphic>
          </wp:inline>
        </w:drawing>
      </w:r>
      <w:r>
        <w:rPr>
          <w:spacing w:val="16"/>
          <w:sz w:val="24"/>
          <w:szCs w:val="24"/>
        </w:rPr>
        <w:t>联系电话：</w:t>
      </w:r>
    </w:p>
    <w:p w14:paraId="09CDEF61">
      <w:pPr>
        <w:pStyle w:val="2"/>
        <w:spacing w:before="61" w:line="222" w:lineRule="auto"/>
        <w:ind w:left="0" w:leftChars="0" w:firstLine="0" w:firstLineChars="0"/>
        <w:outlineLvl w:val="9"/>
        <w:rPr>
          <w:spacing w:val="16"/>
          <w:sz w:val="24"/>
          <w:szCs w:val="24"/>
        </w:rPr>
      </w:pPr>
      <w:r>
        <w:rPr>
          <w:spacing w:val="16"/>
          <w:sz w:val="24"/>
          <w:szCs w:val="24"/>
        </w:rPr>
        <w:t>地址：邮编：</w:t>
      </w:r>
    </w:p>
    <w:p w14:paraId="0520DAE7">
      <w:pPr>
        <w:pStyle w:val="2"/>
        <w:spacing w:before="61" w:line="222" w:lineRule="auto"/>
        <w:ind w:left="0" w:leftChars="0" w:firstLine="0" w:firstLineChars="0"/>
        <w:outlineLvl w:val="9"/>
        <w:rPr>
          <w:spacing w:val="16"/>
          <w:sz w:val="24"/>
          <w:szCs w:val="24"/>
        </w:rPr>
      </w:pPr>
    </w:p>
    <w:p w14:paraId="163440F6">
      <w:pPr>
        <w:pStyle w:val="2"/>
        <w:spacing w:before="61" w:line="222" w:lineRule="auto"/>
        <w:ind w:left="0" w:leftChars="0" w:firstLine="0" w:firstLineChars="0"/>
        <w:outlineLvl w:val="9"/>
        <w:rPr>
          <w:spacing w:val="16"/>
          <w:sz w:val="24"/>
          <w:szCs w:val="24"/>
        </w:rPr>
      </w:pPr>
      <w:r>
        <w:rPr>
          <w:spacing w:val="16"/>
          <w:sz w:val="24"/>
          <w:szCs w:val="24"/>
        </w:rPr>
        <w:t>二、质疑项目基本情况质疑项目的名称：</w:t>
      </w:r>
    </w:p>
    <w:p w14:paraId="4B7AFBC9">
      <w:pPr>
        <w:pStyle w:val="2"/>
        <w:spacing w:before="61" w:line="222" w:lineRule="auto"/>
        <w:ind w:left="0" w:leftChars="0" w:firstLine="0" w:firstLineChars="0"/>
        <w:outlineLvl w:val="9"/>
        <w:rPr>
          <w:spacing w:val="16"/>
          <w:sz w:val="24"/>
          <w:szCs w:val="24"/>
        </w:rPr>
      </w:pPr>
      <w:r>
        <w:rPr>
          <w:spacing w:val="16"/>
          <w:sz w:val="24"/>
          <w:szCs w:val="24"/>
        </w:rPr>
        <w:t>质疑项目的编号：包号：</w:t>
      </w:r>
    </w:p>
    <w:p w14:paraId="6964E3F5">
      <w:pPr>
        <w:pStyle w:val="2"/>
        <w:spacing w:before="61" w:line="222" w:lineRule="auto"/>
        <w:ind w:left="0" w:leftChars="0" w:firstLine="0" w:firstLineChars="0"/>
        <w:outlineLvl w:val="9"/>
        <w:rPr>
          <w:spacing w:val="16"/>
          <w:sz w:val="24"/>
          <w:szCs w:val="24"/>
        </w:rPr>
      </w:pPr>
      <w:r>
        <w:rPr>
          <w:spacing w:val="16"/>
          <w:sz w:val="24"/>
          <w:szCs w:val="24"/>
        </w:rPr>
        <w:t>征集人名称：</w:t>
      </w:r>
    </w:p>
    <w:p w14:paraId="53887BE7">
      <w:pPr>
        <w:pStyle w:val="2"/>
        <w:spacing w:before="61" w:line="222" w:lineRule="auto"/>
        <w:ind w:left="0" w:leftChars="0" w:firstLine="0" w:firstLineChars="0"/>
        <w:outlineLvl w:val="9"/>
        <w:rPr>
          <w:spacing w:val="16"/>
          <w:sz w:val="24"/>
          <w:szCs w:val="24"/>
        </w:rPr>
      </w:pPr>
    </w:p>
    <w:p w14:paraId="652313B3">
      <w:pPr>
        <w:pStyle w:val="2"/>
        <w:spacing w:before="61" w:line="222" w:lineRule="auto"/>
        <w:ind w:left="0" w:leftChars="0" w:firstLine="0" w:firstLineChars="0"/>
        <w:outlineLvl w:val="9"/>
        <w:rPr>
          <w:spacing w:val="16"/>
          <w:sz w:val="24"/>
          <w:szCs w:val="24"/>
        </w:rPr>
      </w:pPr>
      <w:r>
        <w:rPr>
          <w:spacing w:val="16"/>
          <w:sz w:val="24"/>
          <w:szCs w:val="24"/>
        </w:rPr>
        <w:t>征集文件获取日期：</w:t>
      </w:r>
    </w:p>
    <w:p w14:paraId="752C616D">
      <w:pPr>
        <w:pStyle w:val="2"/>
        <w:spacing w:before="61" w:line="222" w:lineRule="auto"/>
        <w:ind w:left="0" w:leftChars="0" w:firstLine="0" w:firstLineChars="0"/>
        <w:outlineLvl w:val="9"/>
        <w:rPr>
          <w:spacing w:val="16"/>
          <w:sz w:val="24"/>
          <w:szCs w:val="24"/>
        </w:rPr>
      </w:pPr>
      <w:r>
        <w:rPr>
          <w:spacing w:val="16"/>
          <w:sz w:val="24"/>
          <w:szCs w:val="24"/>
        </w:rPr>
        <w:t>三、质疑事项具体内容质疑事项1:</w:t>
      </w:r>
    </w:p>
    <w:p w14:paraId="61195A9B">
      <w:pPr>
        <w:pStyle w:val="2"/>
        <w:spacing w:before="61" w:line="222" w:lineRule="auto"/>
        <w:ind w:left="0" w:leftChars="0" w:firstLine="0" w:firstLineChars="0"/>
        <w:outlineLvl w:val="9"/>
        <w:rPr>
          <w:spacing w:val="16"/>
          <w:sz w:val="24"/>
          <w:szCs w:val="24"/>
        </w:rPr>
      </w:pPr>
      <w:r>
        <w:rPr>
          <w:spacing w:val="16"/>
          <w:sz w:val="24"/>
          <w:szCs w:val="24"/>
        </w:rPr>
        <w:t>事实依据：法律依据：</w:t>
      </w:r>
    </w:p>
    <w:p w14:paraId="7AC2CC0D">
      <w:pPr>
        <w:pStyle w:val="2"/>
        <w:spacing w:before="61" w:line="222" w:lineRule="auto"/>
        <w:ind w:left="0" w:leftChars="0" w:firstLine="0" w:firstLineChars="0"/>
        <w:outlineLvl w:val="9"/>
        <w:rPr>
          <w:spacing w:val="16"/>
          <w:sz w:val="24"/>
          <w:szCs w:val="24"/>
        </w:rPr>
      </w:pPr>
      <w:r>
        <w:rPr>
          <w:spacing w:val="16"/>
          <w:sz w:val="24"/>
          <w:szCs w:val="24"/>
        </w:rPr>
        <w:t>质疑事项2……</w:t>
      </w:r>
    </w:p>
    <w:p w14:paraId="13B358FB">
      <w:pPr>
        <w:pStyle w:val="2"/>
        <w:spacing w:before="61" w:line="222" w:lineRule="auto"/>
        <w:ind w:left="0" w:leftChars="0" w:firstLine="0" w:firstLineChars="0"/>
        <w:outlineLvl w:val="9"/>
        <w:rPr>
          <w:spacing w:val="16"/>
          <w:sz w:val="24"/>
          <w:szCs w:val="24"/>
        </w:rPr>
      </w:pPr>
      <w:r>
        <w:rPr>
          <w:spacing w:val="16"/>
          <w:sz w:val="24"/>
          <w:szCs w:val="24"/>
        </w:rPr>
        <w:t>四、与质疑事项相关的质疑请求</w:t>
      </w:r>
    </w:p>
    <w:p w14:paraId="4EA2A8FA">
      <w:pPr>
        <w:pStyle w:val="2"/>
        <w:spacing w:before="61" w:line="222" w:lineRule="auto"/>
        <w:ind w:left="0" w:leftChars="0" w:firstLine="0" w:firstLineChars="0"/>
        <w:outlineLvl w:val="9"/>
        <w:rPr>
          <w:spacing w:val="16"/>
          <w:sz w:val="24"/>
          <w:szCs w:val="24"/>
        </w:rPr>
      </w:pPr>
    </w:p>
    <w:p w14:paraId="6E9FDD34">
      <w:pPr>
        <w:pStyle w:val="2"/>
        <w:spacing w:before="61" w:line="222" w:lineRule="auto"/>
        <w:ind w:left="0" w:leftChars="0" w:firstLine="0" w:firstLineChars="0"/>
        <w:outlineLvl w:val="9"/>
        <w:rPr>
          <w:spacing w:val="16"/>
          <w:sz w:val="24"/>
          <w:szCs w:val="24"/>
        </w:rPr>
      </w:pPr>
      <w:r>
        <w:rPr>
          <w:spacing w:val="16"/>
          <w:sz w:val="24"/>
          <w:szCs w:val="24"/>
        </w:rPr>
        <w:t>请求：</w:t>
      </w:r>
    </w:p>
    <w:p w14:paraId="0A2150F8">
      <w:pPr>
        <w:pStyle w:val="2"/>
        <w:spacing w:before="61" w:line="222" w:lineRule="auto"/>
        <w:ind w:left="0" w:leftChars="0" w:firstLine="0" w:firstLineChars="0"/>
        <w:outlineLvl w:val="9"/>
        <w:rPr>
          <w:spacing w:val="16"/>
          <w:sz w:val="24"/>
          <w:szCs w:val="24"/>
        </w:rPr>
      </w:pPr>
    </w:p>
    <w:p w14:paraId="0A8C5FF5">
      <w:pPr>
        <w:pStyle w:val="2"/>
        <w:spacing w:before="61" w:line="222" w:lineRule="auto"/>
        <w:ind w:left="0" w:leftChars="0" w:firstLine="0" w:firstLineChars="0"/>
        <w:outlineLvl w:val="9"/>
        <w:rPr>
          <w:spacing w:val="16"/>
          <w:sz w:val="24"/>
          <w:szCs w:val="24"/>
        </w:rPr>
      </w:pPr>
      <w:r>
        <w:rPr>
          <w:spacing w:val="16"/>
          <w:sz w:val="24"/>
          <w:szCs w:val="24"/>
        </w:rPr>
        <w:t>签字(签章):</w:t>
      </w:r>
    </w:p>
    <w:p w14:paraId="774CF6DB">
      <w:pPr>
        <w:pStyle w:val="2"/>
        <w:spacing w:before="61" w:line="222" w:lineRule="auto"/>
        <w:ind w:left="0" w:leftChars="0" w:firstLine="0" w:firstLineChars="0"/>
        <w:outlineLvl w:val="9"/>
        <w:rPr>
          <w:spacing w:val="16"/>
          <w:sz w:val="24"/>
          <w:szCs w:val="24"/>
        </w:rPr>
      </w:pPr>
      <w:r>
        <w:rPr>
          <w:spacing w:val="16"/>
          <w:sz w:val="24"/>
          <w:szCs w:val="24"/>
        </w:rPr>
        <w:t>公章：</w:t>
      </w:r>
    </w:p>
    <w:p w14:paraId="44018678">
      <w:pPr>
        <w:pStyle w:val="2"/>
        <w:spacing w:before="61" w:line="222" w:lineRule="auto"/>
        <w:ind w:left="0" w:leftChars="0" w:firstLine="0" w:firstLineChars="0"/>
        <w:outlineLvl w:val="9"/>
        <w:rPr>
          <w:rFonts w:ascii="宋体" w:hAnsi="宋体" w:eastAsia="宋体" w:cs="宋体"/>
          <w:sz w:val="16"/>
          <w:szCs w:val="16"/>
        </w:rPr>
      </w:pPr>
      <w:r>
        <w:rPr>
          <w:spacing w:val="16"/>
          <w:sz w:val="24"/>
          <w:szCs w:val="24"/>
        </w:rPr>
        <w:t>日期：</w:t>
      </w:r>
    </w:p>
    <w:p w14:paraId="4820A7B5">
      <w:pPr>
        <w:spacing w:line="220" w:lineRule="auto"/>
        <w:outlineLvl w:val="9"/>
        <w:rPr>
          <w:rFonts w:ascii="宋体" w:hAnsi="宋体" w:eastAsia="宋体" w:cs="宋体"/>
          <w:sz w:val="16"/>
          <w:szCs w:val="16"/>
        </w:rPr>
        <w:sectPr>
          <w:footerReference r:id="rId7" w:type="default"/>
          <w:pgSz w:w="11900" w:h="16840"/>
          <w:pgMar w:top="1088" w:right="1785" w:bottom="1351" w:left="1785" w:header="0" w:footer="1207" w:gutter="0"/>
          <w:pgNumType w:fmt="decimal"/>
          <w:cols w:space="720" w:num="1"/>
        </w:sectPr>
      </w:pPr>
    </w:p>
    <w:p w14:paraId="0AEAB87F">
      <w:pPr>
        <w:pStyle w:val="2"/>
        <w:spacing w:before="61" w:line="222" w:lineRule="auto"/>
        <w:ind w:left="0" w:leftChars="0" w:firstLine="0" w:firstLineChars="0"/>
        <w:outlineLvl w:val="9"/>
        <w:rPr>
          <w:spacing w:val="16"/>
          <w:sz w:val="24"/>
          <w:szCs w:val="24"/>
        </w:rPr>
      </w:pPr>
      <w:r>
        <w:rPr>
          <w:spacing w:val="16"/>
          <w:sz w:val="24"/>
          <w:szCs w:val="24"/>
        </w:rPr>
        <w:t>质疑函制作说明：</w:t>
      </w:r>
    </w:p>
    <w:p w14:paraId="4C366090">
      <w:pPr>
        <w:pStyle w:val="2"/>
        <w:spacing w:before="61" w:line="222" w:lineRule="auto"/>
        <w:ind w:left="0" w:leftChars="0" w:firstLine="0" w:firstLineChars="0"/>
        <w:outlineLvl w:val="9"/>
        <w:rPr>
          <w:spacing w:val="16"/>
          <w:sz w:val="24"/>
          <w:szCs w:val="24"/>
        </w:rPr>
      </w:pPr>
      <w:r>
        <w:rPr>
          <w:spacing w:val="16"/>
          <w:sz w:val="24"/>
          <w:szCs w:val="24"/>
        </w:rPr>
        <w:t>1.供应商提出质疑时，应提交质疑函和必要的证明材料。</w:t>
      </w:r>
    </w:p>
    <w:p w14:paraId="6E7C2C57">
      <w:pPr>
        <w:pStyle w:val="2"/>
        <w:spacing w:before="61" w:line="222" w:lineRule="auto"/>
        <w:ind w:left="0" w:leftChars="0" w:firstLine="0" w:firstLineChars="0"/>
        <w:outlineLvl w:val="9"/>
        <w:rPr>
          <w:spacing w:val="16"/>
          <w:sz w:val="24"/>
          <w:szCs w:val="24"/>
        </w:rPr>
      </w:pPr>
      <w:r>
        <w:rPr>
          <w:spacing w:val="16"/>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E32684D">
      <w:pPr>
        <w:pStyle w:val="2"/>
        <w:spacing w:before="61" w:line="222" w:lineRule="auto"/>
        <w:ind w:left="0" w:leftChars="0" w:firstLine="0" w:firstLineChars="0"/>
        <w:outlineLvl w:val="9"/>
        <w:rPr>
          <w:spacing w:val="16"/>
          <w:sz w:val="24"/>
          <w:szCs w:val="24"/>
        </w:rPr>
      </w:pPr>
      <w:r>
        <w:rPr>
          <w:spacing w:val="16"/>
          <w:sz w:val="24"/>
          <w:szCs w:val="24"/>
        </w:rPr>
        <w:t>3.质疑供应商若对项目的某一分包进行质疑，质疑函中应列明具体分包号。4.质疑函的质疑事项应具体、明确，并有必要的事实依据和法律依据。</w:t>
      </w:r>
    </w:p>
    <w:p w14:paraId="7A7F5A46">
      <w:pPr>
        <w:pStyle w:val="2"/>
        <w:spacing w:before="61" w:line="222" w:lineRule="auto"/>
        <w:ind w:left="0" w:leftChars="0" w:firstLine="0" w:firstLineChars="0"/>
        <w:outlineLvl w:val="9"/>
        <w:rPr>
          <w:spacing w:val="16"/>
          <w:sz w:val="24"/>
          <w:szCs w:val="24"/>
        </w:rPr>
      </w:pPr>
      <w:r>
        <w:rPr>
          <w:spacing w:val="16"/>
          <w:sz w:val="24"/>
          <w:szCs w:val="24"/>
        </w:rPr>
        <w:t>5.质疑函的质疑请求应与质疑事项相关。</w:t>
      </w:r>
    </w:p>
    <w:p w14:paraId="4EB30845">
      <w:pPr>
        <w:pStyle w:val="2"/>
        <w:spacing w:before="61" w:line="222" w:lineRule="auto"/>
        <w:ind w:left="0" w:leftChars="0" w:firstLine="0" w:firstLineChars="0"/>
        <w:outlineLvl w:val="9"/>
        <w:rPr>
          <w:spacing w:val="16"/>
          <w:sz w:val="24"/>
          <w:szCs w:val="24"/>
        </w:rPr>
      </w:pPr>
    </w:p>
    <w:p w14:paraId="1460E467">
      <w:pPr>
        <w:pStyle w:val="2"/>
        <w:spacing w:before="61" w:line="222" w:lineRule="auto"/>
        <w:ind w:left="0" w:leftChars="0" w:firstLine="0" w:firstLineChars="0"/>
        <w:outlineLvl w:val="9"/>
        <w:rPr>
          <w:spacing w:val="16"/>
          <w:sz w:val="24"/>
          <w:szCs w:val="24"/>
        </w:rPr>
      </w:pPr>
      <w:r>
        <w:rPr>
          <w:spacing w:val="16"/>
          <w:sz w:val="24"/>
          <w:szCs w:val="24"/>
        </w:rPr>
        <w:t>6.质疑供应商为自然人的，质疑函应由本人签字；质疑供应商为法人或者其他组织的，质疑函应由法定代表人、主要负责人，或者其授权代表签字或者盖章，并加盖公章。</w:t>
      </w:r>
    </w:p>
    <w:p w14:paraId="589F8DE9">
      <w:pPr>
        <w:spacing w:line="348" w:lineRule="auto"/>
        <w:rPr>
          <w:rFonts w:ascii="Arial"/>
          <w:sz w:val="21"/>
        </w:rPr>
      </w:pPr>
    </w:p>
    <w:p w14:paraId="675BA601">
      <w:pPr>
        <w:spacing w:line="348" w:lineRule="auto"/>
        <w:rPr>
          <w:rFonts w:ascii="Arial"/>
          <w:sz w:val="21"/>
        </w:rPr>
      </w:pPr>
    </w:p>
    <w:p w14:paraId="29CD44BA">
      <w:pPr>
        <w:spacing w:before="259" w:line="224" w:lineRule="auto"/>
        <w:outlineLvl w:val="9"/>
        <w:rPr>
          <w:rFonts w:ascii="楷体" w:hAnsi="楷体" w:eastAsia="楷体" w:cs="楷体"/>
          <w:sz w:val="24"/>
          <w:szCs w:val="24"/>
        </w:rPr>
      </w:pPr>
      <w:r>
        <w:rPr>
          <w:rFonts w:ascii="楷体" w:hAnsi="楷体" w:eastAsia="楷体" w:cs="楷体"/>
          <w:b/>
          <w:bCs/>
          <w:spacing w:val="2"/>
          <w:sz w:val="24"/>
          <w:szCs w:val="24"/>
        </w:rPr>
        <w:t>33.需要补充的其他内容</w:t>
      </w:r>
    </w:p>
    <w:p w14:paraId="5088767C">
      <w:pPr>
        <w:pStyle w:val="2"/>
        <w:spacing w:before="61" w:line="222" w:lineRule="auto"/>
        <w:ind w:left="0" w:leftChars="0" w:firstLine="0" w:firstLineChars="0"/>
        <w:outlineLvl w:val="9"/>
        <w:rPr>
          <w:spacing w:val="16"/>
          <w:sz w:val="24"/>
          <w:szCs w:val="24"/>
        </w:rPr>
      </w:pPr>
      <w:r>
        <w:rPr>
          <w:spacing w:val="16"/>
          <w:sz w:val="24"/>
          <w:szCs w:val="24"/>
        </w:rPr>
        <w:t>需要补充的其他内容，见供应商须知前附表。</w:t>
      </w:r>
    </w:p>
    <w:p w14:paraId="4BE423E2">
      <w:pPr>
        <w:spacing w:line="222" w:lineRule="auto"/>
        <w:rPr>
          <w:sz w:val="24"/>
          <w:szCs w:val="24"/>
        </w:rPr>
        <w:sectPr>
          <w:footerReference r:id="rId8" w:type="default"/>
          <w:pgSz w:w="11900" w:h="16840"/>
          <w:pgMar w:top="1440" w:right="1800" w:bottom="1440" w:left="1800" w:header="0" w:footer="1219" w:gutter="0"/>
          <w:pgNumType w:fmt="decimal"/>
          <w:cols w:space="720" w:num="1"/>
        </w:sectPr>
      </w:pPr>
    </w:p>
    <w:p w14:paraId="79F5371B">
      <w:pPr>
        <w:spacing w:line="345" w:lineRule="auto"/>
        <w:rPr>
          <w:rFonts w:ascii="Arial"/>
          <w:sz w:val="21"/>
        </w:rPr>
      </w:pPr>
    </w:p>
    <w:p w14:paraId="668D5B7F">
      <w:pPr>
        <w:pStyle w:val="2"/>
        <w:spacing w:before="97" w:line="222" w:lineRule="auto"/>
        <w:ind w:left="2774"/>
        <w:outlineLvl w:val="0"/>
        <w:rPr>
          <w:sz w:val="30"/>
          <w:szCs w:val="30"/>
        </w:rPr>
      </w:pPr>
      <w:bookmarkStart w:id="26" w:name="bookmark10"/>
      <w:bookmarkEnd w:id="26"/>
      <w:r>
        <w:rPr>
          <w:b/>
          <w:bCs/>
          <w:spacing w:val="13"/>
          <w:sz w:val="30"/>
          <w:szCs w:val="30"/>
        </w:rPr>
        <w:t>第三章响应文件格式</w:t>
      </w:r>
    </w:p>
    <w:p w14:paraId="5A39F9DD">
      <w:pPr>
        <w:spacing w:before="78" w:line="224" w:lineRule="auto"/>
        <w:ind w:left="3018"/>
        <w:outlineLvl w:val="1"/>
        <w:rPr>
          <w:sz w:val="23"/>
          <w:szCs w:val="23"/>
        </w:rPr>
      </w:pPr>
      <w:r>
        <w:rPr>
          <w:rFonts w:ascii="楷体" w:hAnsi="楷体" w:eastAsia="楷体" w:cs="楷体"/>
          <w:b/>
          <w:bCs/>
          <w:spacing w:val="-5"/>
          <w:sz w:val="24"/>
          <w:szCs w:val="24"/>
        </w:rPr>
        <w:t>第一部分开标一览表及资格证明文件</w:t>
      </w:r>
    </w:p>
    <w:p w14:paraId="4DCCC0A3">
      <w:pPr>
        <w:spacing w:line="309" w:lineRule="auto"/>
        <w:rPr>
          <w:rFonts w:ascii="Arial"/>
          <w:sz w:val="21"/>
        </w:rPr>
      </w:pPr>
    </w:p>
    <w:p w14:paraId="0889CDB7">
      <w:pPr>
        <w:spacing w:line="309" w:lineRule="auto"/>
        <w:rPr>
          <w:rFonts w:ascii="Arial"/>
          <w:sz w:val="21"/>
        </w:rPr>
      </w:pPr>
    </w:p>
    <w:p w14:paraId="53710C78">
      <w:pPr>
        <w:pStyle w:val="2"/>
        <w:spacing w:before="61" w:line="222" w:lineRule="auto"/>
        <w:ind w:left="0" w:leftChars="0" w:firstLine="0" w:firstLineChars="0"/>
        <w:outlineLvl w:val="9"/>
        <w:rPr>
          <w:spacing w:val="16"/>
          <w:sz w:val="24"/>
          <w:szCs w:val="24"/>
        </w:rPr>
      </w:pPr>
      <w:r>
        <w:rPr>
          <w:spacing w:val="16"/>
          <w:sz w:val="24"/>
          <w:szCs w:val="24"/>
        </w:rPr>
        <w:t>1、开标一览表；</w:t>
      </w:r>
    </w:p>
    <w:p w14:paraId="62DB5EF1">
      <w:pPr>
        <w:pStyle w:val="2"/>
        <w:spacing w:before="61" w:line="222" w:lineRule="auto"/>
        <w:ind w:left="0" w:leftChars="0" w:firstLine="0" w:firstLineChars="0"/>
        <w:outlineLvl w:val="9"/>
        <w:rPr>
          <w:spacing w:val="16"/>
          <w:sz w:val="24"/>
          <w:szCs w:val="24"/>
        </w:rPr>
      </w:pPr>
      <w:r>
        <w:rPr>
          <w:spacing w:val="16"/>
          <w:sz w:val="24"/>
          <w:szCs w:val="24"/>
        </w:rPr>
        <w:t>2、法人或者其他组织的营业执照等证明文件；</w:t>
      </w:r>
    </w:p>
    <w:p w14:paraId="01BD96E4">
      <w:pPr>
        <w:pStyle w:val="2"/>
        <w:spacing w:before="61" w:line="222" w:lineRule="auto"/>
        <w:ind w:left="0" w:leftChars="0" w:firstLine="0" w:firstLineChars="0"/>
        <w:outlineLvl w:val="9"/>
        <w:rPr>
          <w:spacing w:val="16"/>
          <w:sz w:val="24"/>
          <w:szCs w:val="24"/>
        </w:rPr>
      </w:pPr>
      <w:r>
        <w:rPr>
          <w:spacing w:val="16"/>
          <w:sz w:val="24"/>
          <w:szCs w:val="24"/>
        </w:rPr>
        <w:t>3、法定代表人授权书及法定代表人身份证明；</w:t>
      </w:r>
    </w:p>
    <w:p w14:paraId="5DEBDDE5">
      <w:pPr>
        <w:pStyle w:val="2"/>
        <w:spacing w:before="61" w:line="222" w:lineRule="auto"/>
        <w:ind w:left="0" w:leftChars="0" w:firstLine="0" w:firstLineChars="0"/>
        <w:outlineLvl w:val="9"/>
        <w:rPr>
          <w:spacing w:val="16"/>
          <w:sz w:val="24"/>
          <w:szCs w:val="24"/>
        </w:rPr>
      </w:pPr>
      <w:r>
        <w:rPr>
          <w:spacing w:val="16"/>
          <w:sz w:val="24"/>
          <w:szCs w:val="24"/>
        </w:rPr>
        <w:t>4、具有良好的商业信誉和健全的财务会计制度的证明文件(</w:t>
      </w:r>
      <w:r>
        <w:rPr>
          <w:rFonts w:hint="eastAsia"/>
          <w:spacing w:val="16"/>
          <w:sz w:val="24"/>
          <w:szCs w:val="24"/>
          <w:lang w:eastAsia="zh-CN"/>
        </w:rPr>
        <w:t>2023年或2024年</w:t>
      </w:r>
      <w:r>
        <w:rPr>
          <w:spacing w:val="16"/>
          <w:sz w:val="24"/>
          <w:szCs w:val="24"/>
        </w:rPr>
        <w:t>的财务审计报告。新成立公司须提供银行资信证明);</w:t>
      </w:r>
    </w:p>
    <w:p w14:paraId="4A430494">
      <w:pPr>
        <w:pStyle w:val="2"/>
        <w:spacing w:before="61" w:line="222" w:lineRule="auto"/>
        <w:ind w:left="0" w:leftChars="0" w:firstLine="0" w:firstLineChars="0"/>
        <w:outlineLvl w:val="9"/>
        <w:rPr>
          <w:spacing w:val="16"/>
          <w:sz w:val="24"/>
          <w:szCs w:val="24"/>
        </w:rPr>
      </w:pPr>
      <w:r>
        <w:rPr>
          <w:spacing w:val="16"/>
          <w:sz w:val="24"/>
          <w:szCs w:val="24"/>
        </w:rPr>
        <w:t>5、依法缴纳税收和社会保障资金的良好记录(近六个月任意一个月);</w:t>
      </w:r>
    </w:p>
    <w:p w14:paraId="7918D49C">
      <w:pPr>
        <w:pStyle w:val="2"/>
        <w:spacing w:before="61" w:line="222" w:lineRule="auto"/>
        <w:ind w:left="0" w:leftChars="0" w:firstLine="0" w:firstLineChars="0"/>
        <w:outlineLvl w:val="9"/>
        <w:rPr>
          <w:spacing w:val="16"/>
          <w:sz w:val="24"/>
          <w:szCs w:val="24"/>
        </w:rPr>
      </w:pPr>
      <w:r>
        <w:rPr>
          <w:spacing w:val="16"/>
          <w:sz w:val="24"/>
          <w:szCs w:val="24"/>
        </w:rPr>
        <w:t>6、具备履行合同所必需的设备和专业技术能力的证明材料；</w:t>
      </w:r>
    </w:p>
    <w:p w14:paraId="08AD6299">
      <w:pPr>
        <w:pStyle w:val="2"/>
        <w:spacing w:before="61" w:line="222" w:lineRule="auto"/>
        <w:ind w:left="0" w:leftChars="0" w:firstLine="0" w:firstLineChars="0"/>
        <w:outlineLvl w:val="9"/>
        <w:rPr>
          <w:spacing w:val="16"/>
          <w:sz w:val="24"/>
          <w:szCs w:val="24"/>
        </w:rPr>
      </w:pPr>
      <w:r>
        <w:rPr>
          <w:spacing w:val="16"/>
          <w:sz w:val="24"/>
          <w:szCs w:val="24"/>
        </w:rPr>
        <w:t>7、参加政府采购活动前3年内在经营活动中无重大违法记录的书面声明；</w:t>
      </w:r>
    </w:p>
    <w:p w14:paraId="40D67289">
      <w:pPr>
        <w:pStyle w:val="2"/>
        <w:spacing w:before="61" w:line="222" w:lineRule="auto"/>
        <w:ind w:left="0" w:leftChars="0" w:firstLine="0" w:firstLineChars="0"/>
        <w:outlineLvl w:val="9"/>
        <w:rPr>
          <w:spacing w:val="16"/>
          <w:sz w:val="24"/>
          <w:szCs w:val="24"/>
        </w:rPr>
      </w:pPr>
      <w:r>
        <w:rPr>
          <w:spacing w:val="16"/>
          <w:sz w:val="24"/>
          <w:szCs w:val="24"/>
        </w:rPr>
        <w:t>8、供应商提供针对本次项目《反商业贿赂承诺书》;</w:t>
      </w:r>
    </w:p>
    <w:p w14:paraId="47F908FE">
      <w:pPr>
        <w:pStyle w:val="2"/>
        <w:spacing w:before="61" w:line="222" w:lineRule="auto"/>
        <w:ind w:left="0" w:leftChars="0" w:firstLine="0" w:firstLineChars="0"/>
        <w:outlineLvl w:val="9"/>
        <w:rPr>
          <w:spacing w:val="16"/>
          <w:sz w:val="24"/>
          <w:szCs w:val="24"/>
        </w:rPr>
      </w:pPr>
      <w:r>
        <w:rPr>
          <w:spacing w:val="16"/>
          <w:sz w:val="24"/>
          <w:szCs w:val="24"/>
        </w:rPr>
        <w:t>9、中小企业声明函；</w:t>
      </w:r>
    </w:p>
    <w:p w14:paraId="215AA953">
      <w:pPr>
        <w:pStyle w:val="2"/>
        <w:spacing w:before="61" w:line="222" w:lineRule="auto"/>
        <w:ind w:left="0" w:leftChars="0" w:firstLine="0" w:firstLineChars="0"/>
        <w:outlineLvl w:val="9"/>
        <w:rPr>
          <w:spacing w:val="16"/>
          <w:sz w:val="24"/>
          <w:szCs w:val="24"/>
        </w:rPr>
      </w:pPr>
      <w:r>
        <w:rPr>
          <w:spacing w:val="16"/>
          <w:sz w:val="24"/>
          <w:szCs w:val="24"/>
        </w:rPr>
        <w:t>10、标项一：项目负责人需具备注册一级造价工程师执业资格证书；</w:t>
      </w:r>
    </w:p>
    <w:p w14:paraId="32E9DAEB">
      <w:pPr>
        <w:pStyle w:val="2"/>
        <w:spacing w:before="61" w:line="222" w:lineRule="auto"/>
        <w:ind w:left="0" w:leftChars="0" w:firstLine="0" w:firstLineChars="0"/>
        <w:outlineLvl w:val="9"/>
        <w:rPr>
          <w:spacing w:val="16"/>
          <w:sz w:val="24"/>
          <w:szCs w:val="24"/>
        </w:rPr>
      </w:pPr>
      <w:r>
        <w:rPr>
          <w:spacing w:val="16"/>
          <w:sz w:val="24"/>
          <w:szCs w:val="24"/>
        </w:rPr>
        <w:t>标项二：供应商须具有财政部门核发的会计师事务所执业证书；项目负责人须具备有效期内的执业注册会计师资格。</w:t>
      </w:r>
    </w:p>
    <w:p w14:paraId="323823FE">
      <w:pPr>
        <w:pStyle w:val="2"/>
        <w:spacing w:before="61" w:line="222" w:lineRule="auto"/>
        <w:ind w:left="0" w:leftChars="0" w:firstLine="0" w:firstLineChars="0"/>
        <w:outlineLvl w:val="9"/>
        <w:rPr>
          <w:spacing w:val="16"/>
          <w:sz w:val="24"/>
          <w:szCs w:val="24"/>
        </w:rPr>
      </w:pPr>
      <w:r>
        <w:rPr>
          <w:spacing w:val="16"/>
          <w:sz w:val="24"/>
          <w:szCs w:val="24"/>
        </w:rPr>
        <w:t>11、投标单位在“信用中国”(www.creditchina.gov.cn)网站上未列入重大税收违法失信主体、严重失信主体名单查询，在中国政府采购网(www.ccgp.gov.cn)网站上未列入政府采购严重违法失信行为记录名单；</w:t>
      </w:r>
    </w:p>
    <w:p w14:paraId="1BC1BA5D">
      <w:pPr>
        <w:spacing w:line="241" w:lineRule="auto"/>
        <w:rPr>
          <w:sz w:val="23"/>
          <w:szCs w:val="23"/>
        </w:rPr>
        <w:sectPr>
          <w:footerReference r:id="rId9" w:type="default"/>
          <w:pgSz w:w="11900" w:h="16840"/>
          <w:pgMar w:top="1431" w:right="1785" w:bottom="1144" w:left="1780" w:header="0" w:footer="1009" w:gutter="0"/>
          <w:pgNumType w:fmt="decimal"/>
          <w:cols w:space="720" w:num="1"/>
        </w:sectPr>
      </w:pPr>
    </w:p>
    <w:p w14:paraId="520F609B">
      <w:pPr>
        <w:spacing w:line="354" w:lineRule="auto"/>
        <w:rPr>
          <w:rFonts w:ascii="Arial"/>
          <w:sz w:val="21"/>
        </w:rPr>
      </w:pPr>
    </w:p>
    <w:p w14:paraId="7EC28A6A">
      <w:pPr>
        <w:spacing w:line="355" w:lineRule="auto"/>
        <w:rPr>
          <w:rFonts w:ascii="Arial"/>
          <w:sz w:val="21"/>
        </w:rPr>
      </w:pPr>
    </w:p>
    <w:p w14:paraId="3CF23905">
      <w:pPr>
        <w:spacing w:before="259" w:line="224" w:lineRule="auto"/>
        <w:jc w:val="center"/>
        <w:outlineLvl w:val="9"/>
        <w:rPr>
          <w:b/>
          <w:bCs/>
          <w:spacing w:val="12"/>
          <w:sz w:val="30"/>
          <w:szCs w:val="30"/>
        </w:rPr>
      </w:pPr>
      <w:r>
        <w:rPr>
          <w:rFonts w:hint="eastAsia" w:ascii="楷体" w:hAnsi="楷体" w:eastAsia="楷体" w:cs="楷体"/>
          <w:b/>
          <w:bCs/>
          <w:spacing w:val="2"/>
          <w:sz w:val="24"/>
          <w:szCs w:val="24"/>
        </w:rPr>
        <w:t>1、开标一览表</w:t>
      </w:r>
    </w:p>
    <w:p w14:paraId="56975443">
      <w:pPr>
        <w:spacing w:line="291" w:lineRule="auto"/>
        <w:rPr>
          <w:rFonts w:ascii="Arial"/>
          <w:sz w:val="21"/>
        </w:rPr>
      </w:pPr>
    </w:p>
    <w:p w14:paraId="045D7755">
      <w:pPr>
        <w:spacing w:line="292" w:lineRule="auto"/>
        <w:rPr>
          <w:rFonts w:ascii="Arial"/>
          <w:sz w:val="21"/>
        </w:rPr>
      </w:pPr>
    </w:p>
    <w:p w14:paraId="196BE1A5">
      <w:pPr>
        <w:pStyle w:val="2"/>
        <w:spacing w:before="61" w:line="222" w:lineRule="auto"/>
        <w:ind w:left="0" w:leftChars="0" w:firstLine="0" w:firstLineChars="0"/>
        <w:outlineLvl w:val="9"/>
        <w:rPr>
          <w:spacing w:val="16"/>
          <w:sz w:val="24"/>
          <w:szCs w:val="24"/>
        </w:rPr>
      </w:pPr>
      <w:r>
        <w:rPr>
          <w:spacing w:val="16"/>
          <w:sz w:val="24"/>
          <w:szCs w:val="24"/>
        </w:rPr>
        <w:t>项目名称：</w:t>
      </w:r>
    </w:p>
    <w:p w14:paraId="22D0AC5A">
      <w:pPr>
        <w:pStyle w:val="2"/>
        <w:spacing w:before="61" w:line="222" w:lineRule="auto"/>
        <w:ind w:left="0" w:leftChars="0" w:firstLine="0" w:firstLineChars="0"/>
        <w:outlineLvl w:val="9"/>
        <w:rPr>
          <w:spacing w:val="16"/>
          <w:sz w:val="24"/>
          <w:szCs w:val="24"/>
        </w:rPr>
      </w:pPr>
      <w:r>
        <w:rPr>
          <w:spacing w:val="16"/>
          <w:sz w:val="24"/>
          <w:szCs w:val="24"/>
        </w:rPr>
        <w:t>项目编号：</w:t>
      </w:r>
      <w:r>
        <w:rPr>
          <w:rFonts w:hint="eastAsia"/>
          <w:spacing w:val="16"/>
          <w:sz w:val="24"/>
          <w:szCs w:val="24"/>
          <w:lang w:val="en-US" w:eastAsia="zh-CN"/>
        </w:rPr>
        <w:t xml:space="preserve">                            </w:t>
      </w:r>
      <w:r>
        <w:rPr>
          <w:spacing w:val="16"/>
          <w:sz w:val="24"/>
          <w:szCs w:val="24"/>
        </w:rPr>
        <w:t>标号：标项一/标项二</w:t>
      </w:r>
    </w:p>
    <w:p w14:paraId="5C6AD88A">
      <w:pPr>
        <w:pStyle w:val="2"/>
        <w:spacing w:before="61" w:line="222" w:lineRule="auto"/>
        <w:ind w:left="0" w:leftChars="0" w:firstLine="0" w:firstLineChars="0"/>
        <w:outlineLvl w:val="9"/>
        <w:rPr>
          <w:spacing w:val="16"/>
          <w:sz w:val="24"/>
          <w:szCs w:val="24"/>
        </w:rPr>
      </w:pPr>
      <w:r>
        <w:rPr>
          <w:spacing w:val="16"/>
          <w:sz w:val="24"/>
          <w:szCs w:val="24"/>
        </w:rPr>
        <w:t>报价单位：优惠率</w:t>
      </w:r>
    </w:p>
    <w:tbl>
      <w:tblPr>
        <w:tblStyle w:val="9"/>
        <w:tblW w:w="91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2357"/>
        <w:gridCol w:w="1838"/>
        <w:gridCol w:w="1429"/>
        <w:gridCol w:w="2110"/>
      </w:tblGrid>
      <w:tr w14:paraId="2C524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403" w:type="dxa"/>
            <w:vAlign w:val="top"/>
          </w:tcPr>
          <w:p w14:paraId="746B45C9">
            <w:pPr>
              <w:pStyle w:val="10"/>
              <w:spacing w:before="225" w:line="220" w:lineRule="auto"/>
              <w:ind w:left="255"/>
              <w:rPr>
                <w:sz w:val="24"/>
                <w:szCs w:val="24"/>
              </w:rPr>
            </w:pPr>
            <w:r>
              <w:rPr>
                <w:spacing w:val="3"/>
                <w:sz w:val="24"/>
                <w:szCs w:val="24"/>
              </w:rPr>
              <w:t>项目名称</w:t>
            </w:r>
          </w:p>
        </w:tc>
        <w:tc>
          <w:tcPr>
            <w:tcW w:w="2357" w:type="dxa"/>
            <w:vAlign w:val="top"/>
          </w:tcPr>
          <w:p w14:paraId="34309E4C">
            <w:pPr>
              <w:pStyle w:val="10"/>
              <w:spacing w:before="222" w:line="218" w:lineRule="auto"/>
              <w:ind w:left="721"/>
              <w:rPr>
                <w:sz w:val="24"/>
                <w:szCs w:val="24"/>
              </w:rPr>
            </w:pPr>
            <w:r>
              <w:rPr>
                <w:spacing w:val="2"/>
                <w:sz w:val="24"/>
                <w:szCs w:val="24"/>
              </w:rPr>
              <w:t>投标总价</w:t>
            </w:r>
          </w:p>
        </w:tc>
        <w:tc>
          <w:tcPr>
            <w:tcW w:w="1838" w:type="dxa"/>
            <w:vAlign w:val="top"/>
          </w:tcPr>
          <w:p w14:paraId="2CD2F8F7">
            <w:pPr>
              <w:pStyle w:val="10"/>
              <w:spacing w:before="225" w:line="220" w:lineRule="auto"/>
              <w:ind w:left="454"/>
              <w:rPr>
                <w:sz w:val="24"/>
                <w:szCs w:val="24"/>
              </w:rPr>
            </w:pPr>
            <w:r>
              <w:rPr>
                <w:spacing w:val="3"/>
                <w:sz w:val="24"/>
                <w:szCs w:val="24"/>
              </w:rPr>
              <w:t>履约期限</w:t>
            </w:r>
          </w:p>
        </w:tc>
        <w:tc>
          <w:tcPr>
            <w:tcW w:w="1429" w:type="dxa"/>
            <w:vAlign w:val="top"/>
          </w:tcPr>
          <w:p w14:paraId="1594D731">
            <w:pPr>
              <w:pStyle w:val="10"/>
              <w:spacing w:before="228" w:line="221" w:lineRule="auto"/>
              <w:ind w:left="246"/>
              <w:rPr>
                <w:sz w:val="24"/>
                <w:szCs w:val="24"/>
              </w:rPr>
            </w:pPr>
            <w:r>
              <w:rPr>
                <w:spacing w:val="5"/>
                <w:sz w:val="24"/>
                <w:szCs w:val="24"/>
              </w:rPr>
              <w:t>履约地点</w:t>
            </w:r>
          </w:p>
        </w:tc>
        <w:tc>
          <w:tcPr>
            <w:tcW w:w="2110" w:type="dxa"/>
            <w:vAlign w:val="top"/>
          </w:tcPr>
          <w:p w14:paraId="3A34AEDC">
            <w:pPr>
              <w:pStyle w:val="10"/>
              <w:spacing w:before="226" w:line="221" w:lineRule="auto"/>
              <w:ind w:left="827"/>
              <w:rPr>
                <w:sz w:val="24"/>
                <w:szCs w:val="24"/>
              </w:rPr>
            </w:pPr>
            <w:r>
              <w:rPr>
                <w:spacing w:val="6"/>
                <w:sz w:val="24"/>
                <w:szCs w:val="24"/>
              </w:rPr>
              <w:t>备注</w:t>
            </w:r>
          </w:p>
        </w:tc>
      </w:tr>
      <w:tr w14:paraId="3EDB2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7" w:hRule="atLeast"/>
        </w:trPr>
        <w:tc>
          <w:tcPr>
            <w:tcW w:w="1403" w:type="dxa"/>
            <w:vAlign w:val="top"/>
          </w:tcPr>
          <w:p w14:paraId="1993B2EE">
            <w:pPr>
              <w:rPr>
                <w:rFonts w:ascii="Arial"/>
                <w:sz w:val="21"/>
              </w:rPr>
            </w:pPr>
          </w:p>
        </w:tc>
        <w:tc>
          <w:tcPr>
            <w:tcW w:w="2357" w:type="dxa"/>
            <w:vAlign w:val="top"/>
          </w:tcPr>
          <w:p w14:paraId="6E89B718">
            <w:pPr>
              <w:spacing w:line="271" w:lineRule="auto"/>
              <w:rPr>
                <w:rFonts w:ascii="Arial"/>
                <w:sz w:val="21"/>
              </w:rPr>
            </w:pPr>
          </w:p>
          <w:p w14:paraId="28114816">
            <w:pPr>
              <w:spacing w:line="271" w:lineRule="auto"/>
              <w:rPr>
                <w:rFonts w:ascii="Arial"/>
                <w:sz w:val="21"/>
              </w:rPr>
            </w:pPr>
          </w:p>
          <w:p w14:paraId="6EAACBE2">
            <w:pPr>
              <w:spacing w:line="271" w:lineRule="auto"/>
              <w:rPr>
                <w:rFonts w:ascii="Arial"/>
                <w:sz w:val="21"/>
              </w:rPr>
            </w:pPr>
          </w:p>
          <w:p w14:paraId="4CBCDF0F">
            <w:pPr>
              <w:spacing w:line="271" w:lineRule="auto"/>
              <w:rPr>
                <w:rFonts w:ascii="Arial"/>
                <w:sz w:val="21"/>
              </w:rPr>
            </w:pPr>
          </w:p>
          <w:p w14:paraId="43F80303">
            <w:pPr>
              <w:spacing w:line="271" w:lineRule="auto"/>
              <w:rPr>
                <w:rFonts w:ascii="Arial"/>
                <w:sz w:val="21"/>
              </w:rPr>
            </w:pPr>
          </w:p>
          <w:p w14:paraId="23C36688">
            <w:pPr>
              <w:pStyle w:val="10"/>
              <w:spacing w:before="78" w:line="219" w:lineRule="auto"/>
              <w:ind w:left="21"/>
              <w:rPr>
                <w:sz w:val="24"/>
                <w:szCs w:val="24"/>
              </w:rPr>
            </w:pPr>
            <w:r>
              <w:rPr>
                <w:spacing w:val="-1"/>
                <w:sz w:val="24"/>
                <w:szCs w:val="24"/>
              </w:rPr>
              <w:t>优惠率：50%</w:t>
            </w:r>
          </w:p>
        </w:tc>
        <w:tc>
          <w:tcPr>
            <w:tcW w:w="1838" w:type="dxa"/>
            <w:vAlign w:val="top"/>
          </w:tcPr>
          <w:p w14:paraId="26CC08A2">
            <w:pPr>
              <w:rPr>
                <w:rFonts w:ascii="Arial"/>
                <w:sz w:val="21"/>
              </w:rPr>
            </w:pPr>
          </w:p>
        </w:tc>
        <w:tc>
          <w:tcPr>
            <w:tcW w:w="1429" w:type="dxa"/>
            <w:vAlign w:val="top"/>
          </w:tcPr>
          <w:p w14:paraId="24699058">
            <w:pPr>
              <w:rPr>
                <w:rFonts w:ascii="Arial"/>
                <w:sz w:val="21"/>
              </w:rPr>
            </w:pPr>
          </w:p>
        </w:tc>
        <w:tc>
          <w:tcPr>
            <w:tcW w:w="2110" w:type="dxa"/>
            <w:vAlign w:val="top"/>
          </w:tcPr>
          <w:p w14:paraId="0EABEDB2">
            <w:pPr>
              <w:pStyle w:val="10"/>
              <w:spacing w:before="68" w:line="233" w:lineRule="auto"/>
              <w:ind w:left="17"/>
              <w:rPr>
                <w:sz w:val="24"/>
                <w:szCs w:val="24"/>
              </w:rPr>
            </w:pPr>
            <w:r>
              <w:rPr>
                <w:spacing w:val="-11"/>
                <w:sz w:val="24"/>
                <w:szCs w:val="24"/>
              </w:rPr>
              <w:t>参照《中国建设工程</w:t>
            </w:r>
            <w:r>
              <w:rPr>
                <w:sz w:val="24"/>
                <w:szCs w:val="24"/>
              </w:rPr>
              <w:t>造价管理协会关于</w:t>
            </w:r>
            <w:r>
              <w:rPr>
                <w:spacing w:val="1"/>
                <w:sz w:val="24"/>
                <w:szCs w:val="24"/>
              </w:rPr>
              <w:t>规范工程造价咨询</w:t>
            </w:r>
            <w:r>
              <w:rPr>
                <w:sz w:val="24"/>
                <w:szCs w:val="24"/>
              </w:rPr>
              <w:t>服务收费的通知》(</w:t>
            </w:r>
            <w:r>
              <w:rPr>
                <w:spacing w:val="3"/>
                <w:sz w:val="24"/>
                <w:szCs w:val="24"/>
              </w:rPr>
              <w:t>中价协[2013]35号)</w:t>
            </w:r>
            <w:r>
              <w:rPr>
                <w:sz w:val="24"/>
                <w:szCs w:val="24"/>
              </w:rPr>
              <w:t>文件所列示标准为</w:t>
            </w:r>
            <w:r>
              <w:rPr>
                <w:spacing w:val="-2"/>
                <w:sz w:val="24"/>
                <w:szCs w:val="24"/>
              </w:rPr>
              <w:t>基准*50%为固定单</w:t>
            </w:r>
            <w:r>
              <w:rPr>
                <w:sz w:val="24"/>
                <w:szCs w:val="24"/>
              </w:rPr>
              <w:t>价；收费不足1000</w:t>
            </w:r>
            <w:r>
              <w:rPr>
                <w:spacing w:val="-9"/>
                <w:sz w:val="24"/>
                <w:szCs w:val="24"/>
              </w:rPr>
              <w:t>元的，按照1000元计</w:t>
            </w:r>
            <w:r>
              <w:rPr>
                <w:sz w:val="24"/>
                <w:szCs w:val="24"/>
              </w:rPr>
              <w:t>取</w:t>
            </w:r>
          </w:p>
        </w:tc>
      </w:tr>
    </w:tbl>
    <w:p w14:paraId="2B67960E">
      <w:pPr>
        <w:rPr>
          <w:rFonts w:ascii="Arial"/>
          <w:sz w:val="21"/>
        </w:rPr>
      </w:pPr>
    </w:p>
    <w:p w14:paraId="5132DBAC">
      <w:pPr>
        <w:spacing w:line="241" w:lineRule="auto"/>
        <w:rPr>
          <w:rFonts w:ascii="Arial"/>
          <w:sz w:val="21"/>
        </w:rPr>
      </w:pPr>
    </w:p>
    <w:p w14:paraId="294020BA">
      <w:pPr>
        <w:spacing w:line="241" w:lineRule="auto"/>
        <w:rPr>
          <w:rFonts w:ascii="Arial"/>
          <w:sz w:val="21"/>
        </w:rPr>
      </w:pPr>
    </w:p>
    <w:p w14:paraId="297EC5A5">
      <w:pPr>
        <w:spacing w:line="241" w:lineRule="auto"/>
        <w:rPr>
          <w:rFonts w:ascii="Arial"/>
          <w:sz w:val="21"/>
        </w:rPr>
      </w:pPr>
    </w:p>
    <w:p w14:paraId="2BE16005">
      <w:pPr>
        <w:pStyle w:val="2"/>
        <w:spacing w:before="61" w:line="222" w:lineRule="auto"/>
        <w:ind w:left="0" w:leftChars="0" w:firstLine="0" w:firstLineChars="0"/>
        <w:outlineLvl w:val="9"/>
        <w:rPr>
          <w:spacing w:val="16"/>
          <w:sz w:val="24"/>
          <w:szCs w:val="24"/>
        </w:rPr>
      </w:pPr>
      <w:r>
        <w:rPr>
          <w:spacing w:val="16"/>
          <w:sz w:val="24"/>
          <w:szCs w:val="24"/>
        </w:rPr>
        <w:t>供应商名称(盖单位公章):</w:t>
      </w:r>
    </w:p>
    <w:p w14:paraId="5B9347C4">
      <w:pPr>
        <w:pStyle w:val="2"/>
        <w:spacing w:before="61" w:line="222" w:lineRule="auto"/>
        <w:ind w:left="0" w:leftChars="0" w:firstLine="0" w:firstLineChars="0"/>
        <w:outlineLvl w:val="9"/>
        <w:rPr>
          <w:rFonts w:hint="eastAsia"/>
          <w:spacing w:val="16"/>
          <w:sz w:val="24"/>
          <w:szCs w:val="24"/>
          <w:lang w:eastAsia="zh-CN"/>
        </w:rPr>
      </w:pPr>
      <w:r>
        <w:rPr>
          <w:spacing w:val="16"/>
          <w:sz w:val="24"/>
          <w:szCs w:val="24"/>
        </w:rPr>
        <w:t>法定代表人或其委托代理人(签字</w:t>
      </w:r>
      <w:r>
        <w:rPr>
          <w:rFonts w:hint="eastAsia"/>
          <w:spacing w:val="16"/>
          <w:sz w:val="24"/>
          <w:szCs w:val="24"/>
          <w:lang w:val="en-US" w:eastAsia="zh-CN"/>
        </w:rPr>
        <w:t>或盖章</w:t>
      </w:r>
      <w:r>
        <w:rPr>
          <w:spacing w:val="16"/>
          <w:sz w:val="24"/>
          <w:szCs w:val="24"/>
        </w:rPr>
        <w:t>):</w:t>
      </w:r>
    </w:p>
    <w:p w14:paraId="7B61E1A6">
      <w:pPr>
        <w:spacing w:line="256" w:lineRule="auto"/>
        <w:rPr>
          <w:sz w:val="22"/>
          <w:szCs w:val="22"/>
        </w:rPr>
      </w:pPr>
    </w:p>
    <w:p w14:paraId="3BBDCEE0">
      <w:pPr>
        <w:spacing w:line="256" w:lineRule="auto"/>
        <w:rPr>
          <w:sz w:val="22"/>
          <w:szCs w:val="22"/>
        </w:rPr>
      </w:pPr>
    </w:p>
    <w:p w14:paraId="1946B39E">
      <w:pPr>
        <w:spacing w:line="256" w:lineRule="auto"/>
        <w:rPr>
          <w:sz w:val="22"/>
          <w:szCs w:val="22"/>
        </w:rPr>
      </w:pPr>
    </w:p>
    <w:p w14:paraId="57177BB4">
      <w:pPr>
        <w:spacing w:line="256" w:lineRule="auto"/>
        <w:rPr>
          <w:sz w:val="22"/>
          <w:szCs w:val="22"/>
        </w:rPr>
      </w:pPr>
    </w:p>
    <w:p w14:paraId="5CA40BE4">
      <w:pPr>
        <w:spacing w:line="256" w:lineRule="auto"/>
        <w:rPr>
          <w:sz w:val="22"/>
          <w:szCs w:val="22"/>
        </w:rPr>
      </w:pPr>
    </w:p>
    <w:p w14:paraId="0FC5F6AD">
      <w:pPr>
        <w:spacing w:line="256" w:lineRule="auto"/>
        <w:rPr>
          <w:rFonts w:hint="default" w:eastAsia="宋体"/>
          <w:sz w:val="22"/>
          <w:szCs w:val="22"/>
          <w:lang w:val="en-US" w:eastAsia="zh-CN"/>
        </w:rPr>
        <w:sectPr>
          <w:footerReference r:id="rId10" w:type="default"/>
          <w:pgSz w:w="11900" w:h="16840"/>
          <w:pgMar w:top="1431" w:right="1289" w:bottom="1144" w:left="1375" w:header="0" w:footer="1009" w:gutter="0"/>
          <w:pgNumType w:fmt="decimal"/>
          <w:cols w:space="720" w:num="1"/>
        </w:sectPr>
      </w:pPr>
      <w:r>
        <w:rPr>
          <w:rFonts w:hint="eastAsia" w:eastAsia="宋体"/>
          <w:sz w:val="22"/>
          <w:szCs w:val="22"/>
          <w:lang w:val="en-US" w:eastAsia="zh-CN"/>
        </w:rPr>
        <w:t>特别提示：报价为固定单价，不得变动。</w:t>
      </w:r>
    </w:p>
    <w:p w14:paraId="7340881B">
      <w:pPr>
        <w:spacing w:before="259" w:line="224" w:lineRule="auto"/>
        <w:jc w:val="center"/>
        <w:outlineLvl w:val="9"/>
        <w:rPr>
          <w:rFonts w:hint="eastAsia" w:ascii="楷体" w:hAnsi="楷体" w:eastAsia="楷体" w:cs="楷体"/>
          <w:b/>
          <w:bCs/>
          <w:spacing w:val="2"/>
          <w:sz w:val="24"/>
          <w:szCs w:val="24"/>
        </w:rPr>
      </w:pPr>
      <w:bookmarkStart w:id="27" w:name="bookmark10"/>
      <w:bookmarkEnd w:id="27"/>
      <w:r>
        <w:rPr>
          <w:rFonts w:hint="eastAsia" w:ascii="楷体" w:hAnsi="楷体" w:eastAsia="楷体" w:cs="楷体"/>
          <w:b/>
          <w:bCs/>
          <w:spacing w:val="2"/>
          <w:sz w:val="24"/>
          <w:szCs w:val="24"/>
        </w:rPr>
        <w:t>2</w:t>
      </w:r>
      <w:r>
        <w:rPr>
          <w:rFonts w:hint="eastAsia" w:ascii="楷体" w:hAnsi="楷体" w:eastAsia="楷体" w:cs="楷体"/>
          <w:b/>
          <w:bCs/>
          <w:spacing w:val="2"/>
          <w:sz w:val="24"/>
          <w:szCs w:val="24"/>
          <w:lang w:eastAsia="zh-CN"/>
        </w:rPr>
        <w:t>、</w:t>
      </w:r>
      <w:r>
        <w:rPr>
          <w:rFonts w:hint="eastAsia" w:ascii="楷体" w:hAnsi="楷体" w:eastAsia="楷体" w:cs="楷体"/>
          <w:b/>
          <w:bCs/>
          <w:spacing w:val="2"/>
          <w:sz w:val="24"/>
          <w:szCs w:val="24"/>
        </w:rPr>
        <w:t>法人或者其他组织的营业执照等证明文件</w:t>
      </w:r>
    </w:p>
    <w:p w14:paraId="77C98EB5">
      <w:pPr>
        <w:rPr>
          <w:b/>
          <w:bCs/>
          <w:spacing w:val="12"/>
          <w:sz w:val="30"/>
          <w:szCs w:val="30"/>
        </w:rPr>
      </w:pPr>
      <w:r>
        <w:rPr>
          <w:b/>
          <w:bCs/>
          <w:spacing w:val="12"/>
          <w:sz w:val="30"/>
          <w:szCs w:val="30"/>
        </w:rPr>
        <w:br w:type="page"/>
      </w:r>
    </w:p>
    <w:p w14:paraId="02517079">
      <w:pPr>
        <w:spacing w:line="288" w:lineRule="auto"/>
        <w:rPr>
          <w:b/>
          <w:bCs/>
          <w:spacing w:val="12"/>
          <w:sz w:val="30"/>
          <w:szCs w:val="30"/>
        </w:rPr>
      </w:pPr>
    </w:p>
    <w:p w14:paraId="6001A1AF">
      <w:pPr>
        <w:spacing w:before="259" w:line="224" w:lineRule="auto"/>
        <w:jc w:val="center"/>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3</w:t>
      </w:r>
      <w:r>
        <w:rPr>
          <w:rFonts w:hint="eastAsia" w:ascii="楷体" w:hAnsi="楷体" w:eastAsia="楷体" w:cs="楷体"/>
          <w:b/>
          <w:bCs/>
          <w:spacing w:val="2"/>
          <w:sz w:val="24"/>
          <w:szCs w:val="24"/>
          <w:lang w:eastAsia="zh-CN"/>
        </w:rPr>
        <w:t>、</w:t>
      </w:r>
      <w:r>
        <w:rPr>
          <w:rFonts w:hint="eastAsia" w:ascii="楷体" w:hAnsi="楷体" w:eastAsia="楷体" w:cs="楷体"/>
          <w:b/>
          <w:bCs/>
          <w:spacing w:val="2"/>
          <w:sz w:val="24"/>
          <w:szCs w:val="24"/>
        </w:rPr>
        <w:t>法定代表人授权书及法定代表人身份证明；</w:t>
      </w:r>
    </w:p>
    <w:p w14:paraId="5260955E">
      <w:pPr>
        <w:spacing w:before="259" w:line="224" w:lineRule="auto"/>
        <w:jc w:val="center"/>
        <w:outlineLvl w:val="9"/>
        <w:rPr>
          <w:rFonts w:hint="eastAsia" w:ascii="楷体" w:hAnsi="楷体" w:eastAsia="楷体" w:cs="楷体"/>
          <w:b/>
          <w:bCs/>
          <w:spacing w:val="2"/>
          <w:sz w:val="24"/>
          <w:szCs w:val="24"/>
        </w:rPr>
      </w:pPr>
    </w:p>
    <w:p w14:paraId="767F818F">
      <w:pPr>
        <w:spacing w:before="259" w:line="224" w:lineRule="auto"/>
        <w:jc w:val="center"/>
        <w:outlineLvl w:val="9"/>
        <w:rPr>
          <w:rFonts w:hint="eastAsia" w:ascii="楷体" w:hAnsi="楷体" w:eastAsia="楷体" w:cs="楷体"/>
          <w:b/>
          <w:bCs/>
          <w:spacing w:val="2"/>
          <w:sz w:val="24"/>
          <w:szCs w:val="24"/>
        </w:rPr>
      </w:pPr>
    </w:p>
    <w:p w14:paraId="7A409476">
      <w:pPr>
        <w:spacing w:before="259" w:line="224" w:lineRule="auto"/>
        <w:jc w:val="center"/>
        <w:outlineLvl w:val="9"/>
        <w:rPr>
          <w:rFonts w:hint="eastAsia" w:ascii="楷体" w:hAnsi="楷体" w:eastAsia="楷体" w:cs="楷体"/>
          <w:b/>
          <w:bCs/>
          <w:spacing w:val="2"/>
          <w:sz w:val="24"/>
          <w:szCs w:val="24"/>
        </w:rPr>
      </w:pPr>
      <w:r>
        <w:rPr>
          <w:rFonts w:hint="eastAsia" w:ascii="楷体" w:hAnsi="楷体" w:eastAsia="楷体" w:cs="楷体"/>
          <w:b/>
          <w:bCs/>
          <w:spacing w:val="2"/>
          <w:sz w:val="24"/>
          <w:szCs w:val="24"/>
        </w:rPr>
        <w:t>3.1</w:t>
      </w:r>
      <w:r>
        <w:rPr>
          <w:rFonts w:hint="eastAsia" w:ascii="楷体" w:hAnsi="楷体" w:eastAsia="楷体" w:cs="楷体"/>
          <w:b/>
          <w:bCs/>
          <w:spacing w:val="2"/>
          <w:sz w:val="24"/>
          <w:szCs w:val="24"/>
          <w:lang w:eastAsia="zh-CN"/>
        </w:rPr>
        <w:t>、</w:t>
      </w:r>
      <w:r>
        <w:rPr>
          <w:rFonts w:hint="eastAsia" w:ascii="楷体" w:hAnsi="楷体" w:eastAsia="楷体" w:cs="楷体"/>
          <w:b/>
          <w:bCs/>
          <w:spacing w:val="2"/>
          <w:sz w:val="24"/>
          <w:szCs w:val="24"/>
        </w:rPr>
        <w:t>法定代表人授权委托书</w:t>
      </w:r>
    </w:p>
    <w:p w14:paraId="62285395">
      <w:pPr>
        <w:spacing w:line="285" w:lineRule="auto"/>
        <w:rPr>
          <w:rFonts w:ascii="Arial"/>
          <w:sz w:val="21"/>
        </w:rPr>
      </w:pPr>
    </w:p>
    <w:p w14:paraId="670CB6D1">
      <w:pPr>
        <w:spacing w:line="285" w:lineRule="auto"/>
        <w:rPr>
          <w:rFonts w:ascii="Arial"/>
          <w:sz w:val="21"/>
        </w:rPr>
      </w:pPr>
    </w:p>
    <w:p w14:paraId="456B682E">
      <w:pPr>
        <w:pStyle w:val="2"/>
        <w:spacing w:before="74" w:line="219" w:lineRule="auto"/>
        <w:ind w:left="0" w:leftChars="0" w:firstLine="516" w:firstLineChars="200"/>
        <w:rPr>
          <w:spacing w:val="14"/>
          <w:sz w:val="23"/>
          <w:szCs w:val="23"/>
        </w:rPr>
      </w:pPr>
      <w:r>
        <w:rPr>
          <w:spacing w:val="14"/>
          <w:sz w:val="23"/>
          <w:szCs w:val="23"/>
        </w:rPr>
        <w:t>本授权书声明：注册于(</w:t>
      </w:r>
      <w:r>
        <w:rPr>
          <w:spacing w:val="14"/>
          <w:sz w:val="23"/>
          <w:szCs w:val="23"/>
          <w:u w:val="single"/>
        </w:rPr>
        <w:t>国家或地区的名称</w:t>
      </w:r>
      <w:r>
        <w:rPr>
          <w:spacing w:val="14"/>
          <w:sz w:val="23"/>
          <w:szCs w:val="23"/>
        </w:rPr>
        <w:t>)的(</w:t>
      </w:r>
      <w:r>
        <w:rPr>
          <w:spacing w:val="14"/>
          <w:sz w:val="23"/>
          <w:szCs w:val="23"/>
          <w:u w:val="single"/>
        </w:rPr>
        <w:t>供应商</w:t>
      </w:r>
      <w:r>
        <w:rPr>
          <w:spacing w:val="14"/>
          <w:sz w:val="23"/>
          <w:szCs w:val="23"/>
        </w:rPr>
        <w:t>)的在下面签字的(</w:t>
      </w:r>
      <w:r>
        <w:rPr>
          <w:spacing w:val="14"/>
          <w:sz w:val="23"/>
          <w:szCs w:val="23"/>
          <w:u w:val="single"/>
        </w:rPr>
        <w:t>法人代表姓名、职务</w:t>
      </w:r>
      <w:r>
        <w:rPr>
          <w:spacing w:val="14"/>
          <w:sz w:val="23"/>
          <w:szCs w:val="23"/>
        </w:rPr>
        <w:t>)代表我单位授权(</w:t>
      </w:r>
      <w:r>
        <w:rPr>
          <w:spacing w:val="14"/>
          <w:sz w:val="23"/>
          <w:szCs w:val="23"/>
          <w:u w:val="single"/>
        </w:rPr>
        <w:t>单位名称</w:t>
      </w:r>
      <w:r>
        <w:rPr>
          <w:spacing w:val="14"/>
          <w:sz w:val="23"/>
          <w:szCs w:val="23"/>
        </w:rPr>
        <w:t>)的在下面签字的(</w:t>
      </w:r>
      <w:r>
        <w:rPr>
          <w:spacing w:val="14"/>
          <w:sz w:val="23"/>
          <w:szCs w:val="23"/>
          <w:u w:val="single"/>
        </w:rPr>
        <w:t>被授权人的姓名、职务</w:t>
      </w:r>
      <w:r>
        <w:rPr>
          <w:spacing w:val="14"/>
          <w:sz w:val="23"/>
          <w:szCs w:val="23"/>
        </w:rPr>
        <w:t>)为我单位的合法代理人，就(</w:t>
      </w:r>
      <w:r>
        <w:rPr>
          <w:spacing w:val="14"/>
          <w:sz w:val="23"/>
          <w:szCs w:val="23"/>
          <w:u w:val="single"/>
        </w:rPr>
        <w:t>项目名称及标号</w:t>
      </w:r>
      <w:r>
        <w:rPr>
          <w:spacing w:val="14"/>
          <w:sz w:val="23"/>
          <w:szCs w:val="23"/>
        </w:rPr>
        <w:t>)的投标，以我单位名义处理一切与之有关的事务。</w:t>
      </w:r>
    </w:p>
    <w:p w14:paraId="25788B18">
      <w:pPr>
        <w:pStyle w:val="2"/>
        <w:spacing w:before="74" w:line="219" w:lineRule="auto"/>
        <w:ind w:left="0" w:leftChars="0" w:firstLine="516" w:firstLineChars="200"/>
        <w:rPr>
          <w:spacing w:val="14"/>
          <w:sz w:val="23"/>
          <w:szCs w:val="23"/>
        </w:rPr>
      </w:pPr>
    </w:p>
    <w:p w14:paraId="2A1160D8">
      <w:pPr>
        <w:pStyle w:val="2"/>
        <w:spacing w:before="74" w:line="219" w:lineRule="auto"/>
        <w:ind w:left="0" w:leftChars="0" w:firstLine="516" w:firstLineChars="200"/>
        <w:rPr>
          <w:spacing w:val="14"/>
          <w:sz w:val="23"/>
          <w:szCs w:val="23"/>
        </w:rPr>
      </w:pPr>
      <w:r>
        <w:rPr>
          <w:spacing w:val="14"/>
          <w:sz w:val="23"/>
          <w:szCs w:val="23"/>
        </w:rPr>
        <w:t>本授权书于</w:t>
      </w:r>
      <w:r>
        <w:rPr>
          <w:rFonts w:hint="eastAsia"/>
          <w:spacing w:val="14"/>
          <w:sz w:val="23"/>
          <w:szCs w:val="23"/>
          <w:u w:val="single"/>
          <w:lang w:val="en-US" w:eastAsia="zh-CN"/>
        </w:rPr>
        <w:t xml:space="preserve">    </w:t>
      </w:r>
      <w:r>
        <w:rPr>
          <w:spacing w:val="14"/>
          <w:sz w:val="23"/>
          <w:szCs w:val="23"/>
        </w:rPr>
        <w:t>年</w:t>
      </w:r>
      <w:r>
        <w:rPr>
          <w:rFonts w:hint="eastAsia"/>
          <w:spacing w:val="14"/>
          <w:sz w:val="23"/>
          <w:szCs w:val="23"/>
          <w:u w:val="single"/>
          <w:lang w:val="en-US" w:eastAsia="zh-CN"/>
        </w:rPr>
        <w:t xml:space="preserve">    </w:t>
      </w:r>
      <w:r>
        <w:rPr>
          <w:spacing w:val="14"/>
          <w:sz w:val="23"/>
          <w:szCs w:val="23"/>
        </w:rPr>
        <w:t>月</w:t>
      </w:r>
      <w:r>
        <w:rPr>
          <w:rFonts w:hint="eastAsia"/>
          <w:spacing w:val="14"/>
          <w:sz w:val="23"/>
          <w:szCs w:val="23"/>
          <w:u w:val="single"/>
          <w:lang w:val="en-US" w:eastAsia="zh-CN"/>
        </w:rPr>
        <w:t xml:space="preserve">    </w:t>
      </w:r>
      <w:r>
        <w:rPr>
          <w:spacing w:val="14"/>
          <w:sz w:val="23"/>
          <w:szCs w:val="23"/>
        </w:rPr>
        <w:t>日签字生效，特此声明。附法定代表人及授权委托人身份证扫描件正反面。</w:t>
      </w:r>
    </w:p>
    <w:p w14:paraId="6FF1946F">
      <w:pPr>
        <w:spacing w:line="242" w:lineRule="auto"/>
        <w:rPr>
          <w:rFonts w:ascii="Arial"/>
          <w:sz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87630</wp:posOffset>
                </wp:positionV>
                <wp:extent cx="5607685" cy="1111885"/>
                <wp:effectExtent l="4445" t="4445" r="7620" b="7620"/>
                <wp:wrapNone/>
                <wp:docPr id="5" name="文本框 5"/>
                <wp:cNvGraphicFramePr/>
                <a:graphic xmlns:a="http://schemas.openxmlformats.org/drawingml/2006/main">
                  <a:graphicData uri="http://schemas.microsoft.com/office/word/2010/wordprocessingShape">
                    <wps:wsp>
                      <wps:cNvSpPr txBox="1"/>
                      <wps:spPr>
                        <a:xfrm>
                          <a:off x="1092200" y="3890010"/>
                          <a:ext cx="5607685" cy="1111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4A292E">
                            <w:pPr>
                              <w:jc w:val="center"/>
                            </w:pPr>
                            <w:r>
                              <w:rPr>
                                <w:spacing w:val="14"/>
                                <w:sz w:val="23"/>
                                <w:szCs w:val="23"/>
                              </w:rPr>
                              <w:t>法定代表人身份证扫描件正反面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6.9pt;height:87.55pt;width:441.55pt;z-index:251671552;mso-width-relative:page;mso-height-relative:page;" fillcolor="#CCE8CF [3201]" filled="t" stroked="t" coordsize="21600,21600" o:gfxdata="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1scrbXAAAACAEAAA8AAAAAAAAAAQAgAAAAIgAAAGRycy9kb3ducmV2LnhtbFBLAQIU&#10;ABQAAAAIAIdO4kDUBWfzZgIAAMQEAAAOAAAAAAAAAAEAIAAAACYBAABkcnMvZTJvRG9jLnhtbFBL&#10;BQYAAAAABgAGAFkBAAD+BQAAAAA=&#10;">
                <v:fill on="t" focussize="0,0"/>
                <v:stroke weight="0.5pt" color="#000000 [3204]" joinstyle="round"/>
                <v:imagedata o:title=""/>
                <o:lock v:ext="edit" aspectratio="f"/>
                <v:textbox>
                  <w:txbxContent>
                    <w:p w14:paraId="3F4A292E">
                      <w:pPr>
                        <w:jc w:val="center"/>
                      </w:pPr>
                      <w:r>
                        <w:rPr>
                          <w:spacing w:val="14"/>
                          <w:sz w:val="23"/>
                          <w:szCs w:val="23"/>
                        </w:rPr>
                        <w:t>法定代表人身份证扫描件正反面</w:t>
                      </w:r>
                    </w:p>
                  </w:txbxContent>
                </v:textbox>
              </v:shape>
            </w:pict>
          </mc:Fallback>
        </mc:AlternateContent>
      </w:r>
    </w:p>
    <w:p w14:paraId="32886537">
      <w:pPr>
        <w:spacing w:line="242" w:lineRule="auto"/>
        <w:rPr>
          <w:rFonts w:ascii="Arial"/>
          <w:sz w:val="21"/>
        </w:rPr>
      </w:pPr>
    </w:p>
    <w:p w14:paraId="37468162">
      <w:pPr>
        <w:spacing w:line="242" w:lineRule="auto"/>
        <w:rPr>
          <w:rFonts w:ascii="Arial"/>
          <w:sz w:val="21"/>
        </w:rPr>
      </w:pPr>
    </w:p>
    <w:p w14:paraId="5E3854B3">
      <w:pPr>
        <w:pStyle w:val="2"/>
        <w:spacing w:before="75" w:line="248" w:lineRule="auto"/>
        <w:ind w:left="590" w:right="2650" w:firstLine="29"/>
        <w:rPr>
          <w:spacing w:val="25"/>
          <w:sz w:val="23"/>
          <w:szCs w:val="23"/>
        </w:rPr>
      </w:pPr>
    </w:p>
    <w:p w14:paraId="191B71D9">
      <w:pPr>
        <w:pStyle w:val="2"/>
        <w:spacing w:before="75" w:line="248" w:lineRule="auto"/>
        <w:ind w:left="590" w:right="2650" w:firstLine="29"/>
        <w:rPr>
          <w:spacing w:val="25"/>
          <w:sz w:val="23"/>
          <w:szCs w:val="23"/>
        </w:rPr>
      </w:pPr>
    </w:p>
    <w:p w14:paraId="0F876220">
      <w:pPr>
        <w:pStyle w:val="2"/>
        <w:spacing w:before="75" w:line="248" w:lineRule="auto"/>
        <w:ind w:left="590" w:right="2650" w:firstLine="29"/>
        <w:rPr>
          <w:spacing w:val="25"/>
          <w:sz w:val="23"/>
          <w:szCs w:val="23"/>
        </w:rPr>
      </w:pPr>
    </w:p>
    <w:p w14:paraId="0E8D31BB">
      <w:pPr>
        <w:pStyle w:val="2"/>
        <w:spacing w:before="75" w:line="248" w:lineRule="auto"/>
        <w:ind w:left="590" w:right="2650" w:firstLine="29"/>
        <w:rPr>
          <w:spacing w:val="25"/>
          <w:sz w:val="23"/>
          <w:szCs w:val="23"/>
        </w:rPr>
      </w:pPr>
    </w:p>
    <w:p w14:paraId="683AFCB9">
      <w:pPr>
        <w:pStyle w:val="2"/>
        <w:spacing w:before="75" w:line="248" w:lineRule="auto"/>
        <w:ind w:left="590" w:right="2650" w:firstLine="29"/>
        <w:rPr>
          <w:spacing w:val="25"/>
          <w:sz w:val="23"/>
          <w:szCs w:val="23"/>
        </w:rPr>
      </w:pPr>
      <w:r>
        <w:rPr>
          <w:sz w:val="21"/>
        </w:rPr>
        <mc:AlternateContent>
          <mc:Choice Requires="wps">
            <w:drawing>
              <wp:anchor distT="0" distB="0" distL="114300" distR="114300" simplePos="0" relativeHeight="251686912" behindDoc="0" locked="0" layoutInCell="1" allowOverlap="1">
                <wp:simplePos x="0" y="0"/>
                <wp:positionH relativeFrom="column">
                  <wp:posOffset>-10160</wp:posOffset>
                </wp:positionH>
                <wp:positionV relativeFrom="paragraph">
                  <wp:posOffset>150495</wp:posOffset>
                </wp:positionV>
                <wp:extent cx="5607685" cy="1123315"/>
                <wp:effectExtent l="4445" t="4445" r="7620" b="15240"/>
                <wp:wrapNone/>
                <wp:docPr id="6" name="文本框 6"/>
                <wp:cNvGraphicFramePr/>
                <a:graphic xmlns:a="http://schemas.openxmlformats.org/drawingml/2006/main">
                  <a:graphicData uri="http://schemas.microsoft.com/office/word/2010/wordprocessingShape">
                    <wps:wsp>
                      <wps:cNvSpPr txBox="1"/>
                      <wps:spPr>
                        <a:xfrm>
                          <a:off x="0" y="0"/>
                          <a:ext cx="5607685" cy="1123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467964">
                            <w:pPr>
                              <w:jc w:val="center"/>
                            </w:pPr>
                            <w:r>
                              <w:rPr>
                                <w:spacing w:val="14"/>
                                <w:sz w:val="23"/>
                                <w:szCs w:val="23"/>
                              </w:rPr>
                              <w:t>授权委托人身份证扫描件正反面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11.85pt;height:88.45pt;width:441.55pt;z-index:251686912;mso-width-relative:page;mso-height-relative:page;" fillcolor="#CCE8CF [3201]" filled="t" stroked="t" coordsize="21600,21600" o:gfxdata="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q0&#10;pYvZAAAACQEAAA8AAAAAAAAAAQAgAAAAIgAAAGRycy9kb3ducmV2LnhtbFBLAQIUABQAAAAIAIdO&#10;4kCugp/TWwIAALgEAAAOAAAAAAAAAAEAIAAAACgBAABkcnMvZTJvRG9jLnhtbFBLBQYAAAAABgAG&#10;AFkBAAD1BQAAAAA=&#10;">
                <v:fill on="t" focussize="0,0"/>
                <v:stroke weight="0.5pt" color="#000000 [3204]" joinstyle="round"/>
                <v:imagedata o:title=""/>
                <o:lock v:ext="edit" aspectratio="f"/>
                <v:textbox>
                  <w:txbxContent>
                    <w:p w14:paraId="0D467964">
                      <w:pPr>
                        <w:jc w:val="center"/>
                      </w:pPr>
                      <w:r>
                        <w:rPr>
                          <w:spacing w:val="14"/>
                          <w:sz w:val="23"/>
                          <w:szCs w:val="23"/>
                        </w:rPr>
                        <w:t>授权委托人身份证扫描件正反面</w:t>
                      </w:r>
                    </w:p>
                  </w:txbxContent>
                </v:textbox>
              </v:shape>
            </w:pict>
          </mc:Fallback>
        </mc:AlternateContent>
      </w:r>
    </w:p>
    <w:p w14:paraId="251A1B44">
      <w:pPr>
        <w:pStyle w:val="2"/>
        <w:spacing w:before="75" w:line="248" w:lineRule="auto"/>
        <w:ind w:left="590" w:right="2650" w:firstLine="29"/>
        <w:rPr>
          <w:spacing w:val="25"/>
          <w:sz w:val="23"/>
          <w:szCs w:val="23"/>
        </w:rPr>
      </w:pPr>
    </w:p>
    <w:p w14:paraId="71F472A2">
      <w:pPr>
        <w:pStyle w:val="2"/>
        <w:spacing w:before="75" w:line="248" w:lineRule="auto"/>
        <w:ind w:left="590" w:right="2650" w:firstLine="29"/>
        <w:rPr>
          <w:spacing w:val="25"/>
          <w:sz w:val="23"/>
          <w:szCs w:val="23"/>
        </w:rPr>
      </w:pPr>
    </w:p>
    <w:p w14:paraId="233FA49D">
      <w:pPr>
        <w:pStyle w:val="2"/>
        <w:spacing w:before="75" w:line="248" w:lineRule="auto"/>
        <w:ind w:left="590" w:right="2650" w:firstLine="29"/>
        <w:rPr>
          <w:spacing w:val="25"/>
          <w:sz w:val="23"/>
          <w:szCs w:val="23"/>
        </w:rPr>
      </w:pPr>
    </w:p>
    <w:p w14:paraId="44165121">
      <w:pPr>
        <w:pStyle w:val="2"/>
        <w:spacing w:before="75" w:line="248" w:lineRule="auto"/>
        <w:ind w:left="590" w:right="2650" w:firstLine="29"/>
        <w:rPr>
          <w:spacing w:val="25"/>
          <w:sz w:val="23"/>
          <w:szCs w:val="23"/>
        </w:rPr>
      </w:pPr>
    </w:p>
    <w:p w14:paraId="1F656EFA">
      <w:pPr>
        <w:pStyle w:val="3"/>
        <w:tabs>
          <w:tab w:val="left" w:pos="5580"/>
        </w:tabs>
        <w:spacing w:line="240" w:lineRule="atLeast"/>
        <w:ind w:firstLine="440" w:firstLineChars="200"/>
        <w:rPr>
          <w:rFonts w:hint="eastAsia" w:ascii="仿宋" w:hAnsi="仿宋" w:eastAsia="仿宋" w:cs="仿宋"/>
          <w:color w:val="000000"/>
          <w:sz w:val="22"/>
          <w:szCs w:val="22"/>
          <w:highlight w:val="none"/>
          <w:lang w:eastAsia="zh-CN"/>
        </w:rPr>
      </w:pPr>
    </w:p>
    <w:p w14:paraId="2934FBDA">
      <w:pPr>
        <w:pStyle w:val="3"/>
        <w:tabs>
          <w:tab w:val="left" w:pos="5580"/>
        </w:tabs>
        <w:spacing w:line="240" w:lineRule="atLeast"/>
        <w:ind w:firstLine="440" w:firstLineChars="200"/>
        <w:rPr>
          <w:rFonts w:hint="eastAsia" w:ascii="仿宋" w:hAnsi="仿宋" w:eastAsia="仿宋" w:cs="仿宋"/>
          <w:color w:val="000000"/>
          <w:sz w:val="22"/>
          <w:szCs w:val="22"/>
          <w:highlight w:val="none"/>
          <w:lang w:eastAsia="zh-CN"/>
        </w:rPr>
      </w:pPr>
    </w:p>
    <w:p w14:paraId="1607B686">
      <w:pPr>
        <w:pStyle w:val="3"/>
        <w:tabs>
          <w:tab w:val="left" w:pos="5580"/>
        </w:tabs>
        <w:spacing w:line="240" w:lineRule="atLeast"/>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lang w:eastAsia="zh-CN"/>
        </w:rPr>
        <w:t>投标人</w:t>
      </w:r>
      <w:r>
        <w:rPr>
          <w:rFonts w:hint="eastAsia" w:ascii="仿宋" w:hAnsi="仿宋" w:eastAsia="仿宋" w:cs="仿宋"/>
          <w:color w:val="000000"/>
          <w:sz w:val="22"/>
          <w:szCs w:val="22"/>
          <w:highlight w:val="none"/>
        </w:rPr>
        <w:t>（盖单位</w:t>
      </w:r>
      <w:r>
        <w:rPr>
          <w:rFonts w:hint="eastAsia" w:ascii="仿宋" w:hAnsi="仿宋" w:eastAsia="仿宋" w:cs="仿宋"/>
          <w:color w:val="000000"/>
          <w:sz w:val="22"/>
          <w:szCs w:val="22"/>
          <w:highlight w:val="none"/>
          <w:lang w:val="en-US" w:eastAsia="zh-CN"/>
        </w:rPr>
        <w:t>公</w:t>
      </w:r>
      <w:r>
        <w:rPr>
          <w:rFonts w:hint="eastAsia" w:ascii="仿宋" w:hAnsi="仿宋" w:eastAsia="仿宋" w:cs="仿宋"/>
          <w:color w:val="000000"/>
          <w:sz w:val="22"/>
          <w:szCs w:val="22"/>
          <w:highlight w:val="none"/>
        </w:rPr>
        <w:t>章）;</w:t>
      </w:r>
      <w:r>
        <w:rPr>
          <w:rFonts w:hint="eastAsia" w:ascii="仿宋" w:hAnsi="仿宋" w:eastAsia="仿宋" w:cs="仿宋"/>
          <w:color w:val="000000"/>
          <w:sz w:val="22"/>
          <w:szCs w:val="22"/>
          <w:highlight w:val="none"/>
          <w:u w:val="single"/>
        </w:rPr>
        <w:t xml:space="preserve">                           </w:t>
      </w:r>
    </w:p>
    <w:p w14:paraId="731ED05E">
      <w:pPr>
        <w:pStyle w:val="3"/>
        <w:tabs>
          <w:tab w:val="left" w:pos="5580"/>
        </w:tabs>
        <w:spacing w:line="240" w:lineRule="atLeast"/>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法定代表人（签字或签章）：</w:t>
      </w:r>
      <w:r>
        <w:rPr>
          <w:rFonts w:hint="eastAsia" w:ascii="仿宋" w:hAnsi="仿宋" w:eastAsia="仿宋" w:cs="仿宋"/>
          <w:color w:val="000000"/>
          <w:sz w:val="22"/>
          <w:szCs w:val="22"/>
          <w:highlight w:val="none"/>
          <w:u w:val="single"/>
        </w:rPr>
        <w:t xml:space="preserve">                     </w:t>
      </w:r>
    </w:p>
    <w:p w14:paraId="7D88B454">
      <w:pPr>
        <w:pStyle w:val="3"/>
        <w:tabs>
          <w:tab w:val="left" w:pos="5580"/>
        </w:tabs>
        <w:spacing w:line="240" w:lineRule="atLeast"/>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lang w:eastAsia="zh-CN"/>
        </w:rPr>
        <w:t>身份证号码：</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 xml:space="preserve"> </w:t>
      </w:r>
    </w:p>
    <w:p w14:paraId="1E35363B">
      <w:pPr>
        <w:pStyle w:val="3"/>
        <w:tabs>
          <w:tab w:val="left" w:pos="5580"/>
        </w:tabs>
        <w:spacing w:line="240" w:lineRule="atLeast"/>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委托代理人：</w:t>
      </w:r>
      <w:r>
        <w:rPr>
          <w:rFonts w:hint="eastAsia" w:ascii="仿宋" w:hAnsi="仿宋" w:eastAsia="仿宋" w:cs="仿宋"/>
          <w:color w:val="000000"/>
          <w:sz w:val="22"/>
          <w:szCs w:val="22"/>
          <w:highlight w:val="none"/>
          <w:u w:val="single"/>
        </w:rPr>
        <w:t xml:space="preserve">                                   </w:t>
      </w:r>
    </w:p>
    <w:p w14:paraId="3D0DA808">
      <w:pPr>
        <w:pStyle w:val="3"/>
        <w:tabs>
          <w:tab w:val="left" w:pos="5580"/>
        </w:tabs>
        <w:spacing w:line="240" w:lineRule="atLeast"/>
        <w:ind w:firstLine="440" w:firstLineChars="200"/>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身份证号码：</w:t>
      </w:r>
      <w:r>
        <w:rPr>
          <w:rFonts w:hint="eastAsia" w:ascii="仿宋" w:hAnsi="仿宋" w:eastAsia="仿宋" w:cs="仿宋"/>
          <w:color w:val="000000"/>
          <w:sz w:val="22"/>
          <w:szCs w:val="22"/>
          <w:highlight w:val="none"/>
          <w:u w:val="single"/>
        </w:rPr>
        <w:t xml:space="preserve">                                   </w:t>
      </w:r>
    </w:p>
    <w:p w14:paraId="5AFDC73A">
      <w:pPr>
        <w:pStyle w:val="3"/>
        <w:tabs>
          <w:tab w:val="left" w:pos="5580"/>
        </w:tabs>
        <w:spacing w:line="240" w:lineRule="atLeast"/>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详细通讯地址：</w:t>
      </w:r>
      <w:r>
        <w:rPr>
          <w:rFonts w:hint="eastAsia" w:ascii="仿宋" w:hAnsi="仿宋" w:eastAsia="仿宋" w:cs="仿宋"/>
          <w:color w:val="000000"/>
          <w:sz w:val="22"/>
          <w:szCs w:val="22"/>
          <w:highlight w:val="none"/>
          <w:u w:val="single"/>
        </w:rPr>
        <w:t xml:space="preserve">                                 </w:t>
      </w:r>
    </w:p>
    <w:p w14:paraId="3958C97D">
      <w:pPr>
        <w:pStyle w:val="3"/>
        <w:tabs>
          <w:tab w:val="left" w:pos="5580"/>
        </w:tabs>
        <w:spacing w:line="240" w:lineRule="atLeast"/>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邮 政 编 码 ：</w:t>
      </w:r>
      <w:r>
        <w:rPr>
          <w:rFonts w:hint="eastAsia" w:ascii="仿宋" w:hAnsi="仿宋" w:eastAsia="仿宋" w:cs="仿宋"/>
          <w:color w:val="000000"/>
          <w:sz w:val="22"/>
          <w:szCs w:val="22"/>
          <w:highlight w:val="none"/>
          <w:u w:val="single"/>
        </w:rPr>
        <w:t xml:space="preserve">                                 </w:t>
      </w:r>
    </w:p>
    <w:p w14:paraId="073427BB">
      <w:pPr>
        <w:pStyle w:val="3"/>
        <w:tabs>
          <w:tab w:val="left" w:pos="5580"/>
        </w:tabs>
        <w:spacing w:line="240" w:lineRule="atLeast"/>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传　　　　真：</w:t>
      </w:r>
      <w:r>
        <w:rPr>
          <w:rFonts w:hint="eastAsia" w:ascii="仿宋" w:hAnsi="仿宋" w:eastAsia="仿宋" w:cs="仿宋"/>
          <w:color w:val="000000"/>
          <w:sz w:val="22"/>
          <w:szCs w:val="22"/>
          <w:highlight w:val="none"/>
          <w:u w:val="single"/>
        </w:rPr>
        <w:t xml:space="preserve">                                 </w:t>
      </w:r>
    </w:p>
    <w:p w14:paraId="23582CE9">
      <w:pPr>
        <w:pStyle w:val="3"/>
        <w:tabs>
          <w:tab w:val="left" w:pos="5580"/>
        </w:tabs>
        <w:spacing w:line="240" w:lineRule="atLeast"/>
        <w:ind w:firstLine="440" w:firstLineChars="20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电　　　　话：</w:t>
      </w:r>
      <w:r>
        <w:rPr>
          <w:rFonts w:hint="eastAsia" w:ascii="仿宋" w:hAnsi="仿宋" w:eastAsia="仿宋" w:cs="仿宋"/>
          <w:color w:val="000000"/>
          <w:sz w:val="22"/>
          <w:szCs w:val="22"/>
          <w:highlight w:val="none"/>
          <w:u w:val="single"/>
        </w:rPr>
        <w:t xml:space="preserve">                                 </w:t>
      </w:r>
    </w:p>
    <w:p w14:paraId="6699CFB4">
      <w:pPr>
        <w:rPr>
          <w:rFonts w:ascii="Arial"/>
          <w:sz w:val="21"/>
        </w:rPr>
      </w:pPr>
      <w:r>
        <w:rPr>
          <w:rFonts w:ascii="Arial"/>
          <w:sz w:val="21"/>
        </w:rPr>
        <w:br w:type="page"/>
      </w:r>
    </w:p>
    <w:p w14:paraId="08AA2A2A">
      <w:pPr>
        <w:spacing w:line="258" w:lineRule="auto"/>
        <w:rPr>
          <w:rFonts w:ascii="Arial"/>
          <w:sz w:val="21"/>
        </w:rPr>
      </w:pPr>
    </w:p>
    <w:p w14:paraId="6B111071">
      <w:pPr>
        <w:spacing w:line="258" w:lineRule="auto"/>
        <w:rPr>
          <w:rFonts w:ascii="Arial"/>
          <w:sz w:val="21"/>
        </w:rPr>
      </w:pPr>
    </w:p>
    <w:p w14:paraId="4A7E7CC3">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3.2、法定代表人身份证明</w:t>
      </w:r>
    </w:p>
    <w:p w14:paraId="0965E73F">
      <w:pPr>
        <w:spacing w:line="272" w:lineRule="auto"/>
        <w:rPr>
          <w:rFonts w:ascii="Arial"/>
          <w:sz w:val="21"/>
        </w:rPr>
      </w:pPr>
    </w:p>
    <w:p w14:paraId="3A67891D">
      <w:pPr>
        <w:pStyle w:val="2"/>
        <w:tabs>
          <w:tab w:val="left" w:pos="1573"/>
        </w:tabs>
        <w:spacing w:before="71" w:line="221" w:lineRule="auto"/>
        <w:ind w:left="255"/>
        <w:rPr>
          <w:sz w:val="22"/>
          <w:szCs w:val="22"/>
        </w:rPr>
      </w:pPr>
      <w:r>
        <w:rPr>
          <w:sz w:val="22"/>
          <w:szCs w:val="22"/>
          <w:u w:val="single" w:color="auto"/>
        </w:rPr>
        <w:tab/>
      </w:r>
      <w:r>
        <w:rPr>
          <w:spacing w:val="14"/>
          <w:sz w:val="22"/>
          <w:szCs w:val="22"/>
        </w:rPr>
        <w:t>同志，现任我单位职务，为法定代表人，特此证明。</w:t>
      </w:r>
    </w:p>
    <w:p w14:paraId="3C5E0218">
      <w:pPr>
        <w:spacing w:line="323" w:lineRule="auto"/>
        <w:rPr>
          <w:rFonts w:ascii="Arial"/>
          <w:sz w:val="21"/>
        </w:rPr>
      </w:pPr>
    </w:p>
    <w:p w14:paraId="4F4963C0">
      <w:pPr>
        <w:pStyle w:val="2"/>
        <w:spacing w:before="71" w:line="221" w:lineRule="auto"/>
        <w:ind w:left="255"/>
        <w:rPr>
          <w:rFonts w:hint="eastAsia" w:eastAsia="仿宋"/>
          <w:sz w:val="22"/>
          <w:szCs w:val="22"/>
          <w:lang w:eastAsia="zh-CN"/>
        </w:rPr>
      </w:pPr>
      <w:r>
        <w:rPr>
          <w:spacing w:val="1"/>
          <w:sz w:val="22"/>
          <w:szCs w:val="22"/>
        </w:rPr>
        <w:t>成立日期：</w:t>
      </w:r>
      <w:r>
        <w:rPr>
          <w:rFonts w:hint="eastAsia"/>
          <w:spacing w:val="1"/>
          <w:sz w:val="22"/>
          <w:szCs w:val="22"/>
          <w:lang w:val="en-US" w:eastAsia="zh-CN"/>
        </w:rPr>
        <w:t xml:space="preserve">                </w:t>
      </w:r>
      <w:r>
        <w:rPr>
          <w:sz w:val="22"/>
          <w:szCs w:val="22"/>
        </w:rPr>
        <w:t>单位名称：</w:t>
      </w:r>
    </w:p>
    <w:p w14:paraId="0644E4A3">
      <w:pPr>
        <w:spacing w:line="322" w:lineRule="auto"/>
        <w:rPr>
          <w:rFonts w:ascii="Arial"/>
          <w:sz w:val="21"/>
        </w:rPr>
      </w:pPr>
    </w:p>
    <w:p w14:paraId="19D1D5F1">
      <w:pPr>
        <w:pStyle w:val="2"/>
        <w:spacing w:before="72" w:line="220" w:lineRule="auto"/>
        <w:ind w:left="255"/>
        <w:rPr>
          <w:rFonts w:hint="eastAsia" w:eastAsia="仿宋"/>
          <w:sz w:val="22"/>
          <w:szCs w:val="22"/>
          <w:lang w:eastAsia="zh-CN"/>
        </w:rPr>
      </w:pPr>
      <w:r>
        <w:rPr>
          <w:spacing w:val="-2"/>
          <w:sz w:val="22"/>
          <w:szCs w:val="22"/>
        </w:rPr>
        <w:t>法定代表人性别：</w:t>
      </w:r>
      <w:r>
        <w:rPr>
          <w:rFonts w:hint="eastAsia"/>
          <w:spacing w:val="-2"/>
          <w:sz w:val="22"/>
          <w:szCs w:val="22"/>
          <w:lang w:val="en-US" w:eastAsia="zh-CN"/>
        </w:rPr>
        <w:t xml:space="preserve">  </w:t>
      </w:r>
      <w:r>
        <w:rPr>
          <w:spacing w:val="-2"/>
          <w:sz w:val="22"/>
          <w:szCs w:val="22"/>
        </w:rPr>
        <w:t>年龄：</w:t>
      </w:r>
      <w:r>
        <w:rPr>
          <w:rFonts w:hint="eastAsia"/>
          <w:spacing w:val="-2"/>
          <w:sz w:val="22"/>
          <w:szCs w:val="22"/>
          <w:lang w:val="en-US" w:eastAsia="zh-CN"/>
        </w:rPr>
        <w:t xml:space="preserve">  </w:t>
      </w:r>
      <w:r>
        <w:rPr>
          <w:spacing w:val="-2"/>
          <w:sz w:val="22"/>
          <w:szCs w:val="22"/>
        </w:rPr>
        <w:t>身份证号码：</w:t>
      </w:r>
    </w:p>
    <w:p w14:paraId="2CB7C26A">
      <w:pPr>
        <w:spacing w:line="324" w:lineRule="auto"/>
        <w:rPr>
          <w:rFonts w:ascii="Arial"/>
          <w:sz w:val="21"/>
        </w:rPr>
      </w:pPr>
    </w:p>
    <w:p w14:paraId="1F6FA256">
      <w:pPr>
        <w:pStyle w:val="2"/>
        <w:spacing w:before="71" w:line="220" w:lineRule="auto"/>
        <w:ind w:left="255"/>
        <w:rPr>
          <w:rFonts w:hint="eastAsia" w:eastAsia="仿宋"/>
          <w:sz w:val="22"/>
          <w:szCs w:val="22"/>
          <w:lang w:eastAsia="zh-CN"/>
        </w:rPr>
      </w:pPr>
      <w:r>
        <w:rPr>
          <w:spacing w:val="5"/>
          <w:sz w:val="22"/>
          <w:szCs w:val="22"/>
        </w:rPr>
        <w:t>联系电话：</w:t>
      </w:r>
      <w:r>
        <w:rPr>
          <w:rFonts w:hint="eastAsia"/>
          <w:spacing w:val="5"/>
          <w:sz w:val="22"/>
          <w:szCs w:val="22"/>
          <w:lang w:val="en-US" w:eastAsia="zh-CN"/>
        </w:rPr>
        <w:t xml:space="preserve">       </w:t>
      </w:r>
      <w:r>
        <w:rPr>
          <w:spacing w:val="5"/>
          <w:sz w:val="22"/>
          <w:szCs w:val="22"/>
        </w:rPr>
        <w:t>营业执照号码</w:t>
      </w:r>
      <w:r>
        <w:rPr>
          <w:spacing w:val="5"/>
          <w:sz w:val="22"/>
          <w:szCs w:val="22"/>
          <w:u w:val="none" w:color="auto"/>
        </w:rPr>
        <w:t>：</w:t>
      </w:r>
      <w:r>
        <w:rPr>
          <w:rFonts w:hint="eastAsia"/>
          <w:spacing w:val="5"/>
          <w:sz w:val="22"/>
          <w:szCs w:val="22"/>
          <w:u w:val="none" w:color="auto"/>
          <w:lang w:val="en-US" w:eastAsia="zh-CN"/>
        </w:rPr>
        <w:t xml:space="preserve">                </w:t>
      </w:r>
      <w:r>
        <w:rPr>
          <w:spacing w:val="5"/>
          <w:sz w:val="22"/>
          <w:szCs w:val="22"/>
        </w:rPr>
        <w:t>经济性质：</w:t>
      </w:r>
    </w:p>
    <w:p w14:paraId="176AA8CE">
      <w:pPr>
        <w:spacing w:line="327" w:lineRule="auto"/>
        <w:rPr>
          <w:rFonts w:ascii="Arial"/>
          <w:sz w:val="21"/>
        </w:rPr>
      </w:pPr>
    </w:p>
    <w:p w14:paraId="08F54D57">
      <w:pPr>
        <w:pStyle w:val="2"/>
        <w:spacing w:before="72" w:line="222" w:lineRule="auto"/>
        <w:ind w:left="515"/>
        <w:rPr>
          <w:sz w:val="22"/>
          <w:szCs w:val="22"/>
        </w:rPr>
      </w:pPr>
      <w:r>
        <w:rPr>
          <w:spacing w:val="18"/>
          <w:sz w:val="22"/>
          <w:szCs w:val="22"/>
        </w:rPr>
        <w:t>附：法定代表人身份证扫描件正反面</w:t>
      </w:r>
    </w:p>
    <w:p w14:paraId="080A3853">
      <w:pPr>
        <w:spacing w:line="255" w:lineRule="auto"/>
        <w:rPr>
          <w:rFonts w:ascii="Arial"/>
          <w:sz w:val="21"/>
        </w:rPr>
      </w:pPr>
      <w:r>
        <w:rPr>
          <w:sz w:val="21"/>
        </w:rPr>
        <mc:AlternateContent>
          <mc:Choice Requires="wps">
            <w:drawing>
              <wp:anchor distT="0" distB="0" distL="114300" distR="114300" simplePos="0" relativeHeight="251687936" behindDoc="0" locked="0" layoutInCell="1" allowOverlap="1">
                <wp:simplePos x="0" y="0"/>
                <wp:positionH relativeFrom="column">
                  <wp:posOffset>-41275</wp:posOffset>
                </wp:positionH>
                <wp:positionV relativeFrom="paragraph">
                  <wp:posOffset>375285</wp:posOffset>
                </wp:positionV>
                <wp:extent cx="5607685" cy="1380490"/>
                <wp:effectExtent l="4445" t="4445" r="7620" b="5715"/>
                <wp:wrapNone/>
                <wp:docPr id="9" name="文本框 9"/>
                <wp:cNvGraphicFramePr/>
                <a:graphic xmlns:a="http://schemas.openxmlformats.org/drawingml/2006/main">
                  <a:graphicData uri="http://schemas.microsoft.com/office/word/2010/wordprocessingShape">
                    <wps:wsp>
                      <wps:cNvSpPr txBox="1"/>
                      <wps:spPr>
                        <a:xfrm>
                          <a:off x="0" y="0"/>
                          <a:ext cx="5607685" cy="1380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327281">
                            <w:pPr>
                              <w:jc w:val="center"/>
                            </w:pPr>
                            <w:r>
                              <w:rPr>
                                <w:spacing w:val="14"/>
                                <w:sz w:val="23"/>
                                <w:szCs w:val="23"/>
                              </w:rPr>
                              <w:t>法定代表人身份证扫描件正反面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29.55pt;height:108.7pt;width:441.55pt;z-index:251687936;mso-width-relative:page;mso-height-relative:page;" fillcolor="#CCE8CF [3201]" filled="t" stroked="t" coordsize="21600,21600" o:gfxdata="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9ZxDS2QAAAAkBAAAPAAAAAAAAAAEAIAAAACIAAABkcnMvZG93bnJldi54bWxQSwECFAAUAAAA&#10;CACHTuJATxAga18CAAC4BAAADgAAAAAAAAABACAAAAAoAQAAZHJzL2Uyb0RvYy54bWxQSwUGAAAA&#10;AAYABgBZAQAA+QUAAAAA&#10;">
                <v:fill on="t" focussize="0,0"/>
                <v:stroke weight="0.5pt" color="#000000 [3204]" joinstyle="round"/>
                <v:imagedata o:title=""/>
                <o:lock v:ext="edit" aspectratio="f"/>
                <v:textbox>
                  <w:txbxContent>
                    <w:p w14:paraId="7A327281">
                      <w:pPr>
                        <w:jc w:val="center"/>
                      </w:pPr>
                      <w:r>
                        <w:rPr>
                          <w:spacing w:val="14"/>
                          <w:sz w:val="23"/>
                          <w:szCs w:val="23"/>
                        </w:rPr>
                        <w:t>法定代表人身份证扫描件正反面</w:t>
                      </w:r>
                    </w:p>
                  </w:txbxContent>
                </v:textbox>
              </v:shape>
            </w:pict>
          </mc:Fallback>
        </mc:AlternateContent>
      </w:r>
    </w:p>
    <w:p w14:paraId="21393FB9">
      <w:pPr>
        <w:spacing w:before="72" w:line="219" w:lineRule="auto"/>
        <w:ind w:left="4"/>
        <w:rPr>
          <w:rFonts w:ascii="宋体" w:hAnsi="宋体" w:eastAsia="宋体" w:cs="宋体"/>
          <w:spacing w:val="3"/>
          <w:sz w:val="22"/>
          <w:szCs w:val="22"/>
        </w:rPr>
      </w:pPr>
    </w:p>
    <w:p w14:paraId="7E7A8B21">
      <w:pPr>
        <w:spacing w:before="72" w:line="219" w:lineRule="auto"/>
        <w:ind w:left="4"/>
        <w:rPr>
          <w:rFonts w:ascii="宋体" w:hAnsi="宋体" w:eastAsia="宋体" w:cs="宋体"/>
          <w:spacing w:val="3"/>
          <w:sz w:val="22"/>
          <w:szCs w:val="22"/>
        </w:rPr>
      </w:pPr>
    </w:p>
    <w:p w14:paraId="583DFB91">
      <w:pPr>
        <w:spacing w:before="72" w:line="219" w:lineRule="auto"/>
        <w:ind w:left="4"/>
        <w:rPr>
          <w:rFonts w:ascii="宋体" w:hAnsi="宋体" w:eastAsia="宋体" w:cs="宋体"/>
          <w:spacing w:val="3"/>
          <w:sz w:val="22"/>
          <w:szCs w:val="22"/>
        </w:rPr>
      </w:pPr>
    </w:p>
    <w:p w14:paraId="394812BE">
      <w:pPr>
        <w:spacing w:before="72" w:line="219" w:lineRule="auto"/>
        <w:ind w:left="4"/>
        <w:rPr>
          <w:rFonts w:ascii="宋体" w:hAnsi="宋体" w:eastAsia="宋体" w:cs="宋体"/>
          <w:spacing w:val="3"/>
          <w:sz w:val="22"/>
          <w:szCs w:val="22"/>
        </w:rPr>
      </w:pPr>
    </w:p>
    <w:p w14:paraId="693A6949">
      <w:pPr>
        <w:spacing w:before="72" w:line="219" w:lineRule="auto"/>
        <w:ind w:left="4"/>
        <w:rPr>
          <w:rFonts w:ascii="宋体" w:hAnsi="宋体" w:eastAsia="宋体" w:cs="宋体"/>
          <w:spacing w:val="3"/>
          <w:sz w:val="22"/>
          <w:szCs w:val="22"/>
        </w:rPr>
      </w:pPr>
    </w:p>
    <w:p w14:paraId="788B6DE6">
      <w:pPr>
        <w:spacing w:before="72" w:line="219" w:lineRule="auto"/>
        <w:ind w:left="4"/>
        <w:rPr>
          <w:rFonts w:ascii="宋体" w:hAnsi="宋体" w:eastAsia="宋体" w:cs="宋体"/>
          <w:spacing w:val="3"/>
          <w:sz w:val="22"/>
          <w:szCs w:val="22"/>
        </w:rPr>
      </w:pPr>
    </w:p>
    <w:p w14:paraId="69D4CD02">
      <w:pPr>
        <w:spacing w:before="72" w:line="219" w:lineRule="auto"/>
        <w:ind w:left="4"/>
        <w:rPr>
          <w:rFonts w:ascii="宋体" w:hAnsi="宋体" w:eastAsia="宋体" w:cs="宋体"/>
          <w:spacing w:val="3"/>
          <w:sz w:val="22"/>
          <w:szCs w:val="22"/>
        </w:rPr>
      </w:pPr>
    </w:p>
    <w:p w14:paraId="093693F4">
      <w:pPr>
        <w:spacing w:before="72" w:line="219" w:lineRule="auto"/>
        <w:ind w:left="4"/>
        <w:rPr>
          <w:rFonts w:ascii="宋体" w:hAnsi="宋体" w:eastAsia="宋体" w:cs="宋体"/>
          <w:spacing w:val="3"/>
          <w:sz w:val="22"/>
          <w:szCs w:val="22"/>
        </w:rPr>
      </w:pPr>
    </w:p>
    <w:p w14:paraId="6224349A">
      <w:pPr>
        <w:spacing w:before="72" w:line="219" w:lineRule="auto"/>
        <w:ind w:left="4"/>
        <w:rPr>
          <w:rFonts w:ascii="宋体" w:hAnsi="宋体" w:eastAsia="宋体" w:cs="宋体"/>
          <w:sz w:val="22"/>
          <w:szCs w:val="22"/>
        </w:rPr>
      </w:pPr>
      <w:r>
        <w:rPr>
          <w:rFonts w:ascii="宋体" w:hAnsi="宋体" w:eastAsia="宋体" w:cs="宋体"/>
          <w:spacing w:val="3"/>
          <w:sz w:val="22"/>
          <w:szCs w:val="22"/>
        </w:rPr>
        <w:t>说明：</w:t>
      </w:r>
    </w:p>
    <w:p w14:paraId="42FE5003">
      <w:pPr>
        <w:pStyle w:val="2"/>
        <w:spacing w:before="245" w:line="221" w:lineRule="auto"/>
        <w:ind w:left="255"/>
        <w:rPr>
          <w:sz w:val="22"/>
          <w:szCs w:val="22"/>
        </w:rPr>
      </w:pPr>
      <w:r>
        <w:rPr>
          <w:rFonts w:ascii="宋体" w:hAnsi="宋体" w:eastAsia="宋体" w:cs="宋体"/>
          <w:spacing w:val="19"/>
          <w:sz w:val="22"/>
          <w:szCs w:val="22"/>
        </w:rPr>
        <w:t>1、</w:t>
      </w:r>
      <w:r>
        <w:rPr>
          <w:spacing w:val="19"/>
          <w:sz w:val="22"/>
          <w:szCs w:val="22"/>
        </w:rPr>
        <w:t>法定代表人为企业事业单位、国家机关、社会团体</w:t>
      </w:r>
      <w:r>
        <w:rPr>
          <w:spacing w:val="18"/>
          <w:sz w:val="22"/>
          <w:szCs w:val="22"/>
        </w:rPr>
        <w:t>的主要行政负责人。</w:t>
      </w:r>
    </w:p>
    <w:p w14:paraId="2C7EB065">
      <w:pPr>
        <w:pStyle w:val="2"/>
        <w:spacing w:before="174" w:line="308" w:lineRule="auto"/>
        <w:ind w:left="254" w:right="2820" w:hanging="19"/>
        <w:rPr>
          <w:sz w:val="22"/>
          <w:szCs w:val="22"/>
        </w:rPr>
      </w:pPr>
      <w:r>
        <w:rPr>
          <w:rFonts w:ascii="宋体" w:hAnsi="宋体" w:eastAsia="宋体" w:cs="宋体"/>
          <w:spacing w:val="16"/>
          <w:sz w:val="22"/>
          <w:szCs w:val="22"/>
        </w:rPr>
        <w:t>2、</w:t>
      </w:r>
      <w:r>
        <w:rPr>
          <w:spacing w:val="16"/>
          <w:sz w:val="22"/>
          <w:szCs w:val="22"/>
        </w:rPr>
        <w:t>内容必须填写真实、清楚、涂改无效，不得转让。(为避免其投标无效，请供应商务必正确填写)</w:t>
      </w:r>
    </w:p>
    <w:p w14:paraId="696B4194">
      <w:pPr>
        <w:spacing w:line="424" w:lineRule="auto"/>
        <w:rPr>
          <w:rFonts w:ascii="Arial"/>
          <w:sz w:val="21"/>
        </w:rPr>
      </w:pPr>
    </w:p>
    <w:p w14:paraId="779E24F9">
      <w:pPr>
        <w:pStyle w:val="2"/>
        <w:spacing w:before="72" w:line="221" w:lineRule="auto"/>
        <w:ind w:left="815"/>
        <w:rPr>
          <w:sz w:val="22"/>
          <w:szCs w:val="22"/>
        </w:rPr>
      </w:pPr>
      <w:r>
        <w:rPr>
          <w:spacing w:val="36"/>
          <w:sz w:val="22"/>
          <w:szCs w:val="22"/>
        </w:rPr>
        <w:t>供应商(盖单位公章):</w:t>
      </w:r>
    </w:p>
    <w:p w14:paraId="5F303134">
      <w:pPr>
        <w:pStyle w:val="2"/>
        <w:spacing w:before="209" w:line="371" w:lineRule="auto"/>
        <w:ind w:left="815" w:right="4874"/>
        <w:rPr>
          <w:sz w:val="22"/>
          <w:szCs w:val="22"/>
        </w:rPr>
      </w:pPr>
      <w:r>
        <w:rPr>
          <w:spacing w:val="34"/>
          <w:sz w:val="22"/>
          <w:szCs w:val="22"/>
        </w:rPr>
        <w:t>法定代表人(签字或签章):</w:t>
      </w:r>
      <w:r>
        <w:rPr>
          <w:spacing w:val="-5"/>
          <w:sz w:val="22"/>
          <w:szCs w:val="22"/>
        </w:rPr>
        <w:t>日期：</w:t>
      </w:r>
      <w:r>
        <w:rPr>
          <w:rFonts w:hint="eastAsia"/>
          <w:spacing w:val="-5"/>
          <w:sz w:val="22"/>
          <w:szCs w:val="22"/>
          <w:lang w:val="en-US" w:eastAsia="zh-CN"/>
        </w:rPr>
        <w:t xml:space="preserve">   </w:t>
      </w:r>
      <w:r>
        <w:rPr>
          <w:spacing w:val="-5"/>
          <w:sz w:val="22"/>
          <w:szCs w:val="22"/>
        </w:rPr>
        <w:t>年</w:t>
      </w:r>
      <w:r>
        <w:rPr>
          <w:rFonts w:hint="eastAsia"/>
          <w:spacing w:val="-5"/>
          <w:sz w:val="22"/>
          <w:szCs w:val="22"/>
          <w:lang w:val="en-US" w:eastAsia="zh-CN"/>
        </w:rPr>
        <w:t xml:space="preserve">   </w:t>
      </w:r>
      <w:r>
        <w:rPr>
          <w:spacing w:val="-5"/>
          <w:sz w:val="22"/>
          <w:szCs w:val="22"/>
        </w:rPr>
        <w:t>月</w:t>
      </w:r>
      <w:r>
        <w:rPr>
          <w:rFonts w:hint="eastAsia"/>
          <w:spacing w:val="-5"/>
          <w:sz w:val="22"/>
          <w:szCs w:val="22"/>
          <w:lang w:val="en-US" w:eastAsia="zh-CN"/>
        </w:rPr>
        <w:t xml:space="preserve">   </w:t>
      </w:r>
      <w:r>
        <w:rPr>
          <w:spacing w:val="-5"/>
          <w:sz w:val="22"/>
          <w:szCs w:val="22"/>
        </w:rPr>
        <w:t>日</w:t>
      </w:r>
    </w:p>
    <w:p w14:paraId="43F86549">
      <w:pPr>
        <w:spacing w:line="371" w:lineRule="auto"/>
        <w:rPr>
          <w:sz w:val="22"/>
          <w:szCs w:val="22"/>
        </w:rPr>
        <w:sectPr>
          <w:footerReference r:id="rId11" w:type="default"/>
          <w:pgSz w:w="11900" w:h="16840"/>
          <w:pgMar w:top="1431" w:right="1450" w:bottom="1142" w:left="1785" w:header="0" w:footer="1007" w:gutter="0"/>
          <w:pgNumType w:fmt="decimal"/>
          <w:cols w:space="720" w:num="1"/>
        </w:sectPr>
      </w:pPr>
    </w:p>
    <w:p w14:paraId="501AE52B">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4、具有良好的商业信誉和健全的财务会计制度的证明文件(2023年或2024年的财务审计报告。新成立公司须提供银行资信证明);</w:t>
      </w:r>
    </w:p>
    <w:p w14:paraId="0F9CF197">
      <w:pPr>
        <w:spacing w:before="259" w:line="224" w:lineRule="auto"/>
        <w:jc w:val="center"/>
        <w:outlineLvl w:val="9"/>
        <w:rPr>
          <w:rFonts w:hint="eastAsia" w:ascii="楷体" w:hAnsi="楷体" w:eastAsia="楷体" w:cs="楷体"/>
          <w:b/>
          <w:bCs/>
          <w:spacing w:val="2"/>
          <w:sz w:val="24"/>
          <w:szCs w:val="24"/>
          <w:lang w:eastAsia="zh-CN"/>
        </w:rPr>
      </w:pPr>
    </w:p>
    <w:p w14:paraId="036B5EAE">
      <w:pPr>
        <w:spacing w:before="259" w:line="224" w:lineRule="auto"/>
        <w:jc w:val="center"/>
        <w:outlineLvl w:val="9"/>
        <w:rPr>
          <w:rFonts w:hint="eastAsia" w:ascii="楷体" w:hAnsi="楷体" w:eastAsia="楷体" w:cs="楷体"/>
          <w:b/>
          <w:bCs/>
          <w:spacing w:val="2"/>
          <w:sz w:val="24"/>
          <w:szCs w:val="24"/>
          <w:lang w:eastAsia="zh-CN"/>
        </w:rPr>
      </w:pPr>
    </w:p>
    <w:p w14:paraId="3164AFFC">
      <w:pPr>
        <w:spacing w:before="259" w:line="224" w:lineRule="auto"/>
        <w:jc w:val="center"/>
        <w:outlineLvl w:val="9"/>
        <w:rPr>
          <w:rFonts w:hint="eastAsia" w:ascii="楷体" w:hAnsi="楷体" w:eastAsia="楷体" w:cs="楷体"/>
          <w:b/>
          <w:bCs/>
          <w:spacing w:val="2"/>
          <w:sz w:val="24"/>
          <w:szCs w:val="24"/>
          <w:lang w:eastAsia="zh-CN"/>
        </w:rPr>
      </w:pPr>
    </w:p>
    <w:p w14:paraId="096BDBB1">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5、依法缴纳税收和社会保障资金的良好记录(近六个月任意一个月);</w:t>
      </w:r>
    </w:p>
    <w:p w14:paraId="3480D779">
      <w:pPr>
        <w:spacing w:before="259" w:line="224" w:lineRule="auto"/>
        <w:jc w:val="center"/>
        <w:outlineLvl w:val="9"/>
        <w:rPr>
          <w:rFonts w:hint="eastAsia" w:ascii="楷体" w:hAnsi="楷体" w:eastAsia="楷体" w:cs="楷体"/>
          <w:b/>
          <w:bCs/>
          <w:spacing w:val="2"/>
          <w:sz w:val="24"/>
          <w:szCs w:val="24"/>
          <w:lang w:eastAsia="zh-CN"/>
        </w:rPr>
      </w:pPr>
    </w:p>
    <w:p w14:paraId="1A9AEA69">
      <w:pPr>
        <w:spacing w:before="259" w:line="224" w:lineRule="auto"/>
        <w:jc w:val="center"/>
        <w:outlineLvl w:val="9"/>
        <w:rPr>
          <w:rFonts w:hint="eastAsia" w:ascii="楷体" w:hAnsi="楷体" w:eastAsia="楷体" w:cs="楷体"/>
          <w:b/>
          <w:bCs/>
          <w:spacing w:val="2"/>
          <w:sz w:val="24"/>
          <w:szCs w:val="24"/>
          <w:lang w:eastAsia="zh-CN"/>
        </w:rPr>
      </w:pPr>
    </w:p>
    <w:p w14:paraId="6008151A">
      <w:pPr>
        <w:spacing w:before="259" w:line="224" w:lineRule="auto"/>
        <w:jc w:val="center"/>
        <w:outlineLvl w:val="9"/>
        <w:rPr>
          <w:rFonts w:hint="eastAsia" w:ascii="楷体" w:hAnsi="楷体" w:eastAsia="楷体" w:cs="楷体"/>
          <w:b/>
          <w:bCs/>
          <w:spacing w:val="2"/>
          <w:sz w:val="24"/>
          <w:szCs w:val="24"/>
          <w:lang w:eastAsia="zh-CN"/>
        </w:rPr>
      </w:pPr>
    </w:p>
    <w:p w14:paraId="743BAF07">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6、具备履行合同所必需的设备和专业技术能力的证明材料；</w:t>
      </w:r>
    </w:p>
    <w:p w14:paraId="1ED7B3FC">
      <w:pPr>
        <w:spacing w:before="259" w:line="224" w:lineRule="auto"/>
        <w:jc w:val="center"/>
        <w:outlineLvl w:val="9"/>
        <w:rPr>
          <w:rFonts w:hint="eastAsia" w:ascii="楷体" w:hAnsi="楷体" w:eastAsia="楷体" w:cs="楷体"/>
          <w:b/>
          <w:bCs/>
          <w:spacing w:val="2"/>
          <w:sz w:val="24"/>
          <w:szCs w:val="24"/>
          <w:lang w:eastAsia="zh-CN"/>
        </w:rPr>
      </w:pPr>
    </w:p>
    <w:p w14:paraId="71B34115">
      <w:pPr>
        <w:spacing w:before="259" w:line="224" w:lineRule="auto"/>
        <w:jc w:val="center"/>
        <w:outlineLvl w:val="9"/>
        <w:rPr>
          <w:rFonts w:hint="eastAsia" w:ascii="楷体" w:hAnsi="楷体" w:eastAsia="楷体" w:cs="楷体"/>
          <w:b/>
          <w:bCs/>
          <w:spacing w:val="2"/>
          <w:sz w:val="24"/>
          <w:szCs w:val="24"/>
          <w:lang w:eastAsia="zh-CN"/>
        </w:rPr>
      </w:pPr>
    </w:p>
    <w:p w14:paraId="7019491B">
      <w:pPr>
        <w:spacing w:before="259" w:line="224" w:lineRule="auto"/>
        <w:jc w:val="center"/>
        <w:outlineLvl w:val="9"/>
        <w:rPr>
          <w:rFonts w:hint="eastAsia" w:ascii="楷体" w:hAnsi="楷体" w:eastAsia="楷体" w:cs="楷体"/>
          <w:b/>
          <w:bCs/>
          <w:spacing w:val="2"/>
          <w:sz w:val="24"/>
          <w:szCs w:val="24"/>
          <w:lang w:eastAsia="zh-CN"/>
        </w:rPr>
      </w:pPr>
    </w:p>
    <w:p w14:paraId="42BC7122">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7、参加政府采购活动前3年内在经营活动中无重大违法记录的书面声明；</w:t>
      </w:r>
    </w:p>
    <w:p w14:paraId="0200F784">
      <w:pPr>
        <w:spacing w:before="259" w:line="224" w:lineRule="auto"/>
        <w:jc w:val="center"/>
        <w:outlineLvl w:val="9"/>
        <w:rPr>
          <w:rFonts w:hint="eastAsia" w:ascii="楷体" w:hAnsi="楷体" w:eastAsia="楷体" w:cs="楷体"/>
          <w:b/>
          <w:bCs/>
          <w:spacing w:val="2"/>
          <w:sz w:val="24"/>
          <w:szCs w:val="24"/>
          <w:lang w:eastAsia="zh-CN"/>
        </w:rPr>
      </w:pPr>
    </w:p>
    <w:p w14:paraId="06B9A904">
      <w:pPr>
        <w:spacing w:before="259" w:line="224" w:lineRule="auto"/>
        <w:jc w:val="center"/>
        <w:outlineLvl w:val="9"/>
        <w:rPr>
          <w:rFonts w:hint="eastAsia" w:ascii="楷体" w:hAnsi="楷体" w:eastAsia="楷体" w:cs="楷体"/>
          <w:b/>
          <w:bCs/>
          <w:spacing w:val="2"/>
          <w:sz w:val="24"/>
          <w:szCs w:val="24"/>
          <w:lang w:eastAsia="zh-CN"/>
        </w:rPr>
      </w:pPr>
    </w:p>
    <w:p w14:paraId="2AFFED31">
      <w:pPr>
        <w:spacing w:before="259" w:line="224" w:lineRule="auto"/>
        <w:jc w:val="center"/>
        <w:outlineLvl w:val="9"/>
        <w:rPr>
          <w:rFonts w:hint="eastAsia" w:ascii="楷体" w:hAnsi="楷体" w:eastAsia="楷体" w:cs="楷体"/>
          <w:b/>
          <w:bCs/>
          <w:spacing w:val="2"/>
          <w:sz w:val="24"/>
          <w:szCs w:val="24"/>
          <w:lang w:eastAsia="zh-CN"/>
        </w:rPr>
      </w:pPr>
    </w:p>
    <w:p w14:paraId="6153BD18">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8、供应商提供针对本次项目《反商业贿赂承诺书》;</w:t>
      </w:r>
    </w:p>
    <w:p w14:paraId="69E4A870">
      <w:pPr>
        <w:rPr>
          <w:b/>
          <w:bCs/>
          <w:spacing w:val="19"/>
          <w:sz w:val="23"/>
          <w:szCs w:val="23"/>
        </w:rPr>
      </w:pPr>
      <w:r>
        <w:rPr>
          <w:b/>
          <w:bCs/>
          <w:spacing w:val="19"/>
          <w:sz w:val="23"/>
          <w:szCs w:val="23"/>
        </w:rPr>
        <w:br w:type="page"/>
      </w:r>
    </w:p>
    <w:p w14:paraId="77022C47">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9、中小企业声明函(服务)</w:t>
      </w:r>
    </w:p>
    <w:p w14:paraId="28A17396">
      <w:pPr>
        <w:spacing w:line="292" w:lineRule="auto"/>
        <w:rPr>
          <w:rFonts w:ascii="Arial"/>
          <w:sz w:val="21"/>
        </w:rPr>
      </w:pPr>
    </w:p>
    <w:p w14:paraId="0748BD37">
      <w:pPr>
        <w:spacing w:line="292" w:lineRule="auto"/>
        <w:rPr>
          <w:rFonts w:ascii="Arial"/>
          <w:sz w:val="21"/>
        </w:rPr>
      </w:pPr>
    </w:p>
    <w:p w14:paraId="02C8B6D9">
      <w:pPr>
        <w:widowControl/>
        <w:spacing w:line="48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本公司郑重声明，根据《政府采购促进中小企业发展管理办法》（财库﹝2020﹞46号）的规定，本公司参加</w:t>
      </w:r>
      <w:r>
        <w:rPr>
          <w:rFonts w:hint="eastAsia" w:ascii="宋体" w:hAnsi="宋体" w:eastAsia="宋体" w:cs="宋体"/>
          <w:i/>
          <w:color w:val="000000"/>
          <w:kern w:val="0"/>
          <w:sz w:val="24"/>
          <w:szCs w:val="24"/>
          <w:highlight w:val="none"/>
          <w:u w:val="single"/>
          <w:lang w:bidi="ar"/>
        </w:rPr>
        <w:t>（单位名称）</w:t>
      </w:r>
      <w:r>
        <w:rPr>
          <w:rFonts w:hint="eastAsia" w:ascii="宋体" w:hAnsi="宋体" w:eastAsia="宋体" w:cs="宋体"/>
          <w:color w:val="000000"/>
          <w:kern w:val="0"/>
          <w:sz w:val="24"/>
          <w:szCs w:val="24"/>
          <w:highlight w:val="none"/>
          <w:lang w:bidi="ar"/>
        </w:rPr>
        <w:t>的</w:t>
      </w:r>
      <w:r>
        <w:rPr>
          <w:rFonts w:hint="eastAsia" w:ascii="宋体" w:hAnsi="宋体" w:eastAsia="宋体" w:cs="宋体"/>
          <w:i/>
          <w:color w:val="000000"/>
          <w:kern w:val="0"/>
          <w:sz w:val="24"/>
          <w:szCs w:val="24"/>
          <w:highlight w:val="none"/>
          <w:u w:val="single"/>
          <w:lang w:bidi="ar"/>
        </w:rPr>
        <w:t>（项目名称）</w:t>
      </w:r>
      <w:r>
        <w:rPr>
          <w:rFonts w:hint="eastAsia" w:ascii="宋体" w:hAnsi="宋体" w:eastAsia="宋体" w:cs="宋体"/>
          <w:color w:val="000000"/>
          <w:kern w:val="0"/>
          <w:sz w:val="24"/>
          <w:szCs w:val="24"/>
          <w:highlight w:val="none"/>
          <w:lang w:bidi="ar"/>
        </w:rPr>
        <w:t>采购活动</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服务全部由符合政策要求的中小企业承接。相关企业（含联合体中的中小企业、签订分包意向协议的中小企业）的具体情况如下：： </w:t>
      </w:r>
    </w:p>
    <w:p w14:paraId="3139D22D">
      <w:pPr>
        <w:widowControl/>
        <w:spacing w:line="48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r>
        <w:rPr>
          <w:rFonts w:hint="eastAsia" w:ascii="宋体" w:hAnsi="宋体" w:eastAsia="宋体" w:cs="宋体"/>
          <w:i/>
          <w:color w:val="000000"/>
          <w:kern w:val="0"/>
          <w:sz w:val="24"/>
          <w:szCs w:val="24"/>
          <w:highlight w:val="none"/>
          <w:u w:val="single"/>
          <w:lang w:bidi="ar"/>
        </w:rPr>
        <w:t>（标的名称）</w:t>
      </w:r>
      <w:r>
        <w:rPr>
          <w:rFonts w:hint="eastAsia" w:ascii="宋体" w:hAnsi="宋体" w:eastAsia="宋体" w:cs="宋体"/>
          <w:color w:val="000000"/>
          <w:kern w:val="0"/>
          <w:sz w:val="24"/>
          <w:szCs w:val="24"/>
          <w:highlight w:val="none"/>
          <w:lang w:bidi="ar"/>
        </w:rPr>
        <w:t>，属于</w:t>
      </w:r>
      <w:r>
        <w:rPr>
          <w:rFonts w:hint="eastAsia" w:ascii="宋体" w:hAnsi="宋体" w:eastAsia="宋体" w:cs="宋体"/>
          <w:i/>
          <w:color w:val="000000"/>
          <w:kern w:val="0"/>
          <w:sz w:val="24"/>
          <w:szCs w:val="24"/>
          <w:highlight w:val="none"/>
          <w:u w:val="single"/>
          <w:lang w:bidi="ar"/>
        </w:rPr>
        <w:t>（采购文件中明确的所属行业）行业</w:t>
      </w:r>
      <w:r>
        <w:rPr>
          <w:rFonts w:hint="eastAsia" w:ascii="宋体" w:hAnsi="宋体" w:eastAsia="宋体" w:cs="宋体"/>
          <w:i/>
          <w:color w:val="000000"/>
          <w:kern w:val="0"/>
          <w:sz w:val="24"/>
          <w:szCs w:val="24"/>
          <w:highlight w:val="none"/>
          <w:u w:val="single"/>
          <w:lang w:eastAsia="zh-CN" w:bidi="ar"/>
        </w:rPr>
        <w:t>；</w:t>
      </w:r>
      <w:r>
        <w:rPr>
          <w:rFonts w:hint="eastAsia" w:ascii="宋体" w:hAnsi="宋体" w:eastAsia="宋体" w:cs="宋体"/>
          <w:color w:val="000000"/>
          <w:kern w:val="0"/>
          <w:sz w:val="24"/>
          <w:szCs w:val="24"/>
          <w:highlight w:val="none"/>
          <w:lang w:eastAsia="zh-CN" w:bidi="ar"/>
        </w:rPr>
        <w:t>承接</w:t>
      </w:r>
      <w:r>
        <w:rPr>
          <w:rFonts w:hint="eastAsia" w:ascii="宋体" w:hAnsi="宋体" w:eastAsia="宋体" w:cs="宋体"/>
          <w:color w:val="000000"/>
          <w:kern w:val="0"/>
          <w:sz w:val="24"/>
          <w:szCs w:val="24"/>
          <w:highlight w:val="none"/>
          <w:lang w:bidi="ar"/>
        </w:rPr>
        <w:t>企业为</w:t>
      </w:r>
      <w:r>
        <w:rPr>
          <w:rFonts w:hint="eastAsia" w:ascii="宋体" w:hAnsi="宋体" w:eastAsia="宋体" w:cs="宋体"/>
          <w:i/>
          <w:color w:val="000000"/>
          <w:kern w:val="0"/>
          <w:sz w:val="24"/>
          <w:szCs w:val="24"/>
          <w:highlight w:val="none"/>
          <w:u w:val="single"/>
          <w:lang w:bidi="ar"/>
        </w:rPr>
        <w:t>（企业名称）</w:t>
      </w:r>
      <w:r>
        <w:rPr>
          <w:rFonts w:hint="eastAsia" w:ascii="宋体" w:hAnsi="宋体" w:eastAsia="宋体" w:cs="宋体"/>
          <w:color w:val="000000"/>
          <w:kern w:val="0"/>
          <w:sz w:val="24"/>
          <w:szCs w:val="24"/>
          <w:highlight w:val="none"/>
          <w:lang w:bidi="ar"/>
        </w:rPr>
        <w:t>，从业人员_____人，营业收入为_____万元，资产总额为______万元1，属于</w:t>
      </w:r>
      <w:r>
        <w:rPr>
          <w:rFonts w:hint="eastAsia" w:ascii="宋体" w:hAnsi="宋体" w:eastAsia="宋体" w:cs="宋体"/>
          <w:i/>
          <w:color w:val="000000"/>
          <w:kern w:val="0"/>
          <w:sz w:val="24"/>
          <w:szCs w:val="24"/>
          <w:highlight w:val="none"/>
          <w:u w:val="single"/>
          <w:lang w:bidi="ar"/>
        </w:rPr>
        <w:t>（中型企业、小型企业、微型企业）</w:t>
      </w:r>
      <w:r>
        <w:rPr>
          <w:rFonts w:hint="eastAsia" w:ascii="宋体" w:hAnsi="宋体" w:eastAsia="宋体" w:cs="宋体"/>
          <w:color w:val="000000"/>
          <w:kern w:val="0"/>
          <w:sz w:val="24"/>
          <w:szCs w:val="24"/>
          <w:highlight w:val="none"/>
          <w:lang w:bidi="ar"/>
        </w:rPr>
        <w:t xml:space="preserve">； </w:t>
      </w:r>
    </w:p>
    <w:p w14:paraId="08A2F8F8">
      <w:pPr>
        <w:widowControl/>
        <w:spacing w:line="48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r>
        <w:rPr>
          <w:rFonts w:hint="eastAsia" w:ascii="宋体" w:hAnsi="宋体" w:eastAsia="宋体" w:cs="宋体"/>
          <w:i/>
          <w:color w:val="000000"/>
          <w:kern w:val="0"/>
          <w:sz w:val="24"/>
          <w:szCs w:val="24"/>
          <w:highlight w:val="none"/>
          <w:u w:val="single"/>
          <w:lang w:bidi="ar"/>
        </w:rPr>
        <w:t xml:space="preserve">（标的名称） </w:t>
      </w:r>
      <w:r>
        <w:rPr>
          <w:rFonts w:hint="eastAsia" w:ascii="宋体" w:hAnsi="宋体" w:eastAsia="宋体" w:cs="宋体"/>
          <w:color w:val="000000"/>
          <w:kern w:val="0"/>
          <w:sz w:val="24"/>
          <w:szCs w:val="24"/>
          <w:highlight w:val="none"/>
          <w:lang w:bidi="ar"/>
        </w:rPr>
        <w:t>，属于</w:t>
      </w:r>
      <w:r>
        <w:rPr>
          <w:rFonts w:hint="eastAsia" w:ascii="宋体" w:hAnsi="宋体" w:eastAsia="宋体" w:cs="宋体"/>
          <w:i/>
          <w:color w:val="000000"/>
          <w:kern w:val="0"/>
          <w:sz w:val="24"/>
          <w:szCs w:val="24"/>
          <w:highlight w:val="none"/>
          <w:u w:val="single"/>
          <w:lang w:bidi="ar"/>
        </w:rPr>
        <w:t>（采购文件中明确的所属行业）行业</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eastAsia="zh-CN" w:bidi="ar"/>
        </w:rPr>
        <w:t>承接</w:t>
      </w:r>
      <w:r>
        <w:rPr>
          <w:rFonts w:hint="eastAsia" w:ascii="宋体" w:hAnsi="宋体" w:eastAsia="宋体" w:cs="宋体"/>
          <w:color w:val="000000"/>
          <w:kern w:val="0"/>
          <w:sz w:val="24"/>
          <w:szCs w:val="24"/>
          <w:highlight w:val="none"/>
          <w:lang w:bidi="ar"/>
        </w:rPr>
        <w:t>企业为</w:t>
      </w:r>
      <w:r>
        <w:rPr>
          <w:rFonts w:hint="eastAsia" w:ascii="宋体" w:hAnsi="宋体" w:eastAsia="宋体" w:cs="宋体"/>
          <w:i/>
          <w:color w:val="000000"/>
          <w:kern w:val="0"/>
          <w:sz w:val="24"/>
          <w:szCs w:val="24"/>
          <w:highlight w:val="none"/>
          <w:u w:val="single"/>
          <w:lang w:bidi="ar"/>
        </w:rPr>
        <w:t>（企业名称）</w:t>
      </w:r>
      <w:r>
        <w:rPr>
          <w:rFonts w:hint="eastAsia" w:ascii="宋体" w:hAnsi="宋体" w:eastAsia="宋体" w:cs="宋体"/>
          <w:color w:val="000000"/>
          <w:kern w:val="0"/>
          <w:sz w:val="24"/>
          <w:szCs w:val="24"/>
          <w:highlight w:val="none"/>
          <w:lang w:bidi="ar"/>
        </w:rPr>
        <w:t>，从业人员______人，营业收入为______万元，资产总额为______万元，属于</w:t>
      </w:r>
      <w:r>
        <w:rPr>
          <w:rFonts w:hint="eastAsia" w:ascii="宋体" w:hAnsi="宋体" w:eastAsia="宋体" w:cs="宋体"/>
          <w:i/>
          <w:color w:val="000000"/>
          <w:kern w:val="0"/>
          <w:sz w:val="24"/>
          <w:szCs w:val="24"/>
          <w:highlight w:val="none"/>
          <w:u w:val="single"/>
          <w:lang w:bidi="ar"/>
        </w:rPr>
        <w:t>（中型企业、小型企业、微型企业）</w:t>
      </w:r>
      <w:r>
        <w:rPr>
          <w:rFonts w:hint="eastAsia" w:ascii="宋体" w:hAnsi="宋体" w:eastAsia="宋体" w:cs="宋体"/>
          <w:color w:val="000000"/>
          <w:kern w:val="0"/>
          <w:sz w:val="24"/>
          <w:szCs w:val="24"/>
          <w:highlight w:val="none"/>
          <w:lang w:bidi="ar"/>
        </w:rPr>
        <w:t>；</w:t>
      </w:r>
    </w:p>
    <w:p w14:paraId="52CA519D">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w:t>
      </w:r>
    </w:p>
    <w:p w14:paraId="482F2B54">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以上企业，不属于大企业的分支机构，不存在控股股东为大企业的情形，也不存在与大企业的负责人为同一人的情形。</w:t>
      </w:r>
    </w:p>
    <w:p w14:paraId="108B3913">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本企业对上述声明内容的真实性负责。如有虚假，将依法承担相应责任。</w:t>
      </w:r>
    </w:p>
    <w:p w14:paraId="7D614F19">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111C7F11">
      <w:pPr>
        <w:tabs>
          <w:tab w:val="left" w:pos="4860"/>
        </w:tabs>
        <w:spacing w:line="588" w:lineRule="exact"/>
        <w:ind w:right="1560" w:firstLine="504" w:firstLineChars="200"/>
        <w:jc w:val="center"/>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val="en-US" w:eastAsia="zh-CN"/>
        </w:rPr>
        <w:t xml:space="preserve"> </w:t>
      </w:r>
      <w:r>
        <w:rPr>
          <w:rFonts w:hint="eastAsia" w:ascii="宋体" w:hAnsi="宋体" w:eastAsia="宋体" w:cs="宋体"/>
          <w:color w:val="000000"/>
          <w:spacing w:val="6"/>
          <w:sz w:val="24"/>
          <w:szCs w:val="24"/>
          <w:highlight w:val="none"/>
        </w:rPr>
        <w:t xml:space="preserve"> </w:t>
      </w:r>
      <w:r>
        <w:rPr>
          <w:rFonts w:hint="eastAsia" w:ascii="宋体" w:hAnsi="宋体" w:eastAsia="宋体" w:cs="宋体"/>
          <w:color w:val="000000"/>
          <w:spacing w:val="6"/>
          <w:sz w:val="24"/>
          <w:szCs w:val="24"/>
          <w:highlight w:val="none"/>
          <w:lang w:val="en-US" w:eastAsia="zh-CN"/>
        </w:rPr>
        <w:t xml:space="preserve">                       </w:t>
      </w:r>
      <w:r>
        <w:rPr>
          <w:rFonts w:hint="eastAsia" w:ascii="宋体" w:hAnsi="宋体" w:eastAsia="宋体" w:cs="宋体"/>
          <w:color w:val="000000"/>
          <w:spacing w:val="6"/>
          <w:sz w:val="24"/>
          <w:szCs w:val="24"/>
          <w:highlight w:val="none"/>
        </w:rPr>
        <w:t>单位名称（盖章）：</w:t>
      </w:r>
    </w:p>
    <w:p w14:paraId="5DB067E8">
      <w:pPr>
        <w:tabs>
          <w:tab w:val="left" w:pos="4860"/>
        </w:tabs>
        <w:spacing w:line="588" w:lineRule="exact"/>
        <w:ind w:right="1560" w:firstLine="504" w:firstLineChars="200"/>
        <w:jc w:val="center"/>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 xml:space="preserve">      </w:t>
      </w:r>
      <w:r>
        <w:rPr>
          <w:rFonts w:hint="eastAsia" w:ascii="宋体" w:hAnsi="宋体" w:eastAsia="宋体" w:cs="宋体"/>
          <w:color w:val="000000"/>
          <w:spacing w:val="6"/>
          <w:sz w:val="24"/>
          <w:szCs w:val="24"/>
          <w:highlight w:val="none"/>
          <w:lang w:val="en-US" w:eastAsia="zh-CN"/>
        </w:rPr>
        <w:t xml:space="preserve">                     </w:t>
      </w:r>
      <w:r>
        <w:rPr>
          <w:rFonts w:hint="eastAsia" w:ascii="宋体" w:hAnsi="宋体" w:eastAsia="宋体" w:cs="宋体"/>
          <w:color w:val="000000"/>
          <w:spacing w:val="6"/>
          <w:sz w:val="24"/>
          <w:szCs w:val="24"/>
          <w:highlight w:val="none"/>
        </w:rPr>
        <w:t xml:space="preserve"> </w:t>
      </w:r>
      <w:r>
        <w:rPr>
          <w:rFonts w:hint="eastAsia" w:ascii="宋体" w:hAnsi="宋体" w:eastAsia="宋体" w:cs="宋体"/>
          <w:color w:val="000000"/>
          <w:spacing w:val="6"/>
          <w:sz w:val="24"/>
          <w:szCs w:val="24"/>
          <w:highlight w:val="none"/>
          <w:lang w:val="en-US" w:eastAsia="zh-CN"/>
        </w:rPr>
        <w:t xml:space="preserve">      </w:t>
      </w:r>
      <w:r>
        <w:rPr>
          <w:rFonts w:hint="eastAsia" w:ascii="宋体" w:hAnsi="宋体" w:eastAsia="宋体" w:cs="宋体"/>
          <w:color w:val="000000"/>
          <w:spacing w:val="6"/>
          <w:sz w:val="24"/>
          <w:szCs w:val="24"/>
          <w:highlight w:val="none"/>
        </w:rPr>
        <w:t>日  期：</w:t>
      </w:r>
    </w:p>
    <w:p w14:paraId="3D2E7254">
      <w:pPr>
        <w:pStyle w:val="2"/>
        <w:spacing w:before="12" w:line="217" w:lineRule="auto"/>
        <w:ind w:right="102"/>
        <w:rPr>
          <w:rFonts w:hint="eastAsia" w:ascii="宋体" w:hAnsi="宋体" w:eastAsia="宋体" w:cs="宋体"/>
          <w:spacing w:val="-12"/>
          <w:sz w:val="24"/>
          <w:szCs w:val="24"/>
        </w:rPr>
      </w:pPr>
    </w:p>
    <w:p w14:paraId="34F21BA2">
      <w:pPr>
        <w:pStyle w:val="2"/>
        <w:spacing w:before="12" w:line="217" w:lineRule="auto"/>
        <w:ind w:right="102"/>
        <w:rPr>
          <w:rFonts w:hint="eastAsia" w:ascii="宋体" w:hAnsi="宋体" w:eastAsia="宋体" w:cs="宋体"/>
          <w:sz w:val="24"/>
          <w:szCs w:val="24"/>
        </w:rPr>
      </w:pPr>
      <w:r>
        <w:rPr>
          <w:rFonts w:hint="eastAsia" w:ascii="宋体" w:hAnsi="宋体" w:eastAsia="宋体" w:cs="宋体"/>
          <w:spacing w:val="-12"/>
          <w:sz w:val="24"/>
          <w:szCs w:val="24"/>
        </w:rPr>
        <w:t>从业人员、营业收入、资产总额填报上一年度数据，无上一年度数据的新成立企业可不填</w:t>
      </w:r>
      <w:r>
        <w:rPr>
          <w:rFonts w:hint="eastAsia" w:ascii="宋体" w:hAnsi="宋体" w:eastAsia="宋体" w:cs="宋体"/>
          <w:spacing w:val="-4"/>
          <w:sz w:val="24"/>
          <w:szCs w:val="24"/>
        </w:rPr>
        <w:t>报。</w:t>
      </w:r>
    </w:p>
    <w:p w14:paraId="28067BF7">
      <w:pPr>
        <w:spacing w:line="352" w:lineRule="auto"/>
        <w:rPr>
          <w:rFonts w:ascii="Arial"/>
          <w:sz w:val="21"/>
        </w:rPr>
      </w:pPr>
    </w:p>
    <w:p w14:paraId="7996A5E6">
      <w:pPr>
        <w:spacing w:line="353" w:lineRule="auto"/>
        <w:rPr>
          <w:rFonts w:ascii="Arial"/>
          <w:sz w:val="21"/>
        </w:rPr>
      </w:pPr>
    </w:p>
    <w:p w14:paraId="0EAB084A">
      <w:pPr>
        <w:pStyle w:val="2"/>
        <w:spacing w:before="75" w:line="230" w:lineRule="auto"/>
        <w:ind w:left="438"/>
        <w:rPr>
          <w:sz w:val="23"/>
          <w:szCs w:val="23"/>
        </w:rPr>
      </w:pPr>
      <w:r>
        <w:rPr>
          <w:b/>
          <w:bCs/>
          <w:spacing w:val="-8"/>
          <w:sz w:val="23"/>
          <w:szCs w:val="23"/>
        </w:rPr>
        <w:t>注：</w:t>
      </w:r>
    </w:p>
    <w:p w14:paraId="70C7937A">
      <w:pPr>
        <w:pStyle w:val="2"/>
        <w:spacing w:before="31" w:line="362" w:lineRule="auto"/>
        <w:ind w:left="438" w:right="0" w:rightChars="0"/>
        <w:rPr>
          <w:rFonts w:hint="eastAsia"/>
          <w:b/>
          <w:bCs/>
          <w:spacing w:val="6"/>
          <w:sz w:val="23"/>
          <w:szCs w:val="23"/>
        </w:rPr>
      </w:pPr>
      <w:r>
        <w:rPr>
          <w:b/>
          <w:bCs/>
          <w:spacing w:val="6"/>
          <w:sz w:val="23"/>
          <w:szCs w:val="23"/>
        </w:rPr>
        <w:t>标项一：标的名称为</w:t>
      </w:r>
      <w:r>
        <w:rPr>
          <w:rFonts w:hint="eastAsia"/>
          <w:b/>
          <w:bCs/>
          <w:spacing w:val="6"/>
          <w:sz w:val="23"/>
          <w:szCs w:val="23"/>
          <w:u w:val="single"/>
        </w:rPr>
        <w:t>工程造价鉴定服务(工程项目预、结算评审)</w:t>
      </w:r>
    </w:p>
    <w:p w14:paraId="0B6A6953">
      <w:pPr>
        <w:pStyle w:val="2"/>
        <w:spacing w:before="31" w:line="362" w:lineRule="auto"/>
        <w:ind w:left="438" w:right="0" w:rightChars="0"/>
        <w:rPr>
          <w:sz w:val="23"/>
          <w:szCs w:val="23"/>
        </w:rPr>
      </w:pPr>
      <w:r>
        <w:rPr>
          <w:b/>
          <w:bCs/>
          <w:spacing w:val="6"/>
          <w:sz w:val="23"/>
          <w:szCs w:val="23"/>
        </w:rPr>
        <w:t>标项二：标的名称为</w:t>
      </w:r>
      <w:r>
        <w:rPr>
          <w:rFonts w:hint="eastAsia"/>
          <w:b/>
          <w:bCs/>
          <w:spacing w:val="6"/>
          <w:sz w:val="23"/>
          <w:szCs w:val="23"/>
          <w:u w:val="single"/>
        </w:rPr>
        <w:t>审计服务(竣工财务决算审计)</w:t>
      </w:r>
    </w:p>
    <w:p w14:paraId="2353C423">
      <w:pPr>
        <w:pStyle w:val="2"/>
        <w:spacing w:before="38" w:line="221" w:lineRule="auto"/>
        <w:ind w:left="438"/>
        <w:rPr>
          <w:sz w:val="23"/>
          <w:szCs w:val="23"/>
        </w:rPr>
      </w:pPr>
      <w:r>
        <w:rPr>
          <w:b/>
          <w:bCs/>
          <w:spacing w:val="16"/>
          <w:sz w:val="23"/>
          <w:szCs w:val="23"/>
        </w:rPr>
        <w:t>所属行业</w:t>
      </w:r>
      <w:r>
        <w:rPr>
          <w:rFonts w:hint="eastAsia"/>
          <w:b/>
          <w:bCs/>
          <w:spacing w:val="16"/>
          <w:sz w:val="23"/>
          <w:szCs w:val="23"/>
          <w:lang w:eastAsia="zh-CN"/>
        </w:rPr>
        <w:t>：</w:t>
      </w:r>
      <w:r>
        <w:rPr>
          <w:b/>
          <w:bCs/>
          <w:spacing w:val="16"/>
          <w:sz w:val="23"/>
          <w:szCs w:val="23"/>
        </w:rPr>
        <w:t>标项一、标项二均为</w:t>
      </w:r>
      <w:r>
        <w:rPr>
          <w:b/>
          <w:bCs/>
          <w:spacing w:val="16"/>
          <w:sz w:val="23"/>
          <w:szCs w:val="23"/>
          <w:u w:val="single" w:color="auto"/>
        </w:rPr>
        <w:t>租赁和商务服务业</w:t>
      </w:r>
    </w:p>
    <w:p w14:paraId="10A3E2F6">
      <w:pPr>
        <w:spacing w:line="221" w:lineRule="auto"/>
        <w:rPr>
          <w:sz w:val="23"/>
          <w:szCs w:val="23"/>
        </w:rPr>
        <w:sectPr>
          <w:footerReference r:id="rId12" w:type="default"/>
          <w:pgSz w:w="11900" w:h="16840"/>
          <w:pgMar w:top="1417" w:right="1745" w:bottom="1142" w:left="1785" w:header="0" w:footer="1007" w:gutter="0"/>
          <w:pgNumType w:fmt="decimal"/>
          <w:cols w:space="720" w:num="1"/>
        </w:sectPr>
      </w:pPr>
    </w:p>
    <w:p w14:paraId="3C6977E7">
      <w:pPr>
        <w:spacing w:before="259" w:line="224" w:lineRule="auto"/>
        <w:jc w:val="center"/>
        <w:outlineLvl w:val="9"/>
        <w:rPr>
          <w:rFonts w:hint="eastAsia" w:ascii="楷体" w:hAnsi="楷体" w:eastAsia="楷体" w:cs="楷体"/>
          <w:b/>
          <w:bCs/>
          <w:spacing w:val="2"/>
          <w:sz w:val="24"/>
          <w:szCs w:val="24"/>
          <w:lang w:eastAsia="zh-CN"/>
        </w:rPr>
      </w:pPr>
      <w:bookmarkStart w:id="28" w:name="bookmark11"/>
      <w:bookmarkEnd w:id="28"/>
      <w:r>
        <w:rPr>
          <w:rFonts w:hint="eastAsia" w:ascii="楷体" w:hAnsi="楷体" w:eastAsia="楷体" w:cs="楷体"/>
          <w:b/>
          <w:bCs/>
          <w:spacing w:val="2"/>
          <w:sz w:val="24"/>
          <w:szCs w:val="24"/>
          <w:lang w:eastAsia="zh-CN"/>
        </w:rPr>
        <w:t>9.1、残疾人福利性单位声明函(残疾人福利性单位提供)</w:t>
      </w:r>
    </w:p>
    <w:p w14:paraId="048E8BDE">
      <w:pPr>
        <w:spacing w:line="286" w:lineRule="auto"/>
        <w:rPr>
          <w:rFonts w:ascii="Arial"/>
          <w:sz w:val="21"/>
        </w:rPr>
      </w:pPr>
    </w:p>
    <w:p w14:paraId="2DAFE648">
      <w:pPr>
        <w:spacing w:line="286" w:lineRule="auto"/>
        <w:rPr>
          <w:rFonts w:ascii="Arial"/>
          <w:sz w:val="21"/>
        </w:rPr>
      </w:pPr>
    </w:p>
    <w:p w14:paraId="4A5DB5CE">
      <w:pPr>
        <w:pStyle w:val="2"/>
        <w:spacing w:before="75" w:line="220" w:lineRule="auto"/>
        <w:ind w:left="0" w:leftChars="0" w:firstLine="504" w:firstLineChars="197"/>
        <w:rPr>
          <w:spacing w:val="13"/>
          <w:sz w:val="23"/>
          <w:szCs w:val="23"/>
        </w:rPr>
      </w:pPr>
      <w:r>
        <w:rPr>
          <w:spacing w:val="13"/>
          <w:sz w:val="23"/>
          <w:szCs w:val="23"/>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5460788">
      <w:pPr>
        <w:spacing w:line="418" w:lineRule="auto"/>
        <w:rPr>
          <w:rFonts w:ascii="Arial"/>
          <w:sz w:val="21"/>
        </w:rPr>
      </w:pPr>
    </w:p>
    <w:p w14:paraId="2347B0BB">
      <w:pPr>
        <w:pStyle w:val="2"/>
        <w:spacing w:before="75" w:line="220" w:lineRule="auto"/>
        <w:ind w:left="505"/>
        <w:rPr>
          <w:sz w:val="23"/>
          <w:szCs w:val="23"/>
        </w:rPr>
      </w:pPr>
      <w:r>
        <w:rPr>
          <w:spacing w:val="8"/>
          <w:sz w:val="23"/>
          <w:szCs w:val="23"/>
        </w:rPr>
        <w:t>本单位对上述声明的真实性负责。如有虚假，将依法承</w:t>
      </w:r>
      <w:r>
        <w:rPr>
          <w:spacing w:val="7"/>
          <w:sz w:val="23"/>
          <w:szCs w:val="23"/>
        </w:rPr>
        <w:t>担相应责任。</w:t>
      </w:r>
    </w:p>
    <w:p w14:paraId="712E0356">
      <w:pPr>
        <w:spacing w:line="255" w:lineRule="auto"/>
        <w:rPr>
          <w:rFonts w:ascii="Arial"/>
          <w:sz w:val="21"/>
        </w:rPr>
      </w:pPr>
    </w:p>
    <w:p w14:paraId="4CB6C6D5">
      <w:pPr>
        <w:spacing w:line="255" w:lineRule="auto"/>
        <w:rPr>
          <w:rFonts w:ascii="Arial"/>
          <w:sz w:val="21"/>
        </w:rPr>
      </w:pPr>
    </w:p>
    <w:p w14:paraId="53873DBA">
      <w:pPr>
        <w:spacing w:line="255" w:lineRule="auto"/>
        <w:rPr>
          <w:rFonts w:ascii="Arial"/>
          <w:sz w:val="21"/>
        </w:rPr>
      </w:pPr>
    </w:p>
    <w:p w14:paraId="7350F87C">
      <w:pPr>
        <w:spacing w:line="255" w:lineRule="auto"/>
        <w:rPr>
          <w:rFonts w:ascii="Arial"/>
          <w:sz w:val="21"/>
        </w:rPr>
      </w:pPr>
    </w:p>
    <w:p w14:paraId="638767E4">
      <w:pPr>
        <w:spacing w:line="255" w:lineRule="auto"/>
        <w:rPr>
          <w:rFonts w:ascii="Arial"/>
          <w:sz w:val="21"/>
        </w:rPr>
      </w:pPr>
    </w:p>
    <w:p w14:paraId="02E58229">
      <w:pPr>
        <w:spacing w:line="255" w:lineRule="auto"/>
        <w:rPr>
          <w:rFonts w:ascii="Arial"/>
          <w:sz w:val="21"/>
        </w:rPr>
      </w:pPr>
    </w:p>
    <w:p w14:paraId="5FD458AD">
      <w:pPr>
        <w:spacing w:line="255" w:lineRule="auto"/>
        <w:rPr>
          <w:rFonts w:ascii="Arial"/>
          <w:sz w:val="21"/>
        </w:rPr>
      </w:pPr>
    </w:p>
    <w:p w14:paraId="643939FB">
      <w:pPr>
        <w:spacing w:line="256" w:lineRule="auto"/>
        <w:rPr>
          <w:rFonts w:ascii="Arial"/>
          <w:sz w:val="21"/>
        </w:rPr>
      </w:pPr>
    </w:p>
    <w:p w14:paraId="156678E4">
      <w:pPr>
        <w:spacing w:line="256" w:lineRule="auto"/>
        <w:rPr>
          <w:rFonts w:ascii="Arial"/>
          <w:sz w:val="21"/>
        </w:rPr>
      </w:pPr>
    </w:p>
    <w:p w14:paraId="4129DFD6">
      <w:pPr>
        <w:spacing w:line="256" w:lineRule="auto"/>
        <w:rPr>
          <w:rFonts w:ascii="Arial"/>
          <w:sz w:val="21"/>
        </w:rPr>
      </w:pPr>
    </w:p>
    <w:p w14:paraId="0F18B5D4">
      <w:pPr>
        <w:spacing w:line="256" w:lineRule="auto"/>
        <w:rPr>
          <w:rFonts w:ascii="Arial"/>
          <w:sz w:val="21"/>
        </w:rPr>
      </w:pPr>
    </w:p>
    <w:p w14:paraId="021EC891">
      <w:pPr>
        <w:spacing w:line="256" w:lineRule="auto"/>
        <w:rPr>
          <w:rFonts w:ascii="Arial"/>
          <w:sz w:val="21"/>
        </w:rPr>
      </w:pPr>
    </w:p>
    <w:p w14:paraId="0922C259">
      <w:pPr>
        <w:spacing w:before="76" w:line="486" w:lineRule="auto"/>
        <w:ind w:left="5554" w:right="107" w:hanging="49"/>
        <w:rPr>
          <w:rFonts w:ascii="宋体" w:hAnsi="宋体" w:eastAsia="宋体" w:cs="宋体"/>
          <w:sz w:val="23"/>
          <w:szCs w:val="23"/>
        </w:rPr>
      </w:pPr>
      <w:r>
        <w:rPr>
          <w:rFonts w:ascii="宋体" w:hAnsi="宋体" w:eastAsia="宋体" w:cs="宋体"/>
          <w:spacing w:val="27"/>
          <w:sz w:val="23"/>
          <w:szCs w:val="23"/>
        </w:rPr>
        <w:t>单位名称(盖单位公章):</w:t>
      </w:r>
      <w:r>
        <w:rPr>
          <w:rFonts w:ascii="宋体" w:hAnsi="宋体" w:eastAsia="宋体" w:cs="宋体"/>
          <w:spacing w:val="-21"/>
          <w:sz w:val="23"/>
          <w:szCs w:val="23"/>
        </w:rPr>
        <w:t>日期：</w:t>
      </w:r>
    </w:p>
    <w:p w14:paraId="5EB4D976">
      <w:pPr>
        <w:spacing w:line="298" w:lineRule="auto"/>
        <w:rPr>
          <w:rFonts w:ascii="Arial"/>
          <w:sz w:val="21"/>
        </w:rPr>
      </w:pPr>
    </w:p>
    <w:p w14:paraId="66F9F5C3">
      <w:pPr>
        <w:spacing w:line="299" w:lineRule="auto"/>
        <w:rPr>
          <w:rFonts w:ascii="Arial"/>
          <w:sz w:val="21"/>
        </w:rPr>
      </w:pPr>
    </w:p>
    <w:p w14:paraId="7271A043">
      <w:pPr>
        <w:pStyle w:val="2"/>
        <w:spacing w:before="75" w:line="220" w:lineRule="auto"/>
        <w:ind w:left="14"/>
        <w:rPr>
          <w:sz w:val="23"/>
          <w:szCs w:val="23"/>
        </w:rPr>
      </w:pPr>
      <w:r>
        <w:rPr>
          <w:spacing w:val="7"/>
          <w:sz w:val="23"/>
          <w:szCs w:val="23"/>
        </w:rPr>
        <w:t>注：残疾人福利性单位享受中小企业同等政策。</w:t>
      </w:r>
    </w:p>
    <w:p w14:paraId="102618EF">
      <w:pPr>
        <w:spacing w:line="220" w:lineRule="auto"/>
        <w:rPr>
          <w:sz w:val="23"/>
          <w:szCs w:val="23"/>
        </w:rPr>
        <w:sectPr>
          <w:footerReference r:id="rId13" w:type="default"/>
          <w:pgSz w:w="11900" w:h="16840"/>
          <w:pgMar w:top="1431" w:right="1755" w:bottom="1144" w:left="1785" w:header="0" w:footer="1009" w:gutter="0"/>
          <w:pgNumType w:fmt="decimal"/>
          <w:cols w:space="720" w:num="1"/>
        </w:sectPr>
      </w:pPr>
    </w:p>
    <w:p w14:paraId="2DEB9155">
      <w:pPr>
        <w:spacing w:before="259" w:line="224" w:lineRule="auto"/>
        <w:jc w:val="center"/>
        <w:outlineLvl w:val="9"/>
        <w:rPr>
          <w:rFonts w:hint="eastAsia" w:ascii="楷体" w:hAnsi="楷体" w:eastAsia="楷体" w:cs="楷体"/>
          <w:b/>
          <w:bCs/>
          <w:spacing w:val="2"/>
          <w:sz w:val="24"/>
          <w:szCs w:val="24"/>
          <w:lang w:eastAsia="zh-CN"/>
        </w:rPr>
      </w:pPr>
      <w:bookmarkStart w:id="29" w:name="bookmark22"/>
      <w:bookmarkEnd w:id="29"/>
      <w:r>
        <w:rPr>
          <w:rFonts w:hint="eastAsia" w:ascii="楷体" w:hAnsi="楷体" w:eastAsia="楷体" w:cs="楷体"/>
          <w:b/>
          <w:bCs/>
          <w:spacing w:val="2"/>
          <w:sz w:val="24"/>
          <w:szCs w:val="24"/>
          <w:lang w:eastAsia="zh-CN"/>
        </w:rPr>
        <w:t>9.2监狱企业的证明文件(监狱企业提供)(省级以上监狱管理局、戒毒管理局(含新疆生产建设兵团)出具的属于监狱企业的证明文件)</w:t>
      </w:r>
    </w:p>
    <w:p w14:paraId="2F0EDCD3">
      <w:pPr>
        <w:pStyle w:val="2"/>
        <w:spacing w:before="46" w:line="222" w:lineRule="auto"/>
        <w:ind w:left="4"/>
        <w:rPr>
          <w:sz w:val="23"/>
          <w:szCs w:val="23"/>
        </w:rPr>
      </w:pPr>
      <w:r>
        <w:rPr>
          <w:spacing w:val="2"/>
          <w:sz w:val="23"/>
          <w:szCs w:val="23"/>
        </w:rPr>
        <w:t>注：监狱企业享受中小企业同等政策。</w:t>
      </w:r>
    </w:p>
    <w:p w14:paraId="714C6211">
      <w:pPr>
        <w:spacing w:before="259" w:line="224" w:lineRule="auto"/>
        <w:jc w:val="center"/>
        <w:outlineLvl w:val="9"/>
        <w:rPr>
          <w:rFonts w:hint="eastAsia" w:ascii="楷体" w:hAnsi="楷体" w:eastAsia="楷体" w:cs="楷体"/>
          <w:b/>
          <w:bCs/>
          <w:spacing w:val="2"/>
          <w:sz w:val="24"/>
          <w:szCs w:val="24"/>
          <w:lang w:eastAsia="zh-CN"/>
        </w:rPr>
      </w:pPr>
    </w:p>
    <w:p w14:paraId="0A8B3C71">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10、标项一：项目负责人需具备注册一级造价工程师执业资格证书；</w:t>
      </w:r>
    </w:p>
    <w:p w14:paraId="1A1D7616">
      <w:pPr>
        <w:pStyle w:val="2"/>
        <w:spacing w:before="74" w:line="219" w:lineRule="auto"/>
        <w:rPr>
          <w:rFonts w:hint="eastAsia"/>
          <w:spacing w:val="2"/>
          <w:sz w:val="23"/>
          <w:szCs w:val="23"/>
          <w:lang w:val="en-US" w:eastAsia="zh-CN"/>
        </w:rPr>
      </w:pPr>
      <w:r>
        <w:rPr>
          <w:rFonts w:hint="eastAsia"/>
          <w:spacing w:val="2"/>
          <w:sz w:val="23"/>
          <w:szCs w:val="23"/>
          <w:lang w:val="en-US" w:eastAsia="zh-CN"/>
        </w:rPr>
        <w:t>注：</w:t>
      </w:r>
    </w:p>
    <w:p w14:paraId="74C07CBD">
      <w:pPr>
        <w:pStyle w:val="2"/>
        <w:spacing w:before="74" w:line="219" w:lineRule="auto"/>
        <w:rPr>
          <w:spacing w:val="8"/>
          <w:sz w:val="23"/>
          <w:szCs w:val="23"/>
        </w:rPr>
      </w:pPr>
      <w:r>
        <w:rPr>
          <w:spacing w:val="8"/>
          <w:sz w:val="23"/>
          <w:szCs w:val="23"/>
        </w:rPr>
        <w:t>1、</w:t>
      </w:r>
      <w:r>
        <w:rPr>
          <w:rFonts w:hint="eastAsia"/>
          <w:spacing w:val="8"/>
          <w:sz w:val="23"/>
          <w:szCs w:val="23"/>
          <w:lang w:val="en-US" w:eastAsia="zh-CN"/>
        </w:rPr>
        <w:t>项目负责人证明资料应</w:t>
      </w:r>
      <w:r>
        <w:rPr>
          <w:spacing w:val="8"/>
          <w:sz w:val="23"/>
          <w:szCs w:val="23"/>
        </w:rPr>
        <w:t>附</w:t>
      </w:r>
      <w:r>
        <w:rPr>
          <w:rFonts w:hint="eastAsia"/>
          <w:spacing w:val="8"/>
          <w:sz w:val="23"/>
          <w:szCs w:val="23"/>
          <w:lang w:val="en-US" w:eastAsia="zh-CN"/>
        </w:rPr>
        <w:t>项目负责人</w:t>
      </w:r>
      <w:r>
        <w:rPr>
          <w:spacing w:val="8"/>
          <w:sz w:val="23"/>
          <w:szCs w:val="23"/>
        </w:rPr>
        <w:t>相关</w:t>
      </w:r>
      <w:r>
        <w:rPr>
          <w:rFonts w:hint="eastAsia"/>
          <w:spacing w:val="8"/>
          <w:sz w:val="23"/>
          <w:szCs w:val="23"/>
          <w:lang w:val="en-US" w:eastAsia="zh-CN"/>
        </w:rPr>
        <w:t>注册</w:t>
      </w:r>
      <w:r>
        <w:rPr>
          <w:spacing w:val="8"/>
          <w:sz w:val="23"/>
          <w:szCs w:val="23"/>
        </w:rPr>
        <w:t>证书/专业技术职称证书、身份证等扫描件</w:t>
      </w:r>
      <w:r>
        <w:rPr>
          <w:rFonts w:hint="eastAsia"/>
          <w:spacing w:val="8"/>
          <w:sz w:val="23"/>
          <w:szCs w:val="23"/>
          <w:lang w:eastAsia="zh-CN"/>
        </w:rPr>
        <w:t>，</w:t>
      </w:r>
      <w:r>
        <w:rPr>
          <w:rFonts w:hint="eastAsia"/>
          <w:spacing w:val="8"/>
          <w:sz w:val="23"/>
          <w:szCs w:val="23"/>
          <w:lang w:val="en-US" w:eastAsia="zh-CN"/>
        </w:rPr>
        <w:t>注册类人员附</w:t>
      </w:r>
      <w:r>
        <w:rPr>
          <w:rFonts w:hint="eastAsia"/>
          <w:sz w:val="24"/>
          <w:szCs w:val="24"/>
          <w:lang w:val="en-US" w:eastAsia="zh-CN"/>
        </w:rPr>
        <w:t>相关专业监管平台查询截图</w:t>
      </w:r>
      <w:r>
        <w:rPr>
          <w:spacing w:val="8"/>
          <w:sz w:val="23"/>
          <w:szCs w:val="23"/>
        </w:rPr>
        <w:t>，加盖公章。</w:t>
      </w:r>
    </w:p>
    <w:p w14:paraId="4D423FDF">
      <w:pPr>
        <w:pStyle w:val="2"/>
        <w:spacing w:before="46" w:line="222" w:lineRule="auto"/>
        <w:ind w:left="4"/>
        <w:rPr>
          <w:spacing w:val="8"/>
          <w:sz w:val="23"/>
          <w:szCs w:val="23"/>
        </w:rPr>
      </w:pPr>
      <w:r>
        <w:rPr>
          <w:spacing w:val="8"/>
          <w:sz w:val="23"/>
          <w:szCs w:val="23"/>
        </w:rPr>
        <w:t>2、需提供本单位为其缴纳近六个月任意一个月社保记录相关证明材料扫描件。</w:t>
      </w:r>
    </w:p>
    <w:p w14:paraId="31132680">
      <w:pPr>
        <w:pStyle w:val="2"/>
        <w:spacing w:before="46" w:line="222" w:lineRule="auto"/>
        <w:ind w:left="4"/>
        <w:rPr>
          <w:rFonts w:hint="default"/>
          <w:spacing w:val="8"/>
          <w:sz w:val="23"/>
          <w:szCs w:val="23"/>
          <w:lang w:val="en-US" w:eastAsia="zh-CN"/>
        </w:rPr>
      </w:pPr>
    </w:p>
    <w:p w14:paraId="31FCF21D">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标项二：供应商须具有财政部门核发的会计师事务所执业证书；项目负责人须具备有效期内的执业注册会计师资格。</w:t>
      </w:r>
    </w:p>
    <w:p w14:paraId="78C873E7">
      <w:pPr>
        <w:pStyle w:val="2"/>
        <w:spacing w:before="74" w:line="219" w:lineRule="auto"/>
        <w:rPr>
          <w:rFonts w:hint="eastAsia"/>
          <w:spacing w:val="2"/>
          <w:sz w:val="23"/>
          <w:szCs w:val="23"/>
          <w:lang w:val="en-US" w:eastAsia="zh-CN"/>
        </w:rPr>
      </w:pPr>
      <w:r>
        <w:rPr>
          <w:rFonts w:hint="eastAsia"/>
          <w:spacing w:val="2"/>
          <w:sz w:val="23"/>
          <w:szCs w:val="23"/>
          <w:lang w:val="en-US" w:eastAsia="zh-CN"/>
        </w:rPr>
        <w:t>注：</w:t>
      </w:r>
    </w:p>
    <w:p w14:paraId="469688E7">
      <w:pPr>
        <w:pStyle w:val="2"/>
        <w:spacing w:before="74" w:line="219" w:lineRule="auto"/>
        <w:rPr>
          <w:spacing w:val="8"/>
          <w:sz w:val="23"/>
          <w:szCs w:val="23"/>
        </w:rPr>
      </w:pPr>
      <w:r>
        <w:rPr>
          <w:spacing w:val="8"/>
          <w:sz w:val="23"/>
          <w:szCs w:val="23"/>
        </w:rPr>
        <w:t>1、</w:t>
      </w:r>
      <w:r>
        <w:rPr>
          <w:rFonts w:hint="eastAsia"/>
          <w:spacing w:val="8"/>
          <w:sz w:val="23"/>
          <w:szCs w:val="23"/>
          <w:lang w:val="en-US" w:eastAsia="zh-CN"/>
        </w:rPr>
        <w:t>项目负责人证明资料应</w:t>
      </w:r>
      <w:r>
        <w:rPr>
          <w:spacing w:val="8"/>
          <w:sz w:val="23"/>
          <w:szCs w:val="23"/>
        </w:rPr>
        <w:t>附</w:t>
      </w:r>
      <w:r>
        <w:rPr>
          <w:rFonts w:hint="eastAsia"/>
          <w:spacing w:val="8"/>
          <w:sz w:val="23"/>
          <w:szCs w:val="23"/>
          <w:lang w:val="en-US" w:eastAsia="zh-CN"/>
        </w:rPr>
        <w:t>项目负责人</w:t>
      </w:r>
      <w:r>
        <w:rPr>
          <w:spacing w:val="8"/>
          <w:sz w:val="23"/>
          <w:szCs w:val="23"/>
        </w:rPr>
        <w:t>相关</w:t>
      </w:r>
      <w:r>
        <w:rPr>
          <w:rFonts w:hint="eastAsia"/>
          <w:spacing w:val="8"/>
          <w:sz w:val="23"/>
          <w:szCs w:val="23"/>
          <w:lang w:val="en-US" w:eastAsia="zh-CN"/>
        </w:rPr>
        <w:t>注册</w:t>
      </w:r>
      <w:r>
        <w:rPr>
          <w:spacing w:val="8"/>
          <w:sz w:val="23"/>
          <w:szCs w:val="23"/>
        </w:rPr>
        <w:t>证书/专业技术职称证书、身份证等扫描件</w:t>
      </w:r>
      <w:r>
        <w:rPr>
          <w:rFonts w:hint="eastAsia"/>
          <w:spacing w:val="8"/>
          <w:sz w:val="23"/>
          <w:szCs w:val="23"/>
          <w:lang w:eastAsia="zh-CN"/>
        </w:rPr>
        <w:t>，</w:t>
      </w:r>
      <w:r>
        <w:rPr>
          <w:rFonts w:hint="eastAsia"/>
          <w:sz w:val="24"/>
          <w:szCs w:val="24"/>
        </w:rPr>
        <w:t>中国注册会计师协会</w:t>
      </w:r>
      <w:r>
        <w:rPr>
          <w:rFonts w:hint="eastAsia"/>
          <w:sz w:val="24"/>
          <w:szCs w:val="24"/>
          <w:lang w:val="en-US" w:eastAsia="zh-CN"/>
        </w:rPr>
        <w:t>网站查询截图</w:t>
      </w:r>
      <w:r>
        <w:rPr>
          <w:spacing w:val="8"/>
          <w:sz w:val="23"/>
          <w:szCs w:val="23"/>
        </w:rPr>
        <w:t>，加盖公章。</w:t>
      </w:r>
    </w:p>
    <w:p w14:paraId="79D2793D">
      <w:pPr>
        <w:pStyle w:val="2"/>
        <w:spacing w:before="46" w:line="222" w:lineRule="auto"/>
        <w:ind w:left="4"/>
        <w:rPr>
          <w:rFonts w:hint="default"/>
          <w:spacing w:val="2"/>
          <w:sz w:val="23"/>
          <w:szCs w:val="23"/>
          <w:lang w:val="en-US" w:eastAsia="zh-CN"/>
        </w:rPr>
      </w:pPr>
      <w:r>
        <w:rPr>
          <w:spacing w:val="8"/>
          <w:sz w:val="23"/>
          <w:szCs w:val="23"/>
        </w:rPr>
        <w:t>2、需提供本单位为其缴纳近六个月任意一个月社保记录相关证明材料扫描件。</w:t>
      </w:r>
    </w:p>
    <w:p w14:paraId="2494BD20">
      <w:pPr>
        <w:spacing w:before="259" w:line="224" w:lineRule="auto"/>
        <w:jc w:val="both"/>
        <w:outlineLvl w:val="9"/>
        <w:rPr>
          <w:rFonts w:hint="eastAsia" w:ascii="楷体" w:hAnsi="楷体" w:eastAsia="楷体" w:cs="楷体"/>
          <w:b/>
          <w:bCs/>
          <w:spacing w:val="2"/>
          <w:sz w:val="24"/>
          <w:szCs w:val="24"/>
          <w:lang w:eastAsia="zh-CN"/>
        </w:rPr>
      </w:pPr>
    </w:p>
    <w:p w14:paraId="5E7921DD">
      <w:pPr>
        <w:spacing w:before="259" w:line="224" w:lineRule="auto"/>
        <w:jc w:val="center"/>
        <w:outlineLvl w:val="9"/>
        <w:rPr>
          <w:b/>
          <w:bCs/>
          <w:spacing w:val="12"/>
          <w:sz w:val="30"/>
          <w:szCs w:val="30"/>
        </w:rPr>
      </w:pPr>
      <w:r>
        <w:rPr>
          <w:rFonts w:hint="eastAsia" w:ascii="楷体" w:hAnsi="楷体" w:eastAsia="楷体" w:cs="楷体"/>
          <w:b/>
          <w:bCs/>
          <w:spacing w:val="2"/>
          <w:sz w:val="24"/>
          <w:szCs w:val="24"/>
          <w:lang w:eastAsia="zh-CN"/>
        </w:rPr>
        <w:t>11、投标单位在“信用中国”(www.creditchina.gov.cn)网站上未列入重大税收违法失信主体、严重失信主体名单查询，在中国政府采购网(www.ccgp.gov.cn)网站上未列入政府采购严重违法失信行为记录名单</w:t>
      </w:r>
    </w:p>
    <w:p w14:paraId="25A3CBFF">
      <w:pPr>
        <w:rPr>
          <w:b/>
          <w:bCs/>
          <w:spacing w:val="12"/>
          <w:sz w:val="30"/>
          <w:szCs w:val="30"/>
        </w:rPr>
      </w:pPr>
      <w:r>
        <w:rPr>
          <w:b/>
          <w:bCs/>
          <w:spacing w:val="12"/>
          <w:sz w:val="30"/>
          <w:szCs w:val="30"/>
        </w:rPr>
        <w:br w:type="page"/>
      </w:r>
    </w:p>
    <w:p w14:paraId="1A68B385">
      <w:pPr>
        <w:spacing w:before="78" w:line="224" w:lineRule="auto"/>
        <w:ind w:left="3018"/>
        <w:outlineLvl w:val="1"/>
        <w:rPr>
          <w:rFonts w:ascii="楷体" w:hAnsi="楷体" w:eastAsia="楷体" w:cs="楷体"/>
          <w:sz w:val="24"/>
          <w:szCs w:val="24"/>
        </w:rPr>
      </w:pPr>
      <w:bookmarkStart w:id="30" w:name="bookmark12"/>
      <w:bookmarkEnd w:id="30"/>
      <w:r>
        <w:rPr>
          <w:rFonts w:ascii="楷体" w:hAnsi="楷体" w:eastAsia="楷体" w:cs="楷体"/>
          <w:b/>
          <w:bCs/>
          <w:spacing w:val="-5"/>
          <w:sz w:val="24"/>
          <w:szCs w:val="24"/>
        </w:rPr>
        <w:t>第二部分商务及技术文件</w:t>
      </w:r>
    </w:p>
    <w:p w14:paraId="15D04DC6">
      <w:pPr>
        <w:spacing w:line="261" w:lineRule="auto"/>
        <w:rPr>
          <w:rFonts w:ascii="Arial"/>
          <w:sz w:val="21"/>
        </w:rPr>
      </w:pPr>
    </w:p>
    <w:p w14:paraId="1DAC633A">
      <w:pPr>
        <w:spacing w:line="261" w:lineRule="auto"/>
        <w:rPr>
          <w:rFonts w:ascii="Arial"/>
          <w:sz w:val="21"/>
        </w:rPr>
      </w:pPr>
    </w:p>
    <w:p w14:paraId="00173FEF">
      <w:pPr>
        <w:pStyle w:val="2"/>
        <w:spacing w:before="281" w:line="229" w:lineRule="auto"/>
        <w:ind w:right="0" w:rightChars="0"/>
        <w:jc w:val="both"/>
        <w:outlineLvl w:val="9"/>
        <w:rPr>
          <w:spacing w:val="11"/>
          <w:sz w:val="24"/>
          <w:szCs w:val="24"/>
        </w:rPr>
      </w:pPr>
      <w:r>
        <w:rPr>
          <w:spacing w:val="11"/>
          <w:sz w:val="24"/>
          <w:szCs w:val="24"/>
        </w:rPr>
        <w:t>1、投标书</w:t>
      </w:r>
    </w:p>
    <w:p w14:paraId="25CE4042">
      <w:pPr>
        <w:pStyle w:val="2"/>
        <w:spacing w:before="281" w:line="229" w:lineRule="auto"/>
        <w:ind w:right="0" w:rightChars="0"/>
        <w:jc w:val="both"/>
        <w:outlineLvl w:val="9"/>
        <w:rPr>
          <w:spacing w:val="11"/>
          <w:sz w:val="24"/>
          <w:szCs w:val="24"/>
        </w:rPr>
      </w:pPr>
      <w:r>
        <w:rPr>
          <w:spacing w:val="11"/>
          <w:sz w:val="24"/>
          <w:szCs w:val="24"/>
        </w:rPr>
        <w:t>2、商务条款偏离表</w:t>
      </w:r>
    </w:p>
    <w:p w14:paraId="0D1F1B2D">
      <w:pPr>
        <w:pStyle w:val="2"/>
        <w:spacing w:before="281" w:line="229" w:lineRule="auto"/>
        <w:ind w:right="0" w:rightChars="0"/>
        <w:jc w:val="both"/>
        <w:outlineLvl w:val="9"/>
        <w:rPr>
          <w:spacing w:val="11"/>
          <w:sz w:val="24"/>
          <w:szCs w:val="24"/>
        </w:rPr>
      </w:pPr>
      <w:r>
        <w:rPr>
          <w:spacing w:val="11"/>
          <w:sz w:val="24"/>
          <w:szCs w:val="24"/>
        </w:rPr>
        <w:t>3、供应商关联单位的说明(格式自拟)</w:t>
      </w:r>
    </w:p>
    <w:p w14:paraId="42B5D44D">
      <w:pPr>
        <w:pStyle w:val="2"/>
        <w:spacing w:before="281" w:line="229" w:lineRule="auto"/>
        <w:ind w:right="0" w:rightChars="0"/>
        <w:jc w:val="both"/>
        <w:outlineLvl w:val="9"/>
        <w:rPr>
          <w:spacing w:val="11"/>
          <w:sz w:val="24"/>
          <w:szCs w:val="24"/>
        </w:rPr>
      </w:pPr>
      <w:r>
        <w:rPr>
          <w:spacing w:val="11"/>
          <w:sz w:val="24"/>
          <w:szCs w:val="24"/>
        </w:rPr>
        <w:t>4、项目配备人员情况一览表</w:t>
      </w:r>
    </w:p>
    <w:p w14:paraId="70FFA6DD">
      <w:pPr>
        <w:pStyle w:val="2"/>
        <w:spacing w:before="281" w:line="229" w:lineRule="auto"/>
        <w:ind w:right="0" w:rightChars="0"/>
        <w:jc w:val="both"/>
        <w:outlineLvl w:val="9"/>
        <w:rPr>
          <w:spacing w:val="11"/>
          <w:sz w:val="24"/>
          <w:szCs w:val="24"/>
        </w:rPr>
      </w:pPr>
      <w:r>
        <w:rPr>
          <w:spacing w:val="11"/>
          <w:sz w:val="24"/>
          <w:szCs w:val="24"/>
        </w:rPr>
        <w:t>5、供应商业绩情况</w:t>
      </w:r>
    </w:p>
    <w:p w14:paraId="7A735107">
      <w:pPr>
        <w:pStyle w:val="2"/>
        <w:spacing w:before="281" w:line="229" w:lineRule="auto"/>
        <w:ind w:right="0" w:rightChars="0"/>
        <w:jc w:val="both"/>
        <w:outlineLvl w:val="9"/>
        <w:rPr>
          <w:spacing w:val="11"/>
          <w:sz w:val="24"/>
          <w:szCs w:val="24"/>
        </w:rPr>
      </w:pPr>
      <w:r>
        <w:rPr>
          <w:spacing w:val="11"/>
          <w:sz w:val="24"/>
          <w:szCs w:val="24"/>
        </w:rPr>
        <w:t>6、技术文件</w:t>
      </w:r>
    </w:p>
    <w:p w14:paraId="4FD619DC">
      <w:pPr>
        <w:spacing w:line="222" w:lineRule="auto"/>
        <w:rPr>
          <w:sz w:val="24"/>
          <w:szCs w:val="24"/>
        </w:rPr>
        <w:sectPr>
          <w:footerReference r:id="rId14" w:type="default"/>
          <w:pgSz w:w="11900" w:h="16840"/>
          <w:pgMar w:top="1431" w:right="1785" w:bottom="1144" w:left="1785" w:header="0" w:footer="1009" w:gutter="0"/>
          <w:pgNumType w:fmt="decimal"/>
          <w:cols w:space="720" w:num="1"/>
        </w:sectPr>
      </w:pPr>
    </w:p>
    <w:p w14:paraId="36BBA8CD">
      <w:pPr>
        <w:spacing w:before="259" w:line="224" w:lineRule="auto"/>
        <w:jc w:val="center"/>
        <w:outlineLvl w:val="9"/>
        <w:rPr>
          <w:sz w:val="23"/>
          <w:szCs w:val="23"/>
        </w:rPr>
      </w:pPr>
      <w:r>
        <w:rPr>
          <w:rFonts w:hint="eastAsia" w:ascii="楷体" w:hAnsi="楷体" w:eastAsia="楷体" w:cs="楷体"/>
          <w:b/>
          <w:bCs/>
          <w:spacing w:val="2"/>
          <w:sz w:val="24"/>
          <w:szCs w:val="24"/>
          <w:lang w:eastAsia="zh-CN"/>
        </w:rPr>
        <w:t>1、投标书</w:t>
      </w:r>
    </w:p>
    <w:p w14:paraId="49A63270">
      <w:pPr>
        <w:spacing w:line="258" w:lineRule="auto"/>
        <w:rPr>
          <w:rFonts w:ascii="Arial"/>
          <w:sz w:val="21"/>
        </w:rPr>
      </w:pPr>
    </w:p>
    <w:p w14:paraId="1BA8B29B">
      <w:pPr>
        <w:pStyle w:val="2"/>
        <w:spacing w:before="281" w:line="229" w:lineRule="auto"/>
        <w:ind w:right="0" w:rightChars="0"/>
        <w:jc w:val="both"/>
        <w:outlineLvl w:val="9"/>
        <w:rPr>
          <w:spacing w:val="11"/>
          <w:sz w:val="24"/>
          <w:szCs w:val="24"/>
        </w:rPr>
      </w:pPr>
      <w:r>
        <w:rPr>
          <w:spacing w:val="11"/>
          <w:sz w:val="24"/>
          <w:szCs w:val="24"/>
        </w:rPr>
        <w:t>致：</w:t>
      </w:r>
      <w:r>
        <w:rPr>
          <w:spacing w:val="11"/>
          <w:sz w:val="24"/>
          <w:szCs w:val="24"/>
          <w:u w:val="single"/>
        </w:rPr>
        <w:t>征集人</w:t>
      </w:r>
    </w:p>
    <w:p w14:paraId="683BC76C">
      <w:pPr>
        <w:pStyle w:val="2"/>
        <w:spacing w:before="281" w:line="229" w:lineRule="auto"/>
        <w:ind w:right="0" w:rightChars="0" w:firstLine="524" w:firstLineChars="200"/>
        <w:jc w:val="both"/>
        <w:outlineLvl w:val="9"/>
        <w:rPr>
          <w:spacing w:val="11"/>
          <w:sz w:val="24"/>
          <w:szCs w:val="24"/>
        </w:rPr>
      </w:pPr>
      <w:r>
        <w:rPr>
          <w:spacing w:val="11"/>
          <w:sz w:val="24"/>
          <w:szCs w:val="24"/>
        </w:rPr>
        <w:t>根据贵方(</w:t>
      </w:r>
      <w:r>
        <w:rPr>
          <w:spacing w:val="11"/>
          <w:sz w:val="24"/>
          <w:szCs w:val="24"/>
          <w:u w:val="single"/>
        </w:rPr>
        <w:t>项目名称</w:t>
      </w:r>
      <w:r>
        <w:rPr>
          <w:spacing w:val="11"/>
          <w:sz w:val="24"/>
          <w:szCs w:val="24"/>
        </w:rPr>
        <w:t>)项目的征集邀请(</w:t>
      </w:r>
      <w:r>
        <w:rPr>
          <w:spacing w:val="11"/>
          <w:sz w:val="24"/>
          <w:szCs w:val="24"/>
          <w:u w:val="single"/>
        </w:rPr>
        <w:t>项目编号及包号</w:t>
      </w:r>
      <w:r>
        <w:rPr>
          <w:spacing w:val="11"/>
          <w:sz w:val="24"/>
          <w:szCs w:val="24"/>
        </w:rPr>
        <w:t>),签字代表(</w:t>
      </w:r>
      <w:r>
        <w:rPr>
          <w:spacing w:val="11"/>
          <w:sz w:val="24"/>
          <w:szCs w:val="24"/>
          <w:u w:val="single"/>
        </w:rPr>
        <w:t>姓名、职务</w:t>
      </w:r>
      <w:r>
        <w:rPr>
          <w:spacing w:val="11"/>
          <w:sz w:val="24"/>
          <w:szCs w:val="24"/>
        </w:rPr>
        <w:t>)经正式授权并代表供应商(</w:t>
      </w:r>
      <w:r>
        <w:rPr>
          <w:spacing w:val="11"/>
          <w:sz w:val="24"/>
          <w:szCs w:val="24"/>
          <w:u w:val="single"/>
        </w:rPr>
        <w:t>名称、地址</w:t>
      </w:r>
      <w:r>
        <w:rPr>
          <w:spacing w:val="11"/>
          <w:sz w:val="24"/>
          <w:szCs w:val="24"/>
        </w:rPr>
        <w:t>)提交下述文件电子加密响应文件</w:t>
      </w:r>
      <w:r>
        <w:rPr>
          <w:rFonts w:hint="eastAsia"/>
          <w:spacing w:val="11"/>
          <w:sz w:val="24"/>
          <w:szCs w:val="24"/>
          <w:u w:val="single"/>
          <w:lang w:val="en-US" w:eastAsia="zh-CN"/>
        </w:rPr>
        <w:t>1</w:t>
      </w:r>
      <w:r>
        <w:rPr>
          <w:spacing w:val="11"/>
          <w:sz w:val="24"/>
          <w:szCs w:val="24"/>
        </w:rPr>
        <w:t>份。据此，签字代表宣布同意如下：</w:t>
      </w:r>
    </w:p>
    <w:p w14:paraId="481A7307">
      <w:pPr>
        <w:pStyle w:val="2"/>
        <w:spacing w:before="281" w:line="229" w:lineRule="auto"/>
        <w:ind w:right="0" w:rightChars="0"/>
        <w:jc w:val="both"/>
        <w:outlineLvl w:val="9"/>
        <w:rPr>
          <w:spacing w:val="11"/>
          <w:sz w:val="24"/>
          <w:szCs w:val="24"/>
        </w:rPr>
      </w:pPr>
      <w:r>
        <w:rPr>
          <w:spacing w:val="11"/>
          <w:sz w:val="24"/>
          <w:szCs w:val="24"/>
        </w:rPr>
        <w:t>(</w:t>
      </w:r>
      <w:r>
        <w:rPr>
          <w:rFonts w:hint="eastAsia"/>
          <w:spacing w:val="11"/>
          <w:sz w:val="24"/>
          <w:szCs w:val="24"/>
          <w:lang w:val="en-US" w:eastAsia="zh-CN"/>
        </w:rPr>
        <w:t>1</w:t>
      </w:r>
      <w:r>
        <w:rPr>
          <w:spacing w:val="11"/>
          <w:sz w:val="24"/>
          <w:szCs w:val="24"/>
        </w:rPr>
        <w:t>)附投标价格表中规定的应提供服务的投标总价详见开标一览表，其中由小型和微型企业承接的价格占投标总价</w:t>
      </w:r>
      <w:r>
        <w:rPr>
          <w:rFonts w:hint="eastAsia"/>
          <w:spacing w:val="11"/>
          <w:sz w:val="24"/>
          <w:szCs w:val="24"/>
          <w:u w:val="single"/>
          <w:lang w:val="en-US" w:eastAsia="zh-CN"/>
        </w:rPr>
        <w:t xml:space="preserve">     </w:t>
      </w:r>
      <w:r>
        <w:rPr>
          <w:rFonts w:hint="eastAsia"/>
          <w:spacing w:val="11"/>
          <w:sz w:val="24"/>
          <w:szCs w:val="24"/>
          <w:lang w:val="en-US" w:eastAsia="zh-CN"/>
        </w:rPr>
        <w:t>%</w:t>
      </w:r>
      <w:r>
        <w:rPr>
          <w:spacing w:val="11"/>
          <w:sz w:val="24"/>
          <w:szCs w:val="24"/>
        </w:rPr>
        <w:t>。</w:t>
      </w:r>
    </w:p>
    <w:p w14:paraId="14E74308">
      <w:pPr>
        <w:pStyle w:val="2"/>
        <w:spacing w:before="281" w:line="229" w:lineRule="auto"/>
        <w:ind w:right="0" w:rightChars="0"/>
        <w:jc w:val="both"/>
        <w:outlineLvl w:val="9"/>
        <w:rPr>
          <w:spacing w:val="11"/>
          <w:sz w:val="24"/>
          <w:szCs w:val="24"/>
        </w:rPr>
      </w:pPr>
      <w:r>
        <w:rPr>
          <w:spacing w:val="11"/>
          <w:sz w:val="24"/>
          <w:szCs w:val="24"/>
        </w:rPr>
        <w:t>(</w:t>
      </w:r>
      <w:r>
        <w:rPr>
          <w:rFonts w:hint="eastAsia"/>
          <w:spacing w:val="11"/>
          <w:sz w:val="24"/>
          <w:szCs w:val="24"/>
          <w:lang w:val="en-US" w:eastAsia="zh-CN"/>
        </w:rPr>
        <w:t>2</w:t>
      </w:r>
      <w:r>
        <w:rPr>
          <w:spacing w:val="11"/>
          <w:sz w:val="24"/>
          <w:szCs w:val="24"/>
        </w:rPr>
        <w:t>)本投标有效期为自投标截止之日起</w:t>
      </w:r>
      <w:r>
        <w:rPr>
          <w:rFonts w:hint="eastAsia"/>
          <w:spacing w:val="11"/>
          <w:sz w:val="24"/>
          <w:szCs w:val="24"/>
          <w:u w:val="single"/>
          <w:lang w:val="en-US" w:eastAsia="zh-CN"/>
        </w:rPr>
        <w:t xml:space="preserve">   </w:t>
      </w:r>
      <w:r>
        <w:rPr>
          <w:spacing w:val="11"/>
          <w:sz w:val="24"/>
          <w:szCs w:val="24"/>
        </w:rPr>
        <w:t>个日历日。</w:t>
      </w:r>
    </w:p>
    <w:p w14:paraId="1056467C">
      <w:pPr>
        <w:pStyle w:val="2"/>
        <w:spacing w:before="281" w:line="229" w:lineRule="auto"/>
        <w:ind w:right="0" w:rightChars="0"/>
        <w:jc w:val="both"/>
        <w:outlineLvl w:val="9"/>
        <w:rPr>
          <w:spacing w:val="11"/>
          <w:sz w:val="24"/>
          <w:szCs w:val="24"/>
        </w:rPr>
      </w:pPr>
      <w:r>
        <w:rPr>
          <w:spacing w:val="11"/>
          <w:sz w:val="24"/>
          <w:szCs w:val="24"/>
        </w:rPr>
        <w:t>(</w:t>
      </w:r>
      <w:r>
        <w:rPr>
          <w:rFonts w:hint="eastAsia"/>
          <w:spacing w:val="11"/>
          <w:sz w:val="24"/>
          <w:szCs w:val="24"/>
          <w:lang w:val="en-US" w:eastAsia="zh-CN"/>
        </w:rPr>
        <w:t>3</w:t>
      </w:r>
      <w:r>
        <w:rPr>
          <w:spacing w:val="11"/>
          <w:sz w:val="24"/>
          <w:szCs w:val="24"/>
        </w:rPr>
        <w:t>)已详细审查全部征集文件，包括所有补充通知(如果有的话),完全理解并同意放弃对这方面有不明、误解和质疑的权利。</w:t>
      </w:r>
    </w:p>
    <w:p w14:paraId="74A4B375">
      <w:pPr>
        <w:pStyle w:val="2"/>
        <w:spacing w:before="281" w:line="229" w:lineRule="auto"/>
        <w:ind w:right="0" w:rightChars="0"/>
        <w:jc w:val="both"/>
        <w:outlineLvl w:val="9"/>
        <w:rPr>
          <w:spacing w:val="11"/>
          <w:sz w:val="24"/>
          <w:szCs w:val="24"/>
        </w:rPr>
      </w:pPr>
      <w:r>
        <w:rPr>
          <w:spacing w:val="11"/>
          <w:sz w:val="24"/>
          <w:szCs w:val="24"/>
        </w:rPr>
        <w:t>(4)在领取入围通知书的同时按征集文件规定的形式，向代理机构一次性支付成交服务费。</w:t>
      </w:r>
    </w:p>
    <w:p w14:paraId="253F2270">
      <w:pPr>
        <w:pStyle w:val="2"/>
        <w:spacing w:before="281" w:line="229" w:lineRule="auto"/>
        <w:ind w:right="0" w:rightChars="0"/>
        <w:jc w:val="both"/>
        <w:outlineLvl w:val="9"/>
        <w:rPr>
          <w:spacing w:val="11"/>
          <w:sz w:val="24"/>
          <w:szCs w:val="24"/>
        </w:rPr>
      </w:pPr>
      <w:r>
        <w:rPr>
          <w:spacing w:val="11"/>
          <w:sz w:val="24"/>
          <w:szCs w:val="24"/>
        </w:rPr>
        <w:t>(</w:t>
      </w:r>
      <w:r>
        <w:rPr>
          <w:rFonts w:hint="eastAsia"/>
          <w:spacing w:val="11"/>
          <w:sz w:val="24"/>
          <w:szCs w:val="24"/>
          <w:lang w:val="en-US" w:eastAsia="zh-CN"/>
        </w:rPr>
        <w:t>5</w:t>
      </w:r>
      <w:r>
        <w:rPr>
          <w:spacing w:val="11"/>
          <w:sz w:val="24"/>
          <w:szCs w:val="24"/>
        </w:rPr>
        <w:t>)按照贵方可能要求，提供与其投标有关的一切数据或资料，完全理解贵方不一定接受最低价的投标或收到的任何投标。</w:t>
      </w:r>
    </w:p>
    <w:p w14:paraId="002388FA">
      <w:pPr>
        <w:pStyle w:val="2"/>
        <w:spacing w:before="281" w:line="229" w:lineRule="auto"/>
        <w:ind w:right="0" w:rightChars="0"/>
        <w:jc w:val="both"/>
        <w:outlineLvl w:val="9"/>
        <w:rPr>
          <w:spacing w:val="11"/>
          <w:sz w:val="24"/>
          <w:szCs w:val="24"/>
        </w:rPr>
      </w:pPr>
      <w:r>
        <w:rPr>
          <w:spacing w:val="11"/>
          <w:sz w:val="24"/>
          <w:szCs w:val="24"/>
        </w:rPr>
        <w:t>(</w:t>
      </w:r>
      <w:r>
        <w:rPr>
          <w:rFonts w:hint="eastAsia"/>
          <w:spacing w:val="11"/>
          <w:sz w:val="24"/>
          <w:szCs w:val="24"/>
          <w:lang w:val="en-US" w:eastAsia="zh-CN"/>
        </w:rPr>
        <w:t>6</w:t>
      </w:r>
      <w:r>
        <w:rPr>
          <w:spacing w:val="11"/>
          <w:sz w:val="24"/>
          <w:szCs w:val="24"/>
        </w:rPr>
        <w:t>)按照征集文件的规定履行合同责任和义务。</w:t>
      </w:r>
    </w:p>
    <w:p w14:paraId="3FAA01F8">
      <w:pPr>
        <w:pStyle w:val="2"/>
        <w:spacing w:before="281" w:line="229" w:lineRule="auto"/>
        <w:ind w:right="0" w:rightChars="0"/>
        <w:jc w:val="both"/>
        <w:outlineLvl w:val="9"/>
        <w:rPr>
          <w:spacing w:val="11"/>
          <w:sz w:val="24"/>
          <w:szCs w:val="24"/>
        </w:rPr>
      </w:pPr>
      <w:r>
        <w:rPr>
          <w:spacing w:val="11"/>
          <w:sz w:val="24"/>
          <w:szCs w:val="24"/>
        </w:rPr>
        <w:t>与本投标有关的一切正式往来信函请寄：</w:t>
      </w:r>
    </w:p>
    <w:p w14:paraId="66FA0513">
      <w:pPr>
        <w:pStyle w:val="2"/>
        <w:spacing w:before="281" w:line="229" w:lineRule="auto"/>
        <w:ind w:right="0" w:rightChars="0"/>
        <w:jc w:val="both"/>
        <w:outlineLvl w:val="9"/>
        <w:rPr>
          <w:rFonts w:hint="eastAsia"/>
          <w:spacing w:val="11"/>
          <w:sz w:val="24"/>
          <w:szCs w:val="24"/>
          <w:lang w:eastAsia="zh-CN"/>
        </w:rPr>
      </w:pPr>
      <w:r>
        <w:rPr>
          <w:spacing w:val="11"/>
          <w:sz w:val="24"/>
          <w:szCs w:val="24"/>
        </w:rPr>
        <w:t>地址：</w:t>
      </w:r>
      <w:r>
        <w:rPr>
          <w:rFonts w:hint="eastAsia"/>
          <w:spacing w:val="11"/>
          <w:sz w:val="24"/>
          <w:szCs w:val="24"/>
          <w:u w:val="single"/>
          <w:lang w:val="en-US" w:eastAsia="zh-CN"/>
        </w:rPr>
        <w:t xml:space="preserve">                             </w:t>
      </w:r>
      <w:r>
        <w:rPr>
          <w:spacing w:val="11"/>
          <w:sz w:val="24"/>
          <w:szCs w:val="24"/>
        </w:rPr>
        <w:t>传真：</w:t>
      </w:r>
      <w:r>
        <w:rPr>
          <w:rFonts w:hint="eastAsia"/>
          <w:spacing w:val="11"/>
          <w:sz w:val="24"/>
          <w:szCs w:val="24"/>
          <w:u w:val="single"/>
          <w:lang w:val="en-US" w:eastAsia="zh-CN"/>
        </w:rPr>
        <w:t xml:space="preserve">                   </w:t>
      </w:r>
    </w:p>
    <w:p w14:paraId="49ABBF0B">
      <w:pPr>
        <w:pStyle w:val="2"/>
        <w:spacing w:before="281" w:line="229" w:lineRule="auto"/>
        <w:ind w:right="0" w:rightChars="0"/>
        <w:jc w:val="both"/>
        <w:outlineLvl w:val="9"/>
        <w:rPr>
          <w:rFonts w:hint="eastAsia"/>
          <w:spacing w:val="11"/>
          <w:sz w:val="24"/>
          <w:szCs w:val="24"/>
          <w:lang w:eastAsia="zh-CN"/>
        </w:rPr>
      </w:pPr>
      <w:r>
        <w:rPr>
          <w:spacing w:val="11"/>
          <w:sz w:val="24"/>
          <w:szCs w:val="24"/>
        </w:rPr>
        <w:t>电话：</w:t>
      </w:r>
      <w:r>
        <w:rPr>
          <w:rFonts w:hint="eastAsia"/>
          <w:spacing w:val="11"/>
          <w:sz w:val="24"/>
          <w:szCs w:val="24"/>
          <w:u w:val="single"/>
          <w:lang w:val="en-US" w:eastAsia="zh-CN"/>
        </w:rPr>
        <w:t xml:space="preserve">                             </w:t>
      </w:r>
      <w:r>
        <w:rPr>
          <w:spacing w:val="11"/>
          <w:sz w:val="24"/>
          <w:szCs w:val="24"/>
        </w:rPr>
        <w:t>电子函件：</w:t>
      </w:r>
      <w:r>
        <w:rPr>
          <w:rFonts w:hint="eastAsia"/>
          <w:spacing w:val="11"/>
          <w:sz w:val="24"/>
          <w:szCs w:val="24"/>
          <w:u w:val="single"/>
          <w:lang w:val="en-US" w:eastAsia="zh-CN"/>
        </w:rPr>
        <w:t xml:space="preserve">                   </w:t>
      </w:r>
    </w:p>
    <w:p w14:paraId="4FA7DFF6">
      <w:pPr>
        <w:pStyle w:val="2"/>
        <w:spacing w:before="281" w:line="229" w:lineRule="auto"/>
        <w:ind w:right="0" w:rightChars="0"/>
        <w:jc w:val="both"/>
        <w:outlineLvl w:val="9"/>
        <w:rPr>
          <w:rFonts w:hint="default" w:eastAsia="仿宋"/>
          <w:spacing w:val="11"/>
          <w:sz w:val="24"/>
          <w:szCs w:val="24"/>
          <w:lang w:val="en-US" w:eastAsia="zh-CN"/>
        </w:rPr>
      </w:pPr>
      <w:r>
        <w:rPr>
          <w:spacing w:val="11"/>
          <w:sz w:val="24"/>
          <w:szCs w:val="24"/>
        </w:rPr>
        <w:t>法定代表人或其委托代理人签字</w:t>
      </w:r>
      <w:r>
        <w:rPr>
          <w:rFonts w:hint="eastAsia"/>
          <w:spacing w:val="-2"/>
          <w:sz w:val="23"/>
          <w:szCs w:val="23"/>
          <w:lang w:val="en-US" w:eastAsia="zh-CN"/>
        </w:rPr>
        <w:t>或盖章</w:t>
      </w:r>
      <w:r>
        <w:rPr>
          <w:spacing w:val="11"/>
          <w:sz w:val="24"/>
          <w:szCs w:val="24"/>
        </w:rPr>
        <w:t>：</w:t>
      </w:r>
      <w:r>
        <w:rPr>
          <w:rFonts w:hint="eastAsia"/>
          <w:spacing w:val="11"/>
          <w:sz w:val="24"/>
          <w:szCs w:val="24"/>
          <w:u w:val="single"/>
          <w:lang w:val="en-US" w:eastAsia="zh-CN"/>
        </w:rPr>
        <w:t xml:space="preserve">                    </w:t>
      </w:r>
    </w:p>
    <w:p w14:paraId="21C28E41">
      <w:pPr>
        <w:pStyle w:val="2"/>
        <w:spacing w:before="281" w:line="229" w:lineRule="auto"/>
        <w:ind w:right="0" w:rightChars="0"/>
        <w:jc w:val="both"/>
        <w:outlineLvl w:val="9"/>
        <w:rPr>
          <w:spacing w:val="11"/>
          <w:sz w:val="24"/>
          <w:szCs w:val="24"/>
        </w:rPr>
      </w:pPr>
      <w:r>
        <w:rPr>
          <w:spacing w:val="11"/>
          <w:sz w:val="24"/>
          <w:szCs w:val="24"/>
        </w:rPr>
        <w:t>供应商名称(全称):</w:t>
      </w:r>
      <w:r>
        <w:rPr>
          <w:rFonts w:hint="eastAsia"/>
          <w:spacing w:val="11"/>
          <w:sz w:val="24"/>
          <w:szCs w:val="24"/>
          <w:u w:val="single"/>
          <w:lang w:val="en-US" w:eastAsia="zh-CN"/>
        </w:rPr>
        <w:t xml:space="preserve">                    </w:t>
      </w:r>
    </w:p>
    <w:p w14:paraId="0387B843">
      <w:pPr>
        <w:pStyle w:val="2"/>
        <w:spacing w:before="281" w:line="229" w:lineRule="auto"/>
        <w:ind w:right="0" w:rightChars="0"/>
        <w:jc w:val="both"/>
        <w:outlineLvl w:val="9"/>
        <w:rPr>
          <w:rFonts w:hint="eastAsia"/>
          <w:spacing w:val="11"/>
          <w:sz w:val="24"/>
          <w:szCs w:val="24"/>
          <w:lang w:val="en-US" w:eastAsia="zh-CN"/>
        </w:rPr>
      </w:pPr>
      <w:r>
        <w:rPr>
          <w:spacing w:val="11"/>
          <w:sz w:val="24"/>
          <w:szCs w:val="24"/>
        </w:rPr>
        <w:t>供应商开户银行(全称):</w:t>
      </w:r>
      <w:r>
        <w:rPr>
          <w:rFonts w:hint="eastAsia"/>
          <w:spacing w:val="11"/>
          <w:sz w:val="24"/>
          <w:szCs w:val="24"/>
          <w:u w:val="single"/>
          <w:lang w:val="en-US" w:eastAsia="zh-CN"/>
        </w:rPr>
        <w:t xml:space="preserve">                    </w:t>
      </w:r>
      <w:r>
        <w:rPr>
          <w:spacing w:val="11"/>
          <w:sz w:val="24"/>
          <w:szCs w:val="24"/>
        </w:rPr>
        <w:t>供应商银行账号：</w:t>
      </w:r>
      <w:r>
        <w:rPr>
          <w:rFonts w:hint="eastAsia"/>
          <w:spacing w:val="11"/>
          <w:sz w:val="24"/>
          <w:szCs w:val="24"/>
          <w:u w:val="single"/>
          <w:lang w:val="en-US" w:eastAsia="zh-CN"/>
        </w:rPr>
        <w:t xml:space="preserve">          </w:t>
      </w:r>
    </w:p>
    <w:p w14:paraId="15575B57">
      <w:pPr>
        <w:pStyle w:val="2"/>
        <w:spacing w:before="281" w:line="229" w:lineRule="auto"/>
        <w:ind w:right="0" w:rightChars="0"/>
        <w:jc w:val="both"/>
        <w:outlineLvl w:val="9"/>
        <w:rPr>
          <w:rFonts w:hint="default" w:eastAsia="仿宋"/>
          <w:spacing w:val="11"/>
          <w:sz w:val="24"/>
          <w:szCs w:val="24"/>
          <w:lang w:val="en-US" w:eastAsia="zh-CN"/>
        </w:rPr>
      </w:pPr>
      <w:r>
        <w:rPr>
          <w:spacing w:val="11"/>
          <w:sz w:val="24"/>
          <w:szCs w:val="24"/>
        </w:rPr>
        <w:t>供应商单位章：</w:t>
      </w:r>
      <w:r>
        <w:rPr>
          <w:rFonts w:hint="eastAsia"/>
          <w:spacing w:val="11"/>
          <w:sz w:val="24"/>
          <w:szCs w:val="24"/>
          <w:u w:val="single"/>
          <w:lang w:val="en-US" w:eastAsia="zh-CN"/>
        </w:rPr>
        <w:t xml:space="preserve">                           </w:t>
      </w:r>
    </w:p>
    <w:p w14:paraId="4A6DE324">
      <w:pPr>
        <w:pStyle w:val="2"/>
        <w:spacing w:before="281" w:line="229" w:lineRule="auto"/>
        <w:ind w:right="0" w:rightChars="0"/>
        <w:jc w:val="both"/>
        <w:outlineLvl w:val="9"/>
        <w:rPr>
          <w:rFonts w:hint="default" w:eastAsia="仿宋"/>
          <w:spacing w:val="11"/>
          <w:sz w:val="24"/>
          <w:szCs w:val="24"/>
          <w:lang w:val="en-US" w:eastAsia="zh-CN"/>
        </w:rPr>
      </w:pPr>
      <w:r>
        <w:rPr>
          <w:spacing w:val="11"/>
          <w:sz w:val="24"/>
          <w:szCs w:val="24"/>
        </w:rPr>
        <w:t>日期：</w:t>
      </w:r>
      <w:r>
        <w:rPr>
          <w:rFonts w:hint="eastAsia"/>
          <w:spacing w:val="11"/>
          <w:sz w:val="24"/>
          <w:szCs w:val="24"/>
          <w:u w:val="single"/>
          <w:lang w:val="en-US" w:eastAsia="zh-CN"/>
        </w:rPr>
        <w:t xml:space="preserve">                                   </w:t>
      </w:r>
    </w:p>
    <w:p w14:paraId="367729C2">
      <w:pPr>
        <w:spacing w:line="223" w:lineRule="auto"/>
        <w:rPr>
          <w:sz w:val="23"/>
          <w:szCs w:val="23"/>
        </w:rPr>
        <w:sectPr>
          <w:footerReference r:id="rId15" w:type="default"/>
          <w:pgSz w:w="11900" w:h="16840"/>
          <w:pgMar w:top="1431" w:right="1595" w:bottom="1144" w:left="1785" w:header="0" w:footer="1009" w:gutter="0"/>
          <w:pgNumType w:fmt="decimal"/>
          <w:cols w:space="720" w:num="1"/>
        </w:sectPr>
      </w:pPr>
    </w:p>
    <w:p w14:paraId="6DC8F985">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2、商务条款偏离表</w:t>
      </w:r>
    </w:p>
    <w:p w14:paraId="0A6CDB08">
      <w:pPr>
        <w:pStyle w:val="2"/>
        <w:spacing w:before="281" w:line="229" w:lineRule="auto"/>
        <w:ind w:right="0" w:rightChars="0"/>
        <w:jc w:val="both"/>
        <w:outlineLvl w:val="9"/>
        <w:rPr>
          <w:rFonts w:hint="default" w:eastAsia="仿宋"/>
          <w:spacing w:val="11"/>
          <w:sz w:val="24"/>
          <w:szCs w:val="24"/>
          <w:lang w:val="en-US" w:eastAsia="zh-CN"/>
        </w:rPr>
      </w:pPr>
      <w:r>
        <w:rPr>
          <w:spacing w:val="11"/>
          <w:sz w:val="24"/>
          <w:szCs w:val="24"/>
        </w:rPr>
        <w:t>项目名称：</w:t>
      </w:r>
      <w:r>
        <w:rPr>
          <w:rFonts w:hint="eastAsia"/>
          <w:spacing w:val="11"/>
          <w:sz w:val="24"/>
          <w:szCs w:val="24"/>
          <w:lang w:val="en-US" w:eastAsia="zh-CN"/>
        </w:rPr>
        <w:t xml:space="preserve">             </w:t>
      </w:r>
      <w:r>
        <w:rPr>
          <w:spacing w:val="11"/>
          <w:sz w:val="24"/>
          <w:szCs w:val="24"/>
        </w:rPr>
        <w:t>项目编号：</w:t>
      </w:r>
      <w:r>
        <w:rPr>
          <w:rFonts w:hint="eastAsia"/>
          <w:spacing w:val="11"/>
          <w:sz w:val="24"/>
          <w:szCs w:val="24"/>
          <w:lang w:val="en-US" w:eastAsia="zh-CN"/>
        </w:rPr>
        <w:t xml:space="preserve">          </w:t>
      </w:r>
    </w:p>
    <w:p w14:paraId="47B0D6EE">
      <w:pPr>
        <w:spacing w:before="56"/>
      </w:pPr>
    </w:p>
    <w:tbl>
      <w:tblPr>
        <w:tblStyle w:val="9"/>
        <w:tblW w:w="8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047"/>
        <w:gridCol w:w="2517"/>
        <w:gridCol w:w="2497"/>
        <w:gridCol w:w="914"/>
      </w:tblGrid>
      <w:tr w14:paraId="096C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4" w:type="dxa"/>
            <w:vAlign w:val="top"/>
          </w:tcPr>
          <w:p w14:paraId="3208A5EC">
            <w:pPr>
              <w:pStyle w:val="10"/>
              <w:spacing w:before="45" w:line="221" w:lineRule="auto"/>
              <w:ind w:left="235"/>
            </w:pPr>
            <w:r>
              <w:rPr>
                <w:spacing w:val="7"/>
              </w:rPr>
              <w:t>序号</w:t>
            </w:r>
          </w:p>
        </w:tc>
        <w:tc>
          <w:tcPr>
            <w:tcW w:w="2047" w:type="dxa"/>
            <w:vAlign w:val="top"/>
          </w:tcPr>
          <w:p w14:paraId="5459A7A6">
            <w:pPr>
              <w:pStyle w:val="10"/>
              <w:spacing w:before="74" w:line="219" w:lineRule="auto"/>
              <w:ind w:left="191"/>
            </w:pPr>
            <w:r>
              <w:rPr>
                <w:spacing w:val="2"/>
              </w:rPr>
              <w:t>磋商文件条款号</w:t>
            </w:r>
          </w:p>
        </w:tc>
        <w:tc>
          <w:tcPr>
            <w:tcW w:w="2517" w:type="dxa"/>
            <w:vAlign w:val="top"/>
          </w:tcPr>
          <w:p w14:paraId="6A055D05">
            <w:pPr>
              <w:pStyle w:val="10"/>
              <w:spacing w:before="74" w:line="219" w:lineRule="auto"/>
              <w:ind w:left="184"/>
            </w:pPr>
            <w:r>
              <w:rPr>
                <w:spacing w:val="-1"/>
              </w:rPr>
              <w:t>磋商文件的商务条款</w:t>
            </w:r>
          </w:p>
        </w:tc>
        <w:tc>
          <w:tcPr>
            <w:tcW w:w="2497" w:type="dxa"/>
            <w:vAlign w:val="top"/>
          </w:tcPr>
          <w:p w14:paraId="7E05A765">
            <w:pPr>
              <w:pStyle w:val="10"/>
              <w:spacing w:before="74" w:line="219" w:lineRule="auto"/>
              <w:ind w:left="196"/>
            </w:pPr>
            <w:r>
              <w:rPr>
                <w:spacing w:val="1"/>
              </w:rPr>
              <w:t>响应文件的商务条款</w:t>
            </w:r>
          </w:p>
        </w:tc>
        <w:tc>
          <w:tcPr>
            <w:tcW w:w="914" w:type="dxa"/>
            <w:vAlign w:val="top"/>
          </w:tcPr>
          <w:p w14:paraId="42ABF494">
            <w:pPr>
              <w:pStyle w:val="10"/>
              <w:spacing w:before="44" w:line="219" w:lineRule="auto"/>
              <w:ind w:left="230"/>
            </w:pPr>
            <w:r>
              <w:rPr>
                <w:spacing w:val="12"/>
              </w:rPr>
              <w:t>说明</w:t>
            </w:r>
          </w:p>
        </w:tc>
      </w:tr>
      <w:tr w14:paraId="55B1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4" w:type="dxa"/>
            <w:vAlign w:val="top"/>
          </w:tcPr>
          <w:p w14:paraId="0A80264A">
            <w:pPr>
              <w:rPr>
                <w:rFonts w:ascii="Arial"/>
                <w:sz w:val="21"/>
              </w:rPr>
            </w:pPr>
          </w:p>
        </w:tc>
        <w:tc>
          <w:tcPr>
            <w:tcW w:w="2047" w:type="dxa"/>
            <w:vAlign w:val="top"/>
          </w:tcPr>
          <w:p w14:paraId="3D6A366A">
            <w:pPr>
              <w:rPr>
                <w:rFonts w:ascii="Arial"/>
                <w:sz w:val="21"/>
              </w:rPr>
            </w:pPr>
          </w:p>
        </w:tc>
        <w:tc>
          <w:tcPr>
            <w:tcW w:w="2517" w:type="dxa"/>
            <w:vAlign w:val="top"/>
          </w:tcPr>
          <w:p w14:paraId="0B97B248">
            <w:pPr>
              <w:rPr>
                <w:rFonts w:ascii="Arial"/>
                <w:sz w:val="21"/>
              </w:rPr>
            </w:pPr>
          </w:p>
        </w:tc>
        <w:tc>
          <w:tcPr>
            <w:tcW w:w="2497" w:type="dxa"/>
            <w:vAlign w:val="top"/>
          </w:tcPr>
          <w:p w14:paraId="4F08D7C6">
            <w:pPr>
              <w:rPr>
                <w:rFonts w:ascii="Arial"/>
                <w:sz w:val="21"/>
              </w:rPr>
            </w:pPr>
          </w:p>
        </w:tc>
        <w:tc>
          <w:tcPr>
            <w:tcW w:w="914" w:type="dxa"/>
            <w:vAlign w:val="top"/>
          </w:tcPr>
          <w:p w14:paraId="02FF465B">
            <w:pPr>
              <w:rPr>
                <w:rFonts w:ascii="Arial"/>
                <w:sz w:val="21"/>
              </w:rPr>
            </w:pPr>
          </w:p>
        </w:tc>
      </w:tr>
      <w:tr w14:paraId="025CD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4" w:type="dxa"/>
            <w:vAlign w:val="top"/>
          </w:tcPr>
          <w:p w14:paraId="773C2AD6">
            <w:pPr>
              <w:rPr>
                <w:rFonts w:ascii="Arial"/>
                <w:sz w:val="21"/>
              </w:rPr>
            </w:pPr>
          </w:p>
        </w:tc>
        <w:tc>
          <w:tcPr>
            <w:tcW w:w="2047" w:type="dxa"/>
            <w:vAlign w:val="top"/>
          </w:tcPr>
          <w:p w14:paraId="04F01A86">
            <w:pPr>
              <w:rPr>
                <w:rFonts w:ascii="Arial"/>
                <w:sz w:val="21"/>
              </w:rPr>
            </w:pPr>
          </w:p>
        </w:tc>
        <w:tc>
          <w:tcPr>
            <w:tcW w:w="2517" w:type="dxa"/>
            <w:vAlign w:val="top"/>
          </w:tcPr>
          <w:p w14:paraId="5CEC6FEE">
            <w:pPr>
              <w:rPr>
                <w:rFonts w:ascii="Arial"/>
                <w:sz w:val="21"/>
              </w:rPr>
            </w:pPr>
          </w:p>
        </w:tc>
        <w:tc>
          <w:tcPr>
            <w:tcW w:w="2497" w:type="dxa"/>
            <w:vAlign w:val="top"/>
          </w:tcPr>
          <w:p w14:paraId="42561D4F">
            <w:pPr>
              <w:rPr>
                <w:rFonts w:ascii="Arial"/>
                <w:sz w:val="21"/>
              </w:rPr>
            </w:pPr>
          </w:p>
        </w:tc>
        <w:tc>
          <w:tcPr>
            <w:tcW w:w="914" w:type="dxa"/>
            <w:vAlign w:val="top"/>
          </w:tcPr>
          <w:p w14:paraId="2EF14473">
            <w:pPr>
              <w:rPr>
                <w:rFonts w:ascii="Arial"/>
                <w:sz w:val="21"/>
              </w:rPr>
            </w:pPr>
          </w:p>
        </w:tc>
      </w:tr>
      <w:tr w14:paraId="2BE7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4" w:type="dxa"/>
            <w:vAlign w:val="top"/>
          </w:tcPr>
          <w:p w14:paraId="0F71D450">
            <w:pPr>
              <w:rPr>
                <w:rFonts w:ascii="Arial"/>
                <w:sz w:val="21"/>
              </w:rPr>
            </w:pPr>
          </w:p>
        </w:tc>
        <w:tc>
          <w:tcPr>
            <w:tcW w:w="2047" w:type="dxa"/>
            <w:vAlign w:val="top"/>
          </w:tcPr>
          <w:p w14:paraId="3E6FB362">
            <w:pPr>
              <w:rPr>
                <w:rFonts w:ascii="Arial"/>
                <w:sz w:val="21"/>
              </w:rPr>
            </w:pPr>
          </w:p>
        </w:tc>
        <w:tc>
          <w:tcPr>
            <w:tcW w:w="2517" w:type="dxa"/>
            <w:vAlign w:val="top"/>
          </w:tcPr>
          <w:p w14:paraId="0CFD4E6A">
            <w:pPr>
              <w:rPr>
                <w:rFonts w:ascii="Arial"/>
                <w:sz w:val="21"/>
              </w:rPr>
            </w:pPr>
          </w:p>
        </w:tc>
        <w:tc>
          <w:tcPr>
            <w:tcW w:w="2497" w:type="dxa"/>
            <w:vAlign w:val="top"/>
          </w:tcPr>
          <w:p w14:paraId="2B3D6093">
            <w:pPr>
              <w:rPr>
                <w:rFonts w:ascii="Arial"/>
                <w:sz w:val="21"/>
              </w:rPr>
            </w:pPr>
          </w:p>
        </w:tc>
        <w:tc>
          <w:tcPr>
            <w:tcW w:w="914" w:type="dxa"/>
            <w:vAlign w:val="top"/>
          </w:tcPr>
          <w:p w14:paraId="2CF5FD19">
            <w:pPr>
              <w:rPr>
                <w:rFonts w:ascii="Arial"/>
                <w:sz w:val="21"/>
              </w:rPr>
            </w:pPr>
          </w:p>
        </w:tc>
      </w:tr>
      <w:tr w14:paraId="678EB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4" w:type="dxa"/>
            <w:vAlign w:val="top"/>
          </w:tcPr>
          <w:p w14:paraId="1F5D33E4">
            <w:pPr>
              <w:rPr>
                <w:rFonts w:ascii="Arial"/>
                <w:sz w:val="21"/>
              </w:rPr>
            </w:pPr>
          </w:p>
        </w:tc>
        <w:tc>
          <w:tcPr>
            <w:tcW w:w="2047" w:type="dxa"/>
            <w:vAlign w:val="top"/>
          </w:tcPr>
          <w:p w14:paraId="722B8B88">
            <w:pPr>
              <w:rPr>
                <w:rFonts w:ascii="Arial"/>
                <w:sz w:val="21"/>
              </w:rPr>
            </w:pPr>
          </w:p>
        </w:tc>
        <w:tc>
          <w:tcPr>
            <w:tcW w:w="2517" w:type="dxa"/>
            <w:vAlign w:val="top"/>
          </w:tcPr>
          <w:p w14:paraId="141A247A">
            <w:pPr>
              <w:rPr>
                <w:rFonts w:ascii="Arial"/>
                <w:sz w:val="21"/>
              </w:rPr>
            </w:pPr>
          </w:p>
        </w:tc>
        <w:tc>
          <w:tcPr>
            <w:tcW w:w="2497" w:type="dxa"/>
            <w:vAlign w:val="top"/>
          </w:tcPr>
          <w:p w14:paraId="56A3CAD3">
            <w:pPr>
              <w:rPr>
                <w:rFonts w:ascii="Arial"/>
                <w:sz w:val="21"/>
              </w:rPr>
            </w:pPr>
          </w:p>
        </w:tc>
        <w:tc>
          <w:tcPr>
            <w:tcW w:w="914" w:type="dxa"/>
            <w:vAlign w:val="top"/>
          </w:tcPr>
          <w:p w14:paraId="7A72766E">
            <w:pPr>
              <w:rPr>
                <w:rFonts w:ascii="Arial"/>
                <w:sz w:val="21"/>
              </w:rPr>
            </w:pPr>
          </w:p>
        </w:tc>
      </w:tr>
      <w:tr w14:paraId="1097F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44" w:type="dxa"/>
            <w:vAlign w:val="top"/>
          </w:tcPr>
          <w:p w14:paraId="09F2FE5C">
            <w:pPr>
              <w:rPr>
                <w:rFonts w:ascii="Arial"/>
                <w:sz w:val="21"/>
              </w:rPr>
            </w:pPr>
          </w:p>
        </w:tc>
        <w:tc>
          <w:tcPr>
            <w:tcW w:w="2047" w:type="dxa"/>
            <w:vAlign w:val="top"/>
          </w:tcPr>
          <w:p w14:paraId="0A17F51E">
            <w:pPr>
              <w:rPr>
                <w:rFonts w:ascii="Arial"/>
                <w:sz w:val="21"/>
              </w:rPr>
            </w:pPr>
          </w:p>
        </w:tc>
        <w:tc>
          <w:tcPr>
            <w:tcW w:w="2517" w:type="dxa"/>
            <w:vAlign w:val="top"/>
          </w:tcPr>
          <w:p w14:paraId="18E0BEE1">
            <w:pPr>
              <w:rPr>
                <w:rFonts w:ascii="Arial"/>
                <w:sz w:val="21"/>
              </w:rPr>
            </w:pPr>
          </w:p>
        </w:tc>
        <w:tc>
          <w:tcPr>
            <w:tcW w:w="2497" w:type="dxa"/>
            <w:vAlign w:val="top"/>
          </w:tcPr>
          <w:p w14:paraId="06CD1CA7">
            <w:pPr>
              <w:rPr>
                <w:rFonts w:ascii="Arial"/>
                <w:sz w:val="21"/>
              </w:rPr>
            </w:pPr>
          </w:p>
        </w:tc>
        <w:tc>
          <w:tcPr>
            <w:tcW w:w="914" w:type="dxa"/>
            <w:vAlign w:val="top"/>
          </w:tcPr>
          <w:p w14:paraId="2C40173E">
            <w:pPr>
              <w:rPr>
                <w:rFonts w:ascii="Arial"/>
                <w:sz w:val="21"/>
              </w:rPr>
            </w:pPr>
          </w:p>
        </w:tc>
      </w:tr>
      <w:tr w14:paraId="036A5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4" w:type="dxa"/>
            <w:vAlign w:val="top"/>
          </w:tcPr>
          <w:p w14:paraId="722C9BA2">
            <w:pPr>
              <w:rPr>
                <w:rFonts w:ascii="Arial"/>
                <w:sz w:val="21"/>
              </w:rPr>
            </w:pPr>
          </w:p>
        </w:tc>
        <w:tc>
          <w:tcPr>
            <w:tcW w:w="2047" w:type="dxa"/>
            <w:vAlign w:val="top"/>
          </w:tcPr>
          <w:p w14:paraId="084D0E69">
            <w:pPr>
              <w:rPr>
                <w:rFonts w:ascii="Arial"/>
                <w:sz w:val="21"/>
              </w:rPr>
            </w:pPr>
          </w:p>
        </w:tc>
        <w:tc>
          <w:tcPr>
            <w:tcW w:w="2517" w:type="dxa"/>
            <w:vAlign w:val="top"/>
          </w:tcPr>
          <w:p w14:paraId="342F792C">
            <w:pPr>
              <w:rPr>
                <w:rFonts w:ascii="Arial"/>
                <w:sz w:val="21"/>
              </w:rPr>
            </w:pPr>
          </w:p>
        </w:tc>
        <w:tc>
          <w:tcPr>
            <w:tcW w:w="2497" w:type="dxa"/>
            <w:vAlign w:val="top"/>
          </w:tcPr>
          <w:p w14:paraId="0A271D35">
            <w:pPr>
              <w:rPr>
                <w:rFonts w:ascii="Arial"/>
                <w:sz w:val="21"/>
              </w:rPr>
            </w:pPr>
          </w:p>
        </w:tc>
        <w:tc>
          <w:tcPr>
            <w:tcW w:w="914" w:type="dxa"/>
            <w:vAlign w:val="top"/>
          </w:tcPr>
          <w:p w14:paraId="0C5A8091">
            <w:pPr>
              <w:rPr>
                <w:rFonts w:ascii="Arial"/>
                <w:sz w:val="21"/>
              </w:rPr>
            </w:pPr>
          </w:p>
        </w:tc>
      </w:tr>
      <w:tr w14:paraId="26319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3083876D">
            <w:pPr>
              <w:rPr>
                <w:rFonts w:ascii="Arial"/>
                <w:sz w:val="21"/>
              </w:rPr>
            </w:pPr>
          </w:p>
        </w:tc>
        <w:tc>
          <w:tcPr>
            <w:tcW w:w="2047" w:type="dxa"/>
            <w:vAlign w:val="top"/>
          </w:tcPr>
          <w:p w14:paraId="115A1BBD">
            <w:pPr>
              <w:rPr>
                <w:rFonts w:ascii="Arial"/>
                <w:sz w:val="21"/>
              </w:rPr>
            </w:pPr>
          </w:p>
        </w:tc>
        <w:tc>
          <w:tcPr>
            <w:tcW w:w="2517" w:type="dxa"/>
            <w:vAlign w:val="top"/>
          </w:tcPr>
          <w:p w14:paraId="7EE44488">
            <w:pPr>
              <w:rPr>
                <w:rFonts w:ascii="Arial"/>
                <w:sz w:val="21"/>
              </w:rPr>
            </w:pPr>
          </w:p>
        </w:tc>
        <w:tc>
          <w:tcPr>
            <w:tcW w:w="2497" w:type="dxa"/>
            <w:vAlign w:val="top"/>
          </w:tcPr>
          <w:p w14:paraId="420DA4D8">
            <w:pPr>
              <w:rPr>
                <w:rFonts w:ascii="Arial"/>
                <w:sz w:val="21"/>
              </w:rPr>
            </w:pPr>
          </w:p>
        </w:tc>
        <w:tc>
          <w:tcPr>
            <w:tcW w:w="914" w:type="dxa"/>
            <w:vAlign w:val="top"/>
          </w:tcPr>
          <w:p w14:paraId="4970171C">
            <w:pPr>
              <w:rPr>
                <w:rFonts w:ascii="Arial"/>
                <w:sz w:val="21"/>
              </w:rPr>
            </w:pPr>
          </w:p>
        </w:tc>
      </w:tr>
      <w:tr w14:paraId="72E5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196EAA90">
            <w:pPr>
              <w:rPr>
                <w:rFonts w:ascii="Arial"/>
                <w:sz w:val="21"/>
              </w:rPr>
            </w:pPr>
          </w:p>
        </w:tc>
        <w:tc>
          <w:tcPr>
            <w:tcW w:w="2047" w:type="dxa"/>
            <w:vAlign w:val="top"/>
          </w:tcPr>
          <w:p w14:paraId="199F005D">
            <w:pPr>
              <w:rPr>
                <w:rFonts w:ascii="Arial"/>
                <w:sz w:val="21"/>
              </w:rPr>
            </w:pPr>
          </w:p>
        </w:tc>
        <w:tc>
          <w:tcPr>
            <w:tcW w:w="2517" w:type="dxa"/>
            <w:vAlign w:val="top"/>
          </w:tcPr>
          <w:p w14:paraId="20C66995">
            <w:pPr>
              <w:rPr>
                <w:rFonts w:ascii="Arial"/>
                <w:sz w:val="21"/>
              </w:rPr>
            </w:pPr>
          </w:p>
        </w:tc>
        <w:tc>
          <w:tcPr>
            <w:tcW w:w="2497" w:type="dxa"/>
            <w:vAlign w:val="top"/>
          </w:tcPr>
          <w:p w14:paraId="7E2E5080">
            <w:pPr>
              <w:rPr>
                <w:rFonts w:ascii="Arial"/>
                <w:sz w:val="21"/>
              </w:rPr>
            </w:pPr>
          </w:p>
        </w:tc>
        <w:tc>
          <w:tcPr>
            <w:tcW w:w="914" w:type="dxa"/>
            <w:vAlign w:val="top"/>
          </w:tcPr>
          <w:p w14:paraId="72094AF9">
            <w:pPr>
              <w:rPr>
                <w:rFonts w:ascii="Arial"/>
                <w:sz w:val="21"/>
              </w:rPr>
            </w:pPr>
          </w:p>
        </w:tc>
      </w:tr>
      <w:tr w14:paraId="77329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4" w:type="dxa"/>
            <w:vAlign w:val="top"/>
          </w:tcPr>
          <w:p w14:paraId="78397E89">
            <w:pPr>
              <w:rPr>
                <w:rFonts w:ascii="Arial"/>
                <w:sz w:val="21"/>
              </w:rPr>
            </w:pPr>
          </w:p>
        </w:tc>
        <w:tc>
          <w:tcPr>
            <w:tcW w:w="2047" w:type="dxa"/>
            <w:vAlign w:val="top"/>
          </w:tcPr>
          <w:p w14:paraId="42EAE22F">
            <w:pPr>
              <w:rPr>
                <w:rFonts w:ascii="Arial"/>
                <w:sz w:val="21"/>
              </w:rPr>
            </w:pPr>
          </w:p>
        </w:tc>
        <w:tc>
          <w:tcPr>
            <w:tcW w:w="2517" w:type="dxa"/>
            <w:vAlign w:val="top"/>
          </w:tcPr>
          <w:p w14:paraId="1E390886">
            <w:pPr>
              <w:rPr>
                <w:rFonts w:ascii="Arial"/>
                <w:sz w:val="21"/>
              </w:rPr>
            </w:pPr>
          </w:p>
        </w:tc>
        <w:tc>
          <w:tcPr>
            <w:tcW w:w="2497" w:type="dxa"/>
            <w:vAlign w:val="top"/>
          </w:tcPr>
          <w:p w14:paraId="4A010B32">
            <w:pPr>
              <w:rPr>
                <w:rFonts w:ascii="Arial"/>
                <w:sz w:val="21"/>
              </w:rPr>
            </w:pPr>
          </w:p>
        </w:tc>
        <w:tc>
          <w:tcPr>
            <w:tcW w:w="914" w:type="dxa"/>
            <w:vAlign w:val="top"/>
          </w:tcPr>
          <w:p w14:paraId="66573EC2">
            <w:pPr>
              <w:rPr>
                <w:rFonts w:ascii="Arial"/>
                <w:sz w:val="21"/>
              </w:rPr>
            </w:pPr>
          </w:p>
        </w:tc>
      </w:tr>
      <w:tr w14:paraId="56B3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4" w:type="dxa"/>
            <w:vAlign w:val="top"/>
          </w:tcPr>
          <w:p w14:paraId="29274108">
            <w:pPr>
              <w:rPr>
                <w:rFonts w:ascii="Arial"/>
                <w:sz w:val="21"/>
              </w:rPr>
            </w:pPr>
          </w:p>
        </w:tc>
        <w:tc>
          <w:tcPr>
            <w:tcW w:w="2047" w:type="dxa"/>
            <w:vAlign w:val="top"/>
          </w:tcPr>
          <w:p w14:paraId="69D7919B">
            <w:pPr>
              <w:rPr>
                <w:rFonts w:ascii="Arial"/>
                <w:sz w:val="21"/>
              </w:rPr>
            </w:pPr>
          </w:p>
        </w:tc>
        <w:tc>
          <w:tcPr>
            <w:tcW w:w="2517" w:type="dxa"/>
            <w:vAlign w:val="top"/>
          </w:tcPr>
          <w:p w14:paraId="16E3E211">
            <w:pPr>
              <w:rPr>
                <w:rFonts w:ascii="Arial"/>
                <w:sz w:val="21"/>
              </w:rPr>
            </w:pPr>
          </w:p>
        </w:tc>
        <w:tc>
          <w:tcPr>
            <w:tcW w:w="2497" w:type="dxa"/>
            <w:vAlign w:val="top"/>
          </w:tcPr>
          <w:p w14:paraId="255D8784">
            <w:pPr>
              <w:rPr>
                <w:rFonts w:ascii="Arial"/>
                <w:sz w:val="21"/>
              </w:rPr>
            </w:pPr>
          </w:p>
        </w:tc>
        <w:tc>
          <w:tcPr>
            <w:tcW w:w="914" w:type="dxa"/>
            <w:vAlign w:val="top"/>
          </w:tcPr>
          <w:p w14:paraId="305CAB51">
            <w:pPr>
              <w:rPr>
                <w:rFonts w:ascii="Arial"/>
                <w:sz w:val="21"/>
              </w:rPr>
            </w:pPr>
          </w:p>
        </w:tc>
      </w:tr>
      <w:tr w14:paraId="0A208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357AD03F">
            <w:pPr>
              <w:rPr>
                <w:rFonts w:ascii="Arial"/>
                <w:sz w:val="21"/>
              </w:rPr>
            </w:pPr>
          </w:p>
        </w:tc>
        <w:tc>
          <w:tcPr>
            <w:tcW w:w="2047" w:type="dxa"/>
            <w:vAlign w:val="top"/>
          </w:tcPr>
          <w:p w14:paraId="1A67F97B">
            <w:pPr>
              <w:rPr>
                <w:rFonts w:ascii="Arial"/>
                <w:sz w:val="21"/>
              </w:rPr>
            </w:pPr>
          </w:p>
        </w:tc>
        <w:tc>
          <w:tcPr>
            <w:tcW w:w="2517" w:type="dxa"/>
            <w:vAlign w:val="top"/>
          </w:tcPr>
          <w:p w14:paraId="252461FA">
            <w:pPr>
              <w:rPr>
                <w:rFonts w:ascii="Arial"/>
                <w:sz w:val="21"/>
              </w:rPr>
            </w:pPr>
          </w:p>
        </w:tc>
        <w:tc>
          <w:tcPr>
            <w:tcW w:w="2497" w:type="dxa"/>
            <w:vAlign w:val="top"/>
          </w:tcPr>
          <w:p w14:paraId="0D50E4DA">
            <w:pPr>
              <w:rPr>
                <w:rFonts w:ascii="Arial"/>
                <w:sz w:val="21"/>
              </w:rPr>
            </w:pPr>
          </w:p>
        </w:tc>
        <w:tc>
          <w:tcPr>
            <w:tcW w:w="914" w:type="dxa"/>
            <w:vAlign w:val="top"/>
          </w:tcPr>
          <w:p w14:paraId="02921E13">
            <w:pPr>
              <w:rPr>
                <w:rFonts w:ascii="Arial"/>
                <w:sz w:val="21"/>
              </w:rPr>
            </w:pPr>
          </w:p>
        </w:tc>
      </w:tr>
      <w:tr w14:paraId="4CE2E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44" w:type="dxa"/>
            <w:vAlign w:val="top"/>
          </w:tcPr>
          <w:p w14:paraId="43DFB079">
            <w:pPr>
              <w:rPr>
                <w:rFonts w:ascii="Arial"/>
                <w:sz w:val="21"/>
              </w:rPr>
            </w:pPr>
          </w:p>
        </w:tc>
        <w:tc>
          <w:tcPr>
            <w:tcW w:w="2047" w:type="dxa"/>
            <w:vAlign w:val="top"/>
          </w:tcPr>
          <w:p w14:paraId="593EFB5F">
            <w:pPr>
              <w:rPr>
                <w:rFonts w:ascii="Arial"/>
                <w:sz w:val="21"/>
              </w:rPr>
            </w:pPr>
          </w:p>
        </w:tc>
        <w:tc>
          <w:tcPr>
            <w:tcW w:w="2517" w:type="dxa"/>
            <w:vAlign w:val="top"/>
          </w:tcPr>
          <w:p w14:paraId="4F09C636">
            <w:pPr>
              <w:rPr>
                <w:rFonts w:ascii="Arial"/>
                <w:sz w:val="21"/>
              </w:rPr>
            </w:pPr>
          </w:p>
        </w:tc>
        <w:tc>
          <w:tcPr>
            <w:tcW w:w="2497" w:type="dxa"/>
            <w:vAlign w:val="top"/>
          </w:tcPr>
          <w:p w14:paraId="6F64237E">
            <w:pPr>
              <w:rPr>
                <w:rFonts w:ascii="Arial"/>
                <w:sz w:val="21"/>
              </w:rPr>
            </w:pPr>
          </w:p>
        </w:tc>
        <w:tc>
          <w:tcPr>
            <w:tcW w:w="914" w:type="dxa"/>
            <w:vAlign w:val="top"/>
          </w:tcPr>
          <w:p w14:paraId="49215958">
            <w:pPr>
              <w:rPr>
                <w:rFonts w:ascii="Arial"/>
                <w:sz w:val="21"/>
              </w:rPr>
            </w:pPr>
          </w:p>
        </w:tc>
      </w:tr>
      <w:tr w14:paraId="0BB4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44" w:type="dxa"/>
            <w:vAlign w:val="top"/>
          </w:tcPr>
          <w:p w14:paraId="74CD0CDB">
            <w:pPr>
              <w:rPr>
                <w:rFonts w:ascii="Arial"/>
                <w:sz w:val="21"/>
              </w:rPr>
            </w:pPr>
          </w:p>
        </w:tc>
        <w:tc>
          <w:tcPr>
            <w:tcW w:w="2047" w:type="dxa"/>
            <w:vAlign w:val="top"/>
          </w:tcPr>
          <w:p w14:paraId="078434C6">
            <w:pPr>
              <w:rPr>
                <w:rFonts w:ascii="Arial"/>
                <w:sz w:val="21"/>
              </w:rPr>
            </w:pPr>
          </w:p>
        </w:tc>
        <w:tc>
          <w:tcPr>
            <w:tcW w:w="2517" w:type="dxa"/>
            <w:vAlign w:val="top"/>
          </w:tcPr>
          <w:p w14:paraId="683E9CC9">
            <w:pPr>
              <w:rPr>
                <w:rFonts w:ascii="Arial"/>
                <w:sz w:val="21"/>
              </w:rPr>
            </w:pPr>
          </w:p>
        </w:tc>
        <w:tc>
          <w:tcPr>
            <w:tcW w:w="2497" w:type="dxa"/>
            <w:vAlign w:val="top"/>
          </w:tcPr>
          <w:p w14:paraId="50244556">
            <w:pPr>
              <w:rPr>
                <w:rFonts w:ascii="Arial"/>
                <w:sz w:val="21"/>
              </w:rPr>
            </w:pPr>
          </w:p>
        </w:tc>
        <w:tc>
          <w:tcPr>
            <w:tcW w:w="914" w:type="dxa"/>
            <w:vAlign w:val="top"/>
          </w:tcPr>
          <w:p w14:paraId="030D783C">
            <w:pPr>
              <w:rPr>
                <w:rFonts w:ascii="Arial"/>
                <w:sz w:val="21"/>
              </w:rPr>
            </w:pPr>
          </w:p>
        </w:tc>
      </w:tr>
      <w:tr w14:paraId="3E7B7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44" w:type="dxa"/>
            <w:vAlign w:val="top"/>
          </w:tcPr>
          <w:p w14:paraId="0F4C4EC2">
            <w:pPr>
              <w:rPr>
                <w:rFonts w:ascii="Arial"/>
                <w:sz w:val="21"/>
              </w:rPr>
            </w:pPr>
          </w:p>
        </w:tc>
        <w:tc>
          <w:tcPr>
            <w:tcW w:w="2047" w:type="dxa"/>
            <w:vAlign w:val="top"/>
          </w:tcPr>
          <w:p w14:paraId="0B7AE496">
            <w:pPr>
              <w:rPr>
                <w:rFonts w:ascii="Arial"/>
                <w:sz w:val="21"/>
              </w:rPr>
            </w:pPr>
          </w:p>
        </w:tc>
        <w:tc>
          <w:tcPr>
            <w:tcW w:w="2517" w:type="dxa"/>
            <w:vAlign w:val="top"/>
          </w:tcPr>
          <w:p w14:paraId="35CDCC62">
            <w:pPr>
              <w:rPr>
                <w:rFonts w:ascii="Arial"/>
                <w:sz w:val="21"/>
              </w:rPr>
            </w:pPr>
          </w:p>
        </w:tc>
        <w:tc>
          <w:tcPr>
            <w:tcW w:w="2497" w:type="dxa"/>
            <w:vAlign w:val="top"/>
          </w:tcPr>
          <w:p w14:paraId="59FB5105">
            <w:pPr>
              <w:rPr>
                <w:rFonts w:ascii="Arial"/>
                <w:sz w:val="21"/>
              </w:rPr>
            </w:pPr>
          </w:p>
        </w:tc>
        <w:tc>
          <w:tcPr>
            <w:tcW w:w="914" w:type="dxa"/>
            <w:vAlign w:val="top"/>
          </w:tcPr>
          <w:p w14:paraId="725588FC">
            <w:pPr>
              <w:rPr>
                <w:rFonts w:ascii="Arial"/>
                <w:sz w:val="21"/>
              </w:rPr>
            </w:pPr>
          </w:p>
        </w:tc>
      </w:tr>
      <w:tr w14:paraId="1DD7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7ED80A65">
            <w:pPr>
              <w:rPr>
                <w:rFonts w:ascii="Arial"/>
                <w:sz w:val="21"/>
              </w:rPr>
            </w:pPr>
          </w:p>
        </w:tc>
        <w:tc>
          <w:tcPr>
            <w:tcW w:w="2047" w:type="dxa"/>
            <w:vAlign w:val="top"/>
          </w:tcPr>
          <w:p w14:paraId="43A123CF">
            <w:pPr>
              <w:rPr>
                <w:rFonts w:ascii="Arial"/>
                <w:sz w:val="21"/>
              </w:rPr>
            </w:pPr>
          </w:p>
        </w:tc>
        <w:tc>
          <w:tcPr>
            <w:tcW w:w="2517" w:type="dxa"/>
            <w:vAlign w:val="top"/>
          </w:tcPr>
          <w:p w14:paraId="52B93CBA">
            <w:pPr>
              <w:rPr>
                <w:rFonts w:ascii="Arial"/>
                <w:sz w:val="21"/>
              </w:rPr>
            </w:pPr>
          </w:p>
        </w:tc>
        <w:tc>
          <w:tcPr>
            <w:tcW w:w="2497" w:type="dxa"/>
            <w:vAlign w:val="top"/>
          </w:tcPr>
          <w:p w14:paraId="0D2BAC2C">
            <w:pPr>
              <w:rPr>
                <w:rFonts w:ascii="Arial"/>
                <w:sz w:val="21"/>
              </w:rPr>
            </w:pPr>
          </w:p>
        </w:tc>
        <w:tc>
          <w:tcPr>
            <w:tcW w:w="914" w:type="dxa"/>
            <w:vAlign w:val="top"/>
          </w:tcPr>
          <w:p w14:paraId="76FF0C0B">
            <w:pPr>
              <w:rPr>
                <w:rFonts w:ascii="Arial"/>
                <w:sz w:val="21"/>
              </w:rPr>
            </w:pPr>
          </w:p>
        </w:tc>
      </w:tr>
      <w:tr w14:paraId="2524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4" w:type="dxa"/>
            <w:vAlign w:val="top"/>
          </w:tcPr>
          <w:p w14:paraId="15278AAF">
            <w:pPr>
              <w:rPr>
                <w:rFonts w:ascii="Arial"/>
                <w:sz w:val="21"/>
              </w:rPr>
            </w:pPr>
          </w:p>
        </w:tc>
        <w:tc>
          <w:tcPr>
            <w:tcW w:w="2047" w:type="dxa"/>
            <w:vAlign w:val="top"/>
          </w:tcPr>
          <w:p w14:paraId="71EDB530">
            <w:pPr>
              <w:rPr>
                <w:rFonts w:ascii="Arial"/>
                <w:sz w:val="21"/>
              </w:rPr>
            </w:pPr>
          </w:p>
        </w:tc>
        <w:tc>
          <w:tcPr>
            <w:tcW w:w="2517" w:type="dxa"/>
            <w:vAlign w:val="top"/>
          </w:tcPr>
          <w:p w14:paraId="3A99C397">
            <w:pPr>
              <w:rPr>
                <w:rFonts w:ascii="Arial"/>
                <w:sz w:val="21"/>
              </w:rPr>
            </w:pPr>
          </w:p>
        </w:tc>
        <w:tc>
          <w:tcPr>
            <w:tcW w:w="2497" w:type="dxa"/>
            <w:vAlign w:val="top"/>
          </w:tcPr>
          <w:p w14:paraId="36F6B42F">
            <w:pPr>
              <w:rPr>
                <w:rFonts w:ascii="Arial"/>
                <w:sz w:val="21"/>
              </w:rPr>
            </w:pPr>
          </w:p>
        </w:tc>
        <w:tc>
          <w:tcPr>
            <w:tcW w:w="914" w:type="dxa"/>
            <w:vAlign w:val="top"/>
          </w:tcPr>
          <w:p w14:paraId="577C3D16">
            <w:pPr>
              <w:rPr>
                <w:rFonts w:ascii="Arial"/>
                <w:sz w:val="21"/>
              </w:rPr>
            </w:pPr>
          </w:p>
        </w:tc>
      </w:tr>
      <w:tr w14:paraId="1AB2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44" w:type="dxa"/>
            <w:vAlign w:val="top"/>
          </w:tcPr>
          <w:p w14:paraId="65C2A29A">
            <w:pPr>
              <w:rPr>
                <w:rFonts w:ascii="Arial"/>
                <w:sz w:val="21"/>
              </w:rPr>
            </w:pPr>
          </w:p>
        </w:tc>
        <w:tc>
          <w:tcPr>
            <w:tcW w:w="2047" w:type="dxa"/>
            <w:vAlign w:val="top"/>
          </w:tcPr>
          <w:p w14:paraId="700F22E1">
            <w:pPr>
              <w:rPr>
                <w:rFonts w:ascii="Arial"/>
                <w:sz w:val="21"/>
              </w:rPr>
            </w:pPr>
          </w:p>
        </w:tc>
        <w:tc>
          <w:tcPr>
            <w:tcW w:w="2517" w:type="dxa"/>
            <w:vAlign w:val="top"/>
          </w:tcPr>
          <w:p w14:paraId="534E0C9D">
            <w:pPr>
              <w:rPr>
                <w:rFonts w:ascii="Arial"/>
                <w:sz w:val="21"/>
              </w:rPr>
            </w:pPr>
          </w:p>
        </w:tc>
        <w:tc>
          <w:tcPr>
            <w:tcW w:w="2497" w:type="dxa"/>
            <w:vAlign w:val="top"/>
          </w:tcPr>
          <w:p w14:paraId="52D2A71A">
            <w:pPr>
              <w:rPr>
                <w:rFonts w:ascii="Arial"/>
                <w:sz w:val="21"/>
              </w:rPr>
            </w:pPr>
          </w:p>
        </w:tc>
        <w:tc>
          <w:tcPr>
            <w:tcW w:w="914" w:type="dxa"/>
            <w:vAlign w:val="top"/>
          </w:tcPr>
          <w:p w14:paraId="54BB2A74">
            <w:pPr>
              <w:rPr>
                <w:rFonts w:ascii="Arial"/>
                <w:sz w:val="21"/>
              </w:rPr>
            </w:pPr>
          </w:p>
        </w:tc>
      </w:tr>
    </w:tbl>
    <w:p w14:paraId="7B0958CF">
      <w:pPr>
        <w:spacing w:line="322" w:lineRule="auto"/>
        <w:rPr>
          <w:rFonts w:ascii="Arial"/>
          <w:sz w:val="21"/>
        </w:rPr>
      </w:pPr>
    </w:p>
    <w:p w14:paraId="63B2B949">
      <w:pPr>
        <w:spacing w:line="322" w:lineRule="auto"/>
        <w:rPr>
          <w:rFonts w:ascii="Arial"/>
          <w:sz w:val="21"/>
        </w:rPr>
      </w:pPr>
    </w:p>
    <w:p w14:paraId="46E2489A">
      <w:pPr>
        <w:pStyle w:val="2"/>
        <w:spacing w:before="74" w:line="214" w:lineRule="auto"/>
        <w:ind w:left="885" w:right="2384"/>
        <w:rPr>
          <w:spacing w:val="-2"/>
          <w:sz w:val="23"/>
          <w:szCs w:val="23"/>
        </w:rPr>
      </w:pPr>
      <w:r>
        <w:rPr>
          <w:spacing w:val="-2"/>
          <w:sz w:val="23"/>
          <w:szCs w:val="23"/>
        </w:rPr>
        <w:t>法定代表人或其委托代理人签字</w:t>
      </w:r>
      <w:r>
        <w:rPr>
          <w:rFonts w:hint="eastAsia"/>
          <w:spacing w:val="-2"/>
          <w:sz w:val="23"/>
          <w:szCs w:val="23"/>
          <w:lang w:val="en-US" w:eastAsia="zh-CN"/>
        </w:rPr>
        <w:t>或盖章</w:t>
      </w:r>
      <w:r>
        <w:rPr>
          <w:spacing w:val="-2"/>
          <w:sz w:val="23"/>
          <w:szCs w:val="23"/>
        </w:rPr>
        <w:t>：</w:t>
      </w:r>
      <w:r>
        <w:rPr>
          <w:rFonts w:hint="eastAsia"/>
          <w:spacing w:val="7"/>
          <w:sz w:val="23"/>
          <w:szCs w:val="23"/>
          <w:u w:val="single"/>
          <w:lang w:val="en-US" w:eastAsia="zh-CN"/>
        </w:rPr>
        <w:t xml:space="preserve">                 </w:t>
      </w:r>
    </w:p>
    <w:p w14:paraId="5E47E2E1">
      <w:pPr>
        <w:pStyle w:val="2"/>
        <w:spacing w:before="74" w:line="214" w:lineRule="auto"/>
        <w:ind w:left="885" w:right="2384"/>
        <w:rPr>
          <w:rFonts w:hint="default" w:eastAsia="仿宋"/>
          <w:sz w:val="23"/>
          <w:szCs w:val="23"/>
          <w:lang w:val="en-US" w:eastAsia="zh-CN"/>
        </w:rPr>
      </w:pPr>
      <w:r>
        <w:rPr>
          <w:spacing w:val="7"/>
          <w:sz w:val="23"/>
          <w:szCs w:val="23"/>
        </w:rPr>
        <w:t>供应商(盖单位公章):</w:t>
      </w:r>
      <w:r>
        <w:rPr>
          <w:rFonts w:hint="eastAsia"/>
          <w:spacing w:val="7"/>
          <w:sz w:val="23"/>
          <w:szCs w:val="23"/>
          <w:u w:val="single"/>
          <w:lang w:val="en-US" w:eastAsia="zh-CN"/>
        </w:rPr>
        <w:t xml:space="preserve">                 </w:t>
      </w:r>
    </w:p>
    <w:p w14:paraId="26430EA2">
      <w:pPr>
        <w:spacing w:line="214" w:lineRule="auto"/>
        <w:rPr>
          <w:sz w:val="23"/>
          <w:szCs w:val="23"/>
        </w:rPr>
        <w:sectPr>
          <w:footerReference r:id="rId16" w:type="default"/>
          <w:pgSz w:w="11900" w:h="16840"/>
          <w:pgMar w:top="1431" w:right="1494" w:bottom="1144" w:left="1475" w:header="0" w:footer="1009" w:gutter="0"/>
          <w:pgNumType w:fmt="decimal"/>
          <w:cols w:space="720" w:num="1"/>
        </w:sectPr>
      </w:pPr>
    </w:p>
    <w:p w14:paraId="11719A73">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3、供应商关联单位的说明</w:t>
      </w:r>
    </w:p>
    <w:p w14:paraId="10E523E1">
      <w:pPr>
        <w:spacing w:line="292" w:lineRule="auto"/>
        <w:rPr>
          <w:rFonts w:ascii="Arial"/>
          <w:sz w:val="21"/>
        </w:rPr>
      </w:pPr>
    </w:p>
    <w:p w14:paraId="1DFBF815">
      <w:pPr>
        <w:spacing w:line="292" w:lineRule="auto"/>
        <w:rPr>
          <w:rFonts w:ascii="Arial"/>
          <w:sz w:val="21"/>
        </w:rPr>
      </w:pPr>
    </w:p>
    <w:p w14:paraId="41CC635F">
      <w:pPr>
        <w:pStyle w:val="2"/>
        <w:spacing w:before="74" w:line="219" w:lineRule="auto"/>
        <w:ind w:left="515"/>
        <w:rPr>
          <w:sz w:val="23"/>
          <w:szCs w:val="23"/>
        </w:rPr>
      </w:pPr>
      <w:r>
        <w:rPr>
          <w:spacing w:val="8"/>
          <w:sz w:val="23"/>
          <w:szCs w:val="23"/>
        </w:rPr>
        <w:t>说明：供应商应当如实披露与本单位存在下列关联关</w:t>
      </w:r>
      <w:r>
        <w:rPr>
          <w:spacing w:val="7"/>
          <w:sz w:val="23"/>
          <w:szCs w:val="23"/>
        </w:rPr>
        <w:t>系的单位名称：</w:t>
      </w:r>
    </w:p>
    <w:p w14:paraId="06A18DC9">
      <w:pPr>
        <w:pStyle w:val="2"/>
        <w:spacing w:before="48" w:line="221" w:lineRule="auto"/>
        <w:ind w:left="614"/>
        <w:rPr>
          <w:sz w:val="23"/>
          <w:szCs w:val="23"/>
        </w:rPr>
      </w:pPr>
      <w:r>
        <w:rPr>
          <w:spacing w:val="11"/>
          <w:sz w:val="23"/>
          <w:szCs w:val="23"/>
        </w:rPr>
        <w:t>(1)与供应商单位负责人为同一人的其他单位；</w:t>
      </w:r>
    </w:p>
    <w:p w14:paraId="01F35EE5">
      <w:pPr>
        <w:pStyle w:val="2"/>
        <w:spacing w:before="3" w:line="219" w:lineRule="auto"/>
        <w:ind w:left="614"/>
        <w:rPr>
          <w:sz w:val="23"/>
          <w:szCs w:val="23"/>
        </w:rPr>
      </w:pPr>
      <w:r>
        <w:rPr>
          <w:spacing w:val="12"/>
          <w:sz w:val="23"/>
          <w:szCs w:val="23"/>
        </w:rPr>
        <w:t>(2)与供应商存在直接控股、管理关系的其他单位。</w:t>
      </w:r>
    </w:p>
    <w:p w14:paraId="29CA34AE">
      <w:pPr>
        <w:spacing w:line="219" w:lineRule="auto"/>
        <w:rPr>
          <w:sz w:val="23"/>
          <w:szCs w:val="23"/>
        </w:rPr>
        <w:sectPr>
          <w:footerReference r:id="rId17" w:type="default"/>
          <w:pgSz w:w="11900" w:h="16840"/>
          <w:pgMar w:top="1431" w:right="1785" w:bottom="1144" w:left="1785" w:header="0" w:footer="1009" w:gutter="0"/>
          <w:pgNumType w:fmt="decimal"/>
          <w:cols w:space="720" w:num="1"/>
        </w:sectPr>
      </w:pPr>
    </w:p>
    <w:p w14:paraId="4DD2684B">
      <w:pPr>
        <w:spacing w:before="259" w:line="224" w:lineRule="auto"/>
        <w:jc w:val="center"/>
        <w:outlineLvl w:val="9"/>
        <w:rPr>
          <w:rFonts w:ascii="楷体" w:hAnsi="楷体" w:eastAsia="楷体" w:cs="楷体"/>
          <w:sz w:val="20"/>
          <w:szCs w:val="20"/>
        </w:rPr>
      </w:pPr>
      <w:r>
        <w:rPr>
          <w:rFonts w:hint="eastAsia" w:ascii="楷体" w:hAnsi="楷体" w:eastAsia="楷体" w:cs="楷体"/>
          <w:b/>
          <w:bCs/>
          <w:spacing w:val="2"/>
          <w:sz w:val="24"/>
          <w:szCs w:val="24"/>
          <w:lang w:eastAsia="zh-CN"/>
        </w:rPr>
        <w:t>4、项目配备人员情况一览表</w:t>
      </w:r>
    </w:p>
    <w:p w14:paraId="2605AF77">
      <w:pPr>
        <w:spacing w:before="143"/>
      </w:pPr>
    </w:p>
    <w:tbl>
      <w:tblPr>
        <w:tblStyle w:val="9"/>
        <w:tblW w:w="9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909"/>
        <w:gridCol w:w="919"/>
        <w:gridCol w:w="749"/>
        <w:gridCol w:w="779"/>
        <w:gridCol w:w="1149"/>
        <w:gridCol w:w="789"/>
        <w:gridCol w:w="1049"/>
        <w:gridCol w:w="919"/>
        <w:gridCol w:w="914"/>
      </w:tblGrid>
      <w:tr w14:paraId="50653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664" w:type="dxa"/>
            <w:vAlign w:val="top"/>
          </w:tcPr>
          <w:p w14:paraId="54B8DD2D">
            <w:pPr>
              <w:spacing w:line="298" w:lineRule="auto"/>
              <w:rPr>
                <w:rFonts w:ascii="Arial"/>
                <w:sz w:val="21"/>
              </w:rPr>
            </w:pPr>
          </w:p>
          <w:p w14:paraId="01FE8DAD">
            <w:pPr>
              <w:pStyle w:val="10"/>
              <w:spacing w:before="75" w:line="220" w:lineRule="auto"/>
              <w:ind w:left="365"/>
            </w:pPr>
            <w:r>
              <w:rPr>
                <w:spacing w:val="3"/>
              </w:rPr>
              <w:t>职责分工</w:t>
            </w:r>
          </w:p>
        </w:tc>
        <w:tc>
          <w:tcPr>
            <w:tcW w:w="909" w:type="dxa"/>
            <w:vAlign w:val="top"/>
          </w:tcPr>
          <w:p w14:paraId="59B0E349">
            <w:pPr>
              <w:spacing w:line="298" w:lineRule="auto"/>
              <w:rPr>
                <w:rFonts w:ascii="Arial"/>
                <w:sz w:val="21"/>
              </w:rPr>
            </w:pPr>
          </w:p>
          <w:p w14:paraId="07861C74">
            <w:pPr>
              <w:pStyle w:val="10"/>
              <w:spacing w:before="74" w:line="219" w:lineRule="auto"/>
              <w:ind w:left="191"/>
            </w:pPr>
            <w:r>
              <w:rPr>
                <w:spacing w:val="14"/>
              </w:rPr>
              <w:t>姓名</w:t>
            </w:r>
          </w:p>
        </w:tc>
        <w:tc>
          <w:tcPr>
            <w:tcW w:w="919" w:type="dxa"/>
            <w:vAlign w:val="top"/>
          </w:tcPr>
          <w:p w14:paraId="4A1874F5">
            <w:pPr>
              <w:spacing w:line="298" w:lineRule="auto"/>
              <w:rPr>
                <w:rFonts w:ascii="Arial"/>
                <w:sz w:val="21"/>
              </w:rPr>
            </w:pPr>
          </w:p>
          <w:p w14:paraId="5242166C">
            <w:pPr>
              <w:pStyle w:val="10"/>
              <w:spacing w:before="74" w:line="219" w:lineRule="auto"/>
              <w:ind w:left="222"/>
            </w:pPr>
            <w:r>
              <w:rPr>
                <w:spacing w:val="-3"/>
              </w:rPr>
              <w:t>年龄</w:t>
            </w:r>
          </w:p>
        </w:tc>
        <w:tc>
          <w:tcPr>
            <w:tcW w:w="749" w:type="dxa"/>
            <w:vAlign w:val="top"/>
          </w:tcPr>
          <w:p w14:paraId="6D5B1D2D">
            <w:pPr>
              <w:pStyle w:val="10"/>
              <w:spacing w:before="205" w:line="236" w:lineRule="auto"/>
              <w:ind w:left="133" w:right="124"/>
            </w:pPr>
            <w:r>
              <w:rPr>
                <w:spacing w:val="10"/>
              </w:rPr>
              <w:t>联系</w:t>
            </w:r>
            <w:r>
              <w:rPr>
                <w:spacing w:val="-3"/>
              </w:rPr>
              <w:t>方式</w:t>
            </w:r>
          </w:p>
        </w:tc>
        <w:tc>
          <w:tcPr>
            <w:tcW w:w="779" w:type="dxa"/>
            <w:vAlign w:val="top"/>
          </w:tcPr>
          <w:p w14:paraId="3C845EA4">
            <w:pPr>
              <w:spacing w:line="298" w:lineRule="auto"/>
              <w:rPr>
                <w:rFonts w:ascii="Arial"/>
                <w:sz w:val="21"/>
              </w:rPr>
            </w:pPr>
          </w:p>
          <w:p w14:paraId="17B74C08">
            <w:pPr>
              <w:pStyle w:val="10"/>
              <w:spacing w:before="75" w:line="220" w:lineRule="auto"/>
              <w:ind w:left="144"/>
            </w:pPr>
            <w:r>
              <w:rPr>
                <w:spacing w:val="-3"/>
              </w:rPr>
              <w:t>专业</w:t>
            </w:r>
          </w:p>
        </w:tc>
        <w:tc>
          <w:tcPr>
            <w:tcW w:w="1149" w:type="dxa"/>
            <w:vAlign w:val="top"/>
          </w:tcPr>
          <w:p w14:paraId="1938B336">
            <w:pPr>
              <w:spacing w:line="298" w:lineRule="auto"/>
              <w:rPr>
                <w:rFonts w:ascii="Arial"/>
                <w:sz w:val="21"/>
              </w:rPr>
            </w:pPr>
          </w:p>
          <w:p w14:paraId="28980AF9">
            <w:pPr>
              <w:pStyle w:val="10"/>
              <w:spacing w:before="75" w:line="220" w:lineRule="auto"/>
              <w:ind w:left="355"/>
            </w:pPr>
            <w:r>
              <w:rPr>
                <w:spacing w:val="4"/>
              </w:rPr>
              <w:t>岗位</w:t>
            </w:r>
          </w:p>
        </w:tc>
        <w:tc>
          <w:tcPr>
            <w:tcW w:w="789" w:type="dxa"/>
            <w:vAlign w:val="top"/>
          </w:tcPr>
          <w:p w14:paraId="423E8225">
            <w:pPr>
              <w:pStyle w:val="10"/>
              <w:spacing w:before="203" w:line="243" w:lineRule="auto"/>
              <w:ind w:left="156" w:right="147"/>
            </w:pPr>
            <w:r>
              <w:rPr>
                <w:spacing w:val="4"/>
              </w:rPr>
              <w:t>资格</w:t>
            </w:r>
            <w:r>
              <w:rPr>
                <w:spacing w:val="7"/>
              </w:rPr>
              <w:t>证书</w:t>
            </w:r>
          </w:p>
        </w:tc>
        <w:tc>
          <w:tcPr>
            <w:tcW w:w="1049" w:type="dxa"/>
            <w:vAlign w:val="top"/>
          </w:tcPr>
          <w:p w14:paraId="6177979C">
            <w:pPr>
              <w:pStyle w:val="10"/>
              <w:spacing w:before="203" w:line="236" w:lineRule="auto"/>
              <w:ind w:left="287" w:right="300"/>
            </w:pPr>
            <w:r>
              <w:rPr>
                <w:spacing w:val="-5"/>
              </w:rPr>
              <w:t>证件种类</w:t>
            </w:r>
          </w:p>
        </w:tc>
        <w:tc>
          <w:tcPr>
            <w:tcW w:w="919" w:type="dxa"/>
            <w:vAlign w:val="top"/>
          </w:tcPr>
          <w:p w14:paraId="537FEDA7">
            <w:pPr>
              <w:spacing w:line="300" w:lineRule="auto"/>
              <w:rPr>
                <w:rFonts w:ascii="Arial"/>
                <w:sz w:val="21"/>
              </w:rPr>
            </w:pPr>
          </w:p>
          <w:p w14:paraId="07EB8676">
            <w:pPr>
              <w:pStyle w:val="10"/>
              <w:spacing w:before="75" w:line="221" w:lineRule="auto"/>
              <w:ind w:left="218"/>
            </w:pPr>
            <w:r>
              <w:rPr>
                <w:spacing w:val="5"/>
              </w:rPr>
              <w:t>职称</w:t>
            </w:r>
          </w:p>
        </w:tc>
        <w:tc>
          <w:tcPr>
            <w:tcW w:w="914" w:type="dxa"/>
            <w:vAlign w:val="top"/>
          </w:tcPr>
          <w:p w14:paraId="13979823">
            <w:pPr>
              <w:spacing w:line="299" w:lineRule="auto"/>
              <w:rPr>
                <w:rFonts w:ascii="Arial"/>
                <w:sz w:val="21"/>
              </w:rPr>
            </w:pPr>
          </w:p>
          <w:p w14:paraId="16A51F82">
            <w:pPr>
              <w:pStyle w:val="10"/>
              <w:spacing w:before="74" w:line="221" w:lineRule="auto"/>
              <w:ind w:left="239"/>
            </w:pPr>
            <w:r>
              <w:rPr>
                <w:spacing w:val="5"/>
              </w:rPr>
              <w:t>备注</w:t>
            </w:r>
          </w:p>
        </w:tc>
      </w:tr>
      <w:tr w14:paraId="4CCBE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64" w:type="dxa"/>
            <w:vMerge w:val="restart"/>
            <w:tcBorders>
              <w:bottom w:val="nil"/>
            </w:tcBorders>
            <w:vAlign w:val="top"/>
          </w:tcPr>
          <w:p w14:paraId="5670B5DB">
            <w:pPr>
              <w:spacing w:line="261" w:lineRule="auto"/>
              <w:rPr>
                <w:rFonts w:ascii="Arial"/>
                <w:sz w:val="21"/>
              </w:rPr>
            </w:pPr>
          </w:p>
          <w:p w14:paraId="2EAF2927">
            <w:pPr>
              <w:spacing w:line="261" w:lineRule="auto"/>
              <w:rPr>
                <w:rFonts w:ascii="Arial"/>
                <w:sz w:val="21"/>
              </w:rPr>
            </w:pPr>
          </w:p>
          <w:p w14:paraId="2F054157">
            <w:pPr>
              <w:spacing w:line="261" w:lineRule="auto"/>
              <w:rPr>
                <w:rFonts w:ascii="Arial"/>
                <w:sz w:val="21"/>
              </w:rPr>
            </w:pPr>
          </w:p>
          <w:p w14:paraId="5ADFC7C2">
            <w:pPr>
              <w:spacing w:line="261" w:lineRule="auto"/>
              <w:rPr>
                <w:rFonts w:ascii="Arial"/>
                <w:sz w:val="21"/>
              </w:rPr>
            </w:pPr>
          </w:p>
          <w:p w14:paraId="5D4BA109">
            <w:pPr>
              <w:spacing w:line="261" w:lineRule="auto"/>
              <w:rPr>
                <w:rFonts w:ascii="Arial"/>
                <w:sz w:val="21"/>
              </w:rPr>
            </w:pPr>
          </w:p>
          <w:p w14:paraId="4396CBCE">
            <w:pPr>
              <w:spacing w:line="261" w:lineRule="auto"/>
              <w:rPr>
                <w:rFonts w:ascii="Arial"/>
                <w:sz w:val="21"/>
              </w:rPr>
            </w:pPr>
          </w:p>
          <w:p w14:paraId="05E7BA8A">
            <w:pPr>
              <w:spacing w:line="262" w:lineRule="auto"/>
              <w:rPr>
                <w:rFonts w:ascii="Arial"/>
                <w:sz w:val="21"/>
              </w:rPr>
            </w:pPr>
          </w:p>
          <w:p w14:paraId="6FB54D4A">
            <w:pPr>
              <w:spacing w:line="262" w:lineRule="auto"/>
              <w:rPr>
                <w:rFonts w:ascii="Arial"/>
                <w:sz w:val="21"/>
              </w:rPr>
            </w:pPr>
          </w:p>
          <w:p w14:paraId="0AFABA43">
            <w:pPr>
              <w:spacing w:line="262" w:lineRule="auto"/>
              <w:rPr>
                <w:rFonts w:ascii="Arial"/>
                <w:sz w:val="21"/>
              </w:rPr>
            </w:pPr>
          </w:p>
          <w:p w14:paraId="20495265">
            <w:pPr>
              <w:pStyle w:val="10"/>
              <w:spacing w:before="75" w:line="220" w:lineRule="auto"/>
              <w:ind w:left="135"/>
            </w:pPr>
            <w:r>
              <w:rPr>
                <w:spacing w:val="5"/>
              </w:rPr>
              <w:t>项目组成人员</w:t>
            </w:r>
          </w:p>
        </w:tc>
        <w:tc>
          <w:tcPr>
            <w:tcW w:w="909" w:type="dxa"/>
            <w:vAlign w:val="top"/>
          </w:tcPr>
          <w:p w14:paraId="69B7004A">
            <w:pPr>
              <w:rPr>
                <w:rFonts w:ascii="Arial"/>
                <w:sz w:val="21"/>
              </w:rPr>
            </w:pPr>
          </w:p>
        </w:tc>
        <w:tc>
          <w:tcPr>
            <w:tcW w:w="919" w:type="dxa"/>
            <w:vAlign w:val="top"/>
          </w:tcPr>
          <w:p w14:paraId="0A3BC987">
            <w:pPr>
              <w:rPr>
                <w:rFonts w:ascii="Arial"/>
                <w:sz w:val="21"/>
              </w:rPr>
            </w:pPr>
          </w:p>
        </w:tc>
        <w:tc>
          <w:tcPr>
            <w:tcW w:w="749" w:type="dxa"/>
            <w:vAlign w:val="top"/>
          </w:tcPr>
          <w:p w14:paraId="7A2E569D">
            <w:pPr>
              <w:rPr>
                <w:rFonts w:ascii="Arial"/>
                <w:sz w:val="21"/>
              </w:rPr>
            </w:pPr>
          </w:p>
        </w:tc>
        <w:tc>
          <w:tcPr>
            <w:tcW w:w="779" w:type="dxa"/>
            <w:vAlign w:val="top"/>
          </w:tcPr>
          <w:p w14:paraId="51679BF0">
            <w:pPr>
              <w:rPr>
                <w:rFonts w:ascii="Arial"/>
                <w:sz w:val="21"/>
              </w:rPr>
            </w:pPr>
          </w:p>
        </w:tc>
        <w:tc>
          <w:tcPr>
            <w:tcW w:w="1149" w:type="dxa"/>
            <w:vAlign w:val="top"/>
          </w:tcPr>
          <w:p w14:paraId="0980848D">
            <w:pPr>
              <w:rPr>
                <w:rFonts w:ascii="Arial"/>
                <w:sz w:val="21"/>
              </w:rPr>
            </w:pPr>
          </w:p>
        </w:tc>
        <w:tc>
          <w:tcPr>
            <w:tcW w:w="789" w:type="dxa"/>
            <w:vAlign w:val="top"/>
          </w:tcPr>
          <w:p w14:paraId="6D68D8C2">
            <w:pPr>
              <w:rPr>
                <w:rFonts w:ascii="Arial"/>
                <w:sz w:val="21"/>
              </w:rPr>
            </w:pPr>
          </w:p>
        </w:tc>
        <w:tc>
          <w:tcPr>
            <w:tcW w:w="1049" w:type="dxa"/>
            <w:vAlign w:val="top"/>
          </w:tcPr>
          <w:p w14:paraId="15624172">
            <w:pPr>
              <w:rPr>
                <w:rFonts w:ascii="Arial"/>
                <w:sz w:val="21"/>
              </w:rPr>
            </w:pPr>
          </w:p>
        </w:tc>
        <w:tc>
          <w:tcPr>
            <w:tcW w:w="919" w:type="dxa"/>
            <w:vAlign w:val="top"/>
          </w:tcPr>
          <w:p w14:paraId="34EFEABD">
            <w:pPr>
              <w:rPr>
                <w:rFonts w:ascii="Arial"/>
                <w:sz w:val="21"/>
              </w:rPr>
            </w:pPr>
          </w:p>
        </w:tc>
        <w:tc>
          <w:tcPr>
            <w:tcW w:w="914" w:type="dxa"/>
            <w:vAlign w:val="top"/>
          </w:tcPr>
          <w:p w14:paraId="71CD2EF4">
            <w:pPr>
              <w:rPr>
                <w:rFonts w:ascii="Arial"/>
                <w:sz w:val="21"/>
              </w:rPr>
            </w:pPr>
          </w:p>
        </w:tc>
      </w:tr>
      <w:tr w14:paraId="4FB0E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64" w:type="dxa"/>
            <w:vMerge w:val="continue"/>
            <w:tcBorders>
              <w:top w:val="nil"/>
              <w:bottom w:val="nil"/>
            </w:tcBorders>
            <w:vAlign w:val="top"/>
          </w:tcPr>
          <w:p w14:paraId="469C9399">
            <w:pPr>
              <w:rPr>
                <w:rFonts w:ascii="Arial"/>
                <w:sz w:val="21"/>
              </w:rPr>
            </w:pPr>
          </w:p>
        </w:tc>
        <w:tc>
          <w:tcPr>
            <w:tcW w:w="909" w:type="dxa"/>
            <w:vAlign w:val="top"/>
          </w:tcPr>
          <w:p w14:paraId="3D5329EB">
            <w:pPr>
              <w:rPr>
                <w:rFonts w:ascii="Arial"/>
                <w:sz w:val="21"/>
              </w:rPr>
            </w:pPr>
          </w:p>
        </w:tc>
        <w:tc>
          <w:tcPr>
            <w:tcW w:w="919" w:type="dxa"/>
            <w:vAlign w:val="top"/>
          </w:tcPr>
          <w:p w14:paraId="2D3CF7A0">
            <w:pPr>
              <w:rPr>
                <w:rFonts w:ascii="Arial"/>
                <w:sz w:val="21"/>
              </w:rPr>
            </w:pPr>
          </w:p>
        </w:tc>
        <w:tc>
          <w:tcPr>
            <w:tcW w:w="749" w:type="dxa"/>
            <w:vAlign w:val="top"/>
          </w:tcPr>
          <w:p w14:paraId="0227BA7C">
            <w:pPr>
              <w:rPr>
                <w:rFonts w:ascii="Arial"/>
                <w:sz w:val="21"/>
              </w:rPr>
            </w:pPr>
          </w:p>
        </w:tc>
        <w:tc>
          <w:tcPr>
            <w:tcW w:w="779" w:type="dxa"/>
            <w:vAlign w:val="top"/>
          </w:tcPr>
          <w:p w14:paraId="0E3C79F9">
            <w:pPr>
              <w:rPr>
                <w:rFonts w:ascii="Arial"/>
                <w:sz w:val="21"/>
              </w:rPr>
            </w:pPr>
          </w:p>
        </w:tc>
        <w:tc>
          <w:tcPr>
            <w:tcW w:w="1149" w:type="dxa"/>
            <w:vAlign w:val="top"/>
          </w:tcPr>
          <w:p w14:paraId="20735FCF">
            <w:pPr>
              <w:rPr>
                <w:rFonts w:ascii="Arial"/>
                <w:sz w:val="21"/>
              </w:rPr>
            </w:pPr>
          </w:p>
        </w:tc>
        <w:tc>
          <w:tcPr>
            <w:tcW w:w="789" w:type="dxa"/>
            <w:vAlign w:val="top"/>
          </w:tcPr>
          <w:p w14:paraId="5A01E577">
            <w:pPr>
              <w:rPr>
                <w:rFonts w:ascii="Arial"/>
                <w:sz w:val="21"/>
              </w:rPr>
            </w:pPr>
          </w:p>
        </w:tc>
        <w:tc>
          <w:tcPr>
            <w:tcW w:w="1049" w:type="dxa"/>
            <w:vAlign w:val="top"/>
          </w:tcPr>
          <w:p w14:paraId="0EBF1FCC">
            <w:pPr>
              <w:rPr>
                <w:rFonts w:ascii="Arial"/>
                <w:sz w:val="21"/>
              </w:rPr>
            </w:pPr>
          </w:p>
        </w:tc>
        <w:tc>
          <w:tcPr>
            <w:tcW w:w="919" w:type="dxa"/>
            <w:vAlign w:val="top"/>
          </w:tcPr>
          <w:p w14:paraId="29B8A63D">
            <w:pPr>
              <w:rPr>
                <w:rFonts w:ascii="Arial"/>
                <w:sz w:val="21"/>
              </w:rPr>
            </w:pPr>
          </w:p>
        </w:tc>
        <w:tc>
          <w:tcPr>
            <w:tcW w:w="914" w:type="dxa"/>
            <w:vAlign w:val="top"/>
          </w:tcPr>
          <w:p w14:paraId="011980FE">
            <w:pPr>
              <w:rPr>
                <w:rFonts w:ascii="Arial"/>
                <w:sz w:val="21"/>
              </w:rPr>
            </w:pPr>
          </w:p>
        </w:tc>
      </w:tr>
      <w:tr w14:paraId="77BA9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64" w:type="dxa"/>
            <w:vMerge w:val="continue"/>
            <w:tcBorders>
              <w:top w:val="nil"/>
              <w:bottom w:val="nil"/>
            </w:tcBorders>
            <w:vAlign w:val="top"/>
          </w:tcPr>
          <w:p w14:paraId="116DA0E5">
            <w:pPr>
              <w:rPr>
                <w:rFonts w:ascii="Arial"/>
                <w:sz w:val="21"/>
              </w:rPr>
            </w:pPr>
          </w:p>
        </w:tc>
        <w:tc>
          <w:tcPr>
            <w:tcW w:w="909" w:type="dxa"/>
            <w:vAlign w:val="top"/>
          </w:tcPr>
          <w:p w14:paraId="20C9F839">
            <w:pPr>
              <w:rPr>
                <w:rFonts w:ascii="Arial"/>
                <w:sz w:val="21"/>
              </w:rPr>
            </w:pPr>
          </w:p>
        </w:tc>
        <w:tc>
          <w:tcPr>
            <w:tcW w:w="919" w:type="dxa"/>
            <w:vAlign w:val="top"/>
          </w:tcPr>
          <w:p w14:paraId="37B9A634">
            <w:pPr>
              <w:rPr>
                <w:rFonts w:ascii="Arial"/>
                <w:sz w:val="21"/>
              </w:rPr>
            </w:pPr>
          </w:p>
        </w:tc>
        <w:tc>
          <w:tcPr>
            <w:tcW w:w="749" w:type="dxa"/>
            <w:vAlign w:val="top"/>
          </w:tcPr>
          <w:p w14:paraId="57ACF955">
            <w:pPr>
              <w:rPr>
                <w:rFonts w:ascii="Arial"/>
                <w:sz w:val="21"/>
              </w:rPr>
            </w:pPr>
          </w:p>
        </w:tc>
        <w:tc>
          <w:tcPr>
            <w:tcW w:w="779" w:type="dxa"/>
            <w:vAlign w:val="top"/>
          </w:tcPr>
          <w:p w14:paraId="4552551A">
            <w:pPr>
              <w:rPr>
                <w:rFonts w:ascii="Arial"/>
                <w:sz w:val="21"/>
              </w:rPr>
            </w:pPr>
          </w:p>
        </w:tc>
        <w:tc>
          <w:tcPr>
            <w:tcW w:w="1149" w:type="dxa"/>
            <w:vAlign w:val="top"/>
          </w:tcPr>
          <w:p w14:paraId="4A0E3DF1">
            <w:pPr>
              <w:rPr>
                <w:rFonts w:ascii="Arial"/>
                <w:sz w:val="21"/>
              </w:rPr>
            </w:pPr>
          </w:p>
        </w:tc>
        <w:tc>
          <w:tcPr>
            <w:tcW w:w="789" w:type="dxa"/>
            <w:vAlign w:val="top"/>
          </w:tcPr>
          <w:p w14:paraId="7EE70AAE">
            <w:pPr>
              <w:rPr>
                <w:rFonts w:ascii="Arial"/>
                <w:sz w:val="21"/>
              </w:rPr>
            </w:pPr>
          </w:p>
        </w:tc>
        <w:tc>
          <w:tcPr>
            <w:tcW w:w="1049" w:type="dxa"/>
            <w:vAlign w:val="top"/>
          </w:tcPr>
          <w:p w14:paraId="5561808D">
            <w:pPr>
              <w:rPr>
                <w:rFonts w:ascii="Arial"/>
                <w:sz w:val="21"/>
              </w:rPr>
            </w:pPr>
          </w:p>
        </w:tc>
        <w:tc>
          <w:tcPr>
            <w:tcW w:w="919" w:type="dxa"/>
            <w:vAlign w:val="top"/>
          </w:tcPr>
          <w:p w14:paraId="3BB7709C">
            <w:pPr>
              <w:rPr>
                <w:rFonts w:ascii="Arial"/>
                <w:sz w:val="21"/>
              </w:rPr>
            </w:pPr>
          </w:p>
        </w:tc>
        <w:tc>
          <w:tcPr>
            <w:tcW w:w="914" w:type="dxa"/>
            <w:vAlign w:val="top"/>
          </w:tcPr>
          <w:p w14:paraId="0F3BDC47">
            <w:pPr>
              <w:rPr>
                <w:rFonts w:ascii="Arial"/>
                <w:sz w:val="21"/>
              </w:rPr>
            </w:pPr>
          </w:p>
        </w:tc>
      </w:tr>
      <w:tr w14:paraId="28876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64" w:type="dxa"/>
            <w:vMerge w:val="continue"/>
            <w:tcBorders>
              <w:top w:val="nil"/>
              <w:bottom w:val="nil"/>
            </w:tcBorders>
            <w:vAlign w:val="top"/>
          </w:tcPr>
          <w:p w14:paraId="5584B113">
            <w:pPr>
              <w:rPr>
                <w:rFonts w:ascii="Arial"/>
                <w:sz w:val="21"/>
              </w:rPr>
            </w:pPr>
          </w:p>
        </w:tc>
        <w:tc>
          <w:tcPr>
            <w:tcW w:w="909" w:type="dxa"/>
            <w:vAlign w:val="top"/>
          </w:tcPr>
          <w:p w14:paraId="2F2BF283">
            <w:pPr>
              <w:rPr>
                <w:rFonts w:ascii="Arial"/>
                <w:sz w:val="21"/>
              </w:rPr>
            </w:pPr>
          </w:p>
        </w:tc>
        <w:tc>
          <w:tcPr>
            <w:tcW w:w="919" w:type="dxa"/>
            <w:vAlign w:val="top"/>
          </w:tcPr>
          <w:p w14:paraId="281E99F0">
            <w:pPr>
              <w:rPr>
                <w:rFonts w:ascii="Arial"/>
                <w:sz w:val="21"/>
              </w:rPr>
            </w:pPr>
          </w:p>
        </w:tc>
        <w:tc>
          <w:tcPr>
            <w:tcW w:w="749" w:type="dxa"/>
            <w:vAlign w:val="top"/>
          </w:tcPr>
          <w:p w14:paraId="2F21750C">
            <w:pPr>
              <w:rPr>
                <w:rFonts w:ascii="Arial"/>
                <w:sz w:val="21"/>
              </w:rPr>
            </w:pPr>
          </w:p>
        </w:tc>
        <w:tc>
          <w:tcPr>
            <w:tcW w:w="779" w:type="dxa"/>
            <w:vAlign w:val="top"/>
          </w:tcPr>
          <w:p w14:paraId="0D980D17">
            <w:pPr>
              <w:rPr>
                <w:rFonts w:ascii="Arial"/>
                <w:sz w:val="21"/>
              </w:rPr>
            </w:pPr>
          </w:p>
        </w:tc>
        <w:tc>
          <w:tcPr>
            <w:tcW w:w="1149" w:type="dxa"/>
            <w:vAlign w:val="top"/>
          </w:tcPr>
          <w:p w14:paraId="5AA71005">
            <w:pPr>
              <w:rPr>
                <w:rFonts w:ascii="Arial"/>
                <w:sz w:val="21"/>
              </w:rPr>
            </w:pPr>
          </w:p>
        </w:tc>
        <w:tc>
          <w:tcPr>
            <w:tcW w:w="789" w:type="dxa"/>
            <w:vAlign w:val="top"/>
          </w:tcPr>
          <w:p w14:paraId="05E0AF9C">
            <w:pPr>
              <w:rPr>
                <w:rFonts w:ascii="Arial"/>
                <w:sz w:val="21"/>
              </w:rPr>
            </w:pPr>
          </w:p>
        </w:tc>
        <w:tc>
          <w:tcPr>
            <w:tcW w:w="1049" w:type="dxa"/>
            <w:vAlign w:val="top"/>
          </w:tcPr>
          <w:p w14:paraId="31F33161">
            <w:pPr>
              <w:rPr>
                <w:rFonts w:ascii="Arial"/>
                <w:sz w:val="21"/>
              </w:rPr>
            </w:pPr>
          </w:p>
        </w:tc>
        <w:tc>
          <w:tcPr>
            <w:tcW w:w="919" w:type="dxa"/>
            <w:vAlign w:val="top"/>
          </w:tcPr>
          <w:p w14:paraId="5B4B77BE">
            <w:pPr>
              <w:rPr>
                <w:rFonts w:ascii="Arial"/>
                <w:sz w:val="21"/>
              </w:rPr>
            </w:pPr>
          </w:p>
        </w:tc>
        <w:tc>
          <w:tcPr>
            <w:tcW w:w="914" w:type="dxa"/>
            <w:vAlign w:val="top"/>
          </w:tcPr>
          <w:p w14:paraId="379B4F9E">
            <w:pPr>
              <w:rPr>
                <w:rFonts w:ascii="Arial"/>
                <w:sz w:val="21"/>
              </w:rPr>
            </w:pPr>
          </w:p>
        </w:tc>
      </w:tr>
      <w:tr w14:paraId="5153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64" w:type="dxa"/>
            <w:vMerge w:val="continue"/>
            <w:tcBorders>
              <w:top w:val="nil"/>
              <w:bottom w:val="nil"/>
            </w:tcBorders>
            <w:vAlign w:val="top"/>
          </w:tcPr>
          <w:p w14:paraId="65D9F0D5">
            <w:pPr>
              <w:rPr>
                <w:rFonts w:ascii="Arial"/>
                <w:sz w:val="21"/>
              </w:rPr>
            </w:pPr>
          </w:p>
        </w:tc>
        <w:tc>
          <w:tcPr>
            <w:tcW w:w="909" w:type="dxa"/>
            <w:vAlign w:val="top"/>
          </w:tcPr>
          <w:p w14:paraId="71C08686">
            <w:pPr>
              <w:rPr>
                <w:rFonts w:ascii="Arial"/>
                <w:sz w:val="21"/>
              </w:rPr>
            </w:pPr>
          </w:p>
        </w:tc>
        <w:tc>
          <w:tcPr>
            <w:tcW w:w="919" w:type="dxa"/>
            <w:vAlign w:val="top"/>
          </w:tcPr>
          <w:p w14:paraId="2DFFA30C">
            <w:pPr>
              <w:rPr>
                <w:rFonts w:ascii="Arial"/>
                <w:sz w:val="21"/>
              </w:rPr>
            </w:pPr>
          </w:p>
        </w:tc>
        <w:tc>
          <w:tcPr>
            <w:tcW w:w="749" w:type="dxa"/>
            <w:vAlign w:val="top"/>
          </w:tcPr>
          <w:p w14:paraId="0722C4C3">
            <w:pPr>
              <w:rPr>
                <w:rFonts w:ascii="Arial"/>
                <w:sz w:val="21"/>
              </w:rPr>
            </w:pPr>
          </w:p>
        </w:tc>
        <w:tc>
          <w:tcPr>
            <w:tcW w:w="779" w:type="dxa"/>
            <w:vAlign w:val="top"/>
          </w:tcPr>
          <w:p w14:paraId="23F5F33F">
            <w:pPr>
              <w:rPr>
                <w:rFonts w:ascii="Arial"/>
                <w:sz w:val="21"/>
              </w:rPr>
            </w:pPr>
          </w:p>
        </w:tc>
        <w:tc>
          <w:tcPr>
            <w:tcW w:w="1149" w:type="dxa"/>
            <w:vAlign w:val="top"/>
          </w:tcPr>
          <w:p w14:paraId="3C4E06E9">
            <w:pPr>
              <w:rPr>
                <w:rFonts w:ascii="Arial"/>
                <w:sz w:val="21"/>
              </w:rPr>
            </w:pPr>
          </w:p>
        </w:tc>
        <w:tc>
          <w:tcPr>
            <w:tcW w:w="789" w:type="dxa"/>
            <w:vAlign w:val="top"/>
          </w:tcPr>
          <w:p w14:paraId="5CD2F557">
            <w:pPr>
              <w:rPr>
                <w:rFonts w:ascii="Arial"/>
                <w:sz w:val="21"/>
              </w:rPr>
            </w:pPr>
          </w:p>
        </w:tc>
        <w:tc>
          <w:tcPr>
            <w:tcW w:w="1049" w:type="dxa"/>
            <w:vAlign w:val="top"/>
          </w:tcPr>
          <w:p w14:paraId="1C1F1745">
            <w:pPr>
              <w:rPr>
                <w:rFonts w:ascii="Arial"/>
                <w:sz w:val="21"/>
              </w:rPr>
            </w:pPr>
          </w:p>
        </w:tc>
        <w:tc>
          <w:tcPr>
            <w:tcW w:w="919" w:type="dxa"/>
            <w:vAlign w:val="top"/>
          </w:tcPr>
          <w:p w14:paraId="61FC0A57">
            <w:pPr>
              <w:rPr>
                <w:rFonts w:ascii="Arial"/>
                <w:sz w:val="21"/>
              </w:rPr>
            </w:pPr>
          </w:p>
        </w:tc>
        <w:tc>
          <w:tcPr>
            <w:tcW w:w="914" w:type="dxa"/>
            <w:vAlign w:val="top"/>
          </w:tcPr>
          <w:p w14:paraId="5D8C8EC8">
            <w:pPr>
              <w:rPr>
                <w:rFonts w:ascii="Arial"/>
                <w:sz w:val="21"/>
              </w:rPr>
            </w:pPr>
          </w:p>
        </w:tc>
      </w:tr>
      <w:tr w14:paraId="3071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664" w:type="dxa"/>
            <w:vMerge w:val="continue"/>
            <w:tcBorders>
              <w:top w:val="nil"/>
              <w:bottom w:val="nil"/>
            </w:tcBorders>
            <w:vAlign w:val="top"/>
          </w:tcPr>
          <w:p w14:paraId="17864DF4">
            <w:pPr>
              <w:rPr>
                <w:rFonts w:ascii="Arial"/>
                <w:sz w:val="21"/>
              </w:rPr>
            </w:pPr>
          </w:p>
        </w:tc>
        <w:tc>
          <w:tcPr>
            <w:tcW w:w="909" w:type="dxa"/>
            <w:vAlign w:val="top"/>
          </w:tcPr>
          <w:p w14:paraId="055C8F3D">
            <w:pPr>
              <w:rPr>
                <w:rFonts w:ascii="Arial"/>
                <w:sz w:val="21"/>
              </w:rPr>
            </w:pPr>
          </w:p>
        </w:tc>
        <w:tc>
          <w:tcPr>
            <w:tcW w:w="919" w:type="dxa"/>
            <w:vAlign w:val="top"/>
          </w:tcPr>
          <w:p w14:paraId="37473E2F">
            <w:pPr>
              <w:rPr>
                <w:rFonts w:ascii="Arial"/>
                <w:sz w:val="21"/>
              </w:rPr>
            </w:pPr>
          </w:p>
        </w:tc>
        <w:tc>
          <w:tcPr>
            <w:tcW w:w="749" w:type="dxa"/>
            <w:vAlign w:val="top"/>
          </w:tcPr>
          <w:p w14:paraId="5D5E0E38">
            <w:pPr>
              <w:rPr>
                <w:rFonts w:ascii="Arial"/>
                <w:sz w:val="21"/>
              </w:rPr>
            </w:pPr>
          </w:p>
        </w:tc>
        <w:tc>
          <w:tcPr>
            <w:tcW w:w="779" w:type="dxa"/>
            <w:vAlign w:val="top"/>
          </w:tcPr>
          <w:p w14:paraId="0B6681AC">
            <w:pPr>
              <w:rPr>
                <w:rFonts w:ascii="Arial"/>
                <w:sz w:val="21"/>
              </w:rPr>
            </w:pPr>
          </w:p>
        </w:tc>
        <w:tc>
          <w:tcPr>
            <w:tcW w:w="1149" w:type="dxa"/>
            <w:vAlign w:val="top"/>
          </w:tcPr>
          <w:p w14:paraId="0CD23AF1">
            <w:pPr>
              <w:rPr>
                <w:rFonts w:ascii="Arial"/>
                <w:sz w:val="21"/>
              </w:rPr>
            </w:pPr>
          </w:p>
        </w:tc>
        <w:tc>
          <w:tcPr>
            <w:tcW w:w="789" w:type="dxa"/>
            <w:vAlign w:val="top"/>
          </w:tcPr>
          <w:p w14:paraId="72735AF6">
            <w:pPr>
              <w:rPr>
                <w:rFonts w:ascii="Arial"/>
                <w:sz w:val="21"/>
              </w:rPr>
            </w:pPr>
          </w:p>
        </w:tc>
        <w:tc>
          <w:tcPr>
            <w:tcW w:w="1049" w:type="dxa"/>
            <w:vAlign w:val="top"/>
          </w:tcPr>
          <w:p w14:paraId="58DD0DAA">
            <w:pPr>
              <w:rPr>
                <w:rFonts w:ascii="Arial"/>
                <w:sz w:val="21"/>
              </w:rPr>
            </w:pPr>
          </w:p>
        </w:tc>
        <w:tc>
          <w:tcPr>
            <w:tcW w:w="919" w:type="dxa"/>
            <w:vAlign w:val="top"/>
          </w:tcPr>
          <w:p w14:paraId="628D4BC7">
            <w:pPr>
              <w:rPr>
                <w:rFonts w:ascii="Arial"/>
                <w:sz w:val="21"/>
              </w:rPr>
            </w:pPr>
          </w:p>
        </w:tc>
        <w:tc>
          <w:tcPr>
            <w:tcW w:w="914" w:type="dxa"/>
            <w:vAlign w:val="top"/>
          </w:tcPr>
          <w:p w14:paraId="716C8C31">
            <w:pPr>
              <w:rPr>
                <w:rFonts w:ascii="Arial"/>
                <w:sz w:val="21"/>
              </w:rPr>
            </w:pPr>
          </w:p>
        </w:tc>
      </w:tr>
      <w:tr w14:paraId="03FC5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664" w:type="dxa"/>
            <w:vMerge w:val="continue"/>
            <w:tcBorders>
              <w:top w:val="nil"/>
              <w:bottom w:val="nil"/>
            </w:tcBorders>
            <w:vAlign w:val="top"/>
          </w:tcPr>
          <w:p w14:paraId="15557230">
            <w:pPr>
              <w:rPr>
                <w:rFonts w:ascii="Arial"/>
                <w:sz w:val="21"/>
              </w:rPr>
            </w:pPr>
          </w:p>
        </w:tc>
        <w:tc>
          <w:tcPr>
            <w:tcW w:w="909" w:type="dxa"/>
            <w:vAlign w:val="top"/>
          </w:tcPr>
          <w:p w14:paraId="2CDF6E15">
            <w:pPr>
              <w:rPr>
                <w:rFonts w:ascii="Arial"/>
                <w:sz w:val="21"/>
              </w:rPr>
            </w:pPr>
          </w:p>
        </w:tc>
        <w:tc>
          <w:tcPr>
            <w:tcW w:w="919" w:type="dxa"/>
            <w:vAlign w:val="top"/>
          </w:tcPr>
          <w:p w14:paraId="6B901CE4">
            <w:pPr>
              <w:rPr>
                <w:rFonts w:ascii="Arial"/>
                <w:sz w:val="21"/>
              </w:rPr>
            </w:pPr>
          </w:p>
        </w:tc>
        <w:tc>
          <w:tcPr>
            <w:tcW w:w="749" w:type="dxa"/>
            <w:vAlign w:val="top"/>
          </w:tcPr>
          <w:p w14:paraId="5E83235C">
            <w:pPr>
              <w:rPr>
                <w:rFonts w:ascii="Arial"/>
                <w:sz w:val="21"/>
              </w:rPr>
            </w:pPr>
          </w:p>
        </w:tc>
        <w:tc>
          <w:tcPr>
            <w:tcW w:w="779" w:type="dxa"/>
            <w:vAlign w:val="top"/>
          </w:tcPr>
          <w:p w14:paraId="300D5160">
            <w:pPr>
              <w:rPr>
                <w:rFonts w:ascii="Arial"/>
                <w:sz w:val="21"/>
              </w:rPr>
            </w:pPr>
          </w:p>
        </w:tc>
        <w:tc>
          <w:tcPr>
            <w:tcW w:w="1149" w:type="dxa"/>
            <w:vAlign w:val="top"/>
          </w:tcPr>
          <w:p w14:paraId="5EA12E24">
            <w:pPr>
              <w:rPr>
                <w:rFonts w:ascii="Arial"/>
                <w:sz w:val="21"/>
              </w:rPr>
            </w:pPr>
          </w:p>
        </w:tc>
        <w:tc>
          <w:tcPr>
            <w:tcW w:w="789" w:type="dxa"/>
            <w:vAlign w:val="top"/>
          </w:tcPr>
          <w:p w14:paraId="359098C8">
            <w:pPr>
              <w:rPr>
                <w:rFonts w:ascii="Arial"/>
                <w:sz w:val="21"/>
              </w:rPr>
            </w:pPr>
          </w:p>
        </w:tc>
        <w:tc>
          <w:tcPr>
            <w:tcW w:w="1049" w:type="dxa"/>
            <w:vAlign w:val="top"/>
          </w:tcPr>
          <w:p w14:paraId="281A580A">
            <w:pPr>
              <w:rPr>
                <w:rFonts w:ascii="Arial"/>
                <w:sz w:val="21"/>
              </w:rPr>
            </w:pPr>
          </w:p>
        </w:tc>
        <w:tc>
          <w:tcPr>
            <w:tcW w:w="919" w:type="dxa"/>
            <w:vAlign w:val="top"/>
          </w:tcPr>
          <w:p w14:paraId="091212C6">
            <w:pPr>
              <w:rPr>
                <w:rFonts w:ascii="Arial"/>
                <w:sz w:val="21"/>
              </w:rPr>
            </w:pPr>
          </w:p>
        </w:tc>
        <w:tc>
          <w:tcPr>
            <w:tcW w:w="914" w:type="dxa"/>
            <w:vAlign w:val="top"/>
          </w:tcPr>
          <w:p w14:paraId="301BEEA5">
            <w:pPr>
              <w:rPr>
                <w:rFonts w:ascii="Arial"/>
                <w:sz w:val="21"/>
              </w:rPr>
            </w:pPr>
          </w:p>
        </w:tc>
      </w:tr>
      <w:tr w14:paraId="054A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64" w:type="dxa"/>
            <w:vMerge w:val="continue"/>
            <w:tcBorders>
              <w:top w:val="nil"/>
            </w:tcBorders>
            <w:vAlign w:val="top"/>
          </w:tcPr>
          <w:p w14:paraId="153E3092">
            <w:pPr>
              <w:rPr>
                <w:rFonts w:ascii="Arial"/>
                <w:sz w:val="21"/>
              </w:rPr>
            </w:pPr>
          </w:p>
        </w:tc>
        <w:tc>
          <w:tcPr>
            <w:tcW w:w="909" w:type="dxa"/>
            <w:vAlign w:val="top"/>
          </w:tcPr>
          <w:p w14:paraId="3D7F7709">
            <w:pPr>
              <w:rPr>
                <w:rFonts w:ascii="Arial"/>
                <w:sz w:val="21"/>
              </w:rPr>
            </w:pPr>
          </w:p>
        </w:tc>
        <w:tc>
          <w:tcPr>
            <w:tcW w:w="919" w:type="dxa"/>
            <w:vAlign w:val="top"/>
          </w:tcPr>
          <w:p w14:paraId="46CBFA85">
            <w:pPr>
              <w:rPr>
                <w:rFonts w:ascii="Arial"/>
                <w:sz w:val="21"/>
              </w:rPr>
            </w:pPr>
          </w:p>
        </w:tc>
        <w:tc>
          <w:tcPr>
            <w:tcW w:w="749" w:type="dxa"/>
            <w:vAlign w:val="top"/>
          </w:tcPr>
          <w:p w14:paraId="11A6D26B">
            <w:pPr>
              <w:rPr>
                <w:rFonts w:ascii="Arial"/>
                <w:sz w:val="21"/>
              </w:rPr>
            </w:pPr>
          </w:p>
        </w:tc>
        <w:tc>
          <w:tcPr>
            <w:tcW w:w="779" w:type="dxa"/>
            <w:vAlign w:val="top"/>
          </w:tcPr>
          <w:p w14:paraId="6EFF9A23">
            <w:pPr>
              <w:rPr>
                <w:rFonts w:ascii="Arial"/>
                <w:sz w:val="21"/>
              </w:rPr>
            </w:pPr>
          </w:p>
        </w:tc>
        <w:tc>
          <w:tcPr>
            <w:tcW w:w="1149" w:type="dxa"/>
            <w:vAlign w:val="top"/>
          </w:tcPr>
          <w:p w14:paraId="2A729ABB">
            <w:pPr>
              <w:rPr>
                <w:rFonts w:ascii="Arial"/>
                <w:sz w:val="21"/>
              </w:rPr>
            </w:pPr>
          </w:p>
        </w:tc>
        <w:tc>
          <w:tcPr>
            <w:tcW w:w="789" w:type="dxa"/>
            <w:vAlign w:val="top"/>
          </w:tcPr>
          <w:p w14:paraId="6CF03A26">
            <w:pPr>
              <w:rPr>
                <w:rFonts w:ascii="Arial"/>
                <w:sz w:val="21"/>
              </w:rPr>
            </w:pPr>
          </w:p>
        </w:tc>
        <w:tc>
          <w:tcPr>
            <w:tcW w:w="1049" w:type="dxa"/>
            <w:vAlign w:val="top"/>
          </w:tcPr>
          <w:p w14:paraId="11B09E9C">
            <w:pPr>
              <w:rPr>
                <w:rFonts w:ascii="Arial"/>
                <w:sz w:val="21"/>
              </w:rPr>
            </w:pPr>
          </w:p>
        </w:tc>
        <w:tc>
          <w:tcPr>
            <w:tcW w:w="919" w:type="dxa"/>
            <w:vAlign w:val="top"/>
          </w:tcPr>
          <w:p w14:paraId="4BD3A889">
            <w:pPr>
              <w:rPr>
                <w:rFonts w:ascii="Arial"/>
                <w:sz w:val="21"/>
              </w:rPr>
            </w:pPr>
          </w:p>
        </w:tc>
        <w:tc>
          <w:tcPr>
            <w:tcW w:w="914" w:type="dxa"/>
            <w:vAlign w:val="top"/>
          </w:tcPr>
          <w:p w14:paraId="6B1DF1BA">
            <w:pPr>
              <w:rPr>
                <w:rFonts w:ascii="Arial"/>
                <w:sz w:val="21"/>
              </w:rPr>
            </w:pPr>
          </w:p>
        </w:tc>
      </w:tr>
    </w:tbl>
    <w:p w14:paraId="0C17F001">
      <w:pPr>
        <w:pStyle w:val="2"/>
        <w:spacing w:before="74" w:line="219" w:lineRule="auto"/>
        <w:ind w:left="515"/>
        <w:rPr>
          <w:spacing w:val="8"/>
          <w:sz w:val="23"/>
          <w:szCs w:val="23"/>
        </w:rPr>
      </w:pPr>
      <w:r>
        <w:rPr>
          <w:spacing w:val="8"/>
          <w:sz w:val="23"/>
          <w:szCs w:val="23"/>
        </w:rPr>
        <w:t>备注：</w:t>
      </w:r>
    </w:p>
    <w:p w14:paraId="2A5415AE">
      <w:pPr>
        <w:pStyle w:val="2"/>
        <w:spacing w:before="74" w:line="219" w:lineRule="auto"/>
        <w:ind w:left="515"/>
        <w:rPr>
          <w:spacing w:val="8"/>
          <w:sz w:val="23"/>
          <w:szCs w:val="23"/>
        </w:rPr>
      </w:pPr>
      <w:r>
        <w:rPr>
          <w:spacing w:val="8"/>
          <w:sz w:val="23"/>
          <w:szCs w:val="23"/>
        </w:rPr>
        <w:t>1、附所有人员相关证书/专业技术职称证书、身份证等扫描件</w:t>
      </w:r>
      <w:r>
        <w:rPr>
          <w:rFonts w:hint="eastAsia"/>
          <w:spacing w:val="8"/>
          <w:sz w:val="23"/>
          <w:szCs w:val="23"/>
          <w:lang w:eastAsia="zh-CN"/>
        </w:rPr>
        <w:t>，</w:t>
      </w:r>
      <w:r>
        <w:rPr>
          <w:rFonts w:hint="eastAsia"/>
          <w:spacing w:val="8"/>
          <w:sz w:val="23"/>
          <w:szCs w:val="23"/>
          <w:lang w:val="en-US" w:eastAsia="zh-CN"/>
        </w:rPr>
        <w:t>注册类人员附</w:t>
      </w:r>
      <w:r>
        <w:rPr>
          <w:rFonts w:hint="eastAsia"/>
          <w:sz w:val="24"/>
          <w:szCs w:val="24"/>
          <w:lang w:val="en-US" w:eastAsia="zh-CN"/>
        </w:rPr>
        <w:t>相关专业监管平台查询截图</w:t>
      </w:r>
      <w:r>
        <w:rPr>
          <w:spacing w:val="8"/>
          <w:sz w:val="23"/>
          <w:szCs w:val="23"/>
        </w:rPr>
        <w:t>，加盖公章。</w:t>
      </w:r>
    </w:p>
    <w:p w14:paraId="11339A65">
      <w:pPr>
        <w:pStyle w:val="2"/>
        <w:spacing w:before="74" w:line="219" w:lineRule="auto"/>
        <w:ind w:left="515"/>
        <w:rPr>
          <w:spacing w:val="8"/>
          <w:sz w:val="23"/>
          <w:szCs w:val="23"/>
        </w:rPr>
      </w:pPr>
      <w:r>
        <w:rPr>
          <w:spacing w:val="8"/>
          <w:sz w:val="23"/>
          <w:szCs w:val="23"/>
        </w:rPr>
        <w:t>2、需提供本单位为其缴纳近六个月任意一个月社保记录相关证明材料扫描件。</w:t>
      </w:r>
    </w:p>
    <w:p w14:paraId="0EBA9256">
      <w:pPr>
        <w:spacing w:line="246" w:lineRule="auto"/>
        <w:rPr>
          <w:rFonts w:ascii="Arial"/>
          <w:sz w:val="21"/>
        </w:rPr>
      </w:pPr>
    </w:p>
    <w:p w14:paraId="188BAC35">
      <w:pPr>
        <w:spacing w:line="246" w:lineRule="auto"/>
        <w:rPr>
          <w:rFonts w:ascii="Arial"/>
          <w:sz w:val="21"/>
        </w:rPr>
      </w:pPr>
    </w:p>
    <w:p w14:paraId="2A9F4FC7">
      <w:pPr>
        <w:spacing w:line="247" w:lineRule="auto"/>
        <w:rPr>
          <w:rFonts w:ascii="Arial"/>
          <w:sz w:val="21"/>
        </w:rPr>
      </w:pPr>
    </w:p>
    <w:p w14:paraId="757B1756">
      <w:pPr>
        <w:spacing w:line="247" w:lineRule="auto"/>
        <w:rPr>
          <w:rFonts w:ascii="Arial"/>
          <w:sz w:val="21"/>
        </w:rPr>
      </w:pPr>
    </w:p>
    <w:p w14:paraId="572354F9">
      <w:pPr>
        <w:spacing w:line="247" w:lineRule="auto"/>
        <w:rPr>
          <w:rFonts w:ascii="Arial"/>
          <w:sz w:val="21"/>
        </w:rPr>
      </w:pPr>
    </w:p>
    <w:p w14:paraId="2C8471E3">
      <w:pPr>
        <w:spacing w:line="247" w:lineRule="auto"/>
        <w:rPr>
          <w:rFonts w:ascii="Arial"/>
          <w:sz w:val="21"/>
        </w:rPr>
      </w:pPr>
    </w:p>
    <w:p w14:paraId="2411DB95">
      <w:pPr>
        <w:spacing w:line="247" w:lineRule="auto"/>
        <w:rPr>
          <w:rFonts w:ascii="Arial"/>
          <w:sz w:val="21"/>
        </w:rPr>
      </w:pPr>
    </w:p>
    <w:p w14:paraId="27B12DED">
      <w:pPr>
        <w:spacing w:line="247" w:lineRule="auto"/>
        <w:rPr>
          <w:rFonts w:ascii="Arial"/>
          <w:sz w:val="21"/>
        </w:rPr>
      </w:pPr>
    </w:p>
    <w:p w14:paraId="6CB23353">
      <w:pPr>
        <w:spacing w:line="247" w:lineRule="auto"/>
        <w:rPr>
          <w:rFonts w:ascii="Arial"/>
          <w:sz w:val="21"/>
        </w:rPr>
      </w:pPr>
    </w:p>
    <w:p w14:paraId="1E2D453E">
      <w:pPr>
        <w:pStyle w:val="2"/>
        <w:spacing w:before="74" w:line="214" w:lineRule="auto"/>
        <w:ind w:left="885" w:right="2384"/>
        <w:rPr>
          <w:spacing w:val="-2"/>
          <w:sz w:val="23"/>
          <w:szCs w:val="23"/>
        </w:rPr>
      </w:pPr>
      <w:r>
        <w:rPr>
          <w:spacing w:val="-2"/>
          <w:sz w:val="23"/>
          <w:szCs w:val="23"/>
        </w:rPr>
        <w:t>法定代表人或其委托代理人签字</w:t>
      </w:r>
      <w:r>
        <w:rPr>
          <w:rFonts w:hint="eastAsia"/>
          <w:spacing w:val="-2"/>
          <w:sz w:val="23"/>
          <w:szCs w:val="23"/>
          <w:lang w:val="en-US" w:eastAsia="zh-CN"/>
        </w:rPr>
        <w:t>或盖章</w:t>
      </w:r>
      <w:r>
        <w:rPr>
          <w:spacing w:val="-2"/>
          <w:sz w:val="23"/>
          <w:szCs w:val="23"/>
        </w:rPr>
        <w:t>：</w:t>
      </w:r>
      <w:r>
        <w:rPr>
          <w:rFonts w:hint="eastAsia"/>
          <w:spacing w:val="7"/>
          <w:sz w:val="23"/>
          <w:szCs w:val="23"/>
          <w:u w:val="single"/>
          <w:lang w:val="en-US" w:eastAsia="zh-CN"/>
        </w:rPr>
        <w:t xml:space="preserve">                 </w:t>
      </w:r>
    </w:p>
    <w:p w14:paraId="0AE9C0EA">
      <w:pPr>
        <w:pStyle w:val="2"/>
        <w:spacing w:before="74" w:line="214" w:lineRule="auto"/>
        <w:ind w:left="885" w:right="2384"/>
        <w:rPr>
          <w:rFonts w:hint="default" w:eastAsia="仿宋"/>
          <w:sz w:val="23"/>
          <w:szCs w:val="23"/>
          <w:lang w:val="en-US" w:eastAsia="zh-CN"/>
        </w:rPr>
      </w:pPr>
      <w:r>
        <w:rPr>
          <w:spacing w:val="7"/>
          <w:sz w:val="23"/>
          <w:szCs w:val="23"/>
        </w:rPr>
        <w:t>供应商(盖单位公章):</w:t>
      </w:r>
      <w:r>
        <w:rPr>
          <w:rFonts w:hint="eastAsia"/>
          <w:spacing w:val="7"/>
          <w:sz w:val="23"/>
          <w:szCs w:val="23"/>
          <w:u w:val="single"/>
          <w:lang w:val="en-US" w:eastAsia="zh-CN"/>
        </w:rPr>
        <w:t xml:space="preserve">                 </w:t>
      </w:r>
    </w:p>
    <w:p w14:paraId="42D43F52">
      <w:pPr>
        <w:pStyle w:val="2"/>
        <w:spacing w:before="74" w:line="214" w:lineRule="auto"/>
        <w:ind w:left="885" w:right="2384"/>
        <w:rPr>
          <w:rFonts w:ascii="黑体" w:hAnsi="黑体" w:eastAsia="黑体" w:cs="黑体"/>
          <w:sz w:val="25"/>
          <w:szCs w:val="25"/>
        </w:rPr>
      </w:pPr>
      <w:r>
        <w:rPr>
          <w:spacing w:val="7"/>
          <w:sz w:val="23"/>
          <w:szCs w:val="23"/>
        </w:rPr>
        <w:t>日期：</w:t>
      </w:r>
      <w:r>
        <w:rPr>
          <w:rFonts w:hint="eastAsia"/>
          <w:spacing w:val="7"/>
          <w:sz w:val="23"/>
          <w:szCs w:val="23"/>
          <w:lang w:val="en-US" w:eastAsia="zh-CN"/>
        </w:rPr>
        <w:t xml:space="preserve">   </w:t>
      </w:r>
      <w:r>
        <w:rPr>
          <w:spacing w:val="7"/>
          <w:sz w:val="23"/>
          <w:szCs w:val="23"/>
        </w:rPr>
        <w:t>年</w:t>
      </w:r>
      <w:r>
        <w:rPr>
          <w:rFonts w:hint="eastAsia"/>
          <w:spacing w:val="7"/>
          <w:sz w:val="23"/>
          <w:szCs w:val="23"/>
          <w:lang w:val="en-US" w:eastAsia="zh-CN"/>
        </w:rPr>
        <w:t xml:space="preserve">   </w:t>
      </w:r>
      <w:r>
        <w:rPr>
          <w:spacing w:val="7"/>
          <w:sz w:val="23"/>
          <w:szCs w:val="23"/>
        </w:rPr>
        <w:t>月</w:t>
      </w:r>
      <w:r>
        <w:rPr>
          <w:rFonts w:hint="eastAsia"/>
          <w:spacing w:val="7"/>
          <w:sz w:val="23"/>
          <w:szCs w:val="23"/>
          <w:lang w:val="en-US" w:eastAsia="zh-CN"/>
        </w:rPr>
        <w:t xml:space="preserve">   </w:t>
      </w:r>
      <w:r>
        <w:rPr>
          <w:spacing w:val="7"/>
          <w:sz w:val="23"/>
          <w:szCs w:val="23"/>
        </w:rPr>
        <w:t>日</w:t>
      </w:r>
    </w:p>
    <w:p w14:paraId="1BDFC903">
      <w:pPr>
        <w:spacing w:line="224" w:lineRule="auto"/>
        <w:rPr>
          <w:rFonts w:ascii="黑体" w:hAnsi="黑体" w:eastAsia="黑体" w:cs="黑体"/>
          <w:sz w:val="25"/>
          <w:szCs w:val="25"/>
        </w:rPr>
        <w:sectPr>
          <w:footerReference r:id="rId18" w:type="default"/>
          <w:pgSz w:w="11900" w:h="16840"/>
          <w:pgMar w:top="1431" w:right="1034" w:bottom="1144" w:left="1014" w:header="0" w:footer="1009" w:gutter="0"/>
          <w:pgNumType w:fmt="decimal"/>
          <w:cols w:space="720" w:num="1"/>
        </w:sectPr>
      </w:pPr>
    </w:p>
    <w:p w14:paraId="68C96F82">
      <w:pPr>
        <w:spacing w:line="251" w:lineRule="auto"/>
        <w:rPr>
          <w:rFonts w:ascii="Arial"/>
          <w:sz w:val="21"/>
        </w:rPr>
      </w:pPr>
    </w:p>
    <w:p w14:paraId="7307DBF8">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5、供应商业绩情况</w:t>
      </w:r>
    </w:p>
    <w:p w14:paraId="1565E2F5">
      <w:pPr>
        <w:spacing w:before="259" w:line="224" w:lineRule="auto"/>
        <w:jc w:val="center"/>
        <w:outlineLvl w:val="9"/>
        <w:rPr>
          <w:rFonts w:hint="eastAsia" w:ascii="楷体" w:hAnsi="楷体" w:eastAsia="楷体" w:cs="楷体"/>
          <w:b/>
          <w:bCs/>
          <w:spacing w:val="2"/>
          <w:sz w:val="24"/>
          <w:szCs w:val="24"/>
          <w:lang w:eastAsia="zh-CN"/>
        </w:rPr>
      </w:pPr>
      <w:r>
        <w:rPr>
          <w:rFonts w:hint="eastAsia" w:ascii="楷体" w:hAnsi="楷体" w:eastAsia="楷体" w:cs="楷体"/>
          <w:b/>
          <w:bCs/>
          <w:spacing w:val="2"/>
          <w:sz w:val="24"/>
          <w:szCs w:val="24"/>
          <w:lang w:eastAsia="zh-CN"/>
        </w:rPr>
        <w:t>类似业绩表</w:t>
      </w:r>
    </w:p>
    <w:p w14:paraId="6B0AD5DA">
      <w:pPr>
        <w:spacing w:line="153" w:lineRule="exact"/>
      </w:pPr>
    </w:p>
    <w:tbl>
      <w:tblPr>
        <w:tblStyle w:val="9"/>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3"/>
        <w:gridCol w:w="1138"/>
        <w:gridCol w:w="1658"/>
        <w:gridCol w:w="1109"/>
        <w:gridCol w:w="1109"/>
        <w:gridCol w:w="739"/>
        <w:gridCol w:w="1099"/>
        <w:gridCol w:w="1104"/>
      </w:tblGrid>
      <w:tr w14:paraId="6F4DC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1323" w:type="dxa"/>
            <w:vAlign w:val="top"/>
          </w:tcPr>
          <w:p w14:paraId="569C4F8C">
            <w:pPr>
              <w:spacing w:line="457" w:lineRule="auto"/>
              <w:rPr>
                <w:rFonts w:ascii="Arial"/>
                <w:sz w:val="21"/>
              </w:rPr>
            </w:pPr>
          </w:p>
          <w:p w14:paraId="46DDBA5D">
            <w:pPr>
              <w:pStyle w:val="10"/>
              <w:spacing w:before="75" w:line="220" w:lineRule="auto"/>
              <w:ind w:left="194"/>
            </w:pPr>
            <w:r>
              <w:rPr>
                <w:spacing w:val="2"/>
              </w:rPr>
              <w:t>项目名称</w:t>
            </w:r>
          </w:p>
        </w:tc>
        <w:tc>
          <w:tcPr>
            <w:tcW w:w="1138" w:type="dxa"/>
            <w:vAlign w:val="top"/>
          </w:tcPr>
          <w:p w14:paraId="6D23A125">
            <w:pPr>
              <w:spacing w:line="455" w:lineRule="auto"/>
              <w:rPr>
                <w:rFonts w:ascii="Arial"/>
                <w:sz w:val="21"/>
              </w:rPr>
            </w:pPr>
          </w:p>
          <w:p w14:paraId="3A2EE926">
            <w:pPr>
              <w:pStyle w:val="10"/>
              <w:spacing w:before="75" w:line="219" w:lineRule="auto"/>
              <w:ind w:left="211"/>
            </w:pPr>
            <w:r>
              <w:rPr>
                <w:spacing w:val="-2"/>
              </w:rPr>
              <w:t>采购人</w:t>
            </w:r>
          </w:p>
        </w:tc>
        <w:tc>
          <w:tcPr>
            <w:tcW w:w="1658" w:type="dxa"/>
            <w:vAlign w:val="top"/>
          </w:tcPr>
          <w:p w14:paraId="01DF0A83">
            <w:pPr>
              <w:spacing w:line="296" w:lineRule="auto"/>
              <w:rPr>
                <w:rFonts w:ascii="Arial"/>
                <w:sz w:val="21"/>
              </w:rPr>
            </w:pPr>
          </w:p>
          <w:p w14:paraId="1B1B116C">
            <w:pPr>
              <w:pStyle w:val="10"/>
              <w:spacing w:before="74" w:line="320" w:lineRule="auto"/>
              <w:ind w:left="243" w:right="142" w:hanging="110"/>
            </w:pPr>
            <w:r>
              <w:rPr>
                <w:spacing w:val="-2"/>
              </w:rPr>
              <w:t>采购人联系人及联系电话</w:t>
            </w:r>
          </w:p>
        </w:tc>
        <w:tc>
          <w:tcPr>
            <w:tcW w:w="1109" w:type="dxa"/>
            <w:vAlign w:val="top"/>
          </w:tcPr>
          <w:p w14:paraId="56EE12F2">
            <w:pPr>
              <w:spacing w:line="297" w:lineRule="auto"/>
              <w:rPr>
                <w:rFonts w:ascii="Arial"/>
                <w:sz w:val="21"/>
              </w:rPr>
            </w:pPr>
          </w:p>
          <w:p w14:paraId="144C874B">
            <w:pPr>
              <w:pStyle w:val="10"/>
              <w:spacing w:before="74" w:line="293" w:lineRule="auto"/>
              <w:ind w:left="435" w:right="187" w:hanging="230"/>
            </w:pPr>
            <w:r>
              <w:rPr>
                <w:spacing w:val="5"/>
              </w:rPr>
              <w:t>服务期</w:t>
            </w:r>
            <w:r>
              <w:t>限</w:t>
            </w:r>
          </w:p>
        </w:tc>
        <w:tc>
          <w:tcPr>
            <w:tcW w:w="1109" w:type="dxa"/>
            <w:vAlign w:val="top"/>
          </w:tcPr>
          <w:p w14:paraId="4A1CC4B4">
            <w:pPr>
              <w:spacing w:line="287" w:lineRule="auto"/>
              <w:rPr>
                <w:rFonts w:ascii="Arial"/>
                <w:sz w:val="21"/>
              </w:rPr>
            </w:pPr>
          </w:p>
          <w:p w14:paraId="4BE544A9">
            <w:pPr>
              <w:pStyle w:val="10"/>
              <w:spacing w:before="75" w:line="314" w:lineRule="auto"/>
              <w:ind w:left="436" w:right="193" w:hanging="230"/>
            </w:pPr>
            <w:r>
              <w:rPr>
                <w:spacing w:val="2"/>
              </w:rPr>
              <w:t>项目地</w:t>
            </w:r>
            <w:r>
              <w:t>点</w:t>
            </w:r>
          </w:p>
        </w:tc>
        <w:tc>
          <w:tcPr>
            <w:tcW w:w="739" w:type="dxa"/>
            <w:vAlign w:val="top"/>
          </w:tcPr>
          <w:p w14:paraId="09F6693C">
            <w:pPr>
              <w:spacing w:line="267" w:lineRule="auto"/>
              <w:rPr>
                <w:rFonts w:ascii="Arial"/>
                <w:sz w:val="21"/>
              </w:rPr>
            </w:pPr>
          </w:p>
          <w:p w14:paraId="53D3FB45">
            <w:pPr>
              <w:pStyle w:val="10"/>
              <w:spacing w:before="74" w:line="308" w:lineRule="auto"/>
              <w:ind w:left="137" w:right="119"/>
            </w:pPr>
            <w:r>
              <w:rPr>
                <w:spacing w:val="-5"/>
              </w:rPr>
              <w:t>服务</w:t>
            </w:r>
            <w:r>
              <w:rPr>
                <w:spacing w:val="5"/>
              </w:rPr>
              <w:t>内容</w:t>
            </w:r>
          </w:p>
        </w:tc>
        <w:tc>
          <w:tcPr>
            <w:tcW w:w="1099" w:type="dxa"/>
            <w:vAlign w:val="top"/>
          </w:tcPr>
          <w:p w14:paraId="44E4B739">
            <w:pPr>
              <w:spacing w:line="457" w:lineRule="auto"/>
              <w:rPr>
                <w:rFonts w:ascii="Arial"/>
                <w:sz w:val="21"/>
              </w:rPr>
            </w:pPr>
          </w:p>
          <w:p w14:paraId="4F236F4F">
            <w:pPr>
              <w:pStyle w:val="10"/>
              <w:spacing w:before="74" w:line="219" w:lineRule="auto"/>
              <w:ind w:right="17"/>
              <w:jc w:val="right"/>
            </w:pPr>
            <w:r>
              <w:rPr>
                <w:spacing w:val="-2"/>
              </w:rPr>
              <w:t>合同金额</w:t>
            </w:r>
          </w:p>
        </w:tc>
        <w:tc>
          <w:tcPr>
            <w:tcW w:w="1104" w:type="dxa"/>
            <w:vAlign w:val="top"/>
          </w:tcPr>
          <w:p w14:paraId="128AE82C">
            <w:pPr>
              <w:spacing w:line="287" w:lineRule="auto"/>
              <w:rPr>
                <w:rFonts w:ascii="Arial"/>
                <w:sz w:val="21"/>
              </w:rPr>
            </w:pPr>
          </w:p>
          <w:p w14:paraId="31779970">
            <w:pPr>
              <w:pStyle w:val="10"/>
              <w:spacing w:before="74" w:line="300" w:lineRule="auto"/>
              <w:ind w:left="319" w:right="73" w:hanging="230"/>
            </w:pPr>
            <w:r>
              <w:rPr>
                <w:spacing w:val="2"/>
              </w:rPr>
              <w:t>合同服务</w:t>
            </w:r>
            <w:r>
              <w:rPr>
                <w:spacing w:val="5"/>
              </w:rPr>
              <w:t>内容</w:t>
            </w:r>
          </w:p>
        </w:tc>
      </w:tr>
      <w:tr w14:paraId="4C18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23" w:type="dxa"/>
            <w:vAlign w:val="top"/>
          </w:tcPr>
          <w:p w14:paraId="4A7509C7">
            <w:pPr>
              <w:rPr>
                <w:rFonts w:ascii="Arial"/>
                <w:sz w:val="21"/>
              </w:rPr>
            </w:pPr>
          </w:p>
        </w:tc>
        <w:tc>
          <w:tcPr>
            <w:tcW w:w="1138" w:type="dxa"/>
            <w:vAlign w:val="top"/>
          </w:tcPr>
          <w:p w14:paraId="4A8C2BBD">
            <w:pPr>
              <w:rPr>
                <w:rFonts w:ascii="Arial"/>
                <w:sz w:val="21"/>
              </w:rPr>
            </w:pPr>
          </w:p>
        </w:tc>
        <w:tc>
          <w:tcPr>
            <w:tcW w:w="1658" w:type="dxa"/>
            <w:vAlign w:val="top"/>
          </w:tcPr>
          <w:p w14:paraId="6B51AE9D">
            <w:pPr>
              <w:rPr>
                <w:rFonts w:ascii="Arial"/>
                <w:sz w:val="21"/>
              </w:rPr>
            </w:pPr>
          </w:p>
        </w:tc>
        <w:tc>
          <w:tcPr>
            <w:tcW w:w="1109" w:type="dxa"/>
            <w:vAlign w:val="top"/>
          </w:tcPr>
          <w:p w14:paraId="5C873CBB">
            <w:pPr>
              <w:rPr>
                <w:rFonts w:ascii="Arial"/>
                <w:sz w:val="21"/>
              </w:rPr>
            </w:pPr>
          </w:p>
        </w:tc>
        <w:tc>
          <w:tcPr>
            <w:tcW w:w="1109" w:type="dxa"/>
            <w:vAlign w:val="top"/>
          </w:tcPr>
          <w:p w14:paraId="6A2390E4">
            <w:pPr>
              <w:rPr>
                <w:rFonts w:ascii="Arial"/>
                <w:sz w:val="21"/>
              </w:rPr>
            </w:pPr>
          </w:p>
        </w:tc>
        <w:tc>
          <w:tcPr>
            <w:tcW w:w="739" w:type="dxa"/>
            <w:vAlign w:val="top"/>
          </w:tcPr>
          <w:p w14:paraId="6C27E29A">
            <w:pPr>
              <w:rPr>
                <w:rFonts w:ascii="Arial"/>
                <w:sz w:val="21"/>
              </w:rPr>
            </w:pPr>
          </w:p>
        </w:tc>
        <w:tc>
          <w:tcPr>
            <w:tcW w:w="1099" w:type="dxa"/>
            <w:vAlign w:val="top"/>
          </w:tcPr>
          <w:p w14:paraId="03E941B8">
            <w:pPr>
              <w:rPr>
                <w:rFonts w:ascii="Arial"/>
                <w:sz w:val="21"/>
              </w:rPr>
            </w:pPr>
          </w:p>
        </w:tc>
        <w:tc>
          <w:tcPr>
            <w:tcW w:w="1104" w:type="dxa"/>
            <w:vAlign w:val="top"/>
          </w:tcPr>
          <w:p w14:paraId="7F822375">
            <w:pPr>
              <w:rPr>
                <w:rFonts w:ascii="Arial"/>
                <w:sz w:val="21"/>
              </w:rPr>
            </w:pPr>
          </w:p>
        </w:tc>
      </w:tr>
      <w:tr w14:paraId="0B4EB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23" w:type="dxa"/>
            <w:vAlign w:val="top"/>
          </w:tcPr>
          <w:p w14:paraId="53F1BF6C">
            <w:pPr>
              <w:rPr>
                <w:rFonts w:ascii="Arial"/>
                <w:sz w:val="21"/>
              </w:rPr>
            </w:pPr>
          </w:p>
        </w:tc>
        <w:tc>
          <w:tcPr>
            <w:tcW w:w="1138" w:type="dxa"/>
            <w:vAlign w:val="top"/>
          </w:tcPr>
          <w:p w14:paraId="5DD258B5">
            <w:pPr>
              <w:rPr>
                <w:rFonts w:ascii="Arial"/>
                <w:sz w:val="21"/>
              </w:rPr>
            </w:pPr>
          </w:p>
        </w:tc>
        <w:tc>
          <w:tcPr>
            <w:tcW w:w="1658" w:type="dxa"/>
            <w:vAlign w:val="top"/>
          </w:tcPr>
          <w:p w14:paraId="39D2B7C4">
            <w:pPr>
              <w:rPr>
                <w:rFonts w:ascii="Arial"/>
                <w:sz w:val="21"/>
              </w:rPr>
            </w:pPr>
          </w:p>
        </w:tc>
        <w:tc>
          <w:tcPr>
            <w:tcW w:w="1109" w:type="dxa"/>
            <w:vAlign w:val="top"/>
          </w:tcPr>
          <w:p w14:paraId="4E660F40">
            <w:pPr>
              <w:rPr>
                <w:rFonts w:ascii="Arial"/>
                <w:sz w:val="21"/>
              </w:rPr>
            </w:pPr>
          </w:p>
        </w:tc>
        <w:tc>
          <w:tcPr>
            <w:tcW w:w="1109" w:type="dxa"/>
            <w:vAlign w:val="top"/>
          </w:tcPr>
          <w:p w14:paraId="15F795B2">
            <w:pPr>
              <w:rPr>
                <w:rFonts w:ascii="Arial"/>
                <w:sz w:val="21"/>
              </w:rPr>
            </w:pPr>
          </w:p>
        </w:tc>
        <w:tc>
          <w:tcPr>
            <w:tcW w:w="739" w:type="dxa"/>
            <w:vAlign w:val="top"/>
          </w:tcPr>
          <w:p w14:paraId="6BF725A0">
            <w:pPr>
              <w:rPr>
                <w:rFonts w:ascii="Arial"/>
                <w:sz w:val="21"/>
              </w:rPr>
            </w:pPr>
          </w:p>
        </w:tc>
        <w:tc>
          <w:tcPr>
            <w:tcW w:w="1099" w:type="dxa"/>
            <w:vAlign w:val="top"/>
          </w:tcPr>
          <w:p w14:paraId="156D488C">
            <w:pPr>
              <w:rPr>
                <w:rFonts w:ascii="Arial"/>
                <w:sz w:val="21"/>
              </w:rPr>
            </w:pPr>
          </w:p>
        </w:tc>
        <w:tc>
          <w:tcPr>
            <w:tcW w:w="1104" w:type="dxa"/>
            <w:vAlign w:val="top"/>
          </w:tcPr>
          <w:p w14:paraId="3587EB56">
            <w:pPr>
              <w:rPr>
                <w:rFonts w:ascii="Arial"/>
                <w:sz w:val="21"/>
              </w:rPr>
            </w:pPr>
          </w:p>
        </w:tc>
      </w:tr>
      <w:tr w14:paraId="670D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23" w:type="dxa"/>
            <w:vAlign w:val="top"/>
          </w:tcPr>
          <w:p w14:paraId="31A50ACB">
            <w:pPr>
              <w:rPr>
                <w:rFonts w:ascii="Arial"/>
                <w:sz w:val="21"/>
              </w:rPr>
            </w:pPr>
          </w:p>
        </w:tc>
        <w:tc>
          <w:tcPr>
            <w:tcW w:w="1138" w:type="dxa"/>
            <w:vAlign w:val="top"/>
          </w:tcPr>
          <w:p w14:paraId="1FCD4A86">
            <w:pPr>
              <w:rPr>
                <w:rFonts w:ascii="Arial"/>
                <w:sz w:val="21"/>
              </w:rPr>
            </w:pPr>
          </w:p>
        </w:tc>
        <w:tc>
          <w:tcPr>
            <w:tcW w:w="1658" w:type="dxa"/>
            <w:vAlign w:val="top"/>
          </w:tcPr>
          <w:p w14:paraId="2B0BC783">
            <w:pPr>
              <w:rPr>
                <w:rFonts w:ascii="Arial"/>
                <w:sz w:val="21"/>
              </w:rPr>
            </w:pPr>
          </w:p>
        </w:tc>
        <w:tc>
          <w:tcPr>
            <w:tcW w:w="1109" w:type="dxa"/>
            <w:vAlign w:val="top"/>
          </w:tcPr>
          <w:p w14:paraId="023762D6">
            <w:pPr>
              <w:rPr>
                <w:rFonts w:ascii="Arial"/>
                <w:sz w:val="21"/>
              </w:rPr>
            </w:pPr>
          </w:p>
        </w:tc>
        <w:tc>
          <w:tcPr>
            <w:tcW w:w="1109" w:type="dxa"/>
            <w:vAlign w:val="top"/>
          </w:tcPr>
          <w:p w14:paraId="0F1B645A">
            <w:pPr>
              <w:rPr>
                <w:rFonts w:ascii="Arial"/>
                <w:sz w:val="21"/>
              </w:rPr>
            </w:pPr>
          </w:p>
        </w:tc>
        <w:tc>
          <w:tcPr>
            <w:tcW w:w="739" w:type="dxa"/>
            <w:vAlign w:val="top"/>
          </w:tcPr>
          <w:p w14:paraId="08B5072F">
            <w:pPr>
              <w:rPr>
                <w:rFonts w:ascii="Arial"/>
                <w:sz w:val="21"/>
              </w:rPr>
            </w:pPr>
          </w:p>
        </w:tc>
        <w:tc>
          <w:tcPr>
            <w:tcW w:w="1099" w:type="dxa"/>
            <w:vAlign w:val="top"/>
          </w:tcPr>
          <w:p w14:paraId="722F1AD0">
            <w:pPr>
              <w:rPr>
                <w:rFonts w:ascii="Arial"/>
                <w:sz w:val="21"/>
              </w:rPr>
            </w:pPr>
          </w:p>
        </w:tc>
        <w:tc>
          <w:tcPr>
            <w:tcW w:w="1104" w:type="dxa"/>
            <w:vAlign w:val="top"/>
          </w:tcPr>
          <w:p w14:paraId="065A8E98">
            <w:pPr>
              <w:rPr>
                <w:rFonts w:ascii="Arial"/>
                <w:sz w:val="21"/>
              </w:rPr>
            </w:pPr>
          </w:p>
        </w:tc>
      </w:tr>
      <w:tr w14:paraId="71A9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23" w:type="dxa"/>
            <w:vAlign w:val="top"/>
          </w:tcPr>
          <w:p w14:paraId="6F7A7681">
            <w:pPr>
              <w:rPr>
                <w:rFonts w:ascii="Arial"/>
                <w:sz w:val="21"/>
              </w:rPr>
            </w:pPr>
          </w:p>
        </w:tc>
        <w:tc>
          <w:tcPr>
            <w:tcW w:w="1138" w:type="dxa"/>
            <w:vAlign w:val="top"/>
          </w:tcPr>
          <w:p w14:paraId="2ACEA7F8">
            <w:pPr>
              <w:rPr>
                <w:rFonts w:ascii="Arial"/>
                <w:sz w:val="21"/>
              </w:rPr>
            </w:pPr>
          </w:p>
        </w:tc>
        <w:tc>
          <w:tcPr>
            <w:tcW w:w="1658" w:type="dxa"/>
            <w:vAlign w:val="top"/>
          </w:tcPr>
          <w:p w14:paraId="44C9AD9F">
            <w:pPr>
              <w:rPr>
                <w:rFonts w:ascii="Arial"/>
                <w:sz w:val="21"/>
              </w:rPr>
            </w:pPr>
          </w:p>
        </w:tc>
        <w:tc>
          <w:tcPr>
            <w:tcW w:w="1109" w:type="dxa"/>
            <w:vAlign w:val="top"/>
          </w:tcPr>
          <w:p w14:paraId="3F7940D0">
            <w:pPr>
              <w:rPr>
                <w:rFonts w:ascii="Arial"/>
                <w:sz w:val="21"/>
              </w:rPr>
            </w:pPr>
          </w:p>
        </w:tc>
        <w:tc>
          <w:tcPr>
            <w:tcW w:w="1109" w:type="dxa"/>
            <w:vAlign w:val="top"/>
          </w:tcPr>
          <w:p w14:paraId="04E33C7D">
            <w:pPr>
              <w:rPr>
                <w:rFonts w:ascii="Arial"/>
                <w:sz w:val="21"/>
              </w:rPr>
            </w:pPr>
          </w:p>
        </w:tc>
        <w:tc>
          <w:tcPr>
            <w:tcW w:w="739" w:type="dxa"/>
            <w:vAlign w:val="top"/>
          </w:tcPr>
          <w:p w14:paraId="743CA8CF">
            <w:pPr>
              <w:rPr>
                <w:rFonts w:ascii="Arial"/>
                <w:sz w:val="21"/>
              </w:rPr>
            </w:pPr>
          </w:p>
        </w:tc>
        <w:tc>
          <w:tcPr>
            <w:tcW w:w="1099" w:type="dxa"/>
            <w:vAlign w:val="top"/>
          </w:tcPr>
          <w:p w14:paraId="62E0CB6C">
            <w:pPr>
              <w:rPr>
                <w:rFonts w:ascii="Arial"/>
                <w:sz w:val="21"/>
              </w:rPr>
            </w:pPr>
          </w:p>
        </w:tc>
        <w:tc>
          <w:tcPr>
            <w:tcW w:w="1104" w:type="dxa"/>
            <w:vAlign w:val="top"/>
          </w:tcPr>
          <w:p w14:paraId="49B037E0">
            <w:pPr>
              <w:rPr>
                <w:rFonts w:ascii="Arial"/>
                <w:sz w:val="21"/>
              </w:rPr>
            </w:pPr>
          </w:p>
        </w:tc>
      </w:tr>
      <w:tr w14:paraId="509D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23" w:type="dxa"/>
            <w:vAlign w:val="top"/>
          </w:tcPr>
          <w:p w14:paraId="27149549">
            <w:pPr>
              <w:rPr>
                <w:rFonts w:ascii="Arial"/>
                <w:sz w:val="21"/>
              </w:rPr>
            </w:pPr>
          </w:p>
        </w:tc>
        <w:tc>
          <w:tcPr>
            <w:tcW w:w="1138" w:type="dxa"/>
            <w:vAlign w:val="top"/>
          </w:tcPr>
          <w:p w14:paraId="3D633ED5">
            <w:pPr>
              <w:rPr>
                <w:rFonts w:ascii="Arial"/>
                <w:sz w:val="21"/>
              </w:rPr>
            </w:pPr>
          </w:p>
        </w:tc>
        <w:tc>
          <w:tcPr>
            <w:tcW w:w="1658" w:type="dxa"/>
            <w:vAlign w:val="top"/>
          </w:tcPr>
          <w:p w14:paraId="4F607071">
            <w:pPr>
              <w:rPr>
                <w:rFonts w:ascii="Arial"/>
                <w:sz w:val="21"/>
              </w:rPr>
            </w:pPr>
          </w:p>
        </w:tc>
        <w:tc>
          <w:tcPr>
            <w:tcW w:w="1109" w:type="dxa"/>
            <w:vAlign w:val="top"/>
          </w:tcPr>
          <w:p w14:paraId="5AACF819">
            <w:pPr>
              <w:rPr>
                <w:rFonts w:ascii="Arial"/>
                <w:sz w:val="21"/>
              </w:rPr>
            </w:pPr>
          </w:p>
        </w:tc>
        <w:tc>
          <w:tcPr>
            <w:tcW w:w="1109" w:type="dxa"/>
            <w:vAlign w:val="top"/>
          </w:tcPr>
          <w:p w14:paraId="606765FF">
            <w:pPr>
              <w:rPr>
                <w:rFonts w:ascii="Arial"/>
                <w:sz w:val="21"/>
              </w:rPr>
            </w:pPr>
          </w:p>
        </w:tc>
        <w:tc>
          <w:tcPr>
            <w:tcW w:w="739" w:type="dxa"/>
            <w:vAlign w:val="top"/>
          </w:tcPr>
          <w:p w14:paraId="42667057">
            <w:pPr>
              <w:rPr>
                <w:rFonts w:ascii="Arial"/>
                <w:sz w:val="21"/>
              </w:rPr>
            </w:pPr>
          </w:p>
        </w:tc>
        <w:tc>
          <w:tcPr>
            <w:tcW w:w="1099" w:type="dxa"/>
            <w:vAlign w:val="top"/>
          </w:tcPr>
          <w:p w14:paraId="5FCA2B82">
            <w:pPr>
              <w:rPr>
                <w:rFonts w:ascii="Arial"/>
                <w:sz w:val="21"/>
              </w:rPr>
            </w:pPr>
          </w:p>
        </w:tc>
        <w:tc>
          <w:tcPr>
            <w:tcW w:w="1104" w:type="dxa"/>
            <w:vAlign w:val="top"/>
          </w:tcPr>
          <w:p w14:paraId="5FC83E26">
            <w:pPr>
              <w:rPr>
                <w:rFonts w:ascii="Arial"/>
                <w:sz w:val="21"/>
              </w:rPr>
            </w:pPr>
          </w:p>
        </w:tc>
      </w:tr>
      <w:tr w14:paraId="2C919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9279" w:type="dxa"/>
            <w:gridSpan w:val="8"/>
            <w:vAlign w:val="top"/>
          </w:tcPr>
          <w:p w14:paraId="2A77B749">
            <w:pPr>
              <w:pStyle w:val="10"/>
              <w:spacing w:before="165" w:line="280" w:lineRule="auto"/>
              <w:ind w:left="113" w:right="424" w:hanging="19"/>
            </w:pPr>
            <w:r>
              <w:t>说明：附自202</w:t>
            </w:r>
            <w:r>
              <w:rPr>
                <w:rFonts w:hint="eastAsia"/>
                <w:lang w:val="en-US" w:eastAsia="zh-CN"/>
              </w:rPr>
              <w:t>2</w:t>
            </w:r>
            <w:r>
              <w:t>年</w:t>
            </w:r>
            <w:r>
              <w:rPr>
                <w:rFonts w:hint="eastAsia"/>
                <w:lang w:val="en-US" w:eastAsia="zh-CN"/>
              </w:rPr>
              <w:t>4</w:t>
            </w:r>
            <w:r>
              <w:t>月1日至开标之日完成的类似业绩证明材料。需提供合同协议书等证</w:t>
            </w:r>
            <w:r>
              <w:rPr>
                <w:spacing w:val="1"/>
              </w:rPr>
              <w:t>明资料。</w:t>
            </w:r>
          </w:p>
        </w:tc>
      </w:tr>
    </w:tbl>
    <w:p w14:paraId="52054312">
      <w:pPr>
        <w:spacing w:line="250" w:lineRule="auto"/>
        <w:rPr>
          <w:rFonts w:ascii="Arial"/>
          <w:sz w:val="21"/>
        </w:rPr>
      </w:pPr>
    </w:p>
    <w:p w14:paraId="1DCDBE78">
      <w:pPr>
        <w:spacing w:line="250" w:lineRule="auto"/>
        <w:rPr>
          <w:rFonts w:ascii="Arial"/>
          <w:sz w:val="21"/>
        </w:rPr>
      </w:pPr>
    </w:p>
    <w:p w14:paraId="404CBCA5">
      <w:pPr>
        <w:spacing w:line="251" w:lineRule="auto"/>
        <w:rPr>
          <w:rFonts w:ascii="Arial"/>
          <w:sz w:val="21"/>
        </w:rPr>
      </w:pPr>
    </w:p>
    <w:p w14:paraId="69FABD88">
      <w:pPr>
        <w:spacing w:line="251" w:lineRule="auto"/>
        <w:rPr>
          <w:rFonts w:ascii="Arial"/>
          <w:sz w:val="21"/>
        </w:rPr>
      </w:pPr>
    </w:p>
    <w:p w14:paraId="5ED9FD8E">
      <w:pPr>
        <w:spacing w:line="251" w:lineRule="auto"/>
        <w:rPr>
          <w:rFonts w:ascii="Arial"/>
          <w:sz w:val="21"/>
        </w:rPr>
      </w:pPr>
    </w:p>
    <w:p w14:paraId="7831E36D">
      <w:pPr>
        <w:spacing w:line="251" w:lineRule="auto"/>
        <w:rPr>
          <w:rFonts w:ascii="Arial"/>
          <w:sz w:val="21"/>
        </w:rPr>
      </w:pPr>
    </w:p>
    <w:p w14:paraId="159704D6">
      <w:pPr>
        <w:spacing w:line="251" w:lineRule="auto"/>
        <w:rPr>
          <w:rFonts w:ascii="Arial"/>
          <w:sz w:val="21"/>
        </w:rPr>
      </w:pPr>
    </w:p>
    <w:p w14:paraId="28BFFFF4">
      <w:pPr>
        <w:spacing w:line="251" w:lineRule="auto"/>
        <w:rPr>
          <w:rFonts w:ascii="Arial"/>
          <w:sz w:val="21"/>
        </w:rPr>
      </w:pPr>
    </w:p>
    <w:p w14:paraId="1E560934">
      <w:pPr>
        <w:spacing w:line="251" w:lineRule="auto"/>
        <w:rPr>
          <w:rFonts w:ascii="Arial"/>
          <w:sz w:val="21"/>
        </w:rPr>
      </w:pPr>
    </w:p>
    <w:p w14:paraId="07254941">
      <w:pPr>
        <w:spacing w:line="251" w:lineRule="auto"/>
        <w:rPr>
          <w:rFonts w:ascii="Arial"/>
          <w:sz w:val="21"/>
        </w:rPr>
      </w:pPr>
    </w:p>
    <w:p w14:paraId="3C5BA181">
      <w:pPr>
        <w:pStyle w:val="2"/>
        <w:spacing w:before="74" w:line="214" w:lineRule="auto"/>
        <w:ind w:left="885" w:right="2384"/>
        <w:rPr>
          <w:spacing w:val="-2"/>
          <w:sz w:val="23"/>
          <w:szCs w:val="23"/>
        </w:rPr>
      </w:pPr>
      <w:r>
        <w:rPr>
          <w:spacing w:val="-2"/>
          <w:sz w:val="23"/>
          <w:szCs w:val="23"/>
        </w:rPr>
        <w:t>法定代表人或其委托代理人签字</w:t>
      </w:r>
      <w:r>
        <w:rPr>
          <w:rFonts w:hint="eastAsia"/>
          <w:spacing w:val="-2"/>
          <w:sz w:val="23"/>
          <w:szCs w:val="23"/>
          <w:lang w:val="en-US" w:eastAsia="zh-CN"/>
        </w:rPr>
        <w:t>或盖章</w:t>
      </w:r>
      <w:r>
        <w:rPr>
          <w:spacing w:val="-2"/>
          <w:sz w:val="23"/>
          <w:szCs w:val="23"/>
        </w:rPr>
        <w:t>：</w:t>
      </w:r>
      <w:r>
        <w:rPr>
          <w:rFonts w:hint="eastAsia"/>
          <w:spacing w:val="7"/>
          <w:sz w:val="23"/>
          <w:szCs w:val="23"/>
          <w:u w:val="single"/>
          <w:lang w:val="en-US" w:eastAsia="zh-CN"/>
        </w:rPr>
        <w:t xml:space="preserve">                 </w:t>
      </w:r>
    </w:p>
    <w:p w14:paraId="44C90672">
      <w:pPr>
        <w:pStyle w:val="2"/>
        <w:spacing w:before="74" w:line="214" w:lineRule="auto"/>
        <w:ind w:left="885" w:right="2384"/>
        <w:rPr>
          <w:rFonts w:hint="default" w:eastAsia="仿宋"/>
          <w:sz w:val="23"/>
          <w:szCs w:val="23"/>
          <w:lang w:val="en-US" w:eastAsia="zh-CN"/>
        </w:rPr>
      </w:pPr>
      <w:r>
        <w:rPr>
          <w:spacing w:val="7"/>
          <w:sz w:val="23"/>
          <w:szCs w:val="23"/>
        </w:rPr>
        <w:t>供应商(盖单位公章):</w:t>
      </w:r>
      <w:r>
        <w:rPr>
          <w:rFonts w:hint="eastAsia"/>
          <w:spacing w:val="7"/>
          <w:sz w:val="23"/>
          <w:szCs w:val="23"/>
          <w:u w:val="single"/>
          <w:lang w:val="en-US" w:eastAsia="zh-CN"/>
        </w:rPr>
        <w:t xml:space="preserve">                 </w:t>
      </w:r>
    </w:p>
    <w:p w14:paraId="342549E7">
      <w:pPr>
        <w:pStyle w:val="2"/>
        <w:spacing w:before="74" w:line="214" w:lineRule="auto"/>
        <w:ind w:left="885" w:right="2384"/>
        <w:rPr>
          <w:rFonts w:ascii="黑体" w:hAnsi="黑体" w:eastAsia="黑体" w:cs="黑体"/>
          <w:sz w:val="25"/>
          <w:szCs w:val="25"/>
        </w:rPr>
      </w:pPr>
      <w:r>
        <w:rPr>
          <w:spacing w:val="7"/>
          <w:sz w:val="23"/>
          <w:szCs w:val="23"/>
        </w:rPr>
        <w:t>日期：</w:t>
      </w:r>
      <w:r>
        <w:rPr>
          <w:rFonts w:hint="eastAsia"/>
          <w:spacing w:val="7"/>
          <w:sz w:val="23"/>
          <w:szCs w:val="23"/>
          <w:lang w:val="en-US" w:eastAsia="zh-CN"/>
        </w:rPr>
        <w:t xml:space="preserve">   </w:t>
      </w:r>
      <w:r>
        <w:rPr>
          <w:spacing w:val="7"/>
          <w:sz w:val="23"/>
          <w:szCs w:val="23"/>
        </w:rPr>
        <w:t>年</w:t>
      </w:r>
      <w:r>
        <w:rPr>
          <w:rFonts w:hint="eastAsia"/>
          <w:spacing w:val="7"/>
          <w:sz w:val="23"/>
          <w:szCs w:val="23"/>
          <w:lang w:val="en-US" w:eastAsia="zh-CN"/>
        </w:rPr>
        <w:t xml:space="preserve">   </w:t>
      </w:r>
      <w:r>
        <w:rPr>
          <w:spacing w:val="7"/>
          <w:sz w:val="23"/>
          <w:szCs w:val="23"/>
        </w:rPr>
        <w:t>月</w:t>
      </w:r>
      <w:r>
        <w:rPr>
          <w:rFonts w:hint="eastAsia"/>
          <w:spacing w:val="7"/>
          <w:sz w:val="23"/>
          <w:szCs w:val="23"/>
          <w:lang w:val="en-US" w:eastAsia="zh-CN"/>
        </w:rPr>
        <w:t xml:space="preserve">   </w:t>
      </w:r>
      <w:r>
        <w:rPr>
          <w:spacing w:val="7"/>
          <w:sz w:val="23"/>
          <w:szCs w:val="23"/>
        </w:rPr>
        <w:t>日</w:t>
      </w:r>
    </w:p>
    <w:p w14:paraId="07B676B5">
      <w:pPr>
        <w:spacing w:line="231" w:lineRule="auto"/>
        <w:rPr>
          <w:rFonts w:ascii="黑体" w:hAnsi="黑体" w:eastAsia="黑体" w:cs="黑体"/>
          <w:sz w:val="24"/>
          <w:szCs w:val="24"/>
        </w:rPr>
        <w:sectPr>
          <w:footerReference r:id="rId19" w:type="default"/>
          <w:pgSz w:w="11900" w:h="16840"/>
          <w:pgMar w:top="1431" w:right="1264" w:bottom="1354" w:left="1345" w:header="0" w:footer="1219" w:gutter="0"/>
          <w:pgNumType w:fmt="decimal"/>
          <w:cols w:space="720" w:num="1"/>
        </w:sectPr>
      </w:pPr>
    </w:p>
    <w:p w14:paraId="3AA9B73F">
      <w:pPr>
        <w:spacing w:before="259" w:line="224" w:lineRule="auto"/>
        <w:jc w:val="center"/>
        <w:outlineLvl w:val="9"/>
        <w:rPr>
          <w:sz w:val="23"/>
          <w:szCs w:val="23"/>
        </w:rPr>
      </w:pPr>
      <w:bookmarkStart w:id="31" w:name="bookmark23"/>
      <w:bookmarkEnd w:id="31"/>
      <w:r>
        <w:rPr>
          <w:rFonts w:hint="eastAsia" w:ascii="楷体" w:hAnsi="楷体" w:eastAsia="楷体" w:cs="楷体"/>
          <w:b/>
          <w:bCs/>
          <w:spacing w:val="2"/>
          <w:sz w:val="24"/>
          <w:szCs w:val="24"/>
          <w:lang w:eastAsia="zh-CN"/>
        </w:rPr>
        <w:t>6、技术文件</w:t>
      </w:r>
    </w:p>
    <w:p w14:paraId="4C6E061F">
      <w:pPr>
        <w:pStyle w:val="2"/>
        <w:spacing w:before="44" w:line="212" w:lineRule="auto"/>
        <w:ind w:left="2931"/>
        <w:rPr>
          <w:sz w:val="24"/>
          <w:szCs w:val="24"/>
        </w:rPr>
      </w:pPr>
      <w:r>
        <w:rPr>
          <w:i/>
          <w:iCs/>
          <w:spacing w:val="-2"/>
          <w:sz w:val="24"/>
          <w:szCs w:val="24"/>
        </w:rPr>
        <w:t>(供应商可自行制作格式)</w:t>
      </w:r>
    </w:p>
    <w:p w14:paraId="108BD0F4">
      <w:pPr>
        <w:spacing w:line="212" w:lineRule="auto"/>
        <w:rPr>
          <w:sz w:val="24"/>
          <w:szCs w:val="24"/>
        </w:rPr>
        <w:sectPr>
          <w:footerReference r:id="rId20" w:type="default"/>
          <w:pgSz w:w="11900" w:h="16840"/>
          <w:pgMar w:top="1431" w:right="1785" w:bottom="1338" w:left="1785" w:header="0" w:footer="1185" w:gutter="0"/>
          <w:pgNumType w:fmt="decimal"/>
          <w:cols w:space="720" w:num="1"/>
        </w:sectPr>
      </w:pPr>
    </w:p>
    <w:p w14:paraId="45D8586B">
      <w:pPr>
        <w:spacing w:line="389" w:lineRule="auto"/>
        <w:rPr>
          <w:rFonts w:ascii="Arial"/>
          <w:sz w:val="21"/>
        </w:rPr>
      </w:pPr>
    </w:p>
    <w:p w14:paraId="1CB24A1E">
      <w:pPr>
        <w:spacing w:before="88" w:line="224" w:lineRule="auto"/>
        <w:ind w:left="3893"/>
        <w:outlineLvl w:val="0"/>
        <w:rPr>
          <w:rFonts w:ascii="楷体" w:hAnsi="楷体" w:eastAsia="楷体" w:cs="楷体"/>
          <w:sz w:val="27"/>
          <w:szCs w:val="27"/>
        </w:rPr>
      </w:pPr>
      <w:bookmarkStart w:id="32" w:name="bookmark13"/>
      <w:bookmarkEnd w:id="32"/>
      <w:r>
        <w:rPr>
          <w:rFonts w:ascii="楷体" w:hAnsi="楷体" w:eastAsia="楷体" w:cs="楷体"/>
          <w:b/>
          <w:bCs/>
          <w:spacing w:val="22"/>
          <w:sz w:val="27"/>
          <w:szCs w:val="27"/>
        </w:rPr>
        <w:t>第四章采购需求</w:t>
      </w:r>
    </w:p>
    <w:p w14:paraId="4E41B840">
      <w:pPr>
        <w:pStyle w:val="2"/>
        <w:spacing w:before="54" w:line="236" w:lineRule="auto"/>
        <w:ind w:left="363" w:right="8030" w:firstLine="99"/>
        <w:rPr>
          <w:sz w:val="23"/>
          <w:szCs w:val="23"/>
        </w:rPr>
      </w:pPr>
      <w:r>
        <w:rPr>
          <w:b/>
          <w:bCs/>
          <w:spacing w:val="-5"/>
          <w:sz w:val="23"/>
          <w:szCs w:val="23"/>
        </w:rPr>
        <w:t>一、采购需求</w:t>
      </w:r>
      <w:r>
        <w:rPr>
          <w:b/>
          <w:bCs/>
          <w:spacing w:val="12"/>
          <w:sz w:val="23"/>
          <w:szCs w:val="23"/>
        </w:rPr>
        <w:t>(一)总体要求</w:t>
      </w:r>
    </w:p>
    <w:p w14:paraId="03110020">
      <w:pPr>
        <w:pStyle w:val="2"/>
        <w:spacing w:before="51" w:line="244" w:lineRule="auto"/>
        <w:ind w:firstLine="459"/>
        <w:rPr>
          <w:sz w:val="23"/>
          <w:szCs w:val="23"/>
        </w:rPr>
      </w:pPr>
      <w:r>
        <w:rPr>
          <w:spacing w:val="7"/>
          <w:sz w:val="23"/>
          <w:szCs w:val="23"/>
        </w:rPr>
        <w:t>根据财政部《政府采购框架协议采购方式管理暂行办法》和其他相关法律法规的规定，根据工作需要，聘请具有相关专业知识的人员参加工程类项目预算评审、竣工结算、</w:t>
      </w:r>
      <w:r>
        <w:rPr>
          <w:spacing w:val="6"/>
          <w:sz w:val="23"/>
          <w:szCs w:val="23"/>
        </w:rPr>
        <w:t>及竣工财务</w:t>
      </w:r>
      <w:r>
        <w:rPr>
          <w:spacing w:val="10"/>
          <w:sz w:val="23"/>
          <w:szCs w:val="23"/>
        </w:rPr>
        <w:t>决算等服务项目工作。按照《中华人民共和国政府采购法》,按照公开公平、竞争择优的原则</w:t>
      </w:r>
      <w:r>
        <w:rPr>
          <w:spacing w:val="8"/>
          <w:sz w:val="23"/>
          <w:szCs w:val="23"/>
        </w:rPr>
        <w:t>确定服务机构，签订框架协议。项目涉及面广，专业性强，不同于一般市场主体的项目审核。</w:t>
      </w:r>
      <w:r>
        <w:rPr>
          <w:spacing w:val="7"/>
          <w:sz w:val="23"/>
          <w:szCs w:val="23"/>
        </w:rPr>
        <w:t>要求供应商熟悉财政监督政策及与项目实施相关法</w:t>
      </w:r>
      <w:r>
        <w:rPr>
          <w:spacing w:val="6"/>
          <w:sz w:val="23"/>
          <w:szCs w:val="23"/>
        </w:rPr>
        <w:t>律法规，具备服务本项目所需专业技术能力。</w:t>
      </w:r>
    </w:p>
    <w:p w14:paraId="514C8BBC">
      <w:pPr>
        <w:pStyle w:val="2"/>
        <w:spacing w:before="79" w:line="220" w:lineRule="auto"/>
        <w:ind w:left="363"/>
        <w:rPr>
          <w:sz w:val="23"/>
          <w:szCs w:val="23"/>
        </w:rPr>
      </w:pPr>
      <w:r>
        <w:rPr>
          <w:b/>
          <w:bCs/>
          <w:spacing w:val="19"/>
          <w:sz w:val="23"/>
          <w:szCs w:val="23"/>
        </w:rPr>
        <w:t>(二)工作时限要求</w:t>
      </w:r>
    </w:p>
    <w:p w14:paraId="60DA1F5B">
      <w:pPr>
        <w:pStyle w:val="2"/>
        <w:spacing w:before="40" w:line="222" w:lineRule="auto"/>
        <w:ind w:left="459"/>
        <w:rPr>
          <w:sz w:val="23"/>
          <w:szCs w:val="23"/>
        </w:rPr>
      </w:pPr>
      <w:r>
        <w:rPr>
          <w:spacing w:val="5"/>
          <w:sz w:val="23"/>
          <w:szCs w:val="23"/>
        </w:rPr>
        <w:t>供应商应具备以下限时办结的能力：</w:t>
      </w:r>
    </w:p>
    <w:p w14:paraId="650553FC">
      <w:pPr>
        <w:pStyle w:val="2"/>
        <w:spacing w:before="54"/>
        <w:ind w:right="217" w:firstLine="459"/>
        <w:rPr>
          <w:sz w:val="23"/>
          <w:szCs w:val="23"/>
        </w:rPr>
      </w:pPr>
      <w:r>
        <w:rPr>
          <w:rFonts w:ascii="宋体" w:hAnsi="宋体" w:eastAsia="宋体" w:cs="宋体"/>
          <w:spacing w:val="7"/>
          <w:sz w:val="23"/>
          <w:szCs w:val="23"/>
        </w:rPr>
        <w:t>1.</w:t>
      </w:r>
      <w:r>
        <w:rPr>
          <w:spacing w:val="7"/>
          <w:sz w:val="23"/>
          <w:szCs w:val="23"/>
        </w:rPr>
        <w:t>项目审核限时办结制度：供应商与采购人签订项目合同后，应严格遵守项目评审时限要求，合理安排人员在合同规定的时间内完成工作，并向采购人提交合同规定的成果文</w:t>
      </w:r>
      <w:r>
        <w:rPr>
          <w:spacing w:val="6"/>
          <w:sz w:val="23"/>
          <w:szCs w:val="23"/>
        </w:rPr>
        <w:t>件及电子文档，且提交的成果文件必须完成其内部审核程序。</w:t>
      </w:r>
    </w:p>
    <w:p w14:paraId="273288B1">
      <w:pPr>
        <w:pStyle w:val="2"/>
        <w:spacing w:before="50" w:line="237" w:lineRule="auto"/>
        <w:ind w:right="380" w:firstLine="459"/>
        <w:rPr>
          <w:sz w:val="23"/>
          <w:szCs w:val="23"/>
        </w:rPr>
      </w:pPr>
      <w:r>
        <w:rPr>
          <w:rFonts w:ascii="宋体" w:hAnsi="宋体" w:eastAsia="宋体" w:cs="宋体"/>
          <w:spacing w:val="9"/>
          <w:sz w:val="23"/>
          <w:szCs w:val="23"/>
        </w:rPr>
        <w:t>2.</w:t>
      </w:r>
      <w:r>
        <w:rPr>
          <w:spacing w:val="9"/>
          <w:sz w:val="23"/>
          <w:szCs w:val="23"/>
        </w:rPr>
        <w:t>因客观原因，需提前完成评审工作的项目，评审时限按项目委托时议定的时限执行。</w:t>
      </w:r>
      <w:r>
        <w:rPr>
          <w:sz w:val="23"/>
          <w:szCs w:val="23"/>
        </w:rPr>
        <w:t>具体时限要求如下：</w:t>
      </w:r>
    </w:p>
    <w:p w14:paraId="2572AAE2">
      <w:pPr>
        <w:pStyle w:val="2"/>
        <w:spacing w:before="223" w:line="222" w:lineRule="auto"/>
        <w:ind w:left="3989"/>
        <w:rPr>
          <w:sz w:val="23"/>
          <w:szCs w:val="23"/>
        </w:rPr>
      </w:pPr>
      <w:r>
        <w:rPr>
          <w:spacing w:val="4"/>
          <w:sz w:val="23"/>
          <w:szCs w:val="23"/>
        </w:rPr>
        <w:t>项目评审时限要求</w:t>
      </w:r>
    </w:p>
    <w:p w14:paraId="55027BE9">
      <w:pPr>
        <w:spacing w:line="140" w:lineRule="exact"/>
      </w:pPr>
    </w:p>
    <w:tbl>
      <w:tblPr>
        <w:tblStyle w:val="9"/>
        <w:tblW w:w="9539"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3516"/>
        <w:gridCol w:w="1119"/>
        <w:gridCol w:w="1089"/>
        <w:gridCol w:w="1119"/>
        <w:gridCol w:w="1068"/>
        <w:gridCol w:w="1134"/>
      </w:tblGrid>
      <w:tr w14:paraId="4A4CF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494" w:type="dxa"/>
            <w:textDirection w:val="tbRlV"/>
            <w:vAlign w:val="top"/>
          </w:tcPr>
          <w:p w14:paraId="48CEC7FE">
            <w:pPr>
              <w:pStyle w:val="10"/>
              <w:spacing w:before="143" w:line="199" w:lineRule="auto"/>
              <w:ind w:left="642"/>
              <w:rPr>
                <w:sz w:val="21"/>
                <w:szCs w:val="21"/>
              </w:rPr>
            </w:pPr>
            <w:r>
              <w:rPr>
                <w:sz w:val="21"/>
                <w:szCs w:val="21"/>
              </w:rPr>
              <w:t>序号</w:t>
            </w:r>
          </w:p>
        </w:tc>
        <w:tc>
          <w:tcPr>
            <w:tcW w:w="3516" w:type="dxa"/>
            <w:vAlign w:val="top"/>
          </w:tcPr>
          <w:p w14:paraId="004AA6D9">
            <w:pPr>
              <w:pStyle w:val="10"/>
              <w:spacing w:before="125" w:line="219" w:lineRule="auto"/>
              <w:ind w:left="1060"/>
              <w:rPr>
                <w:sz w:val="21"/>
                <w:szCs w:val="21"/>
              </w:rPr>
            </w:pPr>
            <w:r>
              <w:rPr>
                <w:sz w:val="21"/>
                <w:szCs w:val="21"/>
              </w:rPr>
              <w:pict>
                <v:shape id="_x0000_s1028" o:spid="_x0000_s1028" style="position:absolute;left:0pt;margin-left:-0.6pt;margin-top:-0.45pt;height:100.95pt;width:176.25pt;z-index:-251644928;mso-width-relative:page;mso-height-relative:page;" filled="f" stroked="t" coordsize="3525,2018" path="m2622,2014l3,4m3522,1144l3,4e">
                  <v:fill on="f" focussize="0,0"/>
                  <v:stroke weight="0.5pt" color="#000000" miterlimit="10" joinstyle="miter"/>
                  <v:imagedata o:title=""/>
                  <o:lock v:ext="edit"/>
                </v:shape>
              </w:pict>
            </w:r>
            <w:r>
              <w:rPr>
                <w:spacing w:val="5"/>
                <w:sz w:val="21"/>
                <w:szCs w:val="21"/>
              </w:rPr>
              <w:t>项目送审金额(万元)</w:t>
            </w:r>
          </w:p>
          <w:p w14:paraId="1BC920CF">
            <w:pPr>
              <w:spacing w:line="425" w:lineRule="auto"/>
              <w:rPr>
                <w:rFonts w:ascii="Arial"/>
                <w:sz w:val="21"/>
                <w:szCs w:val="21"/>
              </w:rPr>
            </w:pPr>
          </w:p>
          <w:p w14:paraId="599F453A">
            <w:pPr>
              <w:pStyle w:val="10"/>
              <w:spacing w:before="78" w:line="220" w:lineRule="auto"/>
              <w:ind w:left="1680"/>
              <w:rPr>
                <w:sz w:val="21"/>
                <w:szCs w:val="21"/>
              </w:rPr>
            </w:pPr>
            <w:r>
              <w:rPr>
                <w:spacing w:val="2"/>
                <w:sz w:val="21"/>
                <w:szCs w:val="21"/>
              </w:rPr>
              <w:t>时限要求</w:t>
            </w:r>
          </w:p>
          <w:p w14:paraId="5A83F719">
            <w:pPr>
              <w:pStyle w:val="10"/>
              <w:spacing w:before="104" w:line="227" w:lineRule="auto"/>
              <w:rPr>
                <w:sz w:val="21"/>
                <w:szCs w:val="21"/>
              </w:rPr>
            </w:pPr>
            <w:r>
              <w:rPr>
                <w:spacing w:val="7"/>
                <w:position w:val="1"/>
                <w:sz w:val="21"/>
                <w:szCs w:val="21"/>
              </w:rPr>
              <w:t>阶段性</w:t>
            </w:r>
            <w:r>
              <w:rPr>
                <w:spacing w:val="7"/>
                <w:sz w:val="21"/>
                <w:szCs w:val="21"/>
              </w:rPr>
              <w:t>(工作日)</w:t>
            </w:r>
          </w:p>
          <w:p w14:paraId="07B234B1">
            <w:pPr>
              <w:pStyle w:val="10"/>
              <w:spacing w:before="112" w:line="206" w:lineRule="auto"/>
              <w:ind w:left="381"/>
              <w:rPr>
                <w:sz w:val="21"/>
                <w:szCs w:val="21"/>
              </w:rPr>
            </w:pPr>
            <w:r>
              <w:rPr>
                <w:spacing w:val="3"/>
                <w:sz w:val="21"/>
                <w:szCs w:val="21"/>
              </w:rPr>
              <w:t>工作内容</w:t>
            </w:r>
          </w:p>
        </w:tc>
        <w:tc>
          <w:tcPr>
            <w:tcW w:w="1119" w:type="dxa"/>
            <w:vAlign w:val="center"/>
          </w:tcPr>
          <w:p w14:paraId="618C1251">
            <w:pPr>
              <w:pStyle w:val="10"/>
              <w:spacing w:line="218" w:lineRule="auto"/>
              <w:ind w:left="136"/>
              <w:jc w:val="center"/>
              <w:rPr>
                <w:rFonts w:ascii="宋体" w:hAnsi="宋体" w:eastAsia="宋体" w:cs="宋体"/>
                <w:spacing w:val="1"/>
                <w:sz w:val="21"/>
                <w:szCs w:val="21"/>
              </w:rPr>
            </w:pPr>
            <w:r>
              <w:rPr>
                <w:rFonts w:ascii="宋体" w:hAnsi="宋体" w:eastAsia="宋体" w:cs="宋体"/>
                <w:spacing w:val="1"/>
                <w:sz w:val="21"/>
                <w:szCs w:val="21"/>
              </w:rPr>
              <w:t>5</w:t>
            </w:r>
            <w:r>
              <w:rPr>
                <w:rFonts w:hint="eastAsia" w:ascii="宋体" w:hAnsi="宋体" w:eastAsia="宋体" w:cs="宋体"/>
                <w:spacing w:val="1"/>
                <w:sz w:val="21"/>
                <w:szCs w:val="21"/>
                <w:lang w:val="en-US" w:eastAsia="zh-CN"/>
              </w:rPr>
              <w:t>0</w:t>
            </w:r>
            <w:r>
              <w:rPr>
                <w:rFonts w:ascii="宋体" w:hAnsi="宋体" w:eastAsia="宋体" w:cs="宋体"/>
                <w:spacing w:val="1"/>
                <w:sz w:val="21"/>
                <w:szCs w:val="21"/>
              </w:rPr>
              <w:t>0</w:t>
            </w:r>
            <w:r>
              <w:rPr>
                <w:rFonts w:hint="eastAsia" w:ascii="宋体" w:hAnsi="宋体" w:eastAsia="宋体" w:cs="宋体"/>
                <w:spacing w:val="1"/>
                <w:sz w:val="21"/>
                <w:szCs w:val="21"/>
                <w:lang w:val="en-US" w:eastAsia="zh-CN"/>
              </w:rPr>
              <w:t>以下</w:t>
            </w:r>
            <w:r>
              <w:rPr>
                <w:rFonts w:hint="eastAsia" w:ascii="宋体" w:hAnsi="宋体" w:eastAsia="宋体" w:cs="宋体"/>
                <w:spacing w:val="1"/>
                <w:sz w:val="21"/>
                <w:szCs w:val="21"/>
                <w:lang w:eastAsia="zh-CN"/>
              </w:rPr>
              <w:t>（</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500</w:t>
            </w:r>
            <w:r>
              <w:rPr>
                <w:rFonts w:hint="eastAsia" w:ascii="宋体" w:hAnsi="宋体" w:eastAsia="宋体" w:cs="宋体"/>
                <w:spacing w:val="1"/>
                <w:sz w:val="21"/>
                <w:szCs w:val="21"/>
                <w:lang w:eastAsia="zh-CN"/>
              </w:rPr>
              <w:t>）</w:t>
            </w:r>
          </w:p>
        </w:tc>
        <w:tc>
          <w:tcPr>
            <w:tcW w:w="1089" w:type="dxa"/>
            <w:vAlign w:val="center"/>
          </w:tcPr>
          <w:p w14:paraId="3AAF7CB1">
            <w:pPr>
              <w:pStyle w:val="10"/>
              <w:spacing w:line="218" w:lineRule="auto"/>
              <w:ind w:left="136"/>
              <w:jc w:val="center"/>
              <w:rPr>
                <w:rFonts w:hint="default" w:ascii="宋体" w:hAnsi="宋体" w:eastAsia="宋体" w:cs="宋体"/>
                <w:spacing w:val="1"/>
                <w:sz w:val="21"/>
                <w:szCs w:val="21"/>
                <w:lang w:val="en-US"/>
              </w:rPr>
            </w:pPr>
            <w:r>
              <w:rPr>
                <w:rFonts w:ascii="宋体" w:hAnsi="宋体" w:eastAsia="宋体" w:cs="宋体"/>
                <w:spacing w:val="1"/>
                <w:sz w:val="21"/>
                <w:szCs w:val="21"/>
              </w:rPr>
              <w:t>500-1000</w:t>
            </w:r>
            <w:r>
              <w:rPr>
                <w:rFonts w:hint="eastAsia" w:ascii="宋体" w:hAnsi="宋体" w:eastAsia="宋体" w:cs="宋体"/>
                <w:spacing w:val="1"/>
                <w:sz w:val="21"/>
                <w:szCs w:val="21"/>
                <w:lang w:eastAsia="zh-CN"/>
              </w:rPr>
              <w:t>（</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1000</w:t>
            </w:r>
            <w:r>
              <w:rPr>
                <w:rFonts w:hint="eastAsia" w:ascii="宋体" w:hAnsi="宋体" w:eastAsia="宋体" w:cs="宋体"/>
                <w:spacing w:val="1"/>
                <w:sz w:val="21"/>
                <w:szCs w:val="21"/>
                <w:lang w:eastAsia="zh-CN"/>
              </w:rPr>
              <w:t>）</w:t>
            </w:r>
          </w:p>
        </w:tc>
        <w:tc>
          <w:tcPr>
            <w:tcW w:w="1119" w:type="dxa"/>
            <w:vAlign w:val="center"/>
          </w:tcPr>
          <w:p w14:paraId="7D27084C">
            <w:pPr>
              <w:pStyle w:val="10"/>
              <w:spacing w:line="218" w:lineRule="auto"/>
              <w:ind w:left="136"/>
              <w:jc w:val="center"/>
              <w:rPr>
                <w:rFonts w:ascii="宋体" w:hAnsi="宋体" w:eastAsia="宋体" w:cs="宋体"/>
                <w:spacing w:val="1"/>
                <w:sz w:val="21"/>
                <w:szCs w:val="21"/>
              </w:rPr>
            </w:pPr>
            <w:r>
              <w:rPr>
                <w:rFonts w:ascii="宋体" w:hAnsi="宋体" w:eastAsia="宋体" w:cs="宋体"/>
                <w:spacing w:val="1"/>
                <w:sz w:val="21"/>
                <w:szCs w:val="21"/>
              </w:rPr>
              <w:t>1000-3000(含3000)</w:t>
            </w:r>
          </w:p>
        </w:tc>
        <w:tc>
          <w:tcPr>
            <w:tcW w:w="1068" w:type="dxa"/>
            <w:vAlign w:val="center"/>
          </w:tcPr>
          <w:p w14:paraId="54EF2BFE">
            <w:pPr>
              <w:pStyle w:val="10"/>
              <w:spacing w:line="218" w:lineRule="auto"/>
              <w:ind w:left="136"/>
              <w:jc w:val="center"/>
              <w:rPr>
                <w:rFonts w:ascii="宋体" w:hAnsi="宋体" w:eastAsia="宋体" w:cs="宋体"/>
                <w:spacing w:val="1"/>
                <w:sz w:val="21"/>
                <w:szCs w:val="21"/>
              </w:rPr>
            </w:pPr>
            <w:r>
              <w:rPr>
                <w:rFonts w:ascii="宋体" w:hAnsi="宋体" w:eastAsia="宋体" w:cs="宋体"/>
                <w:spacing w:val="1"/>
                <w:sz w:val="21"/>
                <w:szCs w:val="21"/>
              </w:rPr>
              <w:t>3000-10000(含10000)</w:t>
            </w:r>
          </w:p>
        </w:tc>
        <w:tc>
          <w:tcPr>
            <w:tcW w:w="1134" w:type="dxa"/>
            <w:vAlign w:val="center"/>
          </w:tcPr>
          <w:p w14:paraId="4CEA0610">
            <w:pPr>
              <w:pStyle w:val="10"/>
              <w:spacing w:line="218" w:lineRule="auto"/>
              <w:ind w:left="136"/>
              <w:jc w:val="center"/>
              <w:rPr>
                <w:rFonts w:ascii="宋体" w:hAnsi="宋体" w:eastAsia="宋体" w:cs="宋体"/>
                <w:spacing w:val="1"/>
                <w:sz w:val="21"/>
                <w:szCs w:val="21"/>
              </w:rPr>
            </w:pPr>
            <w:r>
              <w:rPr>
                <w:rFonts w:ascii="宋体" w:hAnsi="宋体" w:eastAsia="宋体" w:cs="宋体"/>
                <w:spacing w:val="1"/>
                <w:sz w:val="21"/>
                <w:szCs w:val="21"/>
              </w:rPr>
              <w:t>10000以上</w:t>
            </w:r>
          </w:p>
        </w:tc>
      </w:tr>
      <w:tr w14:paraId="4D27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top"/>
          </w:tcPr>
          <w:p w14:paraId="1F5F4D8D">
            <w:pPr>
              <w:spacing w:line="256" w:lineRule="auto"/>
              <w:rPr>
                <w:rFonts w:ascii="Arial"/>
                <w:sz w:val="21"/>
                <w:szCs w:val="21"/>
              </w:rPr>
            </w:pPr>
          </w:p>
          <w:p w14:paraId="5E8AF639">
            <w:pPr>
              <w:spacing w:line="256" w:lineRule="auto"/>
              <w:rPr>
                <w:rFonts w:ascii="Arial"/>
                <w:sz w:val="21"/>
                <w:szCs w:val="21"/>
              </w:rPr>
            </w:pPr>
          </w:p>
          <w:p w14:paraId="20E66C48">
            <w:pPr>
              <w:pStyle w:val="10"/>
              <w:spacing w:before="78" w:line="184" w:lineRule="auto"/>
              <w:ind w:left="175"/>
              <w:rPr>
                <w:sz w:val="21"/>
                <w:szCs w:val="21"/>
              </w:rPr>
            </w:pPr>
            <w:r>
              <w:rPr>
                <w:sz w:val="21"/>
                <w:szCs w:val="21"/>
              </w:rPr>
              <w:t>1</w:t>
            </w:r>
          </w:p>
        </w:tc>
        <w:tc>
          <w:tcPr>
            <w:tcW w:w="3516" w:type="dxa"/>
            <w:vAlign w:val="top"/>
          </w:tcPr>
          <w:p w14:paraId="44065AFD">
            <w:pPr>
              <w:pStyle w:val="10"/>
              <w:spacing w:before="181" w:line="219" w:lineRule="auto"/>
              <w:ind w:left="130"/>
              <w:rPr>
                <w:sz w:val="21"/>
                <w:szCs w:val="21"/>
              </w:rPr>
            </w:pPr>
            <w:r>
              <w:rPr>
                <w:spacing w:val="1"/>
                <w:sz w:val="21"/>
                <w:szCs w:val="21"/>
              </w:rPr>
              <w:t>供应商签收项目资料对送审资料完整性、合法性审核并提交书面意见给采购人</w:t>
            </w:r>
          </w:p>
        </w:tc>
        <w:tc>
          <w:tcPr>
            <w:tcW w:w="1119" w:type="dxa"/>
            <w:vAlign w:val="top"/>
          </w:tcPr>
          <w:p w14:paraId="4C887D6B">
            <w:pPr>
              <w:spacing w:line="256" w:lineRule="auto"/>
              <w:rPr>
                <w:rFonts w:ascii="Arial"/>
                <w:sz w:val="21"/>
                <w:szCs w:val="21"/>
              </w:rPr>
            </w:pPr>
          </w:p>
          <w:p w14:paraId="75A6FDFD">
            <w:pPr>
              <w:spacing w:line="256" w:lineRule="auto"/>
              <w:rPr>
                <w:rFonts w:ascii="Arial"/>
                <w:sz w:val="21"/>
                <w:szCs w:val="21"/>
              </w:rPr>
            </w:pPr>
          </w:p>
          <w:p w14:paraId="625D57A6">
            <w:pPr>
              <w:pStyle w:val="10"/>
              <w:spacing w:before="78" w:line="184" w:lineRule="auto"/>
              <w:ind w:left="494"/>
              <w:rPr>
                <w:sz w:val="21"/>
                <w:szCs w:val="21"/>
              </w:rPr>
            </w:pPr>
            <w:r>
              <w:rPr>
                <w:sz w:val="21"/>
                <w:szCs w:val="21"/>
              </w:rPr>
              <w:t>1</w:t>
            </w:r>
          </w:p>
        </w:tc>
        <w:tc>
          <w:tcPr>
            <w:tcW w:w="1089" w:type="dxa"/>
            <w:vAlign w:val="top"/>
          </w:tcPr>
          <w:p w14:paraId="49351396">
            <w:pPr>
              <w:spacing w:line="256" w:lineRule="auto"/>
              <w:rPr>
                <w:rFonts w:ascii="Arial"/>
                <w:sz w:val="21"/>
                <w:szCs w:val="21"/>
              </w:rPr>
            </w:pPr>
          </w:p>
          <w:p w14:paraId="36084BE5">
            <w:pPr>
              <w:spacing w:line="256" w:lineRule="auto"/>
              <w:rPr>
                <w:rFonts w:ascii="Arial"/>
                <w:sz w:val="21"/>
                <w:szCs w:val="21"/>
              </w:rPr>
            </w:pPr>
          </w:p>
          <w:p w14:paraId="331CDDAB">
            <w:pPr>
              <w:pStyle w:val="10"/>
              <w:spacing w:before="78" w:line="184" w:lineRule="auto"/>
              <w:ind w:left="476"/>
              <w:rPr>
                <w:sz w:val="21"/>
                <w:szCs w:val="21"/>
              </w:rPr>
            </w:pPr>
            <w:r>
              <w:rPr>
                <w:sz w:val="21"/>
                <w:szCs w:val="21"/>
              </w:rPr>
              <w:t>1</w:t>
            </w:r>
          </w:p>
        </w:tc>
        <w:tc>
          <w:tcPr>
            <w:tcW w:w="1119" w:type="dxa"/>
            <w:vAlign w:val="top"/>
          </w:tcPr>
          <w:p w14:paraId="65D48893">
            <w:pPr>
              <w:spacing w:line="256" w:lineRule="auto"/>
              <w:rPr>
                <w:rFonts w:ascii="Arial"/>
                <w:sz w:val="21"/>
                <w:szCs w:val="21"/>
              </w:rPr>
            </w:pPr>
          </w:p>
          <w:p w14:paraId="20535178">
            <w:pPr>
              <w:spacing w:line="256" w:lineRule="auto"/>
              <w:rPr>
                <w:rFonts w:ascii="Arial"/>
                <w:sz w:val="21"/>
                <w:szCs w:val="21"/>
              </w:rPr>
            </w:pPr>
          </w:p>
          <w:p w14:paraId="331A44B2">
            <w:pPr>
              <w:pStyle w:val="10"/>
              <w:spacing w:before="78" w:line="184" w:lineRule="auto"/>
              <w:ind w:left="497"/>
              <w:rPr>
                <w:sz w:val="21"/>
                <w:szCs w:val="21"/>
              </w:rPr>
            </w:pPr>
            <w:r>
              <w:rPr>
                <w:sz w:val="21"/>
                <w:szCs w:val="21"/>
              </w:rPr>
              <w:t>1</w:t>
            </w:r>
          </w:p>
        </w:tc>
        <w:tc>
          <w:tcPr>
            <w:tcW w:w="1068" w:type="dxa"/>
            <w:vAlign w:val="top"/>
          </w:tcPr>
          <w:p w14:paraId="37E06B40">
            <w:pPr>
              <w:spacing w:line="256" w:lineRule="auto"/>
              <w:rPr>
                <w:rFonts w:ascii="Arial"/>
                <w:sz w:val="21"/>
                <w:szCs w:val="21"/>
              </w:rPr>
            </w:pPr>
          </w:p>
          <w:p w14:paraId="5209383C">
            <w:pPr>
              <w:spacing w:line="256" w:lineRule="auto"/>
              <w:rPr>
                <w:rFonts w:ascii="Arial"/>
                <w:sz w:val="21"/>
                <w:szCs w:val="21"/>
              </w:rPr>
            </w:pPr>
          </w:p>
          <w:p w14:paraId="4E7001F0">
            <w:pPr>
              <w:pStyle w:val="10"/>
              <w:spacing w:before="78" w:line="184" w:lineRule="auto"/>
              <w:ind w:left="467"/>
              <w:rPr>
                <w:sz w:val="21"/>
                <w:szCs w:val="21"/>
              </w:rPr>
            </w:pPr>
            <w:r>
              <w:rPr>
                <w:sz w:val="21"/>
                <w:szCs w:val="21"/>
              </w:rPr>
              <w:t>1</w:t>
            </w:r>
          </w:p>
        </w:tc>
        <w:tc>
          <w:tcPr>
            <w:tcW w:w="1134" w:type="dxa"/>
            <w:vAlign w:val="top"/>
          </w:tcPr>
          <w:p w14:paraId="6FA857B4">
            <w:pPr>
              <w:spacing w:line="256" w:lineRule="auto"/>
              <w:rPr>
                <w:rFonts w:ascii="Arial"/>
                <w:sz w:val="21"/>
                <w:szCs w:val="21"/>
              </w:rPr>
            </w:pPr>
          </w:p>
          <w:p w14:paraId="51D13834">
            <w:pPr>
              <w:spacing w:line="256" w:lineRule="auto"/>
              <w:rPr>
                <w:rFonts w:ascii="Arial"/>
                <w:sz w:val="21"/>
                <w:szCs w:val="21"/>
              </w:rPr>
            </w:pPr>
          </w:p>
          <w:p w14:paraId="0312C58D">
            <w:pPr>
              <w:pStyle w:val="10"/>
              <w:spacing w:before="78" w:line="184" w:lineRule="auto"/>
              <w:ind w:left="500"/>
              <w:rPr>
                <w:sz w:val="21"/>
                <w:szCs w:val="21"/>
              </w:rPr>
            </w:pPr>
            <w:r>
              <w:rPr>
                <w:sz w:val="21"/>
                <w:szCs w:val="21"/>
              </w:rPr>
              <w:t>1</w:t>
            </w:r>
          </w:p>
        </w:tc>
      </w:tr>
      <w:tr w14:paraId="6076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494" w:type="dxa"/>
            <w:vAlign w:val="top"/>
          </w:tcPr>
          <w:p w14:paraId="6F40DF6A">
            <w:pPr>
              <w:spacing w:line="277" w:lineRule="auto"/>
              <w:rPr>
                <w:rFonts w:ascii="Arial"/>
                <w:sz w:val="21"/>
                <w:szCs w:val="21"/>
              </w:rPr>
            </w:pPr>
          </w:p>
          <w:p w14:paraId="0D28930E">
            <w:pPr>
              <w:spacing w:line="278" w:lineRule="auto"/>
              <w:rPr>
                <w:rFonts w:ascii="Arial"/>
                <w:sz w:val="21"/>
                <w:szCs w:val="21"/>
              </w:rPr>
            </w:pPr>
          </w:p>
          <w:p w14:paraId="5B710810">
            <w:pPr>
              <w:pStyle w:val="10"/>
              <w:spacing w:before="78" w:line="183" w:lineRule="auto"/>
              <w:ind w:left="175"/>
              <w:rPr>
                <w:sz w:val="21"/>
                <w:szCs w:val="21"/>
              </w:rPr>
            </w:pPr>
            <w:r>
              <w:rPr>
                <w:sz w:val="21"/>
                <w:szCs w:val="21"/>
              </w:rPr>
              <w:t>2</w:t>
            </w:r>
          </w:p>
        </w:tc>
        <w:tc>
          <w:tcPr>
            <w:tcW w:w="3516" w:type="dxa"/>
            <w:vAlign w:val="top"/>
          </w:tcPr>
          <w:p w14:paraId="50E2AE9B">
            <w:pPr>
              <w:pStyle w:val="10"/>
              <w:spacing w:before="234" w:line="294" w:lineRule="auto"/>
              <w:ind w:left="110" w:right="23"/>
              <w:rPr>
                <w:sz w:val="21"/>
                <w:szCs w:val="21"/>
              </w:rPr>
            </w:pPr>
            <w:r>
              <w:rPr>
                <w:sz w:val="21"/>
                <w:szCs w:val="21"/>
              </w:rPr>
              <w:t>供应商审核项目送审资料，完成</w:t>
            </w:r>
            <w:r>
              <w:rPr>
                <w:spacing w:val="1"/>
                <w:sz w:val="21"/>
                <w:szCs w:val="21"/>
              </w:rPr>
              <w:t>项目初审并提交书面审核结果</w:t>
            </w:r>
            <w:r>
              <w:rPr>
                <w:spacing w:val="2"/>
                <w:sz w:val="21"/>
                <w:szCs w:val="21"/>
              </w:rPr>
              <w:t>给采购人</w:t>
            </w:r>
          </w:p>
        </w:tc>
        <w:tc>
          <w:tcPr>
            <w:tcW w:w="1119" w:type="dxa"/>
            <w:vAlign w:val="top"/>
          </w:tcPr>
          <w:p w14:paraId="07F5F0B1">
            <w:pPr>
              <w:spacing w:line="278" w:lineRule="auto"/>
              <w:rPr>
                <w:rFonts w:ascii="Arial"/>
                <w:sz w:val="21"/>
                <w:szCs w:val="21"/>
              </w:rPr>
            </w:pPr>
          </w:p>
          <w:p w14:paraId="23779459">
            <w:pPr>
              <w:spacing w:line="278" w:lineRule="auto"/>
              <w:rPr>
                <w:rFonts w:ascii="Arial"/>
                <w:sz w:val="21"/>
                <w:szCs w:val="21"/>
              </w:rPr>
            </w:pPr>
          </w:p>
          <w:p w14:paraId="5D51A369">
            <w:pPr>
              <w:pStyle w:val="10"/>
              <w:spacing w:before="78" w:line="182" w:lineRule="auto"/>
              <w:ind w:left="494"/>
              <w:rPr>
                <w:sz w:val="21"/>
                <w:szCs w:val="21"/>
              </w:rPr>
            </w:pPr>
            <w:r>
              <w:rPr>
                <w:sz w:val="21"/>
                <w:szCs w:val="21"/>
              </w:rPr>
              <w:t>5</w:t>
            </w:r>
          </w:p>
        </w:tc>
        <w:tc>
          <w:tcPr>
            <w:tcW w:w="1089" w:type="dxa"/>
            <w:vAlign w:val="top"/>
          </w:tcPr>
          <w:p w14:paraId="50BE27E1">
            <w:pPr>
              <w:spacing w:line="277" w:lineRule="auto"/>
              <w:rPr>
                <w:rFonts w:ascii="Arial"/>
                <w:sz w:val="21"/>
                <w:szCs w:val="21"/>
              </w:rPr>
            </w:pPr>
          </w:p>
          <w:p w14:paraId="5BEBCC25">
            <w:pPr>
              <w:spacing w:line="278" w:lineRule="auto"/>
              <w:rPr>
                <w:rFonts w:ascii="Arial"/>
                <w:sz w:val="21"/>
                <w:szCs w:val="21"/>
              </w:rPr>
            </w:pPr>
          </w:p>
          <w:p w14:paraId="055C9AA7">
            <w:pPr>
              <w:pStyle w:val="10"/>
              <w:spacing w:before="78" w:line="183" w:lineRule="auto"/>
              <w:ind w:left="476"/>
              <w:rPr>
                <w:sz w:val="21"/>
                <w:szCs w:val="21"/>
              </w:rPr>
            </w:pPr>
            <w:r>
              <w:rPr>
                <w:sz w:val="21"/>
                <w:szCs w:val="21"/>
              </w:rPr>
              <w:t>8</w:t>
            </w:r>
          </w:p>
        </w:tc>
        <w:tc>
          <w:tcPr>
            <w:tcW w:w="1119" w:type="dxa"/>
            <w:vAlign w:val="top"/>
          </w:tcPr>
          <w:p w14:paraId="414EA926">
            <w:pPr>
              <w:spacing w:line="277" w:lineRule="auto"/>
              <w:rPr>
                <w:rFonts w:ascii="Arial"/>
                <w:sz w:val="21"/>
                <w:szCs w:val="21"/>
              </w:rPr>
            </w:pPr>
          </w:p>
          <w:p w14:paraId="012BFC97">
            <w:pPr>
              <w:spacing w:line="277" w:lineRule="auto"/>
              <w:rPr>
                <w:rFonts w:ascii="Arial"/>
                <w:sz w:val="21"/>
                <w:szCs w:val="21"/>
              </w:rPr>
            </w:pPr>
          </w:p>
          <w:p w14:paraId="4322D1B2">
            <w:pPr>
              <w:pStyle w:val="10"/>
              <w:spacing w:before="78" w:line="184" w:lineRule="auto"/>
              <w:ind w:left="436"/>
              <w:rPr>
                <w:sz w:val="21"/>
                <w:szCs w:val="21"/>
              </w:rPr>
            </w:pPr>
            <w:r>
              <w:rPr>
                <w:spacing w:val="-7"/>
                <w:sz w:val="21"/>
                <w:szCs w:val="21"/>
              </w:rPr>
              <w:t>12</w:t>
            </w:r>
          </w:p>
        </w:tc>
        <w:tc>
          <w:tcPr>
            <w:tcW w:w="1068" w:type="dxa"/>
            <w:vAlign w:val="top"/>
          </w:tcPr>
          <w:p w14:paraId="2AB11C07">
            <w:pPr>
              <w:spacing w:line="277" w:lineRule="auto"/>
              <w:rPr>
                <w:rFonts w:ascii="Arial"/>
                <w:sz w:val="21"/>
                <w:szCs w:val="21"/>
              </w:rPr>
            </w:pPr>
          </w:p>
          <w:p w14:paraId="036B1D1E">
            <w:pPr>
              <w:spacing w:line="277" w:lineRule="auto"/>
              <w:rPr>
                <w:rFonts w:ascii="Arial"/>
                <w:sz w:val="21"/>
                <w:szCs w:val="21"/>
              </w:rPr>
            </w:pPr>
          </w:p>
          <w:p w14:paraId="1C909922">
            <w:pPr>
              <w:pStyle w:val="10"/>
              <w:spacing w:before="78" w:line="184" w:lineRule="auto"/>
              <w:ind w:left="407"/>
              <w:rPr>
                <w:sz w:val="21"/>
                <w:szCs w:val="21"/>
              </w:rPr>
            </w:pPr>
            <w:r>
              <w:rPr>
                <w:spacing w:val="-7"/>
                <w:sz w:val="21"/>
                <w:szCs w:val="21"/>
              </w:rPr>
              <w:t>15</w:t>
            </w:r>
          </w:p>
        </w:tc>
        <w:tc>
          <w:tcPr>
            <w:tcW w:w="1134" w:type="dxa"/>
            <w:vAlign w:val="top"/>
          </w:tcPr>
          <w:p w14:paraId="0279FBDA">
            <w:pPr>
              <w:spacing w:line="277" w:lineRule="auto"/>
              <w:rPr>
                <w:rFonts w:ascii="Arial"/>
                <w:sz w:val="21"/>
                <w:szCs w:val="21"/>
              </w:rPr>
            </w:pPr>
          </w:p>
          <w:p w14:paraId="77842BED">
            <w:pPr>
              <w:spacing w:line="278" w:lineRule="auto"/>
              <w:rPr>
                <w:rFonts w:ascii="Arial"/>
                <w:sz w:val="21"/>
                <w:szCs w:val="21"/>
              </w:rPr>
            </w:pPr>
          </w:p>
          <w:p w14:paraId="31D2B9D0">
            <w:pPr>
              <w:pStyle w:val="10"/>
              <w:spacing w:before="78" w:line="183" w:lineRule="auto"/>
              <w:ind w:left="440"/>
              <w:rPr>
                <w:sz w:val="21"/>
                <w:szCs w:val="21"/>
              </w:rPr>
            </w:pPr>
            <w:r>
              <w:rPr>
                <w:spacing w:val="-4"/>
                <w:sz w:val="21"/>
                <w:szCs w:val="21"/>
              </w:rPr>
              <w:t>20</w:t>
            </w:r>
          </w:p>
        </w:tc>
      </w:tr>
      <w:tr w14:paraId="3415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94" w:type="dxa"/>
            <w:vAlign w:val="top"/>
          </w:tcPr>
          <w:p w14:paraId="248C4C0C">
            <w:pPr>
              <w:spacing w:line="388" w:lineRule="auto"/>
              <w:rPr>
                <w:rFonts w:ascii="Arial"/>
                <w:sz w:val="21"/>
                <w:szCs w:val="21"/>
              </w:rPr>
            </w:pPr>
          </w:p>
          <w:p w14:paraId="7FDBB274">
            <w:pPr>
              <w:pStyle w:val="10"/>
              <w:spacing w:before="78" w:line="183" w:lineRule="auto"/>
              <w:ind w:left="175"/>
              <w:rPr>
                <w:sz w:val="21"/>
                <w:szCs w:val="21"/>
              </w:rPr>
            </w:pPr>
            <w:r>
              <w:rPr>
                <w:sz w:val="21"/>
                <w:szCs w:val="21"/>
              </w:rPr>
              <w:t>3</w:t>
            </w:r>
          </w:p>
        </w:tc>
        <w:tc>
          <w:tcPr>
            <w:tcW w:w="3516" w:type="dxa"/>
            <w:vAlign w:val="top"/>
          </w:tcPr>
          <w:p w14:paraId="4E4737F0">
            <w:pPr>
              <w:pStyle w:val="10"/>
              <w:spacing w:before="257" w:line="293" w:lineRule="auto"/>
              <w:ind w:left="119" w:right="260" w:hanging="9"/>
              <w:rPr>
                <w:sz w:val="21"/>
                <w:szCs w:val="21"/>
              </w:rPr>
            </w:pPr>
            <w:r>
              <w:rPr>
                <w:spacing w:val="1"/>
                <w:sz w:val="21"/>
                <w:szCs w:val="21"/>
              </w:rPr>
              <w:t>供应商按照采购人对初审结果的复核意见进行修改</w:t>
            </w:r>
          </w:p>
        </w:tc>
        <w:tc>
          <w:tcPr>
            <w:tcW w:w="1119" w:type="dxa"/>
            <w:vAlign w:val="top"/>
          </w:tcPr>
          <w:p w14:paraId="16E050D7">
            <w:pPr>
              <w:spacing w:line="387" w:lineRule="auto"/>
              <w:rPr>
                <w:rFonts w:ascii="Arial"/>
                <w:sz w:val="21"/>
                <w:szCs w:val="21"/>
              </w:rPr>
            </w:pPr>
          </w:p>
          <w:p w14:paraId="0AF409E5">
            <w:pPr>
              <w:pStyle w:val="10"/>
              <w:spacing w:before="78" w:line="184" w:lineRule="auto"/>
              <w:ind w:left="494"/>
              <w:rPr>
                <w:sz w:val="21"/>
                <w:szCs w:val="21"/>
              </w:rPr>
            </w:pPr>
            <w:r>
              <w:rPr>
                <w:sz w:val="21"/>
                <w:szCs w:val="21"/>
              </w:rPr>
              <w:t>1</w:t>
            </w:r>
          </w:p>
        </w:tc>
        <w:tc>
          <w:tcPr>
            <w:tcW w:w="1089" w:type="dxa"/>
            <w:vAlign w:val="top"/>
          </w:tcPr>
          <w:p w14:paraId="3A72CC3E">
            <w:pPr>
              <w:spacing w:line="387" w:lineRule="auto"/>
              <w:rPr>
                <w:rFonts w:ascii="Arial"/>
                <w:sz w:val="21"/>
                <w:szCs w:val="21"/>
              </w:rPr>
            </w:pPr>
          </w:p>
          <w:p w14:paraId="5CC2B5C1">
            <w:pPr>
              <w:pStyle w:val="10"/>
              <w:spacing w:before="78" w:line="184" w:lineRule="auto"/>
              <w:ind w:left="476"/>
              <w:rPr>
                <w:sz w:val="21"/>
                <w:szCs w:val="21"/>
              </w:rPr>
            </w:pPr>
            <w:r>
              <w:rPr>
                <w:sz w:val="21"/>
                <w:szCs w:val="21"/>
              </w:rPr>
              <w:t>1</w:t>
            </w:r>
          </w:p>
        </w:tc>
        <w:tc>
          <w:tcPr>
            <w:tcW w:w="1119" w:type="dxa"/>
            <w:vAlign w:val="top"/>
          </w:tcPr>
          <w:p w14:paraId="1FDBD9A1">
            <w:pPr>
              <w:spacing w:line="387" w:lineRule="auto"/>
              <w:rPr>
                <w:rFonts w:ascii="Arial"/>
                <w:sz w:val="21"/>
                <w:szCs w:val="21"/>
              </w:rPr>
            </w:pPr>
          </w:p>
          <w:p w14:paraId="13D336D7">
            <w:pPr>
              <w:pStyle w:val="10"/>
              <w:spacing w:before="78" w:line="184" w:lineRule="auto"/>
              <w:ind w:left="497"/>
              <w:rPr>
                <w:sz w:val="21"/>
                <w:szCs w:val="21"/>
              </w:rPr>
            </w:pPr>
            <w:r>
              <w:rPr>
                <w:sz w:val="21"/>
                <w:szCs w:val="21"/>
              </w:rPr>
              <w:t>1</w:t>
            </w:r>
          </w:p>
        </w:tc>
        <w:tc>
          <w:tcPr>
            <w:tcW w:w="1068" w:type="dxa"/>
            <w:vAlign w:val="top"/>
          </w:tcPr>
          <w:p w14:paraId="39948496">
            <w:pPr>
              <w:spacing w:line="387" w:lineRule="auto"/>
              <w:rPr>
                <w:rFonts w:ascii="Arial"/>
                <w:sz w:val="21"/>
                <w:szCs w:val="21"/>
              </w:rPr>
            </w:pPr>
          </w:p>
          <w:p w14:paraId="37C956A1">
            <w:pPr>
              <w:pStyle w:val="10"/>
              <w:spacing w:before="78" w:line="184" w:lineRule="auto"/>
              <w:ind w:left="467"/>
              <w:rPr>
                <w:sz w:val="21"/>
                <w:szCs w:val="21"/>
              </w:rPr>
            </w:pPr>
            <w:r>
              <w:rPr>
                <w:sz w:val="21"/>
                <w:szCs w:val="21"/>
              </w:rPr>
              <w:t>1</w:t>
            </w:r>
          </w:p>
        </w:tc>
        <w:tc>
          <w:tcPr>
            <w:tcW w:w="1134" w:type="dxa"/>
            <w:vAlign w:val="top"/>
          </w:tcPr>
          <w:p w14:paraId="54123F1D">
            <w:pPr>
              <w:spacing w:line="388" w:lineRule="auto"/>
              <w:rPr>
                <w:rFonts w:ascii="Arial"/>
                <w:sz w:val="21"/>
                <w:szCs w:val="21"/>
              </w:rPr>
            </w:pPr>
          </w:p>
          <w:p w14:paraId="4DCA21B0">
            <w:pPr>
              <w:pStyle w:val="10"/>
              <w:spacing w:before="78" w:line="183" w:lineRule="auto"/>
              <w:ind w:left="500"/>
              <w:rPr>
                <w:sz w:val="21"/>
                <w:szCs w:val="21"/>
              </w:rPr>
            </w:pPr>
            <w:r>
              <w:rPr>
                <w:sz w:val="21"/>
                <w:szCs w:val="21"/>
              </w:rPr>
              <w:t>2</w:t>
            </w:r>
          </w:p>
        </w:tc>
      </w:tr>
      <w:tr w14:paraId="7648B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94" w:type="dxa"/>
            <w:vAlign w:val="top"/>
          </w:tcPr>
          <w:p w14:paraId="467D58D7">
            <w:pPr>
              <w:spacing w:line="254" w:lineRule="auto"/>
              <w:rPr>
                <w:rFonts w:ascii="Arial"/>
                <w:sz w:val="21"/>
                <w:szCs w:val="21"/>
              </w:rPr>
            </w:pPr>
          </w:p>
          <w:p w14:paraId="6D28256C">
            <w:pPr>
              <w:spacing w:line="254" w:lineRule="auto"/>
              <w:rPr>
                <w:rFonts w:ascii="Arial"/>
                <w:sz w:val="21"/>
                <w:szCs w:val="21"/>
              </w:rPr>
            </w:pPr>
          </w:p>
          <w:p w14:paraId="07BD5B33">
            <w:pPr>
              <w:pStyle w:val="10"/>
              <w:spacing w:before="78" w:line="183" w:lineRule="auto"/>
              <w:ind w:left="175"/>
              <w:rPr>
                <w:sz w:val="21"/>
                <w:szCs w:val="21"/>
              </w:rPr>
            </w:pPr>
            <w:r>
              <w:rPr>
                <w:sz w:val="21"/>
                <w:szCs w:val="21"/>
              </w:rPr>
              <w:t>4</w:t>
            </w:r>
          </w:p>
        </w:tc>
        <w:tc>
          <w:tcPr>
            <w:tcW w:w="3516" w:type="dxa"/>
            <w:vAlign w:val="top"/>
          </w:tcPr>
          <w:p w14:paraId="5656B03F">
            <w:pPr>
              <w:spacing w:line="306" w:lineRule="auto"/>
              <w:rPr>
                <w:rFonts w:ascii="Arial"/>
                <w:sz w:val="21"/>
                <w:szCs w:val="21"/>
              </w:rPr>
            </w:pPr>
          </w:p>
          <w:p w14:paraId="496D6A43">
            <w:pPr>
              <w:pStyle w:val="10"/>
              <w:spacing w:before="78" w:line="304" w:lineRule="auto"/>
              <w:ind w:left="149" w:right="34" w:hanging="29"/>
              <w:rPr>
                <w:sz w:val="21"/>
                <w:szCs w:val="21"/>
              </w:rPr>
            </w:pPr>
            <w:r>
              <w:rPr>
                <w:spacing w:val="-1"/>
                <w:sz w:val="21"/>
                <w:szCs w:val="21"/>
              </w:rPr>
              <w:t>供应商提交项目审核意见，收集</w:t>
            </w:r>
            <w:r>
              <w:rPr>
                <w:sz w:val="21"/>
                <w:szCs w:val="21"/>
              </w:rPr>
              <w:t>、汇总、装订项目成果性资料</w:t>
            </w:r>
          </w:p>
        </w:tc>
        <w:tc>
          <w:tcPr>
            <w:tcW w:w="1119" w:type="dxa"/>
            <w:vAlign w:val="top"/>
          </w:tcPr>
          <w:p w14:paraId="0970D700">
            <w:pPr>
              <w:spacing w:line="253" w:lineRule="auto"/>
              <w:rPr>
                <w:rFonts w:ascii="Arial"/>
                <w:sz w:val="21"/>
                <w:szCs w:val="21"/>
              </w:rPr>
            </w:pPr>
          </w:p>
          <w:p w14:paraId="03C6A436">
            <w:pPr>
              <w:spacing w:line="254" w:lineRule="auto"/>
              <w:rPr>
                <w:rFonts w:ascii="Arial"/>
                <w:sz w:val="21"/>
                <w:szCs w:val="21"/>
              </w:rPr>
            </w:pPr>
          </w:p>
          <w:p w14:paraId="3B50F3C2">
            <w:pPr>
              <w:pStyle w:val="10"/>
              <w:spacing w:before="78" w:line="184" w:lineRule="auto"/>
              <w:ind w:left="494"/>
              <w:rPr>
                <w:sz w:val="21"/>
                <w:szCs w:val="21"/>
              </w:rPr>
            </w:pPr>
            <w:r>
              <w:rPr>
                <w:sz w:val="21"/>
                <w:szCs w:val="21"/>
              </w:rPr>
              <w:t>1</w:t>
            </w:r>
          </w:p>
        </w:tc>
        <w:tc>
          <w:tcPr>
            <w:tcW w:w="1089" w:type="dxa"/>
            <w:vAlign w:val="top"/>
          </w:tcPr>
          <w:p w14:paraId="32AA2955">
            <w:pPr>
              <w:spacing w:line="253" w:lineRule="auto"/>
              <w:rPr>
                <w:rFonts w:ascii="Arial"/>
                <w:sz w:val="21"/>
                <w:szCs w:val="21"/>
              </w:rPr>
            </w:pPr>
          </w:p>
          <w:p w14:paraId="60A827B6">
            <w:pPr>
              <w:spacing w:line="254" w:lineRule="auto"/>
              <w:rPr>
                <w:rFonts w:ascii="Arial"/>
                <w:sz w:val="21"/>
                <w:szCs w:val="21"/>
              </w:rPr>
            </w:pPr>
          </w:p>
          <w:p w14:paraId="3E51B8BD">
            <w:pPr>
              <w:pStyle w:val="10"/>
              <w:spacing w:before="78" w:line="184" w:lineRule="auto"/>
              <w:ind w:left="476"/>
              <w:rPr>
                <w:sz w:val="21"/>
                <w:szCs w:val="21"/>
              </w:rPr>
            </w:pPr>
            <w:r>
              <w:rPr>
                <w:sz w:val="21"/>
                <w:szCs w:val="21"/>
              </w:rPr>
              <w:t>1</w:t>
            </w:r>
          </w:p>
        </w:tc>
        <w:tc>
          <w:tcPr>
            <w:tcW w:w="1119" w:type="dxa"/>
            <w:vAlign w:val="top"/>
          </w:tcPr>
          <w:p w14:paraId="345520C1">
            <w:pPr>
              <w:spacing w:line="253" w:lineRule="auto"/>
              <w:rPr>
                <w:rFonts w:ascii="Arial"/>
                <w:sz w:val="21"/>
                <w:szCs w:val="21"/>
              </w:rPr>
            </w:pPr>
          </w:p>
          <w:p w14:paraId="4CC947B6">
            <w:pPr>
              <w:spacing w:line="254" w:lineRule="auto"/>
              <w:rPr>
                <w:rFonts w:ascii="Arial"/>
                <w:sz w:val="21"/>
                <w:szCs w:val="21"/>
              </w:rPr>
            </w:pPr>
          </w:p>
          <w:p w14:paraId="12BB9595">
            <w:pPr>
              <w:pStyle w:val="10"/>
              <w:spacing w:before="78" w:line="184" w:lineRule="auto"/>
              <w:ind w:left="497"/>
              <w:rPr>
                <w:sz w:val="21"/>
                <w:szCs w:val="21"/>
              </w:rPr>
            </w:pPr>
            <w:r>
              <w:rPr>
                <w:sz w:val="21"/>
                <w:szCs w:val="21"/>
              </w:rPr>
              <w:t>1</w:t>
            </w:r>
          </w:p>
        </w:tc>
        <w:tc>
          <w:tcPr>
            <w:tcW w:w="1068" w:type="dxa"/>
            <w:vAlign w:val="top"/>
          </w:tcPr>
          <w:p w14:paraId="4EF577FB">
            <w:pPr>
              <w:spacing w:line="254" w:lineRule="auto"/>
              <w:rPr>
                <w:rFonts w:ascii="Arial"/>
                <w:sz w:val="21"/>
                <w:szCs w:val="21"/>
              </w:rPr>
            </w:pPr>
          </w:p>
          <w:p w14:paraId="4566A6AB">
            <w:pPr>
              <w:spacing w:line="254" w:lineRule="auto"/>
              <w:rPr>
                <w:rFonts w:ascii="Arial"/>
                <w:sz w:val="21"/>
                <w:szCs w:val="21"/>
              </w:rPr>
            </w:pPr>
          </w:p>
          <w:p w14:paraId="705B6004">
            <w:pPr>
              <w:pStyle w:val="10"/>
              <w:spacing w:before="78" w:line="183" w:lineRule="auto"/>
              <w:ind w:left="467"/>
              <w:rPr>
                <w:sz w:val="21"/>
                <w:szCs w:val="21"/>
              </w:rPr>
            </w:pPr>
            <w:r>
              <w:rPr>
                <w:sz w:val="21"/>
                <w:szCs w:val="21"/>
              </w:rPr>
              <w:t>2</w:t>
            </w:r>
          </w:p>
        </w:tc>
        <w:tc>
          <w:tcPr>
            <w:tcW w:w="1134" w:type="dxa"/>
            <w:vAlign w:val="top"/>
          </w:tcPr>
          <w:p w14:paraId="4A296233">
            <w:pPr>
              <w:spacing w:line="254" w:lineRule="auto"/>
              <w:rPr>
                <w:rFonts w:ascii="Arial"/>
                <w:sz w:val="21"/>
                <w:szCs w:val="21"/>
              </w:rPr>
            </w:pPr>
          </w:p>
          <w:p w14:paraId="0A8BE02D">
            <w:pPr>
              <w:spacing w:line="254" w:lineRule="auto"/>
              <w:rPr>
                <w:rFonts w:ascii="Arial"/>
                <w:sz w:val="21"/>
                <w:szCs w:val="21"/>
              </w:rPr>
            </w:pPr>
          </w:p>
          <w:p w14:paraId="604FFE8B">
            <w:pPr>
              <w:pStyle w:val="10"/>
              <w:spacing w:before="78" w:line="183" w:lineRule="auto"/>
              <w:ind w:left="500"/>
              <w:rPr>
                <w:sz w:val="21"/>
                <w:szCs w:val="21"/>
              </w:rPr>
            </w:pPr>
            <w:r>
              <w:rPr>
                <w:sz w:val="21"/>
                <w:szCs w:val="21"/>
              </w:rPr>
              <w:t>2</w:t>
            </w:r>
          </w:p>
        </w:tc>
      </w:tr>
      <w:tr w14:paraId="4A4F4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539" w:type="dxa"/>
            <w:gridSpan w:val="7"/>
            <w:vAlign w:val="top"/>
          </w:tcPr>
          <w:p w14:paraId="179A4E67">
            <w:pPr>
              <w:spacing w:line="259" w:lineRule="auto"/>
              <w:rPr>
                <w:rFonts w:ascii="Arial"/>
                <w:sz w:val="21"/>
                <w:szCs w:val="21"/>
              </w:rPr>
            </w:pPr>
          </w:p>
          <w:p w14:paraId="302C8E89">
            <w:pPr>
              <w:pStyle w:val="10"/>
              <w:spacing w:before="78" w:line="219" w:lineRule="auto"/>
              <w:ind w:left="3825"/>
              <w:rPr>
                <w:sz w:val="21"/>
                <w:szCs w:val="21"/>
              </w:rPr>
            </w:pPr>
            <w:r>
              <w:rPr>
                <w:spacing w:val="1"/>
                <w:sz w:val="21"/>
                <w:szCs w:val="21"/>
              </w:rPr>
              <w:t>预算评审时限要求</w:t>
            </w:r>
          </w:p>
        </w:tc>
      </w:tr>
    </w:tbl>
    <w:p w14:paraId="0C246DBF">
      <w:pPr>
        <w:rPr>
          <w:rFonts w:ascii="Arial"/>
          <w:sz w:val="21"/>
        </w:rPr>
      </w:pPr>
    </w:p>
    <w:p w14:paraId="3F50D5C2">
      <w:pPr>
        <w:rPr>
          <w:rFonts w:ascii="Arial" w:hAnsi="Arial" w:eastAsia="Arial" w:cs="Arial"/>
          <w:sz w:val="21"/>
          <w:szCs w:val="21"/>
        </w:rPr>
        <w:sectPr>
          <w:footerReference r:id="rId21" w:type="default"/>
          <w:pgSz w:w="11900" w:h="16840"/>
          <w:pgMar w:top="1431" w:right="874" w:bottom="1091" w:left="1090" w:header="0" w:footer="947" w:gutter="0"/>
          <w:pgNumType w:fmt="decimal"/>
          <w:cols w:space="720" w:num="1"/>
        </w:sectPr>
      </w:pPr>
    </w:p>
    <w:tbl>
      <w:tblPr>
        <w:tblStyle w:val="9"/>
        <w:tblW w:w="9539"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3516"/>
        <w:gridCol w:w="1119"/>
        <w:gridCol w:w="1089"/>
        <w:gridCol w:w="1119"/>
        <w:gridCol w:w="1068"/>
        <w:gridCol w:w="1134"/>
      </w:tblGrid>
      <w:tr w14:paraId="44942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494" w:type="dxa"/>
            <w:textDirection w:val="tbRlV"/>
            <w:vAlign w:val="top"/>
          </w:tcPr>
          <w:p w14:paraId="41A02442">
            <w:pPr>
              <w:pStyle w:val="10"/>
              <w:spacing w:before="143" w:line="199" w:lineRule="auto"/>
              <w:ind w:left="642"/>
              <w:rPr>
                <w:sz w:val="21"/>
                <w:szCs w:val="21"/>
              </w:rPr>
            </w:pPr>
            <w:r>
              <w:rPr>
                <w:sz w:val="21"/>
                <w:szCs w:val="21"/>
              </w:rPr>
              <w:t>序号</w:t>
            </w:r>
          </w:p>
        </w:tc>
        <w:tc>
          <w:tcPr>
            <w:tcW w:w="3516" w:type="dxa"/>
            <w:vAlign w:val="top"/>
          </w:tcPr>
          <w:p w14:paraId="79721BAD">
            <w:pPr>
              <w:pStyle w:val="10"/>
              <w:spacing w:before="125" w:line="219" w:lineRule="auto"/>
              <w:ind w:left="1060"/>
              <w:rPr>
                <w:sz w:val="21"/>
                <w:szCs w:val="21"/>
              </w:rPr>
            </w:pPr>
            <w:r>
              <w:rPr>
                <w:sz w:val="21"/>
                <w:szCs w:val="21"/>
              </w:rPr>
              <mc:AlternateContent>
                <mc:Choice Requires="wps">
                  <w:drawing>
                    <wp:anchor distT="0" distB="0" distL="114300" distR="114300" simplePos="0" relativeHeight="251688960" behindDoc="1" locked="0" layoutInCell="1" allowOverlap="1">
                      <wp:simplePos x="0" y="0"/>
                      <wp:positionH relativeFrom="column">
                        <wp:posOffset>-7620</wp:posOffset>
                      </wp:positionH>
                      <wp:positionV relativeFrom="paragraph">
                        <wp:posOffset>-5715</wp:posOffset>
                      </wp:positionV>
                      <wp:extent cx="2238375" cy="1282065"/>
                      <wp:effectExtent l="1270" t="1905" r="8255" b="11430"/>
                      <wp:wrapNone/>
                      <wp:docPr id="11" name="任意多边形 11"/>
                      <wp:cNvGraphicFramePr/>
                      <a:graphic xmlns:a="http://schemas.openxmlformats.org/drawingml/2006/main">
                        <a:graphicData uri="http://schemas.microsoft.com/office/word/2010/wordprocessingShape">
                          <wps:wsp>
                            <wps:cNvSpPr/>
                            <wps:spPr>
                              <a:xfrm>
                                <a:off x="0" y="0"/>
                                <a:ext cx="2238375" cy="1282065"/>
                              </a:xfrm>
                              <a:custGeom>
                                <a:avLst/>
                                <a:gdLst/>
                                <a:ahLst/>
                                <a:cxnLst/>
                                <a:pathLst>
                                  <a:path w="3525" h="2018">
                                    <a:moveTo>
                                      <a:pt x="2622" y="2014"/>
                                    </a:moveTo>
                                    <a:lnTo>
                                      <a:pt x="3" y="4"/>
                                    </a:lnTo>
                                    <a:moveTo>
                                      <a:pt x="3522" y="1144"/>
                                    </a:moveTo>
                                    <a:lnTo>
                                      <a:pt x="3" y="4"/>
                                    </a:lnTo>
                                  </a:path>
                                </a:pathLst>
                              </a:custGeom>
                              <a:noFill/>
                              <a:ln w="635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6pt;margin-top:-0.45pt;height:100.95pt;width:176.25pt;z-index:-251627520;mso-width-relative:page;mso-height-relative:page;" filled="f" stroked="t" coordsize="3525,2018" o:gfxdata="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blr+2AAAAAgBAAAPAAAAAAAAAAEAIAAAACIAAABkcnMvZG93bnJldi54bWxQSwECFAAUAAAA&#10;CACHTuJAlIOZw2ACAAAABQAADgAAAAAAAAABACAAAAAnAQAAZHJzL2Uyb0RvYy54bWxQSwUGAAAA&#10;AAYABgBZAQAA+QUAAAAA&#10;" path="m2622,2014l3,4m3522,1144l3,4e">
                      <v:fill on="f" focussize="0,0"/>
                      <v:stroke weight="0.5pt" color="#000000" miterlimit="10" joinstyle="miter"/>
                      <v:imagedata o:title=""/>
                      <o:lock v:ext="edit" aspectratio="f"/>
                    </v:shape>
                  </w:pict>
                </mc:Fallback>
              </mc:AlternateContent>
            </w:r>
            <w:r>
              <w:rPr>
                <w:spacing w:val="5"/>
                <w:sz w:val="21"/>
                <w:szCs w:val="21"/>
              </w:rPr>
              <w:t>项目送审金额(万元)</w:t>
            </w:r>
          </w:p>
          <w:p w14:paraId="4D0F51C4">
            <w:pPr>
              <w:spacing w:line="425" w:lineRule="auto"/>
              <w:rPr>
                <w:rFonts w:ascii="Arial"/>
                <w:sz w:val="21"/>
                <w:szCs w:val="21"/>
              </w:rPr>
            </w:pPr>
          </w:p>
          <w:p w14:paraId="0938473D">
            <w:pPr>
              <w:pStyle w:val="10"/>
              <w:spacing w:before="78" w:line="220" w:lineRule="auto"/>
              <w:ind w:left="1680"/>
              <w:rPr>
                <w:sz w:val="21"/>
                <w:szCs w:val="21"/>
              </w:rPr>
            </w:pPr>
            <w:r>
              <w:rPr>
                <w:spacing w:val="2"/>
                <w:sz w:val="21"/>
                <w:szCs w:val="21"/>
              </w:rPr>
              <w:t>时限要求</w:t>
            </w:r>
          </w:p>
          <w:p w14:paraId="5A9A24C3">
            <w:pPr>
              <w:pStyle w:val="10"/>
              <w:spacing w:before="104" w:line="227" w:lineRule="auto"/>
              <w:rPr>
                <w:sz w:val="21"/>
                <w:szCs w:val="21"/>
              </w:rPr>
            </w:pPr>
            <w:r>
              <w:rPr>
                <w:spacing w:val="7"/>
                <w:position w:val="1"/>
                <w:sz w:val="21"/>
                <w:szCs w:val="21"/>
              </w:rPr>
              <w:t>阶段性</w:t>
            </w:r>
            <w:r>
              <w:rPr>
                <w:spacing w:val="7"/>
                <w:sz w:val="21"/>
                <w:szCs w:val="21"/>
              </w:rPr>
              <w:t>(工作日)</w:t>
            </w:r>
          </w:p>
          <w:p w14:paraId="146C5EE2">
            <w:pPr>
              <w:pStyle w:val="10"/>
              <w:spacing w:before="112" w:line="206" w:lineRule="auto"/>
              <w:ind w:left="381"/>
              <w:rPr>
                <w:sz w:val="21"/>
                <w:szCs w:val="21"/>
              </w:rPr>
            </w:pPr>
            <w:r>
              <w:rPr>
                <w:spacing w:val="3"/>
                <w:sz w:val="21"/>
                <w:szCs w:val="21"/>
              </w:rPr>
              <w:t>工作内容</w:t>
            </w:r>
          </w:p>
        </w:tc>
        <w:tc>
          <w:tcPr>
            <w:tcW w:w="1119" w:type="dxa"/>
            <w:vAlign w:val="center"/>
          </w:tcPr>
          <w:p w14:paraId="7183CC06">
            <w:pPr>
              <w:jc w:val="center"/>
              <w:rPr>
                <w:rFonts w:ascii="Arial"/>
                <w:sz w:val="21"/>
                <w:szCs w:val="21"/>
              </w:rPr>
            </w:pPr>
            <w:r>
              <w:rPr>
                <w:rFonts w:ascii="宋体" w:hAnsi="宋体" w:eastAsia="宋体" w:cs="宋体"/>
                <w:spacing w:val="1"/>
                <w:sz w:val="21"/>
                <w:szCs w:val="21"/>
              </w:rPr>
              <w:t>5</w:t>
            </w:r>
            <w:r>
              <w:rPr>
                <w:rFonts w:hint="eastAsia" w:ascii="宋体" w:hAnsi="宋体" w:eastAsia="宋体" w:cs="宋体"/>
                <w:spacing w:val="1"/>
                <w:sz w:val="21"/>
                <w:szCs w:val="21"/>
                <w:lang w:val="en-US" w:eastAsia="zh-CN"/>
              </w:rPr>
              <w:t>0</w:t>
            </w:r>
            <w:r>
              <w:rPr>
                <w:rFonts w:ascii="宋体" w:hAnsi="宋体" w:eastAsia="宋体" w:cs="宋体"/>
                <w:spacing w:val="1"/>
                <w:sz w:val="21"/>
                <w:szCs w:val="21"/>
              </w:rPr>
              <w:t>0</w:t>
            </w:r>
            <w:r>
              <w:rPr>
                <w:rFonts w:hint="eastAsia" w:ascii="宋体" w:hAnsi="宋体" w:eastAsia="宋体" w:cs="宋体"/>
                <w:spacing w:val="1"/>
                <w:sz w:val="21"/>
                <w:szCs w:val="21"/>
                <w:lang w:val="en-US" w:eastAsia="zh-CN"/>
              </w:rPr>
              <w:t>以下</w:t>
            </w:r>
            <w:r>
              <w:rPr>
                <w:rFonts w:hint="eastAsia" w:ascii="宋体" w:hAnsi="宋体" w:eastAsia="宋体" w:cs="宋体"/>
                <w:spacing w:val="1"/>
                <w:sz w:val="21"/>
                <w:szCs w:val="21"/>
                <w:lang w:eastAsia="zh-CN"/>
              </w:rPr>
              <w:t>（</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500</w:t>
            </w:r>
            <w:r>
              <w:rPr>
                <w:rFonts w:hint="eastAsia" w:ascii="宋体" w:hAnsi="宋体" w:eastAsia="宋体" w:cs="宋体"/>
                <w:spacing w:val="1"/>
                <w:sz w:val="21"/>
                <w:szCs w:val="21"/>
                <w:lang w:eastAsia="zh-CN"/>
              </w:rPr>
              <w:t>）</w:t>
            </w:r>
          </w:p>
        </w:tc>
        <w:tc>
          <w:tcPr>
            <w:tcW w:w="1089" w:type="dxa"/>
            <w:vAlign w:val="top"/>
          </w:tcPr>
          <w:p w14:paraId="7A95C9B2">
            <w:pPr>
              <w:pStyle w:val="10"/>
              <w:spacing w:line="218" w:lineRule="auto"/>
              <w:ind w:left="136"/>
              <w:rPr>
                <w:rFonts w:ascii="宋体" w:hAnsi="宋体" w:eastAsia="宋体" w:cs="宋体"/>
                <w:spacing w:val="1"/>
                <w:sz w:val="21"/>
                <w:szCs w:val="21"/>
              </w:rPr>
            </w:pPr>
          </w:p>
          <w:p w14:paraId="7C50AECD">
            <w:pPr>
              <w:pStyle w:val="10"/>
              <w:spacing w:line="218" w:lineRule="auto"/>
              <w:ind w:left="136"/>
              <w:rPr>
                <w:rFonts w:ascii="宋体" w:hAnsi="宋体" w:eastAsia="宋体" w:cs="宋体"/>
                <w:spacing w:val="1"/>
                <w:sz w:val="21"/>
                <w:szCs w:val="21"/>
              </w:rPr>
            </w:pPr>
          </w:p>
          <w:p w14:paraId="6A43F77E">
            <w:pPr>
              <w:pStyle w:val="10"/>
              <w:spacing w:line="218" w:lineRule="auto"/>
              <w:ind w:left="136"/>
              <w:rPr>
                <w:rFonts w:ascii="宋体" w:hAnsi="宋体" w:eastAsia="宋体" w:cs="宋体"/>
                <w:spacing w:val="1"/>
                <w:sz w:val="21"/>
                <w:szCs w:val="21"/>
              </w:rPr>
            </w:pPr>
          </w:p>
          <w:p w14:paraId="309D50B2">
            <w:pPr>
              <w:pStyle w:val="10"/>
              <w:spacing w:line="218" w:lineRule="auto"/>
              <w:ind w:left="136"/>
              <w:rPr>
                <w:rFonts w:hint="default"/>
                <w:sz w:val="21"/>
                <w:szCs w:val="21"/>
                <w:lang w:val="en-US"/>
              </w:rPr>
            </w:pPr>
            <w:r>
              <w:rPr>
                <w:rFonts w:ascii="宋体" w:hAnsi="宋体" w:eastAsia="宋体" w:cs="宋体"/>
                <w:spacing w:val="1"/>
                <w:sz w:val="21"/>
                <w:szCs w:val="21"/>
              </w:rPr>
              <w:t>500-1000</w:t>
            </w:r>
            <w:r>
              <w:rPr>
                <w:rFonts w:hint="eastAsia" w:ascii="宋体" w:hAnsi="宋体" w:eastAsia="宋体" w:cs="宋体"/>
                <w:spacing w:val="1"/>
                <w:sz w:val="21"/>
                <w:szCs w:val="21"/>
                <w:lang w:eastAsia="zh-CN"/>
              </w:rPr>
              <w:t>（</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1000</w:t>
            </w:r>
            <w:r>
              <w:rPr>
                <w:rFonts w:hint="eastAsia" w:ascii="宋体" w:hAnsi="宋体" w:eastAsia="宋体" w:cs="宋体"/>
                <w:spacing w:val="1"/>
                <w:sz w:val="21"/>
                <w:szCs w:val="21"/>
                <w:lang w:eastAsia="zh-CN"/>
              </w:rPr>
              <w:t>）</w:t>
            </w:r>
          </w:p>
        </w:tc>
        <w:tc>
          <w:tcPr>
            <w:tcW w:w="1119" w:type="dxa"/>
            <w:vAlign w:val="top"/>
          </w:tcPr>
          <w:p w14:paraId="52A7F22A">
            <w:pPr>
              <w:spacing w:line="292" w:lineRule="auto"/>
              <w:rPr>
                <w:rFonts w:ascii="Arial"/>
                <w:sz w:val="21"/>
                <w:szCs w:val="21"/>
              </w:rPr>
            </w:pPr>
          </w:p>
          <w:p w14:paraId="558B32F5">
            <w:pPr>
              <w:spacing w:line="292" w:lineRule="auto"/>
              <w:rPr>
                <w:rFonts w:ascii="Arial"/>
                <w:sz w:val="21"/>
                <w:szCs w:val="21"/>
              </w:rPr>
            </w:pPr>
          </w:p>
          <w:p w14:paraId="417BD9C6">
            <w:pPr>
              <w:pStyle w:val="10"/>
              <w:spacing w:before="78" w:line="168" w:lineRule="auto"/>
              <w:ind w:left="257"/>
              <w:rPr>
                <w:sz w:val="21"/>
                <w:szCs w:val="21"/>
              </w:rPr>
            </w:pPr>
            <w:r>
              <w:rPr>
                <w:spacing w:val="-6"/>
                <w:sz w:val="21"/>
                <w:szCs w:val="21"/>
              </w:rPr>
              <w:t>1000-</w:t>
            </w:r>
          </w:p>
          <w:p w14:paraId="34CE0733">
            <w:pPr>
              <w:pStyle w:val="10"/>
              <w:spacing w:line="218" w:lineRule="auto"/>
              <w:ind w:left="136"/>
              <w:rPr>
                <w:sz w:val="21"/>
                <w:szCs w:val="21"/>
              </w:rPr>
            </w:pPr>
            <w:r>
              <w:rPr>
                <w:spacing w:val="1"/>
                <w:sz w:val="21"/>
                <w:szCs w:val="21"/>
              </w:rPr>
              <w:t>3000(含</w:t>
            </w:r>
          </w:p>
          <w:p w14:paraId="20226753">
            <w:pPr>
              <w:pStyle w:val="10"/>
              <w:spacing w:line="222" w:lineRule="auto"/>
              <w:ind w:left="257"/>
              <w:rPr>
                <w:sz w:val="21"/>
                <w:szCs w:val="21"/>
              </w:rPr>
            </w:pPr>
            <w:r>
              <w:rPr>
                <w:spacing w:val="-3"/>
                <w:sz w:val="21"/>
                <w:szCs w:val="21"/>
              </w:rPr>
              <w:t>3000)</w:t>
            </w:r>
          </w:p>
        </w:tc>
        <w:tc>
          <w:tcPr>
            <w:tcW w:w="1068" w:type="dxa"/>
            <w:vAlign w:val="top"/>
          </w:tcPr>
          <w:p w14:paraId="5084779C">
            <w:pPr>
              <w:spacing w:line="302" w:lineRule="auto"/>
              <w:rPr>
                <w:rFonts w:ascii="Arial"/>
                <w:sz w:val="21"/>
                <w:szCs w:val="21"/>
              </w:rPr>
            </w:pPr>
          </w:p>
          <w:p w14:paraId="52B9D968">
            <w:pPr>
              <w:spacing w:line="303" w:lineRule="auto"/>
              <w:rPr>
                <w:rFonts w:ascii="Arial"/>
                <w:sz w:val="21"/>
                <w:szCs w:val="21"/>
              </w:rPr>
            </w:pPr>
          </w:p>
          <w:p w14:paraId="2FBAA6BD">
            <w:pPr>
              <w:pStyle w:val="10"/>
              <w:spacing w:before="78" w:line="187" w:lineRule="exact"/>
              <w:ind w:left="227"/>
              <w:rPr>
                <w:sz w:val="21"/>
                <w:szCs w:val="21"/>
              </w:rPr>
            </w:pPr>
            <w:r>
              <w:rPr>
                <w:spacing w:val="-3"/>
                <w:position w:val="-3"/>
                <w:sz w:val="21"/>
                <w:szCs w:val="21"/>
              </w:rPr>
              <w:t>3000-</w:t>
            </w:r>
          </w:p>
          <w:p w14:paraId="656A4885">
            <w:pPr>
              <w:pStyle w:val="10"/>
              <w:spacing w:line="219" w:lineRule="auto"/>
              <w:ind w:left="48"/>
              <w:rPr>
                <w:sz w:val="21"/>
                <w:szCs w:val="21"/>
              </w:rPr>
            </w:pPr>
            <w:r>
              <w:rPr>
                <w:spacing w:val="1"/>
                <w:sz w:val="21"/>
                <w:szCs w:val="21"/>
              </w:rPr>
              <w:t>10000(含</w:t>
            </w:r>
          </w:p>
          <w:p w14:paraId="25CE67FD">
            <w:pPr>
              <w:pStyle w:val="10"/>
              <w:spacing w:before="8" w:line="222" w:lineRule="auto"/>
              <w:ind w:left="167"/>
              <w:rPr>
                <w:sz w:val="21"/>
                <w:szCs w:val="21"/>
              </w:rPr>
            </w:pPr>
            <w:r>
              <w:rPr>
                <w:spacing w:val="-4"/>
                <w:sz w:val="21"/>
                <w:szCs w:val="21"/>
              </w:rPr>
              <w:t>10000)</w:t>
            </w:r>
          </w:p>
        </w:tc>
        <w:tc>
          <w:tcPr>
            <w:tcW w:w="1134" w:type="dxa"/>
            <w:vAlign w:val="top"/>
          </w:tcPr>
          <w:p w14:paraId="49AC23E9">
            <w:pPr>
              <w:spacing w:line="333" w:lineRule="auto"/>
              <w:rPr>
                <w:rFonts w:ascii="Arial"/>
                <w:sz w:val="21"/>
                <w:szCs w:val="21"/>
              </w:rPr>
            </w:pPr>
          </w:p>
          <w:p w14:paraId="5F236C53">
            <w:pPr>
              <w:spacing w:line="333" w:lineRule="auto"/>
              <w:rPr>
                <w:rFonts w:ascii="Arial"/>
                <w:sz w:val="21"/>
                <w:szCs w:val="21"/>
              </w:rPr>
            </w:pPr>
          </w:p>
          <w:p w14:paraId="7384F561">
            <w:pPr>
              <w:pStyle w:val="10"/>
              <w:spacing w:before="78" w:line="229" w:lineRule="auto"/>
              <w:ind w:left="439" w:right="32" w:hanging="210"/>
              <w:rPr>
                <w:sz w:val="21"/>
                <w:szCs w:val="21"/>
              </w:rPr>
            </w:pPr>
            <w:r>
              <w:rPr>
                <w:spacing w:val="3"/>
                <w:sz w:val="21"/>
                <w:szCs w:val="21"/>
              </w:rPr>
              <w:t>10000以</w:t>
            </w:r>
            <w:r>
              <w:rPr>
                <w:sz w:val="21"/>
                <w:szCs w:val="21"/>
              </w:rPr>
              <w:t>上</w:t>
            </w:r>
          </w:p>
        </w:tc>
      </w:tr>
      <w:tr w14:paraId="67D5D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top"/>
          </w:tcPr>
          <w:p w14:paraId="11F09312">
            <w:pPr>
              <w:spacing w:line="256" w:lineRule="auto"/>
              <w:rPr>
                <w:rFonts w:ascii="Arial"/>
                <w:sz w:val="21"/>
                <w:szCs w:val="21"/>
              </w:rPr>
            </w:pPr>
          </w:p>
          <w:p w14:paraId="41AAAD4C">
            <w:pPr>
              <w:spacing w:line="256" w:lineRule="auto"/>
              <w:rPr>
                <w:rFonts w:ascii="Arial"/>
                <w:sz w:val="21"/>
                <w:szCs w:val="21"/>
              </w:rPr>
            </w:pPr>
          </w:p>
          <w:p w14:paraId="0668D9A6">
            <w:pPr>
              <w:pStyle w:val="10"/>
              <w:spacing w:before="78" w:line="184" w:lineRule="auto"/>
              <w:ind w:left="175"/>
              <w:rPr>
                <w:sz w:val="21"/>
                <w:szCs w:val="21"/>
              </w:rPr>
            </w:pPr>
            <w:r>
              <w:rPr>
                <w:sz w:val="21"/>
                <w:szCs w:val="21"/>
              </w:rPr>
              <w:t>1</w:t>
            </w:r>
          </w:p>
        </w:tc>
        <w:tc>
          <w:tcPr>
            <w:tcW w:w="3516" w:type="dxa"/>
            <w:vAlign w:val="top"/>
          </w:tcPr>
          <w:p w14:paraId="217BBBEB">
            <w:pPr>
              <w:pStyle w:val="10"/>
              <w:spacing w:before="181" w:line="219" w:lineRule="auto"/>
              <w:ind w:left="130"/>
              <w:rPr>
                <w:sz w:val="21"/>
                <w:szCs w:val="21"/>
              </w:rPr>
            </w:pPr>
            <w:r>
              <w:rPr>
                <w:spacing w:val="1"/>
                <w:sz w:val="21"/>
                <w:szCs w:val="21"/>
              </w:rPr>
              <w:t>供应商签收项目资料对送审资料完整性、合法性审核并提交书面意见给采购人</w:t>
            </w:r>
          </w:p>
        </w:tc>
        <w:tc>
          <w:tcPr>
            <w:tcW w:w="1119" w:type="dxa"/>
            <w:vAlign w:val="top"/>
          </w:tcPr>
          <w:p w14:paraId="491DD486">
            <w:pPr>
              <w:spacing w:line="256" w:lineRule="auto"/>
              <w:rPr>
                <w:rFonts w:ascii="Arial"/>
                <w:sz w:val="21"/>
                <w:szCs w:val="21"/>
              </w:rPr>
            </w:pPr>
          </w:p>
          <w:p w14:paraId="1A1CBDCE">
            <w:pPr>
              <w:spacing w:line="256" w:lineRule="auto"/>
              <w:rPr>
                <w:rFonts w:ascii="Arial"/>
                <w:sz w:val="21"/>
                <w:szCs w:val="21"/>
              </w:rPr>
            </w:pPr>
          </w:p>
          <w:p w14:paraId="104F83B6">
            <w:pPr>
              <w:pStyle w:val="10"/>
              <w:spacing w:before="78" w:line="184" w:lineRule="auto"/>
              <w:ind w:left="494"/>
              <w:rPr>
                <w:sz w:val="21"/>
                <w:szCs w:val="21"/>
              </w:rPr>
            </w:pPr>
            <w:r>
              <w:rPr>
                <w:sz w:val="21"/>
                <w:szCs w:val="21"/>
              </w:rPr>
              <w:t>1</w:t>
            </w:r>
          </w:p>
        </w:tc>
        <w:tc>
          <w:tcPr>
            <w:tcW w:w="1089" w:type="dxa"/>
            <w:vAlign w:val="top"/>
          </w:tcPr>
          <w:p w14:paraId="2F758429">
            <w:pPr>
              <w:spacing w:line="256" w:lineRule="auto"/>
              <w:rPr>
                <w:rFonts w:ascii="Arial"/>
                <w:sz w:val="21"/>
                <w:szCs w:val="21"/>
              </w:rPr>
            </w:pPr>
          </w:p>
          <w:p w14:paraId="45CBDD0B">
            <w:pPr>
              <w:spacing w:line="256" w:lineRule="auto"/>
              <w:rPr>
                <w:rFonts w:ascii="Arial"/>
                <w:sz w:val="21"/>
                <w:szCs w:val="21"/>
              </w:rPr>
            </w:pPr>
          </w:p>
          <w:p w14:paraId="72D41962">
            <w:pPr>
              <w:pStyle w:val="10"/>
              <w:spacing w:before="78" w:line="184" w:lineRule="auto"/>
              <w:ind w:left="476"/>
              <w:rPr>
                <w:sz w:val="21"/>
                <w:szCs w:val="21"/>
              </w:rPr>
            </w:pPr>
            <w:r>
              <w:rPr>
                <w:sz w:val="21"/>
                <w:szCs w:val="21"/>
              </w:rPr>
              <w:t>1</w:t>
            </w:r>
          </w:p>
        </w:tc>
        <w:tc>
          <w:tcPr>
            <w:tcW w:w="1119" w:type="dxa"/>
            <w:vAlign w:val="top"/>
          </w:tcPr>
          <w:p w14:paraId="61059FC6">
            <w:pPr>
              <w:spacing w:line="256" w:lineRule="auto"/>
              <w:rPr>
                <w:rFonts w:ascii="Arial"/>
                <w:sz w:val="21"/>
                <w:szCs w:val="21"/>
              </w:rPr>
            </w:pPr>
          </w:p>
          <w:p w14:paraId="7B41FC45">
            <w:pPr>
              <w:spacing w:line="256" w:lineRule="auto"/>
              <w:rPr>
                <w:rFonts w:ascii="Arial"/>
                <w:sz w:val="21"/>
                <w:szCs w:val="21"/>
              </w:rPr>
            </w:pPr>
          </w:p>
          <w:p w14:paraId="7F9634AC">
            <w:pPr>
              <w:pStyle w:val="10"/>
              <w:spacing w:before="78" w:line="184" w:lineRule="auto"/>
              <w:ind w:left="497"/>
              <w:rPr>
                <w:sz w:val="21"/>
                <w:szCs w:val="21"/>
              </w:rPr>
            </w:pPr>
            <w:r>
              <w:rPr>
                <w:sz w:val="21"/>
                <w:szCs w:val="21"/>
              </w:rPr>
              <w:t>1</w:t>
            </w:r>
          </w:p>
        </w:tc>
        <w:tc>
          <w:tcPr>
            <w:tcW w:w="1068" w:type="dxa"/>
            <w:vAlign w:val="top"/>
          </w:tcPr>
          <w:p w14:paraId="73D46C94">
            <w:pPr>
              <w:spacing w:line="256" w:lineRule="auto"/>
              <w:rPr>
                <w:rFonts w:ascii="Arial"/>
                <w:sz w:val="21"/>
                <w:szCs w:val="21"/>
              </w:rPr>
            </w:pPr>
          </w:p>
          <w:p w14:paraId="42B8D682">
            <w:pPr>
              <w:spacing w:line="256" w:lineRule="auto"/>
              <w:rPr>
                <w:rFonts w:ascii="Arial"/>
                <w:sz w:val="21"/>
                <w:szCs w:val="21"/>
              </w:rPr>
            </w:pPr>
          </w:p>
          <w:p w14:paraId="50D3CC1D">
            <w:pPr>
              <w:pStyle w:val="10"/>
              <w:spacing w:before="78" w:line="184" w:lineRule="auto"/>
              <w:ind w:left="467"/>
              <w:rPr>
                <w:sz w:val="21"/>
                <w:szCs w:val="21"/>
              </w:rPr>
            </w:pPr>
            <w:r>
              <w:rPr>
                <w:sz w:val="21"/>
                <w:szCs w:val="21"/>
              </w:rPr>
              <w:t>1</w:t>
            </w:r>
          </w:p>
        </w:tc>
        <w:tc>
          <w:tcPr>
            <w:tcW w:w="1134" w:type="dxa"/>
            <w:vAlign w:val="top"/>
          </w:tcPr>
          <w:p w14:paraId="6D7D1083">
            <w:pPr>
              <w:spacing w:line="256" w:lineRule="auto"/>
              <w:rPr>
                <w:rFonts w:ascii="Arial"/>
                <w:sz w:val="21"/>
                <w:szCs w:val="21"/>
              </w:rPr>
            </w:pPr>
          </w:p>
          <w:p w14:paraId="5785730A">
            <w:pPr>
              <w:spacing w:line="256" w:lineRule="auto"/>
              <w:rPr>
                <w:rFonts w:ascii="Arial"/>
                <w:sz w:val="21"/>
                <w:szCs w:val="21"/>
              </w:rPr>
            </w:pPr>
          </w:p>
          <w:p w14:paraId="6DA7CF30">
            <w:pPr>
              <w:pStyle w:val="10"/>
              <w:spacing w:before="78" w:line="184" w:lineRule="auto"/>
              <w:ind w:left="500"/>
              <w:rPr>
                <w:sz w:val="21"/>
                <w:szCs w:val="21"/>
              </w:rPr>
            </w:pPr>
            <w:r>
              <w:rPr>
                <w:sz w:val="21"/>
                <w:szCs w:val="21"/>
              </w:rPr>
              <w:t>1</w:t>
            </w:r>
          </w:p>
        </w:tc>
      </w:tr>
      <w:tr w14:paraId="59D3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494" w:type="dxa"/>
            <w:vAlign w:val="top"/>
          </w:tcPr>
          <w:p w14:paraId="50BEAE07">
            <w:pPr>
              <w:spacing w:line="277" w:lineRule="auto"/>
              <w:rPr>
                <w:rFonts w:ascii="Arial"/>
                <w:sz w:val="21"/>
                <w:szCs w:val="21"/>
              </w:rPr>
            </w:pPr>
          </w:p>
          <w:p w14:paraId="63476EA0">
            <w:pPr>
              <w:spacing w:line="278" w:lineRule="auto"/>
              <w:rPr>
                <w:rFonts w:ascii="Arial"/>
                <w:sz w:val="21"/>
                <w:szCs w:val="21"/>
              </w:rPr>
            </w:pPr>
          </w:p>
          <w:p w14:paraId="5E7A7E6C">
            <w:pPr>
              <w:pStyle w:val="10"/>
              <w:spacing w:before="78" w:line="183" w:lineRule="auto"/>
              <w:ind w:left="175"/>
              <w:rPr>
                <w:sz w:val="21"/>
                <w:szCs w:val="21"/>
              </w:rPr>
            </w:pPr>
            <w:r>
              <w:rPr>
                <w:sz w:val="21"/>
                <w:szCs w:val="21"/>
              </w:rPr>
              <w:t>2</w:t>
            </w:r>
          </w:p>
        </w:tc>
        <w:tc>
          <w:tcPr>
            <w:tcW w:w="3516" w:type="dxa"/>
            <w:vAlign w:val="top"/>
          </w:tcPr>
          <w:p w14:paraId="16E8A8CC">
            <w:pPr>
              <w:pStyle w:val="10"/>
              <w:spacing w:before="234" w:line="294" w:lineRule="auto"/>
              <w:ind w:left="110" w:right="23"/>
              <w:rPr>
                <w:sz w:val="21"/>
                <w:szCs w:val="21"/>
              </w:rPr>
            </w:pPr>
            <w:r>
              <w:rPr>
                <w:sz w:val="21"/>
                <w:szCs w:val="21"/>
              </w:rPr>
              <w:t>供应商审核项目送审资料，完成</w:t>
            </w:r>
            <w:r>
              <w:rPr>
                <w:spacing w:val="1"/>
                <w:sz w:val="21"/>
                <w:szCs w:val="21"/>
              </w:rPr>
              <w:t>项目初审并提交书面审核结果</w:t>
            </w:r>
            <w:r>
              <w:rPr>
                <w:spacing w:val="2"/>
                <w:sz w:val="21"/>
                <w:szCs w:val="21"/>
              </w:rPr>
              <w:t>给采购人</w:t>
            </w:r>
          </w:p>
        </w:tc>
        <w:tc>
          <w:tcPr>
            <w:tcW w:w="1119" w:type="dxa"/>
            <w:vAlign w:val="top"/>
          </w:tcPr>
          <w:p w14:paraId="6A9B0E9F">
            <w:pPr>
              <w:spacing w:line="278" w:lineRule="auto"/>
              <w:rPr>
                <w:rFonts w:ascii="Arial"/>
                <w:sz w:val="21"/>
                <w:szCs w:val="21"/>
              </w:rPr>
            </w:pPr>
          </w:p>
          <w:p w14:paraId="50413EEF">
            <w:pPr>
              <w:spacing w:line="278" w:lineRule="auto"/>
              <w:rPr>
                <w:rFonts w:ascii="Arial"/>
                <w:sz w:val="21"/>
                <w:szCs w:val="21"/>
              </w:rPr>
            </w:pPr>
          </w:p>
          <w:p w14:paraId="21781F08">
            <w:pPr>
              <w:pStyle w:val="10"/>
              <w:spacing w:before="78" w:line="182" w:lineRule="auto"/>
              <w:ind w:left="494"/>
              <w:rPr>
                <w:sz w:val="21"/>
                <w:szCs w:val="21"/>
              </w:rPr>
            </w:pPr>
            <w:r>
              <w:rPr>
                <w:sz w:val="21"/>
                <w:szCs w:val="21"/>
              </w:rPr>
              <w:t>5</w:t>
            </w:r>
          </w:p>
        </w:tc>
        <w:tc>
          <w:tcPr>
            <w:tcW w:w="1089" w:type="dxa"/>
            <w:vAlign w:val="top"/>
          </w:tcPr>
          <w:p w14:paraId="122F474A">
            <w:pPr>
              <w:spacing w:line="277" w:lineRule="auto"/>
              <w:rPr>
                <w:rFonts w:ascii="Arial"/>
                <w:sz w:val="21"/>
                <w:szCs w:val="21"/>
              </w:rPr>
            </w:pPr>
          </w:p>
          <w:p w14:paraId="752E92A6">
            <w:pPr>
              <w:spacing w:line="278" w:lineRule="auto"/>
              <w:rPr>
                <w:rFonts w:ascii="Arial"/>
                <w:sz w:val="21"/>
                <w:szCs w:val="21"/>
              </w:rPr>
            </w:pPr>
          </w:p>
          <w:p w14:paraId="680DBE45">
            <w:pPr>
              <w:pStyle w:val="10"/>
              <w:spacing w:before="78" w:line="183" w:lineRule="auto"/>
              <w:ind w:left="476"/>
              <w:rPr>
                <w:sz w:val="21"/>
                <w:szCs w:val="21"/>
              </w:rPr>
            </w:pPr>
            <w:r>
              <w:rPr>
                <w:sz w:val="21"/>
                <w:szCs w:val="21"/>
              </w:rPr>
              <w:t>8</w:t>
            </w:r>
          </w:p>
        </w:tc>
        <w:tc>
          <w:tcPr>
            <w:tcW w:w="1119" w:type="dxa"/>
            <w:vAlign w:val="top"/>
          </w:tcPr>
          <w:p w14:paraId="5B0F102C">
            <w:pPr>
              <w:spacing w:line="277" w:lineRule="auto"/>
              <w:rPr>
                <w:rFonts w:ascii="Arial"/>
                <w:sz w:val="21"/>
                <w:szCs w:val="21"/>
              </w:rPr>
            </w:pPr>
          </w:p>
          <w:p w14:paraId="70A4F670">
            <w:pPr>
              <w:spacing w:line="277" w:lineRule="auto"/>
              <w:rPr>
                <w:rFonts w:ascii="Arial"/>
                <w:sz w:val="21"/>
                <w:szCs w:val="21"/>
              </w:rPr>
            </w:pPr>
          </w:p>
          <w:p w14:paraId="69B025DB">
            <w:pPr>
              <w:pStyle w:val="10"/>
              <w:spacing w:before="78" w:line="184" w:lineRule="auto"/>
              <w:ind w:left="436"/>
              <w:rPr>
                <w:sz w:val="21"/>
                <w:szCs w:val="21"/>
              </w:rPr>
            </w:pPr>
            <w:r>
              <w:rPr>
                <w:spacing w:val="-7"/>
                <w:sz w:val="21"/>
                <w:szCs w:val="21"/>
              </w:rPr>
              <w:t>12</w:t>
            </w:r>
          </w:p>
        </w:tc>
        <w:tc>
          <w:tcPr>
            <w:tcW w:w="1068" w:type="dxa"/>
            <w:vAlign w:val="top"/>
          </w:tcPr>
          <w:p w14:paraId="21C0F5C3">
            <w:pPr>
              <w:spacing w:line="277" w:lineRule="auto"/>
              <w:rPr>
                <w:rFonts w:ascii="Arial"/>
                <w:sz w:val="21"/>
                <w:szCs w:val="21"/>
              </w:rPr>
            </w:pPr>
          </w:p>
          <w:p w14:paraId="0E25B6B5">
            <w:pPr>
              <w:spacing w:line="277" w:lineRule="auto"/>
              <w:rPr>
                <w:rFonts w:ascii="Arial"/>
                <w:sz w:val="21"/>
                <w:szCs w:val="21"/>
              </w:rPr>
            </w:pPr>
          </w:p>
          <w:p w14:paraId="1C7EAF45">
            <w:pPr>
              <w:pStyle w:val="10"/>
              <w:spacing w:before="78" w:line="184" w:lineRule="auto"/>
              <w:ind w:left="407"/>
              <w:rPr>
                <w:sz w:val="21"/>
                <w:szCs w:val="21"/>
              </w:rPr>
            </w:pPr>
            <w:r>
              <w:rPr>
                <w:spacing w:val="-7"/>
                <w:sz w:val="21"/>
                <w:szCs w:val="21"/>
              </w:rPr>
              <w:t>15</w:t>
            </w:r>
          </w:p>
        </w:tc>
        <w:tc>
          <w:tcPr>
            <w:tcW w:w="1134" w:type="dxa"/>
            <w:vAlign w:val="top"/>
          </w:tcPr>
          <w:p w14:paraId="585BC672">
            <w:pPr>
              <w:spacing w:line="277" w:lineRule="auto"/>
              <w:rPr>
                <w:rFonts w:ascii="Arial"/>
                <w:sz w:val="21"/>
                <w:szCs w:val="21"/>
              </w:rPr>
            </w:pPr>
          </w:p>
          <w:p w14:paraId="38323595">
            <w:pPr>
              <w:spacing w:line="278" w:lineRule="auto"/>
              <w:rPr>
                <w:rFonts w:ascii="Arial"/>
                <w:sz w:val="21"/>
                <w:szCs w:val="21"/>
              </w:rPr>
            </w:pPr>
          </w:p>
          <w:p w14:paraId="6F8B28DB">
            <w:pPr>
              <w:pStyle w:val="10"/>
              <w:spacing w:before="78" w:line="183" w:lineRule="auto"/>
              <w:ind w:left="440"/>
              <w:rPr>
                <w:sz w:val="21"/>
                <w:szCs w:val="21"/>
              </w:rPr>
            </w:pPr>
            <w:r>
              <w:rPr>
                <w:spacing w:val="-4"/>
                <w:sz w:val="21"/>
                <w:szCs w:val="21"/>
              </w:rPr>
              <w:t>20</w:t>
            </w:r>
          </w:p>
        </w:tc>
      </w:tr>
      <w:tr w14:paraId="5003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94" w:type="dxa"/>
            <w:vAlign w:val="top"/>
          </w:tcPr>
          <w:p w14:paraId="29A95526">
            <w:pPr>
              <w:spacing w:line="388" w:lineRule="auto"/>
              <w:rPr>
                <w:rFonts w:ascii="Arial"/>
                <w:sz w:val="21"/>
                <w:szCs w:val="21"/>
              </w:rPr>
            </w:pPr>
          </w:p>
          <w:p w14:paraId="10C964F4">
            <w:pPr>
              <w:pStyle w:val="10"/>
              <w:spacing w:before="78" w:line="183" w:lineRule="auto"/>
              <w:ind w:left="175"/>
              <w:rPr>
                <w:sz w:val="21"/>
                <w:szCs w:val="21"/>
              </w:rPr>
            </w:pPr>
            <w:r>
              <w:rPr>
                <w:sz w:val="21"/>
                <w:szCs w:val="21"/>
              </w:rPr>
              <w:t>3</w:t>
            </w:r>
          </w:p>
        </w:tc>
        <w:tc>
          <w:tcPr>
            <w:tcW w:w="3516" w:type="dxa"/>
            <w:vAlign w:val="top"/>
          </w:tcPr>
          <w:p w14:paraId="19DFECD6">
            <w:pPr>
              <w:pStyle w:val="10"/>
              <w:spacing w:before="257" w:line="293" w:lineRule="auto"/>
              <w:ind w:left="119" w:right="260" w:hanging="9"/>
              <w:rPr>
                <w:sz w:val="21"/>
                <w:szCs w:val="21"/>
              </w:rPr>
            </w:pPr>
            <w:r>
              <w:rPr>
                <w:spacing w:val="1"/>
                <w:sz w:val="21"/>
                <w:szCs w:val="21"/>
              </w:rPr>
              <w:t>供应商按照采购人对初审结果的复核意见进行修改</w:t>
            </w:r>
          </w:p>
        </w:tc>
        <w:tc>
          <w:tcPr>
            <w:tcW w:w="1119" w:type="dxa"/>
            <w:vAlign w:val="top"/>
          </w:tcPr>
          <w:p w14:paraId="05B266C3">
            <w:pPr>
              <w:spacing w:line="387" w:lineRule="auto"/>
              <w:rPr>
                <w:rFonts w:ascii="Arial"/>
                <w:sz w:val="21"/>
                <w:szCs w:val="21"/>
              </w:rPr>
            </w:pPr>
          </w:p>
          <w:p w14:paraId="294F81FE">
            <w:pPr>
              <w:pStyle w:val="10"/>
              <w:spacing w:before="78" w:line="184" w:lineRule="auto"/>
              <w:ind w:left="494"/>
              <w:rPr>
                <w:rFonts w:hint="eastAsia" w:eastAsia="宋体"/>
                <w:sz w:val="21"/>
                <w:szCs w:val="21"/>
                <w:lang w:eastAsia="zh-CN"/>
              </w:rPr>
            </w:pPr>
            <w:r>
              <w:rPr>
                <w:rFonts w:hint="eastAsia"/>
                <w:sz w:val="21"/>
                <w:szCs w:val="21"/>
                <w:lang w:val="en-US" w:eastAsia="zh-CN"/>
              </w:rPr>
              <w:t>2</w:t>
            </w:r>
          </w:p>
        </w:tc>
        <w:tc>
          <w:tcPr>
            <w:tcW w:w="1089" w:type="dxa"/>
            <w:vAlign w:val="top"/>
          </w:tcPr>
          <w:p w14:paraId="5D95B3E9">
            <w:pPr>
              <w:spacing w:line="387" w:lineRule="auto"/>
              <w:rPr>
                <w:rFonts w:ascii="Arial"/>
                <w:sz w:val="21"/>
                <w:szCs w:val="21"/>
              </w:rPr>
            </w:pPr>
          </w:p>
          <w:p w14:paraId="0A60C281">
            <w:pPr>
              <w:pStyle w:val="10"/>
              <w:spacing w:before="78" w:line="184" w:lineRule="auto"/>
              <w:ind w:left="476"/>
              <w:rPr>
                <w:rFonts w:hint="eastAsia" w:eastAsia="宋体"/>
                <w:sz w:val="21"/>
                <w:szCs w:val="21"/>
                <w:lang w:eastAsia="zh-CN"/>
              </w:rPr>
            </w:pPr>
            <w:r>
              <w:rPr>
                <w:rFonts w:hint="eastAsia"/>
                <w:sz w:val="21"/>
                <w:szCs w:val="21"/>
                <w:lang w:val="en-US" w:eastAsia="zh-CN"/>
              </w:rPr>
              <w:t>2</w:t>
            </w:r>
          </w:p>
        </w:tc>
        <w:tc>
          <w:tcPr>
            <w:tcW w:w="1119" w:type="dxa"/>
            <w:vAlign w:val="top"/>
          </w:tcPr>
          <w:p w14:paraId="238EF87E">
            <w:pPr>
              <w:spacing w:line="387" w:lineRule="auto"/>
              <w:rPr>
                <w:rFonts w:ascii="Arial"/>
                <w:sz w:val="21"/>
                <w:szCs w:val="21"/>
              </w:rPr>
            </w:pPr>
          </w:p>
          <w:p w14:paraId="2F656C31">
            <w:pPr>
              <w:pStyle w:val="10"/>
              <w:spacing w:before="78" w:line="184" w:lineRule="auto"/>
              <w:ind w:left="497"/>
              <w:rPr>
                <w:rFonts w:hint="eastAsia" w:eastAsia="宋体"/>
                <w:sz w:val="21"/>
                <w:szCs w:val="21"/>
                <w:lang w:eastAsia="zh-CN"/>
              </w:rPr>
            </w:pPr>
            <w:r>
              <w:rPr>
                <w:rFonts w:hint="eastAsia"/>
                <w:sz w:val="21"/>
                <w:szCs w:val="21"/>
                <w:lang w:val="en-US" w:eastAsia="zh-CN"/>
              </w:rPr>
              <w:t>2</w:t>
            </w:r>
          </w:p>
        </w:tc>
        <w:tc>
          <w:tcPr>
            <w:tcW w:w="1068" w:type="dxa"/>
            <w:vAlign w:val="top"/>
          </w:tcPr>
          <w:p w14:paraId="5DE540D9">
            <w:pPr>
              <w:spacing w:line="387" w:lineRule="auto"/>
              <w:rPr>
                <w:rFonts w:ascii="Arial"/>
                <w:sz w:val="21"/>
                <w:szCs w:val="21"/>
              </w:rPr>
            </w:pPr>
          </w:p>
          <w:p w14:paraId="1DB146E4">
            <w:pPr>
              <w:pStyle w:val="10"/>
              <w:spacing w:before="78" w:line="184" w:lineRule="auto"/>
              <w:ind w:left="467"/>
              <w:rPr>
                <w:rFonts w:hint="eastAsia" w:eastAsia="宋体"/>
                <w:sz w:val="21"/>
                <w:szCs w:val="21"/>
                <w:lang w:eastAsia="zh-CN"/>
              </w:rPr>
            </w:pPr>
            <w:r>
              <w:rPr>
                <w:rFonts w:hint="eastAsia"/>
                <w:sz w:val="21"/>
                <w:szCs w:val="21"/>
                <w:lang w:val="en-US" w:eastAsia="zh-CN"/>
              </w:rPr>
              <w:t>2</w:t>
            </w:r>
          </w:p>
        </w:tc>
        <w:tc>
          <w:tcPr>
            <w:tcW w:w="1134" w:type="dxa"/>
            <w:vAlign w:val="top"/>
          </w:tcPr>
          <w:p w14:paraId="0D7E0AB8">
            <w:pPr>
              <w:spacing w:line="388" w:lineRule="auto"/>
              <w:rPr>
                <w:rFonts w:ascii="Arial"/>
                <w:sz w:val="21"/>
                <w:szCs w:val="21"/>
              </w:rPr>
            </w:pPr>
          </w:p>
          <w:p w14:paraId="21E31967">
            <w:pPr>
              <w:pStyle w:val="10"/>
              <w:spacing w:before="78" w:line="183" w:lineRule="auto"/>
              <w:ind w:left="500"/>
              <w:rPr>
                <w:rFonts w:hint="eastAsia" w:eastAsia="宋体"/>
                <w:sz w:val="21"/>
                <w:szCs w:val="21"/>
                <w:lang w:eastAsia="zh-CN"/>
              </w:rPr>
            </w:pPr>
            <w:r>
              <w:rPr>
                <w:rFonts w:hint="eastAsia"/>
                <w:sz w:val="21"/>
                <w:szCs w:val="21"/>
                <w:lang w:val="en-US" w:eastAsia="zh-CN"/>
              </w:rPr>
              <w:t>3</w:t>
            </w:r>
          </w:p>
        </w:tc>
      </w:tr>
      <w:tr w14:paraId="5F424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94" w:type="dxa"/>
            <w:vAlign w:val="top"/>
          </w:tcPr>
          <w:p w14:paraId="16334A0C">
            <w:pPr>
              <w:spacing w:line="254" w:lineRule="auto"/>
              <w:rPr>
                <w:rFonts w:ascii="Arial"/>
                <w:sz w:val="21"/>
                <w:szCs w:val="21"/>
              </w:rPr>
            </w:pPr>
          </w:p>
          <w:p w14:paraId="30700D00">
            <w:pPr>
              <w:spacing w:line="254" w:lineRule="auto"/>
              <w:rPr>
                <w:rFonts w:ascii="Arial"/>
                <w:sz w:val="21"/>
                <w:szCs w:val="21"/>
              </w:rPr>
            </w:pPr>
          </w:p>
          <w:p w14:paraId="336BD801">
            <w:pPr>
              <w:pStyle w:val="10"/>
              <w:spacing w:before="78" w:line="183" w:lineRule="auto"/>
              <w:ind w:left="175"/>
              <w:rPr>
                <w:sz w:val="21"/>
                <w:szCs w:val="21"/>
              </w:rPr>
            </w:pPr>
            <w:r>
              <w:rPr>
                <w:sz w:val="21"/>
                <w:szCs w:val="21"/>
              </w:rPr>
              <w:t>4</w:t>
            </w:r>
          </w:p>
        </w:tc>
        <w:tc>
          <w:tcPr>
            <w:tcW w:w="3516" w:type="dxa"/>
            <w:vAlign w:val="top"/>
          </w:tcPr>
          <w:p w14:paraId="582BA353">
            <w:pPr>
              <w:spacing w:line="306" w:lineRule="auto"/>
              <w:rPr>
                <w:rFonts w:ascii="Arial"/>
                <w:sz w:val="21"/>
                <w:szCs w:val="21"/>
              </w:rPr>
            </w:pPr>
          </w:p>
          <w:p w14:paraId="18F18529">
            <w:pPr>
              <w:pStyle w:val="10"/>
              <w:spacing w:before="78" w:line="304" w:lineRule="auto"/>
              <w:ind w:left="149" w:right="34" w:hanging="29"/>
              <w:rPr>
                <w:sz w:val="21"/>
                <w:szCs w:val="21"/>
              </w:rPr>
            </w:pPr>
            <w:r>
              <w:rPr>
                <w:spacing w:val="-1"/>
                <w:sz w:val="21"/>
                <w:szCs w:val="21"/>
              </w:rPr>
              <w:t>供应商提交项目审核意见，收集</w:t>
            </w:r>
            <w:r>
              <w:rPr>
                <w:sz w:val="21"/>
                <w:szCs w:val="21"/>
              </w:rPr>
              <w:t>、汇总、装订项目成果性资料</w:t>
            </w:r>
          </w:p>
        </w:tc>
        <w:tc>
          <w:tcPr>
            <w:tcW w:w="1119" w:type="dxa"/>
            <w:vAlign w:val="top"/>
          </w:tcPr>
          <w:p w14:paraId="48CA6125">
            <w:pPr>
              <w:spacing w:line="253" w:lineRule="auto"/>
              <w:rPr>
                <w:rFonts w:ascii="Arial"/>
                <w:sz w:val="21"/>
                <w:szCs w:val="21"/>
              </w:rPr>
            </w:pPr>
          </w:p>
          <w:p w14:paraId="47E4494A">
            <w:pPr>
              <w:spacing w:line="254" w:lineRule="auto"/>
              <w:rPr>
                <w:rFonts w:ascii="Arial"/>
                <w:sz w:val="21"/>
                <w:szCs w:val="21"/>
              </w:rPr>
            </w:pPr>
          </w:p>
          <w:p w14:paraId="05EF01A5">
            <w:pPr>
              <w:pStyle w:val="10"/>
              <w:spacing w:before="78" w:line="184" w:lineRule="auto"/>
              <w:ind w:left="494"/>
              <w:rPr>
                <w:rFonts w:hint="eastAsia" w:eastAsia="宋体"/>
                <w:sz w:val="21"/>
                <w:szCs w:val="21"/>
                <w:lang w:eastAsia="zh-CN"/>
              </w:rPr>
            </w:pPr>
            <w:r>
              <w:rPr>
                <w:rFonts w:hint="eastAsia"/>
                <w:sz w:val="21"/>
                <w:szCs w:val="21"/>
                <w:lang w:val="en-US" w:eastAsia="zh-CN"/>
              </w:rPr>
              <w:t>2</w:t>
            </w:r>
          </w:p>
        </w:tc>
        <w:tc>
          <w:tcPr>
            <w:tcW w:w="1089" w:type="dxa"/>
            <w:vAlign w:val="top"/>
          </w:tcPr>
          <w:p w14:paraId="413F19F0">
            <w:pPr>
              <w:spacing w:line="253" w:lineRule="auto"/>
              <w:rPr>
                <w:rFonts w:ascii="Arial"/>
                <w:sz w:val="21"/>
                <w:szCs w:val="21"/>
              </w:rPr>
            </w:pPr>
          </w:p>
          <w:p w14:paraId="6FBE155E">
            <w:pPr>
              <w:spacing w:line="254" w:lineRule="auto"/>
              <w:rPr>
                <w:rFonts w:ascii="Arial"/>
                <w:sz w:val="21"/>
                <w:szCs w:val="21"/>
              </w:rPr>
            </w:pPr>
          </w:p>
          <w:p w14:paraId="352D2295">
            <w:pPr>
              <w:pStyle w:val="10"/>
              <w:spacing w:before="78" w:line="184" w:lineRule="auto"/>
              <w:ind w:left="476"/>
              <w:rPr>
                <w:rFonts w:hint="eastAsia" w:eastAsia="宋体"/>
                <w:sz w:val="21"/>
                <w:szCs w:val="21"/>
                <w:lang w:eastAsia="zh-CN"/>
              </w:rPr>
            </w:pPr>
            <w:r>
              <w:rPr>
                <w:rFonts w:hint="eastAsia"/>
                <w:sz w:val="21"/>
                <w:szCs w:val="21"/>
                <w:lang w:val="en-US" w:eastAsia="zh-CN"/>
              </w:rPr>
              <w:t>2</w:t>
            </w:r>
          </w:p>
        </w:tc>
        <w:tc>
          <w:tcPr>
            <w:tcW w:w="1119" w:type="dxa"/>
            <w:vAlign w:val="top"/>
          </w:tcPr>
          <w:p w14:paraId="02BFCFAC">
            <w:pPr>
              <w:spacing w:line="253" w:lineRule="auto"/>
              <w:rPr>
                <w:rFonts w:ascii="Arial"/>
                <w:sz w:val="21"/>
                <w:szCs w:val="21"/>
              </w:rPr>
            </w:pPr>
          </w:p>
          <w:p w14:paraId="350391FF">
            <w:pPr>
              <w:spacing w:line="254" w:lineRule="auto"/>
              <w:rPr>
                <w:rFonts w:ascii="Arial"/>
                <w:sz w:val="21"/>
                <w:szCs w:val="21"/>
              </w:rPr>
            </w:pPr>
          </w:p>
          <w:p w14:paraId="6B977F85">
            <w:pPr>
              <w:pStyle w:val="10"/>
              <w:spacing w:before="78" w:line="184" w:lineRule="auto"/>
              <w:ind w:left="497"/>
              <w:rPr>
                <w:rFonts w:hint="eastAsia" w:eastAsia="宋体"/>
                <w:sz w:val="21"/>
                <w:szCs w:val="21"/>
                <w:lang w:eastAsia="zh-CN"/>
              </w:rPr>
            </w:pPr>
            <w:r>
              <w:rPr>
                <w:rFonts w:hint="eastAsia"/>
                <w:sz w:val="21"/>
                <w:szCs w:val="21"/>
                <w:lang w:val="en-US" w:eastAsia="zh-CN"/>
              </w:rPr>
              <w:t>2</w:t>
            </w:r>
          </w:p>
        </w:tc>
        <w:tc>
          <w:tcPr>
            <w:tcW w:w="1068" w:type="dxa"/>
            <w:vAlign w:val="top"/>
          </w:tcPr>
          <w:p w14:paraId="17AFF6A7">
            <w:pPr>
              <w:spacing w:line="254" w:lineRule="auto"/>
              <w:rPr>
                <w:rFonts w:ascii="Arial"/>
                <w:sz w:val="21"/>
                <w:szCs w:val="21"/>
              </w:rPr>
            </w:pPr>
          </w:p>
          <w:p w14:paraId="75EABA3B">
            <w:pPr>
              <w:spacing w:line="254" w:lineRule="auto"/>
              <w:rPr>
                <w:rFonts w:ascii="Arial"/>
                <w:sz w:val="21"/>
                <w:szCs w:val="21"/>
              </w:rPr>
            </w:pPr>
          </w:p>
          <w:p w14:paraId="76002569">
            <w:pPr>
              <w:pStyle w:val="10"/>
              <w:spacing w:before="78" w:line="183" w:lineRule="auto"/>
              <w:ind w:left="467"/>
              <w:rPr>
                <w:rFonts w:hint="eastAsia" w:eastAsia="宋体"/>
                <w:sz w:val="21"/>
                <w:szCs w:val="21"/>
                <w:lang w:eastAsia="zh-CN"/>
              </w:rPr>
            </w:pPr>
            <w:r>
              <w:rPr>
                <w:rFonts w:hint="eastAsia"/>
                <w:sz w:val="21"/>
                <w:szCs w:val="21"/>
                <w:lang w:val="en-US" w:eastAsia="zh-CN"/>
              </w:rPr>
              <w:t>3</w:t>
            </w:r>
          </w:p>
        </w:tc>
        <w:tc>
          <w:tcPr>
            <w:tcW w:w="1134" w:type="dxa"/>
            <w:vAlign w:val="top"/>
          </w:tcPr>
          <w:p w14:paraId="387691CB">
            <w:pPr>
              <w:spacing w:line="254" w:lineRule="auto"/>
              <w:rPr>
                <w:rFonts w:ascii="Arial"/>
                <w:sz w:val="21"/>
                <w:szCs w:val="21"/>
              </w:rPr>
            </w:pPr>
          </w:p>
          <w:p w14:paraId="05DB1AEC">
            <w:pPr>
              <w:spacing w:line="254" w:lineRule="auto"/>
              <w:rPr>
                <w:rFonts w:ascii="Arial"/>
                <w:sz w:val="21"/>
                <w:szCs w:val="21"/>
              </w:rPr>
            </w:pPr>
          </w:p>
          <w:p w14:paraId="78191E39">
            <w:pPr>
              <w:pStyle w:val="10"/>
              <w:spacing w:before="78" w:line="183" w:lineRule="auto"/>
              <w:ind w:left="500"/>
              <w:rPr>
                <w:rFonts w:hint="eastAsia" w:eastAsia="宋体"/>
                <w:sz w:val="21"/>
                <w:szCs w:val="21"/>
                <w:lang w:eastAsia="zh-CN"/>
              </w:rPr>
            </w:pPr>
            <w:r>
              <w:rPr>
                <w:rFonts w:hint="eastAsia"/>
                <w:sz w:val="21"/>
                <w:szCs w:val="21"/>
                <w:lang w:val="en-US" w:eastAsia="zh-CN"/>
              </w:rPr>
              <w:t>3</w:t>
            </w:r>
          </w:p>
        </w:tc>
      </w:tr>
      <w:tr w14:paraId="0A673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539" w:type="dxa"/>
            <w:gridSpan w:val="7"/>
            <w:vAlign w:val="top"/>
          </w:tcPr>
          <w:p w14:paraId="237FD284">
            <w:pPr>
              <w:spacing w:line="259" w:lineRule="auto"/>
              <w:rPr>
                <w:rFonts w:ascii="Arial"/>
                <w:sz w:val="21"/>
                <w:szCs w:val="21"/>
              </w:rPr>
            </w:pPr>
          </w:p>
          <w:p w14:paraId="5CF995B4">
            <w:pPr>
              <w:pStyle w:val="10"/>
              <w:spacing w:before="78" w:line="219" w:lineRule="auto"/>
              <w:ind w:left="3825"/>
              <w:rPr>
                <w:sz w:val="21"/>
                <w:szCs w:val="21"/>
              </w:rPr>
            </w:pPr>
            <w:r>
              <w:rPr>
                <w:rFonts w:hint="eastAsia"/>
                <w:spacing w:val="1"/>
                <w:sz w:val="21"/>
                <w:szCs w:val="21"/>
                <w:lang w:val="en-US" w:eastAsia="zh-CN"/>
              </w:rPr>
              <w:t>结算</w:t>
            </w:r>
            <w:r>
              <w:rPr>
                <w:spacing w:val="1"/>
                <w:sz w:val="21"/>
                <w:szCs w:val="21"/>
              </w:rPr>
              <w:t>评审时限要求</w:t>
            </w:r>
          </w:p>
        </w:tc>
      </w:tr>
    </w:tbl>
    <w:p w14:paraId="5ADF718A">
      <w:pPr>
        <w:spacing w:line="408" w:lineRule="auto"/>
        <w:rPr>
          <w:rFonts w:ascii="Arial"/>
          <w:sz w:val="21"/>
        </w:rPr>
      </w:pPr>
    </w:p>
    <w:tbl>
      <w:tblPr>
        <w:tblStyle w:val="9"/>
        <w:tblW w:w="9541"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3516"/>
        <w:gridCol w:w="1907"/>
        <w:gridCol w:w="1787"/>
        <w:gridCol w:w="1837"/>
      </w:tblGrid>
      <w:tr w14:paraId="5C1A8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494" w:type="dxa"/>
            <w:textDirection w:val="tbRlV"/>
            <w:vAlign w:val="top"/>
          </w:tcPr>
          <w:p w14:paraId="54634426">
            <w:pPr>
              <w:pStyle w:val="10"/>
              <w:spacing w:before="143" w:line="199" w:lineRule="auto"/>
              <w:ind w:left="642"/>
              <w:rPr>
                <w:sz w:val="21"/>
                <w:szCs w:val="21"/>
              </w:rPr>
            </w:pPr>
            <w:r>
              <w:rPr>
                <w:sz w:val="21"/>
                <w:szCs w:val="21"/>
              </w:rPr>
              <w:t>序号</w:t>
            </w:r>
          </w:p>
        </w:tc>
        <w:tc>
          <w:tcPr>
            <w:tcW w:w="3516" w:type="dxa"/>
            <w:vAlign w:val="top"/>
          </w:tcPr>
          <w:p w14:paraId="4E27F7C8">
            <w:pPr>
              <w:pStyle w:val="10"/>
              <w:spacing w:before="125" w:line="219" w:lineRule="auto"/>
              <w:ind w:left="1060"/>
              <w:rPr>
                <w:sz w:val="21"/>
                <w:szCs w:val="21"/>
              </w:rPr>
            </w:pPr>
            <w:r>
              <w:rPr>
                <w:sz w:val="21"/>
                <w:szCs w:val="21"/>
              </w:rPr>
              <mc:AlternateContent>
                <mc:Choice Requires="wps">
                  <w:drawing>
                    <wp:anchor distT="0" distB="0" distL="114300" distR="114300" simplePos="0" relativeHeight="251689984" behindDoc="1" locked="0" layoutInCell="1" allowOverlap="1">
                      <wp:simplePos x="0" y="0"/>
                      <wp:positionH relativeFrom="column">
                        <wp:posOffset>-7620</wp:posOffset>
                      </wp:positionH>
                      <wp:positionV relativeFrom="paragraph">
                        <wp:posOffset>-5715</wp:posOffset>
                      </wp:positionV>
                      <wp:extent cx="2238375" cy="1282065"/>
                      <wp:effectExtent l="1270" t="1905" r="8255" b="11430"/>
                      <wp:wrapNone/>
                      <wp:docPr id="14" name="任意多边形 14"/>
                      <wp:cNvGraphicFramePr/>
                      <a:graphic xmlns:a="http://schemas.openxmlformats.org/drawingml/2006/main">
                        <a:graphicData uri="http://schemas.microsoft.com/office/word/2010/wordprocessingShape">
                          <wps:wsp>
                            <wps:cNvSpPr/>
                            <wps:spPr>
                              <a:xfrm>
                                <a:off x="0" y="0"/>
                                <a:ext cx="2238375" cy="1282065"/>
                              </a:xfrm>
                              <a:custGeom>
                                <a:avLst/>
                                <a:gdLst/>
                                <a:ahLst/>
                                <a:cxnLst/>
                                <a:pathLst>
                                  <a:path w="3525" h="2018">
                                    <a:moveTo>
                                      <a:pt x="2622" y="2014"/>
                                    </a:moveTo>
                                    <a:lnTo>
                                      <a:pt x="3" y="4"/>
                                    </a:lnTo>
                                    <a:moveTo>
                                      <a:pt x="3522" y="1144"/>
                                    </a:moveTo>
                                    <a:lnTo>
                                      <a:pt x="3" y="4"/>
                                    </a:lnTo>
                                  </a:path>
                                </a:pathLst>
                              </a:custGeom>
                              <a:noFill/>
                              <a:ln w="6350"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0.6pt;margin-top:-0.45pt;height:100.95pt;width:176.25pt;z-index:-251626496;mso-width-relative:page;mso-height-relative:page;" filled="f" stroked="t" coordsize="3525,2018" o:gfxdata="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FuWv7YAAAACAEAAA8AAAAAAAAAAQAgAAAAIgAAAGRycy9kb3ducmV2LnhtbFBLAQIUABQA&#10;AAAIAIdO4kAO2UI0YgIAAAAFAAAOAAAAAAAAAAEAIAAAACcBAABkcnMvZTJvRG9jLnhtbFBLBQYA&#10;AAAABgAGAFkBAAD7BQAAAAA=&#10;" path="m2622,2014l3,4m3522,1144l3,4e">
                      <v:fill on="f" focussize="0,0"/>
                      <v:stroke weight="0.5pt" color="#000000" miterlimit="10" joinstyle="miter"/>
                      <v:imagedata o:title=""/>
                      <o:lock v:ext="edit" aspectratio="f"/>
                    </v:shape>
                  </w:pict>
                </mc:Fallback>
              </mc:AlternateContent>
            </w:r>
            <w:r>
              <w:rPr>
                <w:spacing w:val="5"/>
                <w:sz w:val="21"/>
                <w:szCs w:val="21"/>
              </w:rPr>
              <w:t>项目送审金额(万元)</w:t>
            </w:r>
          </w:p>
          <w:p w14:paraId="4A2912CE">
            <w:pPr>
              <w:spacing w:line="425" w:lineRule="auto"/>
              <w:rPr>
                <w:rFonts w:ascii="Arial"/>
                <w:sz w:val="21"/>
                <w:szCs w:val="21"/>
              </w:rPr>
            </w:pPr>
          </w:p>
          <w:p w14:paraId="70FDFD3E">
            <w:pPr>
              <w:pStyle w:val="10"/>
              <w:spacing w:before="78" w:line="220" w:lineRule="auto"/>
              <w:ind w:left="1680"/>
              <w:rPr>
                <w:sz w:val="21"/>
                <w:szCs w:val="21"/>
              </w:rPr>
            </w:pPr>
            <w:r>
              <w:rPr>
                <w:spacing w:val="2"/>
                <w:sz w:val="21"/>
                <w:szCs w:val="21"/>
              </w:rPr>
              <w:t>时限要求</w:t>
            </w:r>
          </w:p>
          <w:p w14:paraId="3C94FBB0">
            <w:pPr>
              <w:pStyle w:val="10"/>
              <w:spacing w:before="104" w:line="227" w:lineRule="auto"/>
              <w:rPr>
                <w:sz w:val="21"/>
                <w:szCs w:val="21"/>
              </w:rPr>
            </w:pPr>
            <w:r>
              <w:rPr>
                <w:spacing w:val="7"/>
                <w:position w:val="1"/>
                <w:sz w:val="21"/>
                <w:szCs w:val="21"/>
              </w:rPr>
              <w:t>阶段性</w:t>
            </w:r>
            <w:r>
              <w:rPr>
                <w:spacing w:val="7"/>
                <w:sz w:val="21"/>
                <w:szCs w:val="21"/>
              </w:rPr>
              <w:t>(工作日)</w:t>
            </w:r>
          </w:p>
          <w:p w14:paraId="228F7111">
            <w:pPr>
              <w:pStyle w:val="10"/>
              <w:spacing w:before="112" w:line="206" w:lineRule="auto"/>
              <w:ind w:left="381"/>
              <w:rPr>
                <w:sz w:val="21"/>
                <w:szCs w:val="21"/>
              </w:rPr>
            </w:pPr>
            <w:r>
              <w:rPr>
                <w:spacing w:val="3"/>
                <w:sz w:val="21"/>
                <w:szCs w:val="21"/>
              </w:rPr>
              <w:t>工作内容</w:t>
            </w:r>
          </w:p>
        </w:tc>
        <w:tc>
          <w:tcPr>
            <w:tcW w:w="1907" w:type="dxa"/>
            <w:vAlign w:val="center"/>
          </w:tcPr>
          <w:p w14:paraId="62A395C6">
            <w:pPr>
              <w:jc w:val="center"/>
              <w:rPr>
                <w:rFonts w:ascii="Arial"/>
                <w:sz w:val="21"/>
                <w:szCs w:val="21"/>
              </w:rPr>
            </w:pPr>
            <w:r>
              <w:rPr>
                <w:rFonts w:hint="eastAsia" w:ascii="宋体" w:hAnsi="宋体" w:eastAsia="宋体" w:cs="宋体"/>
                <w:spacing w:val="1"/>
                <w:sz w:val="21"/>
                <w:szCs w:val="21"/>
                <w:lang w:val="en-US" w:eastAsia="zh-CN"/>
              </w:rPr>
              <w:t>300</w:t>
            </w:r>
            <w:r>
              <w:rPr>
                <w:rFonts w:ascii="宋体" w:hAnsi="宋体" w:eastAsia="宋体" w:cs="宋体"/>
                <w:spacing w:val="1"/>
                <w:sz w:val="21"/>
                <w:szCs w:val="21"/>
              </w:rPr>
              <w:t>0</w:t>
            </w:r>
            <w:r>
              <w:rPr>
                <w:rFonts w:hint="eastAsia" w:ascii="宋体" w:hAnsi="宋体" w:eastAsia="宋体" w:cs="宋体"/>
                <w:spacing w:val="1"/>
                <w:sz w:val="21"/>
                <w:szCs w:val="21"/>
                <w:lang w:val="en-US" w:eastAsia="zh-CN"/>
              </w:rPr>
              <w:t>以下</w:t>
            </w:r>
            <w:r>
              <w:rPr>
                <w:rFonts w:hint="eastAsia" w:ascii="宋体" w:hAnsi="宋体" w:eastAsia="宋体" w:cs="宋体"/>
                <w:spacing w:val="1"/>
                <w:sz w:val="21"/>
                <w:szCs w:val="21"/>
                <w:lang w:eastAsia="zh-CN"/>
              </w:rPr>
              <w:t>（</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3000</w:t>
            </w:r>
            <w:r>
              <w:rPr>
                <w:rFonts w:hint="eastAsia" w:ascii="宋体" w:hAnsi="宋体" w:eastAsia="宋体" w:cs="宋体"/>
                <w:spacing w:val="1"/>
                <w:sz w:val="21"/>
                <w:szCs w:val="21"/>
                <w:lang w:eastAsia="zh-CN"/>
              </w:rPr>
              <w:t>）</w:t>
            </w:r>
          </w:p>
        </w:tc>
        <w:tc>
          <w:tcPr>
            <w:tcW w:w="1787" w:type="dxa"/>
            <w:vAlign w:val="center"/>
          </w:tcPr>
          <w:p w14:paraId="44D069FC">
            <w:pPr>
              <w:pStyle w:val="10"/>
              <w:spacing w:line="218" w:lineRule="auto"/>
              <w:ind w:left="136"/>
              <w:jc w:val="center"/>
              <w:rPr>
                <w:rFonts w:hint="default"/>
                <w:sz w:val="21"/>
                <w:szCs w:val="21"/>
                <w:lang w:val="en-US"/>
              </w:rPr>
            </w:pPr>
            <w:r>
              <w:rPr>
                <w:rFonts w:hint="eastAsia" w:ascii="宋体" w:hAnsi="宋体" w:eastAsia="宋体" w:cs="宋体"/>
                <w:spacing w:val="1"/>
                <w:sz w:val="21"/>
                <w:szCs w:val="21"/>
                <w:lang w:val="en-US" w:eastAsia="zh-CN"/>
              </w:rPr>
              <w:t>30</w:t>
            </w:r>
            <w:r>
              <w:rPr>
                <w:rFonts w:ascii="宋体" w:hAnsi="宋体" w:eastAsia="宋体" w:cs="宋体"/>
                <w:spacing w:val="1"/>
                <w:sz w:val="21"/>
                <w:szCs w:val="21"/>
              </w:rPr>
              <w:t>00-10</w:t>
            </w:r>
            <w:r>
              <w:rPr>
                <w:rFonts w:hint="eastAsia" w:ascii="宋体" w:hAnsi="宋体" w:eastAsia="宋体" w:cs="宋体"/>
                <w:spacing w:val="1"/>
                <w:sz w:val="21"/>
                <w:szCs w:val="21"/>
                <w:lang w:val="en-US" w:eastAsia="zh-CN"/>
              </w:rPr>
              <w:t>0</w:t>
            </w:r>
            <w:r>
              <w:rPr>
                <w:rFonts w:ascii="宋体" w:hAnsi="宋体" w:eastAsia="宋体" w:cs="宋体"/>
                <w:spacing w:val="1"/>
                <w:sz w:val="21"/>
                <w:szCs w:val="21"/>
              </w:rPr>
              <w:t>00</w:t>
            </w:r>
            <w:r>
              <w:rPr>
                <w:rFonts w:hint="eastAsia" w:ascii="宋体" w:hAnsi="宋体" w:eastAsia="宋体" w:cs="宋体"/>
                <w:spacing w:val="1"/>
                <w:sz w:val="21"/>
                <w:szCs w:val="21"/>
                <w:lang w:eastAsia="zh-CN"/>
              </w:rPr>
              <w:t>（</w:t>
            </w:r>
            <w:r>
              <w:rPr>
                <w:rFonts w:ascii="宋体" w:hAnsi="宋体" w:eastAsia="宋体" w:cs="宋体"/>
                <w:spacing w:val="1"/>
                <w:sz w:val="21"/>
                <w:szCs w:val="21"/>
              </w:rPr>
              <w:t>含</w:t>
            </w:r>
            <w:r>
              <w:rPr>
                <w:rFonts w:hint="eastAsia" w:ascii="宋体" w:hAnsi="宋体" w:eastAsia="宋体" w:cs="宋体"/>
                <w:spacing w:val="1"/>
                <w:sz w:val="21"/>
                <w:szCs w:val="21"/>
                <w:lang w:val="en-US" w:eastAsia="zh-CN"/>
              </w:rPr>
              <w:t>10000</w:t>
            </w:r>
            <w:r>
              <w:rPr>
                <w:rFonts w:hint="eastAsia" w:ascii="宋体" w:hAnsi="宋体" w:eastAsia="宋体" w:cs="宋体"/>
                <w:spacing w:val="1"/>
                <w:sz w:val="21"/>
                <w:szCs w:val="21"/>
                <w:lang w:eastAsia="zh-CN"/>
              </w:rPr>
              <w:t>）</w:t>
            </w:r>
          </w:p>
        </w:tc>
        <w:tc>
          <w:tcPr>
            <w:tcW w:w="1837" w:type="dxa"/>
            <w:vAlign w:val="center"/>
          </w:tcPr>
          <w:p w14:paraId="173989D7">
            <w:pPr>
              <w:pStyle w:val="10"/>
              <w:spacing w:before="78" w:line="168" w:lineRule="auto"/>
              <w:jc w:val="center"/>
              <w:rPr>
                <w:sz w:val="21"/>
                <w:szCs w:val="21"/>
              </w:rPr>
            </w:pPr>
            <w:r>
              <w:rPr>
                <w:spacing w:val="-6"/>
                <w:sz w:val="21"/>
                <w:szCs w:val="21"/>
              </w:rPr>
              <w:t>1000-</w:t>
            </w:r>
            <w:r>
              <w:rPr>
                <w:spacing w:val="1"/>
                <w:sz w:val="21"/>
                <w:szCs w:val="21"/>
              </w:rPr>
              <w:t>3000(含</w:t>
            </w:r>
            <w:r>
              <w:rPr>
                <w:spacing w:val="-3"/>
                <w:sz w:val="21"/>
                <w:szCs w:val="21"/>
              </w:rPr>
              <w:t>3000)</w:t>
            </w:r>
          </w:p>
        </w:tc>
      </w:tr>
      <w:tr w14:paraId="1D511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14:paraId="1ED49176">
            <w:pPr>
              <w:pStyle w:val="10"/>
              <w:spacing w:before="78" w:line="184" w:lineRule="auto"/>
              <w:ind w:left="175"/>
              <w:jc w:val="center"/>
              <w:rPr>
                <w:sz w:val="21"/>
                <w:szCs w:val="21"/>
              </w:rPr>
            </w:pPr>
            <w:r>
              <w:rPr>
                <w:sz w:val="21"/>
                <w:szCs w:val="21"/>
              </w:rPr>
              <w:t>1</w:t>
            </w:r>
          </w:p>
        </w:tc>
        <w:tc>
          <w:tcPr>
            <w:tcW w:w="3516" w:type="dxa"/>
            <w:vAlign w:val="center"/>
          </w:tcPr>
          <w:p w14:paraId="705CBE1F">
            <w:pPr>
              <w:pStyle w:val="10"/>
              <w:spacing w:before="181" w:line="219" w:lineRule="auto"/>
              <w:ind w:left="130"/>
              <w:jc w:val="center"/>
              <w:rPr>
                <w:sz w:val="21"/>
                <w:szCs w:val="21"/>
              </w:rPr>
            </w:pPr>
            <w:r>
              <w:rPr>
                <w:rFonts w:hint="eastAsia"/>
                <w:spacing w:val="1"/>
                <w:sz w:val="21"/>
                <w:szCs w:val="21"/>
              </w:rPr>
              <w:t>供应商签收项目资料对送审资料完整性、合法性审核并提交书面意见给采购人</w:t>
            </w:r>
          </w:p>
        </w:tc>
        <w:tc>
          <w:tcPr>
            <w:tcW w:w="1907" w:type="dxa"/>
            <w:vAlign w:val="center"/>
          </w:tcPr>
          <w:p w14:paraId="5C66A81E">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w:t>
            </w:r>
          </w:p>
        </w:tc>
        <w:tc>
          <w:tcPr>
            <w:tcW w:w="1787" w:type="dxa"/>
            <w:vAlign w:val="center"/>
          </w:tcPr>
          <w:p w14:paraId="66477F55">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w:t>
            </w:r>
          </w:p>
        </w:tc>
        <w:tc>
          <w:tcPr>
            <w:tcW w:w="1837" w:type="dxa"/>
            <w:vAlign w:val="center"/>
          </w:tcPr>
          <w:p w14:paraId="011D786C">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w:t>
            </w:r>
          </w:p>
        </w:tc>
      </w:tr>
      <w:tr w14:paraId="4CD8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14:paraId="20D422F0">
            <w:pPr>
              <w:pStyle w:val="10"/>
              <w:spacing w:before="78" w:line="184" w:lineRule="auto"/>
              <w:ind w:left="175"/>
              <w:jc w:val="center"/>
              <w:rPr>
                <w:rFonts w:hint="eastAsia" w:eastAsia="宋体"/>
                <w:sz w:val="21"/>
                <w:szCs w:val="21"/>
                <w:lang w:val="en-US" w:eastAsia="zh-CN"/>
              </w:rPr>
            </w:pPr>
            <w:r>
              <w:rPr>
                <w:rFonts w:hint="eastAsia"/>
                <w:sz w:val="21"/>
                <w:szCs w:val="21"/>
                <w:lang w:val="en-US" w:eastAsia="zh-CN"/>
              </w:rPr>
              <w:t>2</w:t>
            </w:r>
          </w:p>
        </w:tc>
        <w:tc>
          <w:tcPr>
            <w:tcW w:w="3516" w:type="dxa"/>
            <w:vAlign w:val="center"/>
          </w:tcPr>
          <w:p w14:paraId="1E1E3FF1">
            <w:pPr>
              <w:pStyle w:val="10"/>
              <w:spacing w:before="181" w:line="219" w:lineRule="auto"/>
              <w:ind w:left="130"/>
              <w:jc w:val="center"/>
              <w:rPr>
                <w:rFonts w:hint="eastAsia"/>
                <w:spacing w:val="1"/>
                <w:sz w:val="21"/>
                <w:szCs w:val="21"/>
              </w:rPr>
            </w:pPr>
            <w:r>
              <w:rPr>
                <w:rFonts w:hint="eastAsia"/>
                <w:spacing w:val="1"/>
                <w:sz w:val="21"/>
                <w:szCs w:val="21"/>
              </w:rPr>
              <w:t>供应商审核项目结算资料、现场踏勘</w:t>
            </w:r>
          </w:p>
        </w:tc>
        <w:tc>
          <w:tcPr>
            <w:tcW w:w="1907" w:type="dxa"/>
            <w:vAlign w:val="center"/>
          </w:tcPr>
          <w:p w14:paraId="6D9D3C06">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c>
          <w:tcPr>
            <w:tcW w:w="1787" w:type="dxa"/>
            <w:vAlign w:val="center"/>
          </w:tcPr>
          <w:p w14:paraId="43BD213B">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c>
          <w:tcPr>
            <w:tcW w:w="1837" w:type="dxa"/>
            <w:vAlign w:val="center"/>
          </w:tcPr>
          <w:p w14:paraId="38FDDF43">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r>
      <w:tr w14:paraId="64753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494" w:type="dxa"/>
            <w:vAlign w:val="center"/>
          </w:tcPr>
          <w:p w14:paraId="4E7D5940">
            <w:pPr>
              <w:pStyle w:val="10"/>
              <w:spacing w:before="78" w:line="183" w:lineRule="auto"/>
              <w:ind w:left="175"/>
              <w:jc w:val="center"/>
              <w:rPr>
                <w:rFonts w:hint="eastAsia" w:eastAsia="宋体"/>
                <w:sz w:val="21"/>
                <w:szCs w:val="21"/>
                <w:lang w:eastAsia="zh-CN"/>
              </w:rPr>
            </w:pPr>
            <w:r>
              <w:rPr>
                <w:rFonts w:hint="eastAsia"/>
                <w:sz w:val="21"/>
                <w:szCs w:val="21"/>
                <w:lang w:val="en-US" w:eastAsia="zh-CN"/>
              </w:rPr>
              <w:t>3</w:t>
            </w:r>
          </w:p>
        </w:tc>
        <w:tc>
          <w:tcPr>
            <w:tcW w:w="3516" w:type="dxa"/>
            <w:vAlign w:val="center"/>
          </w:tcPr>
          <w:p w14:paraId="3EEC13E1">
            <w:pPr>
              <w:pStyle w:val="10"/>
              <w:spacing w:before="234" w:line="294" w:lineRule="auto"/>
              <w:ind w:left="110" w:right="23"/>
              <w:jc w:val="center"/>
              <w:rPr>
                <w:sz w:val="21"/>
                <w:szCs w:val="21"/>
              </w:rPr>
            </w:pPr>
            <w:r>
              <w:rPr>
                <w:rFonts w:hint="eastAsia"/>
                <w:sz w:val="21"/>
                <w:szCs w:val="21"/>
              </w:rPr>
              <w:t>供应商与送审单位对数、并将审核情况、对数记录及对数后审核意见提交采购人复核</w:t>
            </w:r>
          </w:p>
        </w:tc>
        <w:tc>
          <w:tcPr>
            <w:tcW w:w="1907" w:type="dxa"/>
            <w:vAlign w:val="center"/>
          </w:tcPr>
          <w:p w14:paraId="3B14DA20">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6</w:t>
            </w:r>
          </w:p>
        </w:tc>
        <w:tc>
          <w:tcPr>
            <w:tcW w:w="1787" w:type="dxa"/>
            <w:vAlign w:val="center"/>
          </w:tcPr>
          <w:p w14:paraId="0EC46F95">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8</w:t>
            </w:r>
          </w:p>
        </w:tc>
        <w:tc>
          <w:tcPr>
            <w:tcW w:w="1837" w:type="dxa"/>
            <w:vAlign w:val="center"/>
          </w:tcPr>
          <w:p w14:paraId="46CB40F8">
            <w:pPr>
              <w:jc w:val="center"/>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10</w:t>
            </w:r>
          </w:p>
        </w:tc>
      </w:tr>
      <w:tr w14:paraId="1DB51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94" w:type="dxa"/>
            <w:vAlign w:val="center"/>
          </w:tcPr>
          <w:p w14:paraId="2454E6D3">
            <w:pPr>
              <w:pStyle w:val="10"/>
              <w:spacing w:before="78" w:line="183" w:lineRule="auto"/>
              <w:ind w:left="175"/>
              <w:jc w:val="center"/>
              <w:rPr>
                <w:rFonts w:hint="eastAsia" w:eastAsia="宋体"/>
                <w:sz w:val="21"/>
                <w:szCs w:val="21"/>
                <w:lang w:eastAsia="zh-CN"/>
              </w:rPr>
            </w:pPr>
            <w:r>
              <w:rPr>
                <w:rFonts w:hint="eastAsia"/>
                <w:sz w:val="21"/>
                <w:szCs w:val="21"/>
                <w:lang w:val="en-US" w:eastAsia="zh-CN"/>
              </w:rPr>
              <w:t>4</w:t>
            </w:r>
          </w:p>
        </w:tc>
        <w:tc>
          <w:tcPr>
            <w:tcW w:w="3516" w:type="dxa"/>
            <w:vAlign w:val="center"/>
          </w:tcPr>
          <w:p w14:paraId="74C229E8">
            <w:pPr>
              <w:pStyle w:val="10"/>
              <w:spacing w:before="257" w:line="293" w:lineRule="auto"/>
              <w:ind w:left="119" w:right="260" w:hanging="9"/>
              <w:jc w:val="center"/>
              <w:rPr>
                <w:sz w:val="21"/>
                <w:szCs w:val="21"/>
              </w:rPr>
            </w:pPr>
            <w:r>
              <w:rPr>
                <w:rFonts w:hint="eastAsia"/>
                <w:spacing w:val="1"/>
                <w:sz w:val="21"/>
                <w:szCs w:val="21"/>
              </w:rPr>
              <w:t>供应商按照采购人对初审结果的复核意见进行修改</w:t>
            </w:r>
          </w:p>
        </w:tc>
        <w:tc>
          <w:tcPr>
            <w:tcW w:w="1907" w:type="dxa"/>
            <w:vAlign w:val="center"/>
          </w:tcPr>
          <w:p w14:paraId="70F068D0">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w:t>
            </w:r>
          </w:p>
        </w:tc>
        <w:tc>
          <w:tcPr>
            <w:tcW w:w="1787" w:type="dxa"/>
            <w:vAlign w:val="center"/>
          </w:tcPr>
          <w:p w14:paraId="4D9D0A61">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w:t>
            </w:r>
          </w:p>
        </w:tc>
        <w:tc>
          <w:tcPr>
            <w:tcW w:w="1837" w:type="dxa"/>
            <w:vAlign w:val="center"/>
          </w:tcPr>
          <w:p w14:paraId="5B276764">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r>
      <w:tr w14:paraId="54FE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94" w:type="dxa"/>
            <w:vAlign w:val="center"/>
          </w:tcPr>
          <w:p w14:paraId="309BBA43">
            <w:pPr>
              <w:pStyle w:val="10"/>
              <w:spacing w:before="78" w:line="183" w:lineRule="auto"/>
              <w:ind w:left="175"/>
              <w:jc w:val="center"/>
              <w:rPr>
                <w:rFonts w:hint="eastAsia" w:eastAsia="宋体"/>
                <w:sz w:val="21"/>
                <w:szCs w:val="21"/>
                <w:lang w:eastAsia="zh-CN"/>
              </w:rPr>
            </w:pPr>
            <w:r>
              <w:rPr>
                <w:rFonts w:hint="eastAsia"/>
                <w:sz w:val="21"/>
                <w:szCs w:val="21"/>
                <w:lang w:val="en-US" w:eastAsia="zh-CN"/>
              </w:rPr>
              <w:t>5</w:t>
            </w:r>
          </w:p>
        </w:tc>
        <w:tc>
          <w:tcPr>
            <w:tcW w:w="3516" w:type="dxa"/>
            <w:vAlign w:val="center"/>
          </w:tcPr>
          <w:p w14:paraId="1EA52169">
            <w:pPr>
              <w:spacing w:line="306" w:lineRule="auto"/>
              <w:jc w:val="center"/>
              <w:rPr>
                <w:rFonts w:ascii="Arial"/>
                <w:sz w:val="21"/>
                <w:szCs w:val="21"/>
              </w:rPr>
            </w:pPr>
          </w:p>
          <w:p w14:paraId="178D3AB7">
            <w:pPr>
              <w:pStyle w:val="10"/>
              <w:spacing w:before="78" w:line="304" w:lineRule="auto"/>
              <w:ind w:left="149" w:right="34" w:hanging="29"/>
              <w:jc w:val="center"/>
              <w:rPr>
                <w:sz w:val="21"/>
                <w:szCs w:val="21"/>
              </w:rPr>
            </w:pPr>
            <w:r>
              <w:rPr>
                <w:rFonts w:hint="eastAsia"/>
                <w:spacing w:val="-1"/>
                <w:sz w:val="21"/>
                <w:szCs w:val="21"/>
              </w:rPr>
              <w:t>供应商提交项目审核意见，收集汇总、装订项目成果性资料</w:t>
            </w:r>
          </w:p>
        </w:tc>
        <w:tc>
          <w:tcPr>
            <w:tcW w:w="1907" w:type="dxa"/>
            <w:vAlign w:val="center"/>
          </w:tcPr>
          <w:p w14:paraId="03E6A264">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w:t>
            </w:r>
          </w:p>
        </w:tc>
        <w:tc>
          <w:tcPr>
            <w:tcW w:w="1787" w:type="dxa"/>
            <w:vAlign w:val="center"/>
          </w:tcPr>
          <w:p w14:paraId="00608409">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w:t>
            </w:r>
          </w:p>
        </w:tc>
        <w:tc>
          <w:tcPr>
            <w:tcW w:w="1837" w:type="dxa"/>
            <w:vAlign w:val="center"/>
          </w:tcPr>
          <w:p w14:paraId="08B44038">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w:t>
            </w:r>
          </w:p>
        </w:tc>
      </w:tr>
      <w:tr w14:paraId="46810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541" w:type="dxa"/>
            <w:gridSpan w:val="5"/>
            <w:vAlign w:val="center"/>
          </w:tcPr>
          <w:p w14:paraId="0DD7163E">
            <w:pPr>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竣工财务决算时限要求</w:t>
            </w:r>
          </w:p>
        </w:tc>
      </w:tr>
    </w:tbl>
    <w:p w14:paraId="21E38D76">
      <w:pPr>
        <w:spacing w:before="75" w:line="223" w:lineRule="auto"/>
        <w:ind w:left="0" w:leftChars="0" w:firstLine="518" w:firstLineChars="200"/>
        <w:rPr>
          <w:rFonts w:ascii="楷体" w:hAnsi="楷体" w:eastAsia="楷体" w:cs="楷体"/>
          <w:b/>
          <w:bCs/>
          <w:spacing w:val="14"/>
          <w:sz w:val="23"/>
          <w:szCs w:val="23"/>
        </w:rPr>
      </w:pPr>
      <w:r>
        <w:rPr>
          <w:rFonts w:hint="eastAsia" w:ascii="楷体" w:hAnsi="楷体" w:eastAsia="楷体" w:cs="楷体"/>
          <w:b/>
          <w:bCs/>
          <w:spacing w:val="14"/>
          <w:sz w:val="23"/>
          <w:szCs w:val="23"/>
        </w:rPr>
        <w:t>违反时限要求的处罚措施：非甲方或不可抗力原因，供应商违反上述时限要求的，每拖延一天提交工作成果，扣除审核费用的5%，扣完为止，拖延时间超过20天或因拖延对采购人造成严重损失的，</w:t>
      </w:r>
      <w:r>
        <w:rPr>
          <w:rFonts w:hint="eastAsia" w:ascii="楷体" w:hAnsi="楷体" w:eastAsia="楷体" w:cs="楷体"/>
          <w:b/>
          <w:bCs/>
          <w:spacing w:val="14"/>
          <w:sz w:val="23"/>
          <w:szCs w:val="23"/>
          <w:lang w:val="en-US" w:eastAsia="zh-CN"/>
        </w:rPr>
        <w:t>采购人有权解除与供应商的框架协议，</w:t>
      </w:r>
      <w:r>
        <w:rPr>
          <w:rFonts w:hint="eastAsia" w:ascii="楷体" w:hAnsi="楷体" w:eastAsia="楷体" w:cs="楷体"/>
          <w:b/>
          <w:bCs/>
          <w:spacing w:val="14"/>
          <w:sz w:val="23"/>
          <w:szCs w:val="23"/>
        </w:rPr>
        <w:t>供应商应</w:t>
      </w:r>
      <w:r>
        <w:rPr>
          <w:rFonts w:hint="eastAsia" w:ascii="楷体" w:hAnsi="楷体" w:eastAsia="楷体" w:cs="楷体"/>
          <w:b/>
          <w:bCs/>
          <w:spacing w:val="14"/>
          <w:sz w:val="23"/>
          <w:szCs w:val="23"/>
          <w:lang w:val="en-US" w:eastAsia="zh-CN"/>
        </w:rPr>
        <w:t>同时</w:t>
      </w:r>
      <w:r>
        <w:rPr>
          <w:rFonts w:hint="eastAsia" w:ascii="楷体" w:hAnsi="楷体" w:eastAsia="楷体" w:cs="楷体"/>
          <w:b/>
          <w:bCs/>
          <w:spacing w:val="14"/>
          <w:sz w:val="23"/>
          <w:szCs w:val="23"/>
        </w:rPr>
        <w:t>承担由此造成的全部经济和法律责任。</w:t>
      </w:r>
    </w:p>
    <w:p w14:paraId="6FE15F7F">
      <w:pPr>
        <w:spacing w:before="75" w:line="223" w:lineRule="auto"/>
        <w:ind w:left="593"/>
        <w:rPr>
          <w:rFonts w:ascii="楷体" w:hAnsi="楷体" w:eastAsia="楷体" w:cs="楷体"/>
          <w:b/>
          <w:bCs/>
          <w:spacing w:val="14"/>
          <w:sz w:val="23"/>
          <w:szCs w:val="23"/>
        </w:rPr>
      </w:pPr>
    </w:p>
    <w:p w14:paraId="138485A5">
      <w:pPr>
        <w:spacing w:before="75" w:line="223" w:lineRule="auto"/>
        <w:ind w:left="593"/>
        <w:rPr>
          <w:rFonts w:ascii="楷体" w:hAnsi="楷体" w:eastAsia="楷体" w:cs="楷体"/>
          <w:sz w:val="23"/>
          <w:szCs w:val="23"/>
        </w:rPr>
      </w:pPr>
      <w:r>
        <w:rPr>
          <w:rFonts w:ascii="楷体" w:hAnsi="楷体" w:eastAsia="楷体" w:cs="楷体"/>
          <w:b/>
          <w:bCs/>
          <w:spacing w:val="14"/>
          <w:sz w:val="23"/>
          <w:szCs w:val="23"/>
        </w:rPr>
        <w:t>(三)工作方式及入围供应商组成</w:t>
      </w:r>
    </w:p>
    <w:p w14:paraId="67B711CE">
      <w:pPr>
        <w:pStyle w:val="2"/>
        <w:spacing w:before="62" w:line="236" w:lineRule="auto"/>
        <w:ind w:right="196" w:firstLine="453"/>
        <w:rPr>
          <w:sz w:val="23"/>
          <w:szCs w:val="23"/>
        </w:rPr>
      </w:pPr>
      <w:r>
        <w:rPr>
          <w:b/>
          <w:bCs/>
          <w:spacing w:val="6"/>
          <w:sz w:val="23"/>
          <w:szCs w:val="23"/>
        </w:rPr>
        <w:t>工作方式：</w:t>
      </w:r>
      <w:r>
        <w:rPr>
          <w:spacing w:val="7"/>
          <w:sz w:val="23"/>
          <w:szCs w:val="23"/>
        </w:rPr>
        <w:t>采购人对项目委托后，供应商应根据评审项目的专业和实际情况指派至少两名评审人员进点开展评审工作，并根据项目金额确定的评审时限提交工作成果。</w:t>
      </w:r>
    </w:p>
    <w:p w14:paraId="3A1E53FA">
      <w:pPr>
        <w:spacing w:before="33" w:line="224" w:lineRule="auto"/>
        <w:ind w:left="453"/>
        <w:rPr>
          <w:rFonts w:ascii="楷体" w:hAnsi="楷体" w:eastAsia="楷体" w:cs="楷体"/>
          <w:sz w:val="23"/>
          <w:szCs w:val="23"/>
        </w:rPr>
      </w:pPr>
      <w:r>
        <w:rPr>
          <w:rFonts w:ascii="楷体" w:hAnsi="楷体" w:eastAsia="楷体" w:cs="楷体"/>
          <w:b/>
          <w:bCs/>
          <w:spacing w:val="1"/>
          <w:sz w:val="23"/>
          <w:szCs w:val="23"/>
        </w:rPr>
        <w:t>入围供应商组成及要求：</w:t>
      </w:r>
    </w:p>
    <w:p w14:paraId="05237678">
      <w:pPr>
        <w:pStyle w:val="2"/>
        <w:spacing w:before="62" w:line="236" w:lineRule="auto"/>
        <w:ind w:right="196" w:firstLine="453"/>
        <w:rPr>
          <w:spacing w:val="7"/>
          <w:sz w:val="23"/>
          <w:szCs w:val="23"/>
        </w:rPr>
      </w:pPr>
      <w:r>
        <w:rPr>
          <w:spacing w:val="7"/>
          <w:sz w:val="23"/>
          <w:szCs w:val="23"/>
        </w:rPr>
        <w:t>1.项目负责人要求。</w:t>
      </w:r>
    </w:p>
    <w:p w14:paraId="4168406B">
      <w:pPr>
        <w:pStyle w:val="2"/>
        <w:spacing w:before="62" w:line="236" w:lineRule="auto"/>
        <w:ind w:right="196" w:firstLine="453"/>
        <w:rPr>
          <w:spacing w:val="7"/>
          <w:sz w:val="23"/>
          <w:szCs w:val="23"/>
        </w:rPr>
      </w:pPr>
      <w:r>
        <w:rPr>
          <w:spacing w:val="7"/>
          <w:sz w:val="23"/>
          <w:szCs w:val="23"/>
        </w:rPr>
        <w:t>供应商至少派一名项目负责人与采购人及相关单位进行有效沟通，随时向采购人汇报工作，跟进项目进度，确保审核质量并承担相应责任，组织相关评审工作，能够就评审中的重大技术问题、重大争议与纠纷提出处理建议，按规定提交采购人要求的各项意见和审核报告。</w:t>
      </w:r>
    </w:p>
    <w:p w14:paraId="11FB26F1">
      <w:pPr>
        <w:pStyle w:val="2"/>
        <w:spacing w:before="62" w:line="236" w:lineRule="auto"/>
        <w:ind w:right="196" w:firstLine="453"/>
        <w:rPr>
          <w:spacing w:val="7"/>
          <w:sz w:val="23"/>
          <w:szCs w:val="23"/>
        </w:rPr>
      </w:pPr>
      <w:r>
        <w:rPr>
          <w:spacing w:val="7"/>
          <w:sz w:val="23"/>
          <w:szCs w:val="23"/>
        </w:rPr>
        <w:t>2.项目评审人员要求。</w:t>
      </w:r>
    </w:p>
    <w:p w14:paraId="6CD99A7E">
      <w:pPr>
        <w:pStyle w:val="2"/>
        <w:spacing w:before="62" w:line="236" w:lineRule="auto"/>
        <w:ind w:right="196" w:firstLine="453"/>
        <w:rPr>
          <w:spacing w:val="7"/>
          <w:sz w:val="23"/>
          <w:szCs w:val="23"/>
        </w:rPr>
      </w:pPr>
      <w:r>
        <w:rPr>
          <w:spacing w:val="7"/>
          <w:sz w:val="23"/>
          <w:szCs w:val="23"/>
        </w:rPr>
        <w:t>①供应商应根据采购人工作需要，至少派两名沟通能力强，熟悉政府评审工作流程，具备相应专业技术的专职工作人员(具备相应专业证书)开展项目评审工作。原则上评审人员在合同期内不予更换，如需更换，须经采购人审核同意。如不能按要求派评审人员，采购人有权不向其委托评审项目(响应文件中应提供评审人员名单及执业资格资料)。</w:t>
      </w:r>
    </w:p>
    <w:p w14:paraId="79502C22">
      <w:pPr>
        <w:pStyle w:val="2"/>
        <w:spacing w:before="62" w:line="236" w:lineRule="auto"/>
        <w:ind w:right="196" w:firstLine="453"/>
        <w:rPr>
          <w:spacing w:val="7"/>
          <w:sz w:val="23"/>
          <w:szCs w:val="23"/>
        </w:rPr>
      </w:pPr>
      <w:r>
        <w:rPr>
          <w:spacing w:val="7"/>
          <w:sz w:val="23"/>
          <w:szCs w:val="23"/>
        </w:rPr>
        <w:t>②如果供应商需要更换项目负责人或评审人员时，需提前1个月向采购人提出申请并得到采购人的同意。采购人认为供应商实际投入的评审人员不足以满足任务需要或认为评审人员不称职时，可向供应商发出要求增加或更换评审人员的通知，供应商应及时增加或更换符合采购人需求的评审人员，由此产生的费用由供应商自行承担。</w:t>
      </w:r>
    </w:p>
    <w:p w14:paraId="671E7F52">
      <w:pPr>
        <w:spacing w:before="30" w:line="223" w:lineRule="auto"/>
        <w:ind w:left="453"/>
        <w:rPr>
          <w:rFonts w:ascii="楷体" w:hAnsi="楷体" w:eastAsia="楷体" w:cs="楷体"/>
          <w:sz w:val="23"/>
          <w:szCs w:val="23"/>
        </w:rPr>
      </w:pPr>
      <w:r>
        <w:rPr>
          <w:rFonts w:ascii="楷体" w:hAnsi="楷体" w:eastAsia="楷体" w:cs="楷体"/>
          <w:b/>
          <w:bCs/>
          <w:spacing w:val="2"/>
          <w:sz w:val="23"/>
          <w:szCs w:val="23"/>
        </w:rPr>
        <w:t>项目评审实行回避制度。</w:t>
      </w:r>
    </w:p>
    <w:p w14:paraId="5347CFE5">
      <w:pPr>
        <w:pStyle w:val="2"/>
        <w:spacing w:before="62" w:line="236" w:lineRule="auto"/>
        <w:ind w:right="196" w:firstLine="453"/>
        <w:rPr>
          <w:spacing w:val="7"/>
          <w:sz w:val="23"/>
          <w:szCs w:val="23"/>
        </w:rPr>
      </w:pPr>
      <w:bookmarkStart w:id="33" w:name="bookmark24"/>
      <w:bookmarkEnd w:id="33"/>
      <w:r>
        <w:rPr>
          <w:spacing w:val="7"/>
          <w:sz w:val="23"/>
          <w:szCs w:val="23"/>
        </w:rPr>
        <w:t>1、供应商与被委托项目存在经济利益或其他利益的，应主动回避，不得接受委托；</w:t>
      </w:r>
    </w:p>
    <w:p w14:paraId="5D712A94">
      <w:pPr>
        <w:pStyle w:val="2"/>
        <w:spacing w:before="62" w:line="236" w:lineRule="auto"/>
        <w:ind w:right="196" w:firstLine="453"/>
        <w:rPr>
          <w:spacing w:val="7"/>
          <w:sz w:val="23"/>
          <w:szCs w:val="23"/>
        </w:rPr>
      </w:pPr>
      <w:r>
        <w:rPr>
          <w:spacing w:val="7"/>
          <w:sz w:val="23"/>
          <w:szCs w:val="23"/>
        </w:rPr>
        <w:t>2、评审人员曾在被评审项目单位任职且离职未满三年的；</w:t>
      </w:r>
    </w:p>
    <w:p w14:paraId="27AC19F7">
      <w:pPr>
        <w:pStyle w:val="2"/>
        <w:spacing w:before="62" w:line="236" w:lineRule="auto"/>
        <w:ind w:right="196" w:firstLine="453"/>
        <w:rPr>
          <w:spacing w:val="7"/>
          <w:sz w:val="23"/>
          <w:szCs w:val="23"/>
        </w:rPr>
      </w:pPr>
      <w:r>
        <w:rPr>
          <w:spacing w:val="7"/>
          <w:sz w:val="23"/>
          <w:szCs w:val="23"/>
        </w:rPr>
        <w:t>3、评审人员与被评审单位或项目有直接利益关系的；</w:t>
      </w:r>
    </w:p>
    <w:p w14:paraId="1F85618A">
      <w:pPr>
        <w:pStyle w:val="2"/>
        <w:spacing w:before="62" w:line="236" w:lineRule="auto"/>
        <w:ind w:right="196" w:firstLine="453"/>
        <w:rPr>
          <w:spacing w:val="7"/>
          <w:sz w:val="23"/>
          <w:szCs w:val="23"/>
        </w:rPr>
      </w:pPr>
      <w:r>
        <w:rPr>
          <w:spacing w:val="7"/>
          <w:sz w:val="23"/>
          <w:szCs w:val="23"/>
        </w:rPr>
        <w:t>4、供应商曾就委托项目前期提供咨询服务(包括设计、概预算编审、清单及控制价编制、招标代理、监理、代建等)的，或有其他利害关系的，可能影响审核公正、公平的情形，应向采购人主动提出回避要求，并应提供回避事项的证明文件；</w:t>
      </w:r>
    </w:p>
    <w:p w14:paraId="2154070C">
      <w:pPr>
        <w:pStyle w:val="2"/>
        <w:spacing w:before="62" w:line="236" w:lineRule="auto"/>
        <w:ind w:right="196" w:firstLine="453"/>
        <w:rPr>
          <w:spacing w:val="7"/>
          <w:sz w:val="23"/>
          <w:szCs w:val="23"/>
        </w:rPr>
      </w:pPr>
      <w:r>
        <w:rPr>
          <w:spacing w:val="7"/>
          <w:sz w:val="23"/>
          <w:szCs w:val="23"/>
        </w:rPr>
        <w:t>5、其他应回避的事项。</w:t>
      </w:r>
    </w:p>
    <w:p w14:paraId="66D6BC81">
      <w:pPr>
        <w:pStyle w:val="2"/>
        <w:spacing w:before="62" w:line="236" w:lineRule="auto"/>
        <w:ind w:right="196" w:firstLine="453"/>
        <w:rPr>
          <w:spacing w:val="7"/>
          <w:sz w:val="23"/>
          <w:szCs w:val="23"/>
        </w:rPr>
      </w:pPr>
      <w:r>
        <w:rPr>
          <w:spacing w:val="7"/>
          <w:sz w:val="23"/>
          <w:szCs w:val="23"/>
        </w:rPr>
        <w:t>被委托供应商应当回避而不提出回避的，评审中心发现后有权终止委托。</w:t>
      </w:r>
    </w:p>
    <w:p w14:paraId="02564E90">
      <w:pPr>
        <w:pStyle w:val="2"/>
        <w:spacing w:before="60" w:line="222" w:lineRule="auto"/>
        <w:ind w:left="808"/>
        <w:rPr>
          <w:sz w:val="23"/>
          <w:szCs w:val="23"/>
        </w:rPr>
      </w:pPr>
      <w:r>
        <w:rPr>
          <w:b/>
          <w:bCs/>
          <w:spacing w:val="19"/>
          <w:sz w:val="23"/>
          <w:szCs w:val="23"/>
        </w:rPr>
        <w:t>(四)服务要求标准</w:t>
      </w:r>
    </w:p>
    <w:p w14:paraId="5D34814A">
      <w:pPr>
        <w:pStyle w:val="2"/>
        <w:spacing w:before="62" w:line="236" w:lineRule="auto"/>
        <w:ind w:right="196" w:firstLine="453"/>
        <w:rPr>
          <w:spacing w:val="7"/>
          <w:sz w:val="23"/>
          <w:szCs w:val="23"/>
        </w:rPr>
      </w:pPr>
      <w:r>
        <w:rPr>
          <w:spacing w:val="7"/>
          <w:sz w:val="23"/>
          <w:szCs w:val="23"/>
        </w:rPr>
        <w:t>1.具备从事过与本项目类似工作经验，依照相关依据出具专业意见或成果文件。工程类项目审核严格按照国家规定的咨询服务标准和现行技术规范、规程要求开展审核工作，并按要求提交相关工作文件。供应商要严格遵守国家的法律、法规和有关规章制度，严格遵守行为准则和职业道德，按现行的财政项目评审操作规程及质量控制规定开展工作。</w:t>
      </w:r>
    </w:p>
    <w:p w14:paraId="6D2453A4">
      <w:pPr>
        <w:pStyle w:val="2"/>
        <w:spacing w:before="62" w:line="236" w:lineRule="auto"/>
        <w:ind w:right="196" w:firstLine="453"/>
        <w:rPr>
          <w:spacing w:val="7"/>
          <w:sz w:val="23"/>
          <w:szCs w:val="23"/>
        </w:rPr>
      </w:pPr>
      <w:r>
        <w:rPr>
          <w:spacing w:val="7"/>
          <w:sz w:val="23"/>
          <w:szCs w:val="23"/>
        </w:rPr>
        <w:t>2.供应商对成果文件应实行内部“三级复核”制度。应依照相关依据发表专业意见出具成果文件，并对成果的真实性、完整性、准确性负责。</w:t>
      </w:r>
    </w:p>
    <w:p w14:paraId="1A801F2B">
      <w:pPr>
        <w:pStyle w:val="2"/>
        <w:spacing w:before="62" w:line="236" w:lineRule="auto"/>
        <w:ind w:right="196" w:firstLine="453"/>
        <w:rPr>
          <w:spacing w:val="7"/>
          <w:sz w:val="23"/>
          <w:szCs w:val="23"/>
        </w:rPr>
      </w:pPr>
      <w:r>
        <w:rPr>
          <w:spacing w:val="7"/>
          <w:sz w:val="23"/>
          <w:szCs w:val="23"/>
        </w:rPr>
        <w:t>3.各类评审报告编制标准：评审内容完整、数据准确、依据充分；评审结论定性客观、定量准确、依据充分；核增核减原因定性准确、条理清晰，披露评审问题有理有据、分析透彻；提出评审建议措施具体、针对性强。</w:t>
      </w:r>
    </w:p>
    <w:p w14:paraId="7906C13E">
      <w:pPr>
        <w:pStyle w:val="2"/>
        <w:spacing w:before="62" w:line="236" w:lineRule="auto"/>
        <w:ind w:right="196" w:firstLine="453"/>
        <w:rPr>
          <w:spacing w:val="7"/>
          <w:sz w:val="23"/>
          <w:szCs w:val="23"/>
        </w:rPr>
      </w:pPr>
      <w:r>
        <w:rPr>
          <w:spacing w:val="7"/>
          <w:sz w:val="23"/>
          <w:szCs w:val="23"/>
        </w:rPr>
        <w:t>4.采购人将对供应商提交的评审意见和评审结论进行复审，复审结果因供应商造成严重质量问题的，采购人不支付该项目的评审费用，供应商必须承担由此造成的全部经济和法律责任。</w:t>
      </w:r>
    </w:p>
    <w:p w14:paraId="15BB5AAD">
      <w:pPr>
        <w:pStyle w:val="2"/>
        <w:spacing w:before="62" w:line="236" w:lineRule="auto"/>
        <w:ind w:right="196" w:firstLine="453"/>
        <w:rPr>
          <w:spacing w:val="7"/>
          <w:sz w:val="23"/>
          <w:szCs w:val="23"/>
        </w:rPr>
      </w:pPr>
      <w:r>
        <w:rPr>
          <w:spacing w:val="7"/>
          <w:sz w:val="23"/>
          <w:szCs w:val="23"/>
        </w:rPr>
        <w:t>5.供应商递交的评审意见和评审结论经采购人、建设单位确认后，在后续工作过程中若由造价管理机构、招标代理机构或其他方发现审核结果存在严重错误(如漏项、漏计单价、由于小数点等原因造成工程量或单价误差较大、各表格之间的对应数据不一致等问题),供应商必须承担由此造成的全部经济和法律责任，采购人不支付该单项项目的审核费用。</w:t>
      </w:r>
    </w:p>
    <w:p w14:paraId="5A14225E">
      <w:pPr>
        <w:pStyle w:val="2"/>
        <w:spacing w:before="62" w:line="236" w:lineRule="auto"/>
        <w:ind w:right="196" w:firstLine="453"/>
        <w:rPr>
          <w:spacing w:val="7"/>
          <w:sz w:val="23"/>
          <w:szCs w:val="23"/>
        </w:rPr>
      </w:pPr>
      <w:r>
        <w:rPr>
          <w:spacing w:val="7"/>
          <w:sz w:val="23"/>
          <w:szCs w:val="23"/>
        </w:rPr>
        <w:t>6.因客观原因导致已审核的项目需要重新审核的，供应商须无条件配合并重新进行审核、出具审核成果，采购人不再另行支付供应商相关费用，供应商需充分考虑该因素进行响应。</w:t>
      </w:r>
    </w:p>
    <w:p w14:paraId="5680EB6E">
      <w:pPr>
        <w:pStyle w:val="2"/>
        <w:spacing w:before="62" w:line="236" w:lineRule="auto"/>
        <w:ind w:right="196" w:firstLine="453"/>
        <w:rPr>
          <w:rFonts w:hint="default" w:eastAsia="仿宋"/>
          <w:spacing w:val="7"/>
          <w:sz w:val="23"/>
          <w:szCs w:val="23"/>
          <w:lang w:val="en-US" w:eastAsia="zh-CN"/>
        </w:rPr>
      </w:pPr>
      <w:r>
        <w:rPr>
          <w:rFonts w:hint="eastAsia"/>
          <w:spacing w:val="7"/>
          <w:sz w:val="23"/>
          <w:szCs w:val="23"/>
          <w:lang w:val="en-US" w:eastAsia="zh-CN"/>
        </w:rPr>
        <w:t>7.供应商应定期向征集人汇报工作中遇到的问题，如遇到违规情况，应及时主动向征集人反映。如未及时反映或知情不报，征集人有权做出相应处罚。</w:t>
      </w:r>
    </w:p>
    <w:p w14:paraId="72173AFB">
      <w:pPr>
        <w:pStyle w:val="2"/>
        <w:spacing w:before="55" w:line="221" w:lineRule="auto"/>
        <w:ind w:left="188"/>
        <w:rPr>
          <w:sz w:val="23"/>
          <w:szCs w:val="23"/>
        </w:rPr>
      </w:pPr>
      <w:r>
        <w:rPr>
          <w:b/>
          <w:bCs/>
          <w:spacing w:val="11"/>
          <w:sz w:val="23"/>
          <w:szCs w:val="23"/>
        </w:rPr>
        <w:t>二、最高限制单价</w:t>
      </w:r>
    </w:p>
    <w:p w14:paraId="210A8DC9">
      <w:pPr>
        <w:spacing w:line="167" w:lineRule="exact"/>
      </w:pPr>
    </w:p>
    <w:tbl>
      <w:tblPr>
        <w:tblStyle w:val="9"/>
        <w:tblW w:w="9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308"/>
        <w:gridCol w:w="5704"/>
        <w:gridCol w:w="1963"/>
      </w:tblGrid>
      <w:tr w14:paraId="331C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74" w:type="dxa"/>
            <w:vAlign w:val="top"/>
          </w:tcPr>
          <w:p w14:paraId="1D8DF66E">
            <w:pPr>
              <w:pStyle w:val="10"/>
              <w:spacing w:before="236" w:line="221" w:lineRule="auto"/>
              <w:ind w:left="175"/>
              <w:rPr>
                <w:sz w:val="25"/>
                <w:szCs w:val="25"/>
              </w:rPr>
            </w:pPr>
            <w:r>
              <w:rPr>
                <w:spacing w:val="7"/>
                <w:sz w:val="25"/>
                <w:szCs w:val="25"/>
              </w:rPr>
              <w:t>序号</w:t>
            </w:r>
          </w:p>
        </w:tc>
        <w:tc>
          <w:tcPr>
            <w:tcW w:w="1308" w:type="dxa"/>
            <w:vAlign w:val="top"/>
          </w:tcPr>
          <w:p w14:paraId="7F4ECE95">
            <w:pPr>
              <w:pStyle w:val="10"/>
              <w:spacing w:before="235" w:line="219" w:lineRule="auto"/>
              <w:ind w:left="390"/>
              <w:rPr>
                <w:sz w:val="25"/>
                <w:szCs w:val="25"/>
              </w:rPr>
            </w:pPr>
            <w:r>
              <w:rPr>
                <w:spacing w:val="10"/>
                <w:sz w:val="25"/>
                <w:szCs w:val="25"/>
              </w:rPr>
              <w:t>类别</w:t>
            </w:r>
          </w:p>
        </w:tc>
        <w:tc>
          <w:tcPr>
            <w:tcW w:w="5704" w:type="dxa"/>
            <w:vAlign w:val="top"/>
          </w:tcPr>
          <w:p w14:paraId="10E14AE7">
            <w:pPr>
              <w:pStyle w:val="10"/>
              <w:spacing w:before="233" w:line="218" w:lineRule="auto"/>
              <w:ind w:left="953"/>
              <w:rPr>
                <w:sz w:val="25"/>
                <w:szCs w:val="25"/>
              </w:rPr>
            </w:pPr>
            <w:r>
              <w:rPr>
                <w:spacing w:val="3"/>
                <w:sz w:val="25"/>
                <w:szCs w:val="25"/>
              </w:rPr>
              <w:t>委托费用最高限制单价(固定单价)</w:t>
            </w:r>
          </w:p>
        </w:tc>
        <w:tc>
          <w:tcPr>
            <w:tcW w:w="1963" w:type="dxa"/>
            <w:vAlign w:val="top"/>
          </w:tcPr>
          <w:p w14:paraId="014257EE">
            <w:pPr>
              <w:pStyle w:val="10"/>
              <w:spacing w:before="233" w:line="218" w:lineRule="auto"/>
              <w:jc w:val="center"/>
              <w:rPr>
                <w:sz w:val="25"/>
                <w:szCs w:val="25"/>
              </w:rPr>
            </w:pPr>
            <w:r>
              <w:rPr>
                <w:spacing w:val="1"/>
                <w:sz w:val="25"/>
                <w:szCs w:val="25"/>
              </w:rPr>
              <w:t>采购数量</w:t>
            </w:r>
          </w:p>
        </w:tc>
      </w:tr>
      <w:tr w14:paraId="100C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874" w:type="dxa"/>
            <w:vAlign w:val="top"/>
          </w:tcPr>
          <w:p w14:paraId="514EFE8D">
            <w:pPr>
              <w:spacing w:line="266" w:lineRule="auto"/>
              <w:rPr>
                <w:rFonts w:ascii="Arial"/>
                <w:sz w:val="21"/>
              </w:rPr>
            </w:pPr>
          </w:p>
          <w:p w14:paraId="05E7FF69">
            <w:pPr>
              <w:spacing w:line="266" w:lineRule="auto"/>
              <w:rPr>
                <w:rFonts w:ascii="Arial"/>
                <w:sz w:val="21"/>
              </w:rPr>
            </w:pPr>
          </w:p>
          <w:p w14:paraId="4C5BBB03">
            <w:pPr>
              <w:spacing w:line="267" w:lineRule="auto"/>
              <w:rPr>
                <w:rFonts w:ascii="Arial"/>
                <w:sz w:val="21"/>
              </w:rPr>
            </w:pPr>
          </w:p>
          <w:p w14:paraId="5D47C67E">
            <w:pPr>
              <w:pStyle w:val="10"/>
              <w:spacing w:before="81" w:line="184" w:lineRule="auto"/>
              <w:ind w:left="364"/>
              <w:rPr>
                <w:sz w:val="25"/>
                <w:szCs w:val="25"/>
              </w:rPr>
            </w:pPr>
            <w:r>
              <w:rPr>
                <w:sz w:val="25"/>
                <w:szCs w:val="25"/>
              </w:rPr>
              <w:t>1</w:t>
            </w:r>
          </w:p>
        </w:tc>
        <w:tc>
          <w:tcPr>
            <w:tcW w:w="1308" w:type="dxa"/>
            <w:vAlign w:val="top"/>
          </w:tcPr>
          <w:p w14:paraId="4237441A">
            <w:pPr>
              <w:spacing w:line="304" w:lineRule="auto"/>
              <w:rPr>
                <w:rFonts w:ascii="Arial"/>
                <w:sz w:val="21"/>
              </w:rPr>
            </w:pPr>
          </w:p>
          <w:p w14:paraId="1378E383">
            <w:pPr>
              <w:spacing w:line="305" w:lineRule="auto"/>
              <w:rPr>
                <w:rFonts w:ascii="Arial"/>
                <w:sz w:val="21"/>
              </w:rPr>
            </w:pPr>
          </w:p>
          <w:p w14:paraId="59CBB1DF">
            <w:pPr>
              <w:pStyle w:val="10"/>
              <w:spacing w:before="81" w:line="227" w:lineRule="auto"/>
              <w:ind w:left="140" w:right="31"/>
              <w:rPr>
                <w:sz w:val="25"/>
                <w:szCs w:val="25"/>
              </w:rPr>
            </w:pPr>
            <w:r>
              <w:rPr>
                <w:spacing w:val="16"/>
                <w:sz w:val="25"/>
                <w:szCs w:val="25"/>
              </w:rPr>
              <w:t>工程预、</w:t>
            </w:r>
            <w:r>
              <w:rPr>
                <w:spacing w:val="5"/>
                <w:sz w:val="25"/>
                <w:szCs w:val="25"/>
              </w:rPr>
              <w:t>结算评审</w:t>
            </w:r>
          </w:p>
        </w:tc>
        <w:tc>
          <w:tcPr>
            <w:tcW w:w="5704" w:type="dxa"/>
            <w:vAlign w:val="top"/>
          </w:tcPr>
          <w:p w14:paraId="6E7A6B2B">
            <w:pPr>
              <w:pStyle w:val="10"/>
              <w:spacing w:before="187" w:line="218" w:lineRule="auto"/>
              <w:rPr>
                <w:rFonts w:hint="eastAsia"/>
                <w:color w:val="004798"/>
                <w:sz w:val="25"/>
                <w:szCs w:val="25"/>
                <w:lang w:val="en-US" w:eastAsia="zh-CN"/>
              </w:rPr>
            </w:pPr>
            <w:r>
              <w:rPr>
                <w:rFonts w:hint="eastAsia"/>
                <w:color w:val="004798"/>
                <w:sz w:val="25"/>
                <w:szCs w:val="25"/>
                <w:lang w:val="en-US" w:eastAsia="zh-CN"/>
              </w:rPr>
              <w:t>按照《关于规范工程造价咨询服务收费的通知》（中价协〔2013〕35号）相关规定下浮50%计取。明细如下：</w:t>
            </w:r>
          </w:p>
          <w:p w14:paraId="1ED68C7B">
            <w:pPr>
              <w:pStyle w:val="10"/>
              <w:spacing w:before="187" w:line="218" w:lineRule="auto"/>
              <w:ind w:left="42"/>
              <w:rPr>
                <w:rFonts w:hint="eastAsia"/>
                <w:color w:val="004798"/>
                <w:sz w:val="25"/>
                <w:szCs w:val="25"/>
                <w:lang w:val="en-US" w:eastAsia="zh-CN"/>
              </w:rPr>
            </w:pPr>
            <w:r>
              <w:rPr>
                <w:rFonts w:hint="eastAsia"/>
                <w:color w:val="004798"/>
                <w:sz w:val="25"/>
                <w:szCs w:val="25"/>
                <w:lang w:val="en-US" w:eastAsia="zh-CN"/>
              </w:rPr>
              <w:t>工程预算评审采用《通知》的第四条“工程预算编制，依据施工图设计计算工程量，套用预算定额，编制工程预算”。如：投资金额为6000万元的项目，工程预算评审服务费用为8.175万元【（200*0.4%+300*0.35%+1500*0.3%+4000*0.25%）*0.5】。</w:t>
            </w:r>
          </w:p>
          <w:p w14:paraId="0C32B70F">
            <w:pPr>
              <w:pStyle w:val="10"/>
              <w:spacing w:before="187" w:line="218" w:lineRule="auto"/>
              <w:ind w:left="42"/>
              <w:rPr>
                <w:rFonts w:hint="eastAsia"/>
                <w:color w:val="004798"/>
                <w:sz w:val="25"/>
                <w:szCs w:val="25"/>
                <w:lang w:val="en-US" w:eastAsia="zh-CN"/>
              </w:rPr>
            </w:pPr>
            <w:r>
              <w:rPr>
                <w:rFonts w:hint="eastAsia"/>
                <w:color w:val="004798"/>
                <w:sz w:val="25"/>
                <w:szCs w:val="25"/>
                <w:lang w:val="en-US" w:eastAsia="zh-CN"/>
              </w:rPr>
              <w:t>工程结算审核采用《通知》的第五条“工程结算审查，依据发承包合同进行工程量价调整，确定工程结算金额”。如：结算金额为6000万元的项目，工程结算审核服务费用为16.35万元【（200*0.8%+300*0.7%+1500*0.6%+4000*0.5%）*0.5】。</w:t>
            </w:r>
          </w:p>
          <w:p w14:paraId="524E0990">
            <w:pPr>
              <w:pStyle w:val="10"/>
              <w:spacing w:before="187" w:line="218" w:lineRule="auto"/>
              <w:ind w:left="42"/>
              <w:rPr>
                <w:sz w:val="25"/>
                <w:szCs w:val="25"/>
              </w:rPr>
            </w:pPr>
            <w:r>
              <w:rPr>
                <w:rFonts w:hint="eastAsia"/>
                <w:color w:val="004798"/>
                <w:sz w:val="25"/>
                <w:szCs w:val="25"/>
                <w:lang w:val="en-US" w:eastAsia="zh-CN"/>
              </w:rPr>
              <w:t>收费不足1000元的，按照1000元计取。</w:t>
            </w:r>
          </w:p>
        </w:tc>
        <w:tc>
          <w:tcPr>
            <w:tcW w:w="1963" w:type="dxa"/>
            <w:vAlign w:val="top"/>
          </w:tcPr>
          <w:p w14:paraId="496B32B5">
            <w:pPr>
              <w:spacing w:line="266" w:lineRule="auto"/>
              <w:rPr>
                <w:rFonts w:ascii="Arial"/>
                <w:sz w:val="21"/>
              </w:rPr>
            </w:pPr>
          </w:p>
          <w:p w14:paraId="0C9703CB">
            <w:pPr>
              <w:spacing w:line="266" w:lineRule="auto"/>
              <w:rPr>
                <w:rFonts w:ascii="Arial"/>
                <w:sz w:val="21"/>
              </w:rPr>
            </w:pPr>
          </w:p>
          <w:p w14:paraId="1305E3C0">
            <w:pPr>
              <w:spacing w:line="267" w:lineRule="auto"/>
              <w:rPr>
                <w:rFonts w:ascii="Arial"/>
                <w:sz w:val="21"/>
              </w:rPr>
            </w:pPr>
          </w:p>
          <w:p w14:paraId="2015E6C9">
            <w:pPr>
              <w:pStyle w:val="10"/>
              <w:spacing w:before="81" w:line="184" w:lineRule="auto"/>
              <w:ind w:left="848"/>
              <w:rPr>
                <w:rFonts w:hint="eastAsia" w:eastAsia="宋体"/>
                <w:sz w:val="25"/>
                <w:szCs w:val="25"/>
                <w:lang w:eastAsia="zh-CN"/>
              </w:rPr>
            </w:pPr>
            <w:r>
              <w:rPr>
                <w:rFonts w:hint="eastAsia"/>
                <w:spacing w:val="-8"/>
                <w:sz w:val="25"/>
                <w:szCs w:val="25"/>
                <w:lang w:val="en-US" w:eastAsia="zh-CN"/>
              </w:rPr>
              <w:t>9</w:t>
            </w:r>
          </w:p>
        </w:tc>
      </w:tr>
      <w:tr w14:paraId="4E228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874" w:type="dxa"/>
            <w:vAlign w:val="top"/>
          </w:tcPr>
          <w:p w14:paraId="2A89BF1E">
            <w:pPr>
              <w:spacing w:line="248" w:lineRule="auto"/>
              <w:rPr>
                <w:rFonts w:ascii="Arial"/>
                <w:sz w:val="21"/>
              </w:rPr>
            </w:pPr>
          </w:p>
          <w:p w14:paraId="12C2BF1F">
            <w:pPr>
              <w:spacing w:line="248" w:lineRule="auto"/>
              <w:rPr>
                <w:rFonts w:ascii="Arial"/>
                <w:sz w:val="21"/>
              </w:rPr>
            </w:pPr>
          </w:p>
          <w:p w14:paraId="7796C744">
            <w:pPr>
              <w:spacing w:line="249" w:lineRule="auto"/>
              <w:rPr>
                <w:rFonts w:ascii="Arial"/>
                <w:sz w:val="21"/>
              </w:rPr>
            </w:pPr>
          </w:p>
          <w:p w14:paraId="2844F643">
            <w:pPr>
              <w:pStyle w:val="10"/>
              <w:spacing w:before="82" w:line="183" w:lineRule="auto"/>
              <w:ind w:left="364"/>
              <w:rPr>
                <w:sz w:val="25"/>
                <w:szCs w:val="25"/>
              </w:rPr>
            </w:pPr>
            <w:r>
              <w:rPr>
                <w:sz w:val="25"/>
                <w:szCs w:val="25"/>
              </w:rPr>
              <w:t>2</w:t>
            </w:r>
          </w:p>
        </w:tc>
        <w:tc>
          <w:tcPr>
            <w:tcW w:w="1308" w:type="dxa"/>
            <w:vAlign w:val="top"/>
          </w:tcPr>
          <w:p w14:paraId="1B4EAF5A">
            <w:pPr>
              <w:spacing w:line="281" w:lineRule="auto"/>
              <w:rPr>
                <w:rFonts w:ascii="Arial"/>
                <w:sz w:val="21"/>
              </w:rPr>
            </w:pPr>
          </w:p>
          <w:p w14:paraId="66FCF72B">
            <w:pPr>
              <w:spacing w:line="281" w:lineRule="auto"/>
              <w:rPr>
                <w:rFonts w:ascii="Arial"/>
                <w:sz w:val="21"/>
              </w:rPr>
            </w:pPr>
          </w:p>
          <w:p w14:paraId="4EF7BE3B">
            <w:pPr>
              <w:pStyle w:val="10"/>
              <w:spacing w:before="81" w:line="224" w:lineRule="auto"/>
              <w:ind w:left="140" w:right="145"/>
              <w:rPr>
                <w:sz w:val="25"/>
                <w:szCs w:val="25"/>
              </w:rPr>
            </w:pPr>
            <w:r>
              <w:rPr>
                <w:spacing w:val="2"/>
                <w:sz w:val="25"/>
                <w:szCs w:val="25"/>
              </w:rPr>
              <w:t>竣工财务决算审计</w:t>
            </w:r>
          </w:p>
        </w:tc>
        <w:tc>
          <w:tcPr>
            <w:tcW w:w="5704" w:type="dxa"/>
            <w:vAlign w:val="top"/>
          </w:tcPr>
          <w:p w14:paraId="5F7D54BD">
            <w:pPr>
              <w:rPr>
                <w:rFonts w:ascii="Arial"/>
                <w:sz w:val="21"/>
              </w:rPr>
            </w:pPr>
          </w:p>
          <w:p w14:paraId="09BE2BEA">
            <w:pPr>
              <w:pStyle w:val="10"/>
              <w:spacing w:before="30" w:line="218" w:lineRule="auto"/>
              <w:rPr>
                <w:rFonts w:hint="eastAsia"/>
                <w:color w:val="004798"/>
                <w:sz w:val="25"/>
                <w:szCs w:val="25"/>
                <w:lang w:val="en-US" w:eastAsia="zh-CN"/>
              </w:rPr>
            </w:pPr>
            <w:r>
              <w:rPr>
                <w:rFonts w:hint="eastAsia"/>
                <w:color w:val="004798"/>
                <w:sz w:val="25"/>
                <w:szCs w:val="25"/>
                <w:lang w:val="en-US" w:eastAsia="zh-CN"/>
              </w:rPr>
              <w:t>竣工财务决算审计采用《通知》的第七条“竣工决算编制，依据工程结算成果文件和财务资料编制竣工决算”。如：结算金额为6000万元的项目，竣工财务决算审计服务费用为6.65万元【（200*0.2%+300*0.15%+1500*0.12%+4000*0.01%）*0.5】。</w:t>
            </w:r>
          </w:p>
          <w:p w14:paraId="1EE65786">
            <w:pPr>
              <w:pStyle w:val="10"/>
              <w:spacing w:before="30" w:line="218" w:lineRule="auto"/>
              <w:rPr>
                <w:sz w:val="25"/>
                <w:szCs w:val="25"/>
              </w:rPr>
            </w:pPr>
            <w:r>
              <w:rPr>
                <w:rFonts w:hint="eastAsia"/>
                <w:color w:val="004798"/>
                <w:sz w:val="25"/>
                <w:szCs w:val="25"/>
                <w:lang w:val="en-US" w:eastAsia="zh-CN"/>
              </w:rPr>
              <w:t>收费不足1000元的，按照1000元计取。</w:t>
            </w:r>
          </w:p>
        </w:tc>
        <w:tc>
          <w:tcPr>
            <w:tcW w:w="1963" w:type="dxa"/>
            <w:vAlign w:val="top"/>
          </w:tcPr>
          <w:p w14:paraId="089C6080">
            <w:pPr>
              <w:spacing w:line="249" w:lineRule="auto"/>
              <w:rPr>
                <w:rFonts w:ascii="Arial"/>
                <w:sz w:val="21"/>
              </w:rPr>
            </w:pPr>
          </w:p>
          <w:p w14:paraId="722D1724">
            <w:pPr>
              <w:spacing w:line="249" w:lineRule="auto"/>
              <w:rPr>
                <w:rFonts w:ascii="Arial"/>
                <w:sz w:val="21"/>
              </w:rPr>
            </w:pPr>
          </w:p>
          <w:p w14:paraId="07D3639D">
            <w:pPr>
              <w:spacing w:line="249" w:lineRule="auto"/>
              <w:rPr>
                <w:rFonts w:ascii="Arial"/>
                <w:sz w:val="21"/>
              </w:rPr>
            </w:pPr>
          </w:p>
          <w:p w14:paraId="71BF4012">
            <w:pPr>
              <w:pStyle w:val="10"/>
              <w:spacing w:before="81" w:line="182" w:lineRule="auto"/>
              <w:ind w:left="909"/>
              <w:rPr>
                <w:sz w:val="25"/>
                <w:szCs w:val="25"/>
              </w:rPr>
            </w:pPr>
            <w:r>
              <w:rPr>
                <w:sz w:val="25"/>
                <w:szCs w:val="25"/>
              </w:rPr>
              <w:t>5</w:t>
            </w:r>
          </w:p>
        </w:tc>
      </w:tr>
    </w:tbl>
    <w:p w14:paraId="4C0694F0">
      <w:pPr>
        <w:rPr>
          <w:b/>
          <w:bCs/>
          <w:spacing w:val="8"/>
        </w:rPr>
      </w:pPr>
      <w:bookmarkStart w:id="34" w:name="bookmark14"/>
      <w:bookmarkEnd w:id="34"/>
      <w:r>
        <w:rPr>
          <w:b/>
          <w:bCs/>
          <w:spacing w:val="8"/>
        </w:rPr>
        <w:br w:type="page"/>
      </w:r>
    </w:p>
    <w:p w14:paraId="0DACC130">
      <w:pPr>
        <w:pStyle w:val="2"/>
        <w:spacing w:before="66" w:line="222" w:lineRule="auto"/>
        <w:ind w:left="2079"/>
        <w:outlineLvl w:val="0"/>
      </w:pPr>
      <w:r>
        <w:rPr>
          <w:b/>
          <w:bCs/>
          <w:spacing w:val="8"/>
        </w:rPr>
        <w:t>第五章评审方法和标准(质量优先法)</w:t>
      </w:r>
    </w:p>
    <w:p w14:paraId="2C0EF88C">
      <w:pPr>
        <w:pStyle w:val="2"/>
        <w:spacing w:before="62" w:line="236" w:lineRule="auto"/>
        <w:ind w:right="196" w:firstLine="453"/>
        <w:rPr>
          <w:spacing w:val="7"/>
          <w:sz w:val="23"/>
          <w:szCs w:val="23"/>
        </w:rPr>
      </w:pPr>
      <w:bookmarkStart w:id="35" w:name="bookmark15"/>
      <w:bookmarkEnd w:id="35"/>
      <w:r>
        <w:rPr>
          <w:spacing w:val="7"/>
          <w:sz w:val="23"/>
          <w:szCs w:val="23"/>
        </w:rPr>
        <w:t>一、总则</w:t>
      </w:r>
    </w:p>
    <w:p w14:paraId="3F8CC8AE">
      <w:pPr>
        <w:pStyle w:val="2"/>
        <w:spacing w:before="62" w:line="236" w:lineRule="auto"/>
        <w:ind w:right="196" w:firstLine="453"/>
        <w:rPr>
          <w:spacing w:val="7"/>
          <w:sz w:val="23"/>
          <w:szCs w:val="23"/>
        </w:rPr>
      </w:pPr>
      <w:r>
        <w:rPr>
          <w:spacing w:val="7"/>
          <w:sz w:val="23"/>
          <w:szCs w:val="23"/>
        </w:rPr>
        <w:t>本项目将按照征集文件第二章供应商须知的相关要求及本章的规定评审。</w:t>
      </w:r>
    </w:p>
    <w:p w14:paraId="48EEB6D7">
      <w:pPr>
        <w:pStyle w:val="2"/>
        <w:spacing w:before="62" w:line="236" w:lineRule="auto"/>
        <w:ind w:right="196" w:firstLine="453"/>
        <w:rPr>
          <w:spacing w:val="7"/>
          <w:sz w:val="23"/>
          <w:szCs w:val="23"/>
        </w:rPr>
      </w:pPr>
    </w:p>
    <w:p w14:paraId="4FCDDA92">
      <w:pPr>
        <w:pStyle w:val="2"/>
        <w:spacing w:before="62" w:line="236" w:lineRule="auto"/>
        <w:ind w:right="196" w:firstLine="453"/>
        <w:rPr>
          <w:spacing w:val="7"/>
          <w:sz w:val="23"/>
          <w:szCs w:val="23"/>
        </w:rPr>
      </w:pPr>
      <w:bookmarkStart w:id="36" w:name="bookmark16"/>
      <w:bookmarkEnd w:id="36"/>
      <w:r>
        <w:rPr>
          <w:spacing w:val="7"/>
          <w:sz w:val="23"/>
          <w:szCs w:val="23"/>
        </w:rPr>
        <w:t>二、评审方法</w:t>
      </w:r>
    </w:p>
    <w:p w14:paraId="5422A7D6">
      <w:pPr>
        <w:pStyle w:val="2"/>
        <w:spacing w:before="62" w:line="236" w:lineRule="auto"/>
        <w:ind w:right="196" w:firstLine="453"/>
        <w:rPr>
          <w:spacing w:val="7"/>
          <w:sz w:val="23"/>
          <w:szCs w:val="23"/>
        </w:rPr>
      </w:pPr>
      <w:r>
        <w:rPr>
          <w:spacing w:val="7"/>
          <w:sz w:val="23"/>
          <w:szCs w:val="23"/>
        </w:rPr>
        <w:t>2.1资格审查</w:t>
      </w:r>
    </w:p>
    <w:p w14:paraId="24BA9C74">
      <w:pPr>
        <w:pStyle w:val="2"/>
        <w:spacing w:before="62" w:line="236" w:lineRule="auto"/>
        <w:ind w:right="196" w:firstLine="453"/>
        <w:rPr>
          <w:spacing w:val="7"/>
          <w:sz w:val="23"/>
          <w:szCs w:val="23"/>
        </w:rPr>
      </w:pPr>
      <w:r>
        <w:rPr>
          <w:spacing w:val="7"/>
          <w:sz w:val="23"/>
          <w:szCs w:val="23"/>
        </w:rPr>
        <w:t>依据政府采购相关法律法规规定，由征集人或代理机构对供应商进行资格审查。资</w:t>
      </w:r>
    </w:p>
    <w:p w14:paraId="0A831880">
      <w:pPr>
        <w:pStyle w:val="2"/>
        <w:spacing w:before="62" w:line="236" w:lineRule="auto"/>
        <w:ind w:right="196" w:firstLine="453"/>
        <w:rPr>
          <w:spacing w:val="7"/>
          <w:sz w:val="23"/>
          <w:szCs w:val="23"/>
        </w:rPr>
      </w:pPr>
      <w:r>
        <w:rPr>
          <w:spacing w:val="7"/>
          <w:sz w:val="23"/>
          <w:szCs w:val="23"/>
        </w:rPr>
        <w:t>格审查表如下：</w:t>
      </w:r>
    </w:p>
    <w:p w14:paraId="409A6C20">
      <w:pPr>
        <w:pStyle w:val="2"/>
        <w:spacing w:before="62" w:line="236" w:lineRule="auto"/>
        <w:ind w:right="196" w:firstLine="453"/>
        <w:rPr>
          <w:rFonts w:ascii="宋体" w:hAnsi="宋体" w:eastAsia="宋体" w:cs="宋体"/>
          <w:sz w:val="24"/>
          <w:szCs w:val="24"/>
        </w:rPr>
      </w:pPr>
      <w:r>
        <w:rPr>
          <w:rFonts w:ascii="宋体" w:hAnsi="宋体" w:eastAsia="宋体" w:cs="宋体"/>
          <w:spacing w:val="13"/>
          <w:sz w:val="24"/>
          <w:szCs w:val="24"/>
        </w:rPr>
        <w:t>标项一：</w:t>
      </w:r>
    </w:p>
    <w:tbl>
      <w:tblPr>
        <w:tblStyle w:val="9"/>
        <w:tblW w:w="9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469"/>
        <w:gridCol w:w="7462"/>
        <w:gridCol w:w="610"/>
        <w:gridCol w:w="634"/>
      </w:tblGrid>
      <w:tr w14:paraId="1C887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54" w:type="dxa"/>
            <w:vMerge w:val="restart"/>
            <w:tcBorders>
              <w:bottom w:val="nil"/>
            </w:tcBorders>
            <w:textDirection w:val="tbRlV"/>
            <w:vAlign w:val="top"/>
          </w:tcPr>
          <w:p w14:paraId="056B0D3F">
            <w:pPr>
              <w:pStyle w:val="10"/>
              <w:spacing w:before="213" w:line="195" w:lineRule="auto"/>
              <w:ind w:left="301"/>
              <w:rPr>
                <w:sz w:val="24"/>
                <w:szCs w:val="24"/>
              </w:rPr>
            </w:pPr>
            <w:r>
              <w:rPr>
                <w:spacing w:val="10"/>
                <w:sz w:val="24"/>
                <w:szCs w:val="24"/>
              </w:rPr>
              <w:t>项目</w:t>
            </w:r>
          </w:p>
        </w:tc>
        <w:tc>
          <w:tcPr>
            <w:tcW w:w="7931" w:type="dxa"/>
            <w:gridSpan w:val="2"/>
            <w:vMerge w:val="restart"/>
            <w:tcBorders>
              <w:bottom w:val="nil"/>
            </w:tcBorders>
            <w:vAlign w:val="top"/>
          </w:tcPr>
          <w:p w14:paraId="35AEAA92">
            <w:pPr>
              <w:spacing w:line="361" w:lineRule="auto"/>
              <w:rPr>
                <w:rFonts w:ascii="Arial"/>
                <w:sz w:val="21"/>
              </w:rPr>
            </w:pPr>
          </w:p>
          <w:p w14:paraId="396075F2">
            <w:pPr>
              <w:pStyle w:val="10"/>
              <w:spacing w:before="78" w:line="219" w:lineRule="auto"/>
              <w:ind w:left="3494"/>
              <w:rPr>
                <w:sz w:val="24"/>
                <w:szCs w:val="24"/>
              </w:rPr>
            </w:pPr>
            <w:r>
              <w:rPr>
                <w:b/>
                <w:bCs/>
                <w:spacing w:val="-5"/>
                <w:sz w:val="24"/>
                <w:szCs w:val="24"/>
              </w:rPr>
              <w:t>评审内容</w:t>
            </w:r>
          </w:p>
        </w:tc>
        <w:tc>
          <w:tcPr>
            <w:tcW w:w="1244" w:type="dxa"/>
            <w:gridSpan w:val="2"/>
            <w:vAlign w:val="top"/>
          </w:tcPr>
          <w:p w14:paraId="421BD248">
            <w:pPr>
              <w:pStyle w:val="10"/>
              <w:spacing w:before="101" w:line="225" w:lineRule="auto"/>
              <w:ind w:left="383" w:right="356"/>
              <w:rPr>
                <w:sz w:val="24"/>
                <w:szCs w:val="24"/>
              </w:rPr>
            </w:pPr>
            <w:r>
              <w:rPr>
                <w:b/>
                <w:bCs/>
                <w:spacing w:val="4"/>
                <w:sz w:val="24"/>
                <w:szCs w:val="24"/>
              </w:rPr>
              <w:t>评审</w:t>
            </w:r>
            <w:r>
              <w:rPr>
                <w:b/>
                <w:bCs/>
                <w:sz w:val="24"/>
                <w:szCs w:val="24"/>
              </w:rPr>
              <w:t>意见</w:t>
            </w:r>
          </w:p>
        </w:tc>
      </w:tr>
      <w:tr w14:paraId="24E5E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54" w:type="dxa"/>
            <w:vMerge w:val="continue"/>
            <w:tcBorders>
              <w:top w:val="nil"/>
            </w:tcBorders>
            <w:textDirection w:val="tbRlV"/>
            <w:vAlign w:val="top"/>
          </w:tcPr>
          <w:p w14:paraId="37772D0F">
            <w:pPr>
              <w:rPr>
                <w:rFonts w:ascii="Arial"/>
                <w:sz w:val="21"/>
              </w:rPr>
            </w:pPr>
          </w:p>
        </w:tc>
        <w:tc>
          <w:tcPr>
            <w:tcW w:w="7931" w:type="dxa"/>
            <w:gridSpan w:val="2"/>
            <w:vMerge w:val="continue"/>
            <w:tcBorders>
              <w:top w:val="nil"/>
            </w:tcBorders>
            <w:vAlign w:val="top"/>
          </w:tcPr>
          <w:p w14:paraId="7D789654">
            <w:pPr>
              <w:rPr>
                <w:rFonts w:ascii="Arial"/>
                <w:sz w:val="21"/>
              </w:rPr>
            </w:pPr>
          </w:p>
        </w:tc>
        <w:tc>
          <w:tcPr>
            <w:tcW w:w="610" w:type="dxa"/>
            <w:vAlign w:val="top"/>
          </w:tcPr>
          <w:p w14:paraId="7E745E0B">
            <w:pPr>
              <w:pStyle w:val="10"/>
              <w:spacing w:before="71" w:line="221" w:lineRule="auto"/>
              <w:ind w:left="113"/>
              <w:rPr>
                <w:sz w:val="24"/>
                <w:szCs w:val="24"/>
              </w:rPr>
            </w:pPr>
            <w:r>
              <w:rPr>
                <w:b/>
                <w:bCs/>
                <w:spacing w:val="-3"/>
                <w:sz w:val="24"/>
                <w:szCs w:val="24"/>
              </w:rPr>
              <w:t>是</w:t>
            </w:r>
          </w:p>
        </w:tc>
        <w:tc>
          <w:tcPr>
            <w:tcW w:w="634" w:type="dxa"/>
            <w:vAlign w:val="top"/>
          </w:tcPr>
          <w:p w14:paraId="2BF23862">
            <w:pPr>
              <w:pStyle w:val="10"/>
              <w:spacing w:before="68" w:line="220" w:lineRule="auto"/>
              <w:ind w:left="263"/>
              <w:rPr>
                <w:sz w:val="24"/>
                <w:szCs w:val="24"/>
              </w:rPr>
            </w:pPr>
            <w:r>
              <w:rPr>
                <w:b/>
                <w:bCs/>
                <w:spacing w:val="-3"/>
                <w:sz w:val="24"/>
                <w:szCs w:val="24"/>
              </w:rPr>
              <w:t>否</w:t>
            </w:r>
          </w:p>
        </w:tc>
      </w:tr>
      <w:tr w14:paraId="1BE8F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54" w:type="dxa"/>
            <w:vMerge w:val="restart"/>
            <w:tcBorders>
              <w:bottom w:val="nil"/>
            </w:tcBorders>
            <w:textDirection w:val="tbRlV"/>
            <w:vAlign w:val="top"/>
          </w:tcPr>
          <w:p w14:paraId="3A5BEFA6">
            <w:pPr>
              <w:pStyle w:val="10"/>
              <w:spacing w:before="229" w:line="200" w:lineRule="auto"/>
              <w:ind w:left="2470"/>
              <w:rPr>
                <w:sz w:val="24"/>
                <w:szCs w:val="24"/>
              </w:rPr>
            </w:pPr>
            <w:r>
              <w:rPr>
                <w:sz w:val="24"/>
                <w:szCs w:val="24"/>
              </w:rPr>
              <w:t>资格</w:t>
            </w:r>
          </w:p>
        </w:tc>
        <w:tc>
          <w:tcPr>
            <w:tcW w:w="469" w:type="dxa"/>
            <w:vAlign w:val="top"/>
          </w:tcPr>
          <w:p w14:paraId="73EE3B14">
            <w:pPr>
              <w:pStyle w:val="10"/>
              <w:spacing w:before="282" w:line="184" w:lineRule="auto"/>
              <w:ind w:left="161"/>
              <w:rPr>
                <w:sz w:val="24"/>
                <w:szCs w:val="24"/>
              </w:rPr>
            </w:pPr>
            <w:r>
              <w:rPr>
                <w:sz w:val="24"/>
                <w:szCs w:val="24"/>
              </w:rPr>
              <w:t>1</w:t>
            </w:r>
          </w:p>
        </w:tc>
        <w:tc>
          <w:tcPr>
            <w:tcW w:w="7462" w:type="dxa"/>
            <w:vAlign w:val="top"/>
          </w:tcPr>
          <w:p w14:paraId="406B0896">
            <w:pPr>
              <w:pStyle w:val="10"/>
              <w:spacing w:before="221" w:line="219" w:lineRule="auto"/>
              <w:ind w:left="112"/>
              <w:rPr>
                <w:sz w:val="24"/>
                <w:szCs w:val="24"/>
              </w:rPr>
            </w:pPr>
            <w:r>
              <w:rPr>
                <w:spacing w:val="6"/>
                <w:sz w:val="24"/>
                <w:szCs w:val="24"/>
              </w:rPr>
              <w:t>法人或者其他组织的营业执照等证明文件；</w:t>
            </w:r>
          </w:p>
        </w:tc>
        <w:tc>
          <w:tcPr>
            <w:tcW w:w="610" w:type="dxa"/>
            <w:vAlign w:val="top"/>
          </w:tcPr>
          <w:p w14:paraId="6228F317">
            <w:pPr>
              <w:rPr>
                <w:rFonts w:ascii="Arial"/>
                <w:sz w:val="21"/>
              </w:rPr>
            </w:pPr>
          </w:p>
        </w:tc>
        <w:tc>
          <w:tcPr>
            <w:tcW w:w="634" w:type="dxa"/>
            <w:vAlign w:val="top"/>
          </w:tcPr>
          <w:p w14:paraId="24B966FB">
            <w:pPr>
              <w:rPr>
                <w:rFonts w:ascii="Arial"/>
                <w:sz w:val="21"/>
              </w:rPr>
            </w:pPr>
          </w:p>
        </w:tc>
      </w:tr>
      <w:tr w14:paraId="312FC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54" w:type="dxa"/>
            <w:vMerge w:val="continue"/>
            <w:tcBorders>
              <w:top w:val="nil"/>
              <w:bottom w:val="nil"/>
            </w:tcBorders>
            <w:textDirection w:val="tbRlV"/>
            <w:vAlign w:val="top"/>
          </w:tcPr>
          <w:p w14:paraId="0B6ED354">
            <w:pPr>
              <w:rPr>
                <w:rFonts w:ascii="Arial"/>
                <w:sz w:val="21"/>
              </w:rPr>
            </w:pPr>
          </w:p>
        </w:tc>
        <w:tc>
          <w:tcPr>
            <w:tcW w:w="469" w:type="dxa"/>
            <w:vAlign w:val="top"/>
          </w:tcPr>
          <w:p w14:paraId="03A8A7B3">
            <w:pPr>
              <w:pStyle w:val="10"/>
              <w:spacing w:before="174" w:line="183" w:lineRule="auto"/>
              <w:ind w:left="161"/>
              <w:rPr>
                <w:sz w:val="24"/>
                <w:szCs w:val="24"/>
              </w:rPr>
            </w:pPr>
            <w:r>
              <w:rPr>
                <w:sz w:val="24"/>
                <w:szCs w:val="24"/>
              </w:rPr>
              <w:t>2</w:t>
            </w:r>
          </w:p>
        </w:tc>
        <w:tc>
          <w:tcPr>
            <w:tcW w:w="7462" w:type="dxa"/>
            <w:vAlign w:val="top"/>
          </w:tcPr>
          <w:p w14:paraId="6CDF576E">
            <w:pPr>
              <w:pStyle w:val="10"/>
              <w:spacing w:before="111" w:line="219" w:lineRule="auto"/>
              <w:ind w:left="112"/>
              <w:rPr>
                <w:sz w:val="24"/>
                <w:szCs w:val="24"/>
              </w:rPr>
            </w:pPr>
            <w:r>
              <w:rPr>
                <w:spacing w:val="6"/>
                <w:sz w:val="24"/>
                <w:szCs w:val="24"/>
              </w:rPr>
              <w:t>法定代表人授权书及法定代表人身份证明；</w:t>
            </w:r>
          </w:p>
        </w:tc>
        <w:tc>
          <w:tcPr>
            <w:tcW w:w="610" w:type="dxa"/>
            <w:vAlign w:val="top"/>
          </w:tcPr>
          <w:p w14:paraId="6579BCFC">
            <w:pPr>
              <w:rPr>
                <w:rFonts w:ascii="Arial"/>
                <w:sz w:val="21"/>
              </w:rPr>
            </w:pPr>
          </w:p>
        </w:tc>
        <w:tc>
          <w:tcPr>
            <w:tcW w:w="634" w:type="dxa"/>
            <w:vAlign w:val="top"/>
          </w:tcPr>
          <w:p w14:paraId="25896E5E">
            <w:pPr>
              <w:rPr>
                <w:rFonts w:ascii="Arial"/>
                <w:sz w:val="21"/>
              </w:rPr>
            </w:pPr>
          </w:p>
        </w:tc>
      </w:tr>
      <w:tr w14:paraId="5AC8D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54" w:type="dxa"/>
            <w:vMerge w:val="continue"/>
            <w:tcBorders>
              <w:top w:val="nil"/>
              <w:bottom w:val="nil"/>
            </w:tcBorders>
            <w:textDirection w:val="tbRlV"/>
            <w:vAlign w:val="top"/>
          </w:tcPr>
          <w:p w14:paraId="6F564C08">
            <w:pPr>
              <w:rPr>
                <w:rFonts w:ascii="Arial"/>
                <w:sz w:val="21"/>
              </w:rPr>
            </w:pPr>
          </w:p>
        </w:tc>
        <w:tc>
          <w:tcPr>
            <w:tcW w:w="469" w:type="dxa"/>
            <w:vAlign w:val="top"/>
          </w:tcPr>
          <w:p w14:paraId="52A71DDA">
            <w:pPr>
              <w:pStyle w:val="10"/>
              <w:spacing w:before="305" w:line="183" w:lineRule="auto"/>
              <w:ind w:left="161"/>
              <w:rPr>
                <w:sz w:val="24"/>
                <w:szCs w:val="24"/>
              </w:rPr>
            </w:pPr>
            <w:r>
              <w:rPr>
                <w:sz w:val="24"/>
                <w:szCs w:val="24"/>
              </w:rPr>
              <w:t>3</w:t>
            </w:r>
          </w:p>
        </w:tc>
        <w:tc>
          <w:tcPr>
            <w:tcW w:w="7462" w:type="dxa"/>
            <w:vAlign w:val="top"/>
          </w:tcPr>
          <w:p w14:paraId="3D852D7B">
            <w:pPr>
              <w:pStyle w:val="10"/>
              <w:spacing w:before="73" w:line="220" w:lineRule="auto"/>
              <w:ind w:left="112" w:right="488"/>
              <w:rPr>
                <w:sz w:val="24"/>
                <w:szCs w:val="24"/>
              </w:rPr>
            </w:pPr>
            <w:r>
              <w:rPr>
                <w:sz w:val="24"/>
                <w:szCs w:val="24"/>
              </w:rPr>
              <w:t>具有良好的商业信誉和健全的财务会计制度的证明文件(</w:t>
            </w:r>
            <w:r>
              <w:rPr>
                <w:rFonts w:hint="eastAsia"/>
                <w:sz w:val="24"/>
                <w:szCs w:val="24"/>
                <w:lang w:eastAsia="zh-CN"/>
              </w:rPr>
              <w:t>2023年或2024年</w:t>
            </w:r>
            <w:r>
              <w:rPr>
                <w:spacing w:val="2"/>
                <w:sz w:val="24"/>
                <w:szCs w:val="24"/>
              </w:rPr>
              <w:t>的财务审计报告。新成立公司须提</w:t>
            </w:r>
            <w:r>
              <w:rPr>
                <w:spacing w:val="1"/>
                <w:sz w:val="24"/>
                <w:szCs w:val="24"/>
              </w:rPr>
              <w:t>供银行资信证明);</w:t>
            </w:r>
          </w:p>
        </w:tc>
        <w:tc>
          <w:tcPr>
            <w:tcW w:w="610" w:type="dxa"/>
            <w:vAlign w:val="top"/>
          </w:tcPr>
          <w:p w14:paraId="31A13770">
            <w:pPr>
              <w:rPr>
                <w:rFonts w:ascii="Arial"/>
                <w:sz w:val="21"/>
              </w:rPr>
            </w:pPr>
          </w:p>
        </w:tc>
        <w:tc>
          <w:tcPr>
            <w:tcW w:w="634" w:type="dxa"/>
            <w:vAlign w:val="top"/>
          </w:tcPr>
          <w:p w14:paraId="25084FE2">
            <w:pPr>
              <w:rPr>
                <w:rFonts w:ascii="Arial"/>
                <w:sz w:val="21"/>
              </w:rPr>
            </w:pPr>
          </w:p>
        </w:tc>
      </w:tr>
      <w:tr w14:paraId="2D0C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654" w:type="dxa"/>
            <w:vMerge w:val="continue"/>
            <w:tcBorders>
              <w:top w:val="nil"/>
              <w:bottom w:val="nil"/>
            </w:tcBorders>
            <w:textDirection w:val="tbRlV"/>
            <w:vAlign w:val="top"/>
          </w:tcPr>
          <w:p w14:paraId="736EB976">
            <w:pPr>
              <w:rPr>
                <w:rFonts w:ascii="Arial"/>
                <w:sz w:val="21"/>
              </w:rPr>
            </w:pPr>
          </w:p>
        </w:tc>
        <w:tc>
          <w:tcPr>
            <w:tcW w:w="469" w:type="dxa"/>
            <w:vAlign w:val="top"/>
          </w:tcPr>
          <w:p w14:paraId="4B70E8EF">
            <w:pPr>
              <w:pStyle w:val="10"/>
              <w:spacing w:before="136" w:line="179" w:lineRule="auto"/>
              <w:ind w:left="161"/>
              <w:rPr>
                <w:sz w:val="24"/>
                <w:szCs w:val="24"/>
              </w:rPr>
            </w:pPr>
            <w:r>
              <w:rPr>
                <w:sz w:val="24"/>
                <w:szCs w:val="24"/>
              </w:rPr>
              <w:t>4</w:t>
            </w:r>
          </w:p>
        </w:tc>
        <w:tc>
          <w:tcPr>
            <w:tcW w:w="7462" w:type="dxa"/>
            <w:vAlign w:val="top"/>
          </w:tcPr>
          <w:p w14:paraId="5D3BD5CE">
            <w:pPr>
              <w:pStyle w:val="10"/>
              <w:spacing w:before="73" w:line="219" w:lineRule="auto"/>
              <w:ind w:left="112"/>
              <w:rPr>
                <w:sz w:val="24"/>
                <w:szCs w:val="24"/>
              </w:rPr>
            </w:pPr>
            <w:r>
              <w:rPr>
                <w:spacing w:val="2"/>
                <w:sz w:val="24"/>
                <w:szCs w:val="24"/>
              </w:rPr>
              <w:t>依法缴纳税收和社会保障资金的良好记录(</w:t>
            </w:r>
            <w:r>
              <w:rPr>
                <w:spacing w:val="1"/>
                <w:sz w:val="24"/>
                <w:szCs w:val="24"/>
              </w:rPr>
              <w:t>近六个月任意一个月);</w:t>
            </w:r>
          </w:p>
        </w:tc>
        <w:tc>
          <w:tcPr>
            <w:tcW w:w="610" w:type="dxa"/>
            <w:vAlign w:val="top"/>
          </w:tcPr>
          <w:p w14:paraId="55F32F08">
            <w:pPr>
              <w:rPr>
                <w:rFonts w:ascii="Arial"/>
                <w:sz w:val="21"/>
              </w:rPr>
            </w:pPr>
          </w:p>
        </w:tc>
        <w:tc>
          <w:tcPr>
            <w:tcW w:w="634" w:type="dxa"/>
            <w:vAlign w:val="top"/>
          </w:tcPr>
          <w:p w14:paraId="66165CED">
            <w:pPr>
              <w:rPr>
                <w:rFonts w:ascii="Arial"/>
                <w:sz w:val="21"/>
              </w:rPr>
            </w:pPr>
          </w:p>
        </w:tc>
      </w:tr>
      <w:tr w14:paraId="2EB7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54" w:type="dxa"/>
            <w:vMerge w:val="continue"/>
            <w:tcBorders>
              <w:top w:val="nil"/>
              <w:bottom w:val="nil"/>
            </w:tcBorders>
            <w:textDirection w:val="tbRlV"/>
            <w:vAlign w:val="top"/>
          </w:tcPr>
          <w:p w14:paraId="134FFD98">
            <w:pPr>
              <w:rPr>
                <w:rFonts w:ascii="Arial"/>
                <w:sz w:val="21"/>
              </w:rPr>
            </w:pPr>
          </w:p>
        </w:tc>
        <w:tc>
          <w:tcPr>
            <w:tcW w:w="469" w:type="dxa"/>
            <w:vAlign w:val="top"/>
          </w:tcPr>
          <w:p w14:paraId="63BC9382">
            <w:pPr>
              <w:pStyle w:val="10"/>
              <w:spacing w:before="139" w:line="170" w:lineRule="auto"/>
              <w:ind w:left="161"/>
              <w:rPr>
                <w:sz w:val="24"/>
                <w:szCs w:val="24"/>
              </w:rPr>
            </w:pPr>
            <w:r>
              <w:rPr>
                <w:sz w:val="24"/>
                <w:szCs w:val="24"/>
              </w:rPr>
              <w:t>5</w:t>
            </w:r>
          </w:p>
        </w:tc>
        <w:tc>
          <w:tcPr>
            <w:tcW w:w="7462" w:type="dxa"/>
            <w:vAlign w:val="top"/>
          </w:tcPr>
          <w:p w14:paraId="66CF33B1">
            <w:pPr>
              <w:pStyle w:val="10"/>
              <w:spacing w:before="74" w:line="219" w:lineRule="auto"/>
              <w:ind w:left="112"/>
              <w:rPr>
                <w:sz w:val="24"/>
                <w:szCs w:val="24"/>
              </w:rPr>
            </w:pPr>
            <w:r>
              <w:rPr>
                <w:spacing w:val="4"/>
                <w:sz w:val="24"/>
                <w:szCs w:val="24"/>
              </w:rPr>
              <w:t>具备履行合同所必需的设备和专业技术能力的证明材料；</w:t>
            </w:r>
          </w:p>
        </w:tc>
        <w:tc>
          <w:tcPr>
            <w:tcW w:w="610" w:type="dxa"/>
            <w:vAlign w:val="top"/>
          </w:tcPr>
          <w:p w14:paraId="57E45889">
            <w:pPr>
              <w:rPr>
                <w:rFonts w:ascii="Arial"/>
                <w:sz w:val="21"/>
              </w:rPr>
            </w:pPr>
          </w:p>
        </w:tc>
        <w:tc>
          <w:tcPr>
            <w:tcW w:w="634" w:type="dxa"/>
            <w:vAlign w:val="top"/>
          </w:tcPr>
          <w:p w14:paraId="52EFFB0B">
            <w:pPr>
              <w:rPr>
                <w:rFonts w:ascii="Arial"/>
                <w:sz w:val="21"/>
              </w:rPr>
            </w:pPr>
          </w:p>
        </w:tc>
      </w:tr>
      <w:tr w14:paraId="1D58B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54" w:type="dxa"/>
            <w:vMerge w:val="continue"/>
            <w:tcBorders>
              <w:top w:val="nil"/>
              <w:bottom w:val="nil"/>
            </w:tcBorders>
            <w:textDirection w:val="tbRlV"/>
            <w:vAlign w:val="top"/>
          </w:tcPr>
          <w:p w14:paraId="10EDA128">
            <w:pPr>
              <w:rPr>
                <w:rFonts w:ascii="Arial"/>
                <w:sz w:val="21"/>
              </w:rPr>
            </w:pPr>
          </w:p>
        </w:tc>
        <w:tc>
          <w:tcPr>
            <w:tcW w:w="469" w:type="dxa"/>
            <w:vAlign w:val="top"/>
          </w:tcPr>
          <w:p w14:paraId="042568B6">
            <w:pPr>
              <w:pStyle w:val="10"/>
              <w:spacing w:before="177" w:line="183" w:lineRule="auto"/>
              <w:ind w:left="161"/>
              <w:rPr>
                <w:sz w:val="24"/>
                <w:szCs w:val="24"/>
              </w:rPr>
            </w:pPr>
            <w:r>
              <w:rPr>
                <w:sz w:val="24"/>
                <w:szCs w:val="24"/>
              </w:rPr>
              <w:t>6</w:t>
            </w:r>
          </w:p>
        </w:tc>
        <w:tc>
          <w:tcPr>
            <w:tcW w:w="7462" w:type="dxa"/>
            <w:vAlign w:val="top"/>
          </w:tcPr>
          <w:p w14:paraId="1C7F6CC5">
            <w:pPr>
              <w:pStyle w:val="10"/>
              <w:spacing w:before="114" w:line="219" w:lineRule="auto"/>
              <w:jc w:val="right"/>
              <w:rPr>
                <w:sz w:val="24"/>
                <w:szCs w:val="24"/>
              </w:rPr>
            </w:pPr>
            <w:r>
              <w:rPr>
                <w:sz w:val="24"/>
                <w:szCs w:val="24"/>
              </w:rPr>
              <w:t>参加政府采购活动前3年内在经营活动中无重大违法记录的书面声明；</w:t>
            </w:r>
          </w:p>
        </w:tc>
        <w:tc>
          <w:tcPr>
            <w:tcW w:w="610" w:type="dxa"/>
            <w:vAlign w:val="top"/>
          </w:tcPr>
          <w:p w14:paraId="1620340F">
            <w:pPr>
              <w:rPr>
                <w:rFonts w:ascii="Arial"/>
                <w:sz w:val="21"/>
              </w:rPr>
            </w:pPr>
          </w:p>
        </w:tc>
        <w:tc>
          <w:tcPr>
            <w:tcW w:w="634" w:type="dxa"/>
            <w:vAlign w:val="top"/>
          </w:tcPr>
          <w:p w14:paraId="27FB9F61">
            <w:pPr>
              <w:rPr>
                <w:rFonts w:ascii="Arial"/>
                <w:sz w:val="21"/>
              </w:rPr>
            </w:pPr>
          </w:p>
        </w:tc>
      </w:tr>
      <w:tr w14:paraId="5007C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54" w:type="dxa"/>
            <w:vMerge w:val="continue"/>
            <w:tcBorders>
              <w:top w:val="nil"/>
              <w:bottom w:val="nil"/>
            </w:tcBorders>
            <w:textDirection w:val="tbRlV"/>
            <w:vAlign w:val="top"/>
          </w:tcPr>
          <w:p w14:paraId="3483FDFF">
            <w:pPr>
              <w:rPr>
                <w:rFonts w:ascii="Arial"/>
                <w:sz w:val="21"/>
              </w:rPr>
            </w:pPr>
          </w:p>
        </w:tc>
        <w:tc>
          <w:tcPr>
            <w:tcW w:w="469" w:type="dxa"/>
            <w:vAlign w:val="top"/>
          </w:tcPr>
          <w:p w14:paraId="22B47111">
            <w:pPr>
              <w:pStyle w:val="10"/>
              <w:spacing w:before="110" w:line="200" w:lineRule="exact"/>
              <w:ind w:left="161"/>
              <w:rPr>
                <w:sz w:val="24"/>
                <w:szCs w:val="24"/>
              </w:rPr>
            </w:pPr>
            <w:r>
              <w:rPr>
                <w:position w:val="-2"/>
                <w:sz w:val="24"/>
                <w:szCs w:val="24"/>
              </w:rPr>
              <w:t>7</w:t>
            </w:r>
          </w:p>
        </w:tc>
        <w:tc>
          <w:tcPr>
            <w:tcW w:w="7462" w:type="dxa"/>
            <w:vAlign w:val="top"/>
          </w:tcPr>
          <w:p w14:paraId="744D7F53">
            <w:pPr>
              <w:pStyle w:val="10"/>
              <w:spacing w:before="46" w:line="203" w:lineRule="auto"/>
              <w:ind w:left="112"/>
              <w:rPr>
                <w:sz w:val="24"/>
                <w:szCs w:val="24"/>
              </w:rPr>
            </w:pPr>
            <w:r>
              <w:rPr>
                <w:spacing w:val="2"/>
                <w:sz w:val="24"/>
                <w:szCs w:val="24"/>
              </w:rPr>
              <w:t>供应商提供针对本次项目《反商业贿赂承诺书》;</w:t>
            </w:r>
          </w:p>
        </w:tc>
        <w:tc>
          <w:tcPr>
            <w:tcW w:w="610" w:type="dxa"/>
            <w:vAlign w:val="top"/>
          </w:tcPr>
          <w:p w14:paraId="3586D520">
            <w:pPr>
              <w:rPr>
                <w:rFonts w:ascii="Arial"/>
                <w:sz w:val="21"/>
              </w:rPr>
            </w:pPr>
          </w:p>
        </w:tc>
        <w:tc>
          <w:tcPr>
            <w:tcW w:w="634" w:type="dxa"/>
            <w:vAlign w:val="top"/>
          </w:tcPr>
          <w:p w14:paraId="4114D23F">
            <w:pPr>
              <w:rPr>
                <w:rFonts w:ascii="Arial"/>
                <w:sz w:val="21"/>
              </w:rPr>
            </w:pPr>
          </w:p>
        </w:tc>
      </w:tr>
      <w:tr w14:paraId="6AC9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54" w:type="dxa"/>
            <w:vMerge w:val="continue"/>
            <w:tcBorders>
              <w:top w:val="nil"/>
              <w:bottom w:val="nil"/>
            </w:tcBorders>
            <w:textDirection w:val="tbRlV"/>
            <w:vAlign w:val="top"/>
          </w:tcPr>
          <w:p w14:paraId="07387B87">
            <w:pPr>
              <w:rPr>
                <w:rFonts w:ascii="Arial"/>
                <w:sz w:val="21"/>
              </w:rPr>
            </w:pPr>
          </w:p>
        </w:tc>
        <w:tc>
          <w:tcPr>
            <w:tcW w:w="469" w:type="dxa"/>
            <w:vAlign w:val="top"/>
          </w:tcPr>
          <w:p w14:paraId="61683817">
            <w:pPr>
              <w:pStyle w:val="10"/>
              <w:spacing w:before="139" w:line="169" w:lineRule="auto"/>
              <w:ind w:left="161"/>
              <w:rPr>
                <w:sz w:val="24"/>
                <w:szCs w:val="24"/>
              </w:rPr>
            </w:pPr>
            <w:r>
              <w:rPr>
                <w:sz w:val="24"/>
                <w:szCs w:val="24"/>
              </w:rPr>
              <w:t>8</w:t>
            </w:r>
          </w:p>
        </w:tc>
        <w:tc>
          <w:tcPr>
            <w:tcW w:w="7462" w:type="dxa"/>
            <w:vAlign w:val="top"/>
          </w:tcPr>
          <w:p w14:paraId="6AC3EADC">
            <w:pPr>
              <w:pStyle w:val="10"/>
              <w:spacing w:before="76" w:line="217" w:lineRule="auto"/>
              <w:ind w:left="112"/>
              <w:rPr>
                <w:sz w:val="24"/>
                <w:szCs w:val="24"/>
              </w:rPr>
            </w:pPr>
            <w:r>
              <w:rPr>
                <w:spacing w:val="14"/>
                <w:sz w:val="24"/>
                <w:szCs w:val="24"/>
              </w:rPr>
              <w:t>中小企业声明函；</w:t>
            </w:r>
          </w:p>
        </w:tc>
        <w:tc>
          <w:tcPr>
            <w:tcW w:w="610" w:type="dxa"/>
            <w:vAlign w:val="top"/>
          </w:tcPr>
          <w:p w14:paraId="265A14D2">
            <w:pPr>
              <w:rPr>
                <w:rFonts w:ascii="Arial"/>
                <w:sz w:val="21"/>
              </w:rPr>
            </w:pPr>
          </w:p>
        </w:tc>
        <w:tc>
          <w:tcPr>
            <w:tcW w:w="634" w:type="dxa"/>
            <w:vAlign w:val="top"/>
          </w:tcPr>
          <w:p w14:paraId="49F28175">
            <w:pPr>
              <w:rPr>
                <w:rFonts w:ascii="Arial"/>
                <w:sz w:val="21"/>
              </w:rPr>
            </w:pPr>
          </w:p>
        </w:tc>
      </w:tr>
      <w:tr w14:paraId="3181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54" w:type="dxa"/>
            <w:vMerge w:val="continue"/>
            <w:tcBorders>
              <w:top w:val="nil"/>
              <w:bottom w:val="nil"/>
            </w:tcBorders>
            <w:textDirection w:val="tbRlV"/>
            <w:vAlign w:val="top"/>
          </w:tcPr>
          <w:p w14:paraId="4EA30890">
            <w:pPr>
              <w:rPr>
                <w:rFonts w:ascii="Arial"/>
                <w:sz w:val="21"/>
              </w:rPr>
            </w:pPr>
          </w:p>
        </w:tc>
        <w:tc>
          <w:tcPr>
            <w:tcW w:w="469" w:type="dxa"/>
            <w:vAlign w:val="top"/>
          </w:tcPr>
          <w:p w14:paraId="241853DB">
            <w:pPr>
              <w:pStyle w:val="10"/>
              <w:spacing w:before="129" w:line="169" w:lineRule="auto"/>
              <w:ind w:left="161"/>
              <w:rPr>
                <w:sz w:val="24"/>
                <w:szCs w:val="24"/>
              </w:rPr>
            </w:pPr>
            <w:r>
              <w:rPr>
                <w:sz w:val="24"/>
                <w:szCs w:val="24"/>
              </w:rPr>
              <w:t>9</w:t>
            </w:r>
          </w:p>
        </w:tc>
        <w:tc>
          <w:tcPr>
            <w:tcW w:w="7462" w:type="dxa"/>
            <w:vAlign w:val="top"/>
          </w:tcPr>
          <w:p w14:paraId="41D7B330">
            <w:pPr>
              <w:pStyle w:val="10"/>
              <w:spacing w:before="65" w:line="218" w:lineRule="auto"/>
              <w:ind w:left="112"/>
              <w:rPr>
                <w:sz w:val="24"/>
                <w:szCs w:val="24"/>
              </w:rPr>
            </w:pPr>
            <w:r>
              <w:rPr>
                <w:spacing w:val="5"/>
                <w:sz w:val="24"/>
                <w:szCs w:val="24"/>
              </w:rPr>
              <w:t>项目负责人需具备注册一级造价工程师执业资格证书；</w:t>
            </w:r>
          </w:p>
        </w:tc>
        <w:tc>
          <w:tcPr>
            <w:tcW w:w="610" w:type="dxa"/>
            <w:vAlign w:val="top"/>
          </w:tcPr>
          <w:p w14:paraId="64A27BCC">
            <w:pPr>
              <w:rPr>
                <w:rFonts w:ascii="Arial"/>
                <w:sz w:val="21"/>
              </w:rPr>
            </w:pPr>
          </w:p>
        </w:tc>
        <w:tc>
          <w:tcPr>
            <w:tcW w:w="634" w:type="dxa"/>
            <w:vAlign w:val="top"/>
          </w:tcPr>
          <w:p w14:paraId="0E5EE727">
            <w:pPr>
              <w:rPr>
                <w:rFonts w:ascii="Arial"/>
                <w:sz w:val="21"/>
              </w:rPr>
            </w:pPr>
          </w:p>
        </w:tc>
      </w:tr>
      <w:tr w14:paraId="40A9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654" w:type="dxa"/>
            <w:vMerge w:val="continue"/>
            <w:tcBorders>
              <w:top w:val="nil"/>
            </w:tcBorders>
            <w:textDirection w:val="tbRlV"/>
            <w:vAlign w:val="top"/>
          </w:tcPr>
          <w:p w14:paraId="61F03D9E">
            <w:pPr>
              <w:rPr>
                <w:rFonts w:ascii="Arial"/>
                <w:sz w:val="21"/>
              </w:rPr>
            </w:pPr>
          </w:p>
        </w:tc>
        <w:tc>
          <w:tcPr>
            <w:tcW w:w="469" w:type="dxa"/>
            <w:vAlign w:val="top"/>
          </w:tcPr>
          <w:p w14:paraId="7E9799B4">
            <w:pPr>
              <w:spacing w:line="249" w:lineRule="auto"/>
              <w:rPr>
                <w:rFonts w:ascii="Arial"/>
                <w:sz w:val="21"/>
              </w:rPr>
            </w:pPr>
          </w:p>
          <w:p w14:paraId="4038351D">
            <w:pPr>
              <w:spacing w:line="249" w:lineRule="auto"/>
              <w:rPr>
                <w:rFonts w:ascii="Arial"/>
                <w:sz w:val="21"/>
              </w:rPr>
            </w:pPr>
          </w:p>
          <w:p w14:paraId="67289B51">
            <w:pPr>
              <w:pStyle w:val="10"/>
              <w:spacing w:before="78" w:line="184" w:lineRule="auto"/>
              <w:ind w:left="101"/>
              <w:rPr>
                <w:sz w:val="24"/>
                <w:szCs w:val="24"/>
              </w:rPr>
            </w:pPr>
            <w:r>
              <w:rPr>
                <w:spacing w:val="-7"/>
                <w:sz w:val="24"/>
                <w:szCs w:val="24"/>
              </w:rPr>
              <w:t>10</w:t>
            </w:r>
          </w:p>
        </w:tc>
        <w:tc>
          <w:tcPr>
            <w:tcW w:w="7462" w:type="dxa"/>
            <w:vAlign w:val="top"/>
          </w:tcPr>
          <w:p w14:paraId="24E23379">
            <w:pPr>
              <w:pStyle w:val="10"/>
              <w:spacing w:before="70" w:line="214" w:lineRule="auto"/>
              <w:ind w:left="132"/>
              <w:rPr>
                <w:sz w:val="24"/>
                <w:szCs w:val="24"/>
              </w:rPr>
            </w:pPr>
            <w:r>
              <w:rPr>
                <w:sz w:val="24"/>
                <w:szCs w:val="24"/>
              </w:rPr>
              <w:t>投标单位在"信用中国"(www.creditchina.gov.cn)网站上未列入</w:t>
            </w:r>
          </w:p>
          <w:p w14:paraId="549EDF77">
            <w:pPr>
              <w:pStyle w:val="10"/>
              <w:spacing w:before="38" w:line="222" w:lineRule="auto"/>
              <w:ind w:left="112" w:right="96" w:firstLine="19"/>
              <w:jc w:val="both"/>
              <w:rPr>
                <w:sz w:val="24"/>
                <w:szCs w:val="24"/>
              </w:rPr>
            </w:pPr>
            <w:r>
              <w:rPr>
                <w:spacing w:val="1"/>
                <w:sz w:val="24"/>
                <w:szCs w:val="24"/>
              </w:rPr>
              <w:t>重大税收违法失信主体、严重失信主体名单查询，</w:t>
            </w:r>
            <w:r>
              <w:rPr>
                <w:sz w:val="24"/>
                <w:szCs w:val="24"/>
              </w:rPr>
              <w:t>在中国政府采购网</w:t>
            </w:r>
            <w:r>
              <w:rPr>
                <w:spacing w:val="5"/>
                <w:sz w:val="24"/>
                <w:szCs w:val="24"/>
              </w:rPr>
              <w:t>(</w:t>
            </w:r>
            <w:r>
              <w:rPr>
                <w:sz w:val="24"/>
                <w:szCs w:val="24"/>
              </w:rPr>
              <w:t>www</w:t>
            </w:r>
            <w:r>
              <w:rPr>
                <w:spacing w:val="5"/>
                <w:sz w:val="24"/>
                <w:szCs w:val="24"/>
              </w:rPr>
              <w:t>.</w:t>
            </w:r>
            <w:r>
              <w:rPr>
                <w:sz w:val="24"/>
                <w:szCs w:val="24"/>
              </w:rPr>
              <w:t>ccgp</w:t>
            </w:r>
            <w:r>
              <w:rPr>
                <w:spacing w:val="5"/>
                <w:sz w:val="24"/>
                <w:szCs w:val="24"/>
              </w:rPr>
              <w:t>.</w:t>
            </w:r>
            <w:r>
              <w:rPr>
                <w:sz w:val="24"/>
                <w:szCs w:val="24"/>
              </w:rPr>
              <w:t>gov</w:t>
            </w:r>
            <w:r>
              <w:rPr>
                <w:spacing w:val="5"/>
                <w:sz w:val="24"/>
                <w:szCs w:val="24"/>
              </w:rPr>
              <w:t>.</w:t>
            </w:r>
            <w:r>
              <w:rPr>
                <w:sz w:val="24"/>
                <w:szCs w:val="24"/>
              </w:rPr>
              <w:t>cn</w:t>
            </w:r>
            <w:r>
              <w:rPr>
                <w:spacing w:val="5"/>
                <w:sz w:val="24"/>
                <w:szCs w:val="24"/>
              </w:rPr>
              <w:t>)网站上未列入政府采购严重违法失信行为记录名</w:t>
            </w:r>
            <w:r>
              <w:rPr>
                <w:spacing w:val="-1"/>
                <w:sz w:val="24"/>
                <w:szCs w:val="24"/>
              </w:rPr>
              <w:t>单。</w:t>
            </w:r>
          </w:p>
        </w:tc>
        <w:tc>
          <w:tcPr>
            <w:tcW w:w="610" w:type="dxa"/>
            <w:vAlign w:val="top"/>
          </w:tcPr>
          <w:p w14:paraId="3E1B9D68">
            <w:pPr>
              <w:rPr>
                <w:rFonts w:ascii="Arial"/>
                <w:sz w:val="21"/>
              </w:rPr>
            </w:pPr>
          </w:p>
        </w:tc>
        <w:tc>
          <w:tcPr>
            <w:tcW w:w="634" w:type="dxa"/>
            <w:vAlign w:val="top"/>
          </w:tcPr>
          <w:p w14:paraId="624069DC">
            <w:pPr>
              <w:rPr>
                <w:rFonts w:ascii="Arial"/>
                <w:sz w:val="21"/>
              </w:rPr>
            </w:pPr>
          </w:p>
        </w:tc>
      </w:tr>
    </w:tbl>
    <w:p w14:paraId="2CC775D6">
      <w:pPr>
        <w:spacing w:line="365" w:lineRule="auto"/>
        <w:rPr>
          <w:rFonts w:ascii="Arial"/>
          <w:sz w:val="21"/>
        </w:rPr>
      </w:pPr>
    </w:p>
    <w:p w14:paraId="79652C5F">
      <w:pPr>
        <w:pStyle w:val="2"/>
        <w:spacing w:before="62" w:line="236" w:lineRule="auto"/>
        <w:ind w:right="196" w:firstLine="453"/>
        <w:rPr>
          <w:spacing w:val="7"/>
          <w:sz w:val="23"/>
          <w:szCs w:val="23"/>
        </w:rPr>
      </w:pPr>
      <w:r>
        <w:rPr>
          <w:spacing w:val="7"/>
          <w:sz w:val="23"/>
          <w:szCs w:val="23"/>
        </w:rPr>
        <w:t>说明：上述各项中如有一项为不符合，则结论为不符合，表示该响应文件中存在重大偏差，不能通过资格审查；资格审查小组对某一分项评审认为不符合时，必须要写明原因。</w:t>
      </w:r>
    </w:p>
    <w:p w14:paraId="74B9F6C6">
      <w:pPr>
        <w:pStyle w:val="2"/>
        <w:spacing w:before="62" w:line="236" w:lineRule="auto"/>
        <w:ind w:right="196" w:firstLine="453"/>
        <w:rPr>
          <w:spacing w:val="7"/>
          <w:sz w:val="23"/>
          <w:szCs w:val="23"/>
        </w:rPr>
      </w:pPr>
      <w:r>
        <w:rPr>
          <w:spacing w:val="7"/>
          <w:sz w:val="23"/>
          <w:szCs w:val="23"/>
        </w:rPr>
        <w:t>响应文件最终符合与否，以所有资格审查小组的评审意见中少数服从多数为原则定论。未通过资格审查的供应商不进入评审；通过资格审查的供应商不足三家的，不得评审。</w:t>
      </w:r>
    </w:p>
    <w:p w14:paraId="3AE9E434">
      <w:pPr>
        <w:spacing w:line="264" w:lineRule="auto"/>
        <w:rPr>
          <w:sz w:val="22"/>
          <w:szCs w:val="22"/>
        </w:rPr>
        <w:sectPr>
          <w:footerReference r:id="rId22" w:type="default"/>
          <w:pgSz w:w="11900" w:h="16840"/>
          <w:pgMar w:top="1070" w:right="1045" w:bottom="1091" w:left="1014" w:header="0" w:footer="947" w:gutter="0"/>
          <w:pgNumType w:fmt="decimal"/>
          <w:cols w:space="720" w:num="1"/>
        </w:sectPr>
      </w:pPr>
    </w:p>
    <w:p w14:paraId="189E4887">
      <w:pPr>
        <w:spacing w:before="48" w:line="220" w:lineRule="auto"/>
        <w:ind w:left="75" w:firstLine="476" w:firstLineChars="200"/>
        <w:rPr>
          <w:rFonts w:ascii="宋体" w:hAnsi="宋体" w:eastAsia="宋体" w:cs="宋体"/>
          <w:sz w:val="24"/>
          <w:szCs w:val="24"/>
        </w:rPr>
      </w:pPr>
      <w:r>
        <w:rPr>
          <w:rFonts w:ascii="宋体" w:hAnsi="宋体" w:eastAsia="宋体" w:cs="宋体"/>
          <w:spacing w:val="-1"/>
          <w:sz w:val="24"/>
          <w:szCs w:val="24"/>
        </w:rPr>
        <w:t>标项二：</w:t>
      </w:r>
    </w:p>
    <w:p w14:paraId="5A88B475">
      <w:pPr>
        <w:spacing w:line="18" w:lineRule="exact"/>
      </w:pPr>
    </w:p>
    <w:tbl>
      <w:tblPr>
        <w:tblStyle w:val="9"/>
        <w:tblW w:w="9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469"/>
        <w:gridCol w:w="7472"/>
        <w:gridCol w:w="470"/>
        <w:gridCol w:w="764"/>
      </w:tblGrid>
      <w:tr w14:paraId="4BCEE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54" w:type="dxa"/>
            <w:vMerge w:val="restart"/>
            <w:tcBorders>
              <w:bottom w:val="nil"/>
            </w:tcBorders>
            <w:textDirection w:val="tbRlV"/>
            <w:vAlign w:val="top"/>
          </w:tcPr>
          <w:p w14:paraId="3A3862B3">
            <w:pPr>
              <w:pStyle w:val="10"/>
              <w:spacing w:before="222" w:line="195" w:lineRule="auto"/>
              <w:ind w:left="302"/>
            </w:pPr>
            <w:r>
              <w:rPr>
                <w:spacing w:val="10"/>
              </w:rPr>
              <w:t>项目</w:t>
            </w:r>
          </w:p>
        </w:tc>
        <w:tc>
          <w:tcPr>
            <w:tcW w:w="7941" w:type="dxa"/>
            <w:gridSpan w:val="2"/>
            <w:vMerge w:val="restart"/>
            <w:tcBorders>
              <w:bottom w:val="nil"/>
            </w:tcBorders>
            <w:vAlign w:val="top"/>
          </w:tcPr>
          <w:p w14:paraId="5286E5F7">
            <w:pPr>
              <w:spacing w:line="364" w:lineRule="auto"/>
              <w:rPr>
                <w:rFonts w:ascii="Arial"/>
                <w:sz w:val="21"/>
              </w:rPr>
            </w:pPr>
          </w:p>
          <w:p w14:paraId="2B64397B">
            <w:pPr>
              <w:pStyle w:val="10"/>
              <w:spacing w:before="75" w:line="219" w:lineRule="auto"/>
              <w:ind w:left="3504"/>
            </w:pPr>
            <w:r>
              <w:rPr>
                <w:b/>
                <w:bCs/>
                <w:spacing w:val="-4"/>
              </w:rPr>
              <w:t>评审内容</w:t>
            </w:r>
          </w:p>
        </w:tc>
        <w:tc>
          <w:tcPr>
            <w:tcW w:w="1234" w:type="dxa"/>
            <w:gridSpan w:val="2"/>
            <w:vAlign w:val="top"/>
          </w:tcPr>
          <w:p w14:paraId="66554B2D">
            <w:pPr>
              <w:pStyle w:val="10"/>
              <w:spacing w:before="100" w:line="222" w:lineRule="auto"/>
              <w:ind w:left="383" w:right="367"/>
            </w:pPr>
            <w:r>
              <w:rPr>
                <w:b/>
                <w:bCs/>
                <w:spacing w:val="4"/>
              </w:rPr>
              <w:t>评审</w:t>
            </w:r>
            <w:r>
              <w:rPr>
                <w:b/>
                <w:bCs/>
              </w:rPr>
              <w:t>意见</w:t>
            </w:r>
          </w:p>
        </w:tc>
      </w:tr>
      <w:tr w14:paraId="5A6D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54" w:type="dxa"/>
            <w:vMerge w:val="continue"/>
            <w:tcBorders>
              <w:top w:val="nil"/>
            </w:tcBorders>
            <w:textDirection w:val="tbRlV"/>
            <w:vAlign w:val="top"/>
          </w:tcPr>
          <w:p w14:paraId="6C18F44C">
            <w:pPr>
              <w:rPr>
                <w:rFonts w:ascii="Arial"/>
                <w:sz w:val="21"/>
              </w:rPr>
            </w:pPr>
          </w:p>
        </w:tc>
        <w:tc>
          <w:tcPr>
            <w:tcW w:w="7941" w:type="dxa"/>
            <w:gridSpan w:val="2"/>
            <w:vMerge w:val="continue"/>
            <w:tcBorders>
              <w:top w:val="nil"/>
            </w:tcBorders>
            <w:vAlign w:val="top"/>
          </w:tcPr>
          <w:p w14:paraId="23BD2853">
            <w:pPr>
              <w:rPr>
                <w:rFonts w:ascii="Arial"/>
                <w:sz w:val="21"/>
              </w:rPr>
            </w:pPr>
          </w:p>
        </w:tc>
        <w:tc>
          <w:tcPr>
            <w:tcW w:w="470" w:type="dxa"/>
            <w:vAlign w:val="top"/>
          </w:tcPr>
          <w:p w14:paraId="4C508E15">
            <w:pPr>
              <w:pStyle w:val="10"/>
              <w:spacing w:before="74" w:line="220" w:lineRule="auto"/>
              <w:ind w:left="120"/>
            </w:pPr>
            <w:r>
              <w:t>是</w:t>
            </w:r>
          </w:p>
        </w:tc>
        <w:tc>
          <w:tcPr>
            <w:tcW w:w="764" w:type="dxa"/>
            <w:vAlign w:val="top"/>
          </w:tcPr>
          <w:p w14:paraId="1A532CBB">
            <w:pPr>
              <w:pStyle w:val="10"/>
              <w:spacing w:before="67" w:line="220" w:lineRule="auto"/>
              <w:ind w:left="263"/>
            </w:pPr>
            <w:r>
              <w:rPr>
                <w:b/>
                <w:bCs/>
                <w:spacing w:val="-3"/>
              </w:rPr>
              <w:t>否</w:t>
            </w:r>
          </w:p>
        </w:tc>
      </w:tr>
      <w:tr w14:paraId="0DFC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54" w:type="dxa"/>
            <w:vMerge w:val="restart"/>
            <w:tcBorders>
              <w:bottom w:val="nil"/>
            </w:tcBorders>
            <w:textDirection w:val="tbRlV"/>
            <w:vAlign w:val="top"/>
          </w:tcPr>
          <w:p w14:paraId="3829BD98">
            <w:pPr>
              <w:pStyle w:val="10"/>
              <w:spacing w:before="238" w:line="200" w:lineRule="auto"/>
              <w:ind w:left="2610"/>
            </w:pPr>
            <w:r>
              <w:t>资格</w:t>
            </w:r>
          </w:p>
        </w:tc>
        <w:tc>
          <w:tcPr>
            <w:tcW w:w="469" w:type="dxa"/>
            <w:vAlign w:val="top"/>
          </w:tcPr>
          <w:p w14:paraId="77C1EF9A">
            <w:pPr>
              <w:pStyle w:val="10"/>
              <w:spacing w:before="289" w:line="184" w:lineRule="auto"/>
              <w:ind w:left="161"/>
            </w:pPr>
            <w:r>
              <w:t>1</w:t>
            </w:r>
          </w:p>
        </w:tc>
        <w:tc>
          <w:tcPr>
            <w:tcW w:w="7472" w:type="dxa"/>
            <w:vAlign w:val="top"/>
          </w:tcPr>
          <w:p w14:paraId="0061C6FC">
            <w:pPr>
              <w:pStyle w:val="10"/>
              <w:spacing w:before="231" w:line="219" w:lineRule="auto"/>
              <w:ind w:left="132"/>
            </w:pPr>
            <w:r>
              <w:rPr>
                <w:spacing w:val="6"/>
              </w:rPr>
              <w:t>法人或者其他组织的营业执照等证明文件；</w:t>
            </w:r>
          </w:p>
        </w:tc>
        <w:tc>
          <w:tcPr>
            <w:tcW w:w="470" w:type="dxa"/>
            <w:vAlign w:val="top"/>
          </w:tcPr>
          <w:p w14:paraId="6CB51F2D">
            <w:pPr>
              <w:rPr>
                <w:rFonts w:ascii="Arial"/>
                <w:sz w:val="21"/>
              </w:rPr>
            </w:pPr>
          </w:p>
        </w:tc>
        <w:tc>
          <w:tcPr>
            <w:tcW w:w="764" w:type="dxa"/>
            <w:vAlign w:val="top"/>
          </w:tcPr>
          <w:p w14:paraId="4FA182F7">
            <w:pPr>
              <w:rPr>
                <w:rFonts w:ascii="Arial"/>
                <w:sz w:val="21"/>
              </w:rPr>
            </w:pPr>
          </w:p>
        </w:tc>
      </w:tr>
      <w:tr w14:paraId="2167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54" w:type="dxa"/>
            <w:vMerge w:val="continue"/>
            <w:tcBorders>
              <w:top w:val="nil"/>
              <w:bottom w:val="nil"/>
            </w:tcBorders>
            <w:textDirection w:val="tbRlV"/>
            <w:vAlign w:val="top"/>
          </w:tcPr>
          <w:p w14:paraId="39F618F3">
            <w:pPr>
              <w:rPr>
                <w:rFonts w:ascii="Arial"/>
                <w:sz w:val="21"/>
              </w:rPr>
            </w:pPr>
          </w:p>
        </w:tc>
        <w:tc>
          <w:tcPr>
            <w:tcW w:w="469" w:type="dxa"/>
            <w:vAlign w:val="top"/>
          </w:tcPr>
          <w:p w14:paraId="34D53C11">
            <w:pPr>
              <w:pStyle w:val="10"/>
              <w:spacing w:before="171" w:line="183" w:lineRule="auto"/>
              <w:ind w:left="161"/>
            </w:pPr>
            <w:r>
              <w:t>2</w:t>
            </w:r>
          </w:p>
        </w:tc>
        <w:tc>
          <w:tcPr>
            <w:tcW w:w="7472" w:type="dxa"/>
            <w:vAlign w:val="top"/>
          </w:tcPr>
          <w:p w14:paraId="2EC6070D">
            <w:pPr>
              <w:pStyle w:val="10"/>
              <w:spacing w:before="111" w:line="219" w:lineRule="auto"/>
              <w:ind w:left="132"/>
            </w:pPr>
            <w:r>
              <w:rPr>
                <w:spacing w:val="6"/>
              </w:rPr>
              <w:t>法定代表人授权书及法定代表人身份证明；</w:t>
            </w:r>
          </w:p>
        </w:tc>
        <w:tc>
          <w:tcPr>
            <w:tcW w:w="470" w:type="dxa"/>
            <w:vAlign w:val="top"/>
          </w:tcPr>
          <w:p w14:paraId="3CD2720E">
            <w:pPr>
              <w:rPr>
                <w:rFonts w:ascii="Arial"/>
                <w:sz w:val="21"/>
              </w:rPr>
            </w:pPr>
          </w:p>
        </w:tc>
        <w:tc>
          <w:tcPr>
            <w:tcW w:w="764" w:type="dxa"/>
            <w:vAlign w:val="top"/>
          </w:tcPr>
          <w:p w14:paraId="6379F1DB">
            <w:pPr>
              <w:rPr>
                <w:rFonts w:ascii="Arial"/>
                <w:sz w:val="21"/>
              </w:rPr>
            </w:pPr>
          </w:p>
        </w:tc>
      </w:tr>
      <w:tr w14:paraId="10C9D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54" w:type="dxa"/>
            <w:vMerge w:val="continue"/>
            <w:tcBorders>
              <w:top w:val="nil"/>
              <w:bottom w:val="nil"/>
            </w:tcBorders>
            <w:textDirection w:val="tbRlV"/>
            <w:vAlign w:val="top"/>
          </w:tcPr>
          <w:p w14:paraId="7FF4B1EB">
            <w:pPr>
              <w:rPr>
                <w:rFonts w:ascii="Arial"/>
                <w:sz w:val="21"/>
              </w:rPr>
            </w:pPr>
          </w:p>
        </w:tc>
        <w:tc>
          <w:tcPr>
            <w:tcW w:w="469" w:type="dxa"/>
            <w:vAlign w:val="top"/>
          </w:tcPr>
          <w:p w14:paraId="608DA302">
            <w:pPr>
              <w:pStyle w:val="10"/>
              <w:spacing w:before="312" w:line="183" w:lineRule="auto"/>
              <w:ind w:left="161"/>
            </w:pPr>
            <w:r>
              <w:t>3</w:t>
            </w:r>
          </w:p>
        </w:tc>
        <w:tc>
          <w:tcPr>
            <w:tcW w:w="7472" w:type="dxa"/>
            <w:vAlign w:val="top"/>
          </w:tcPr>
          <w:p w14:paraId="45ECEC68">
            <w:pPr>
              <w:pStyle w:val="10"/>
              <w:spacing w:before="62" w:line="250" w:lineRule="auto"/>
              <w:ind w:left="132" w:right="788"/>
            </w:pPr>
            <w:r>
              <w:rPr>
                <w:spacing w:val="-1"/>
              </w:rPr>
              <w:t>具有良好的商业信誉和健全的财务会计制度的证明文件(</w:t>
            </w:r>
            <w:r>
              <w:rPr>
                <w:rFonts w:hint="eastAsia"/>
                <w:spacing w:val="-1"/>
                <w:lang w:eastAsia="zh-CN"/>
              </w:rPr>
              <w:t>2023年或</w:t>
            </w:r>
            <w:bookmarkStart w:id="41" w:name="_GoBack"/>
            <w:bookmarkEnd w:id="41"/>
            <w:r>
              <w:rPr>
                <w:rFonts w:hint="eastAsia"/>
                <w:spacing w:val="-1"/>
                <w:lang w:eastAsia="zh-CN"/>
              </w:rPr>
              <w:t>2024年</w:t>
            </w:r>
            <w:r>
              <w:rPr>
                <w:spacing w:val="1"/>
              </w:rPr>
              <w:t>的财务审计报告。新成立公司须提供银行资信证明);</w:t>
            </w:r>
          </w:p>
        </w:tc>
        <w:tc>
          <w:tcPr>
            <w:tcW w:w="470" w:type="dxa"/>
            <w:vAlign w:val="top"/>
          </w:tcPr>
          <w:p w14:paraId="0FD39E79">
            <w:pPr>
              <w:rPr>
                <w:rFonts w:ascii="Arial"/>
                <w:sz w:val="21"/>
              </w:rPr>
            </w:pPr>
          </w:p>
        </w:tc>
        <w:tc>
          <w:tcPr>
            <w:tcW w:w="764" w:type="dxa"/>
            <w:vAlign w:val="top"/>
          </w:tcPr>
          <w:p w14:paraId="42F77085">
            <w:pPr>
              <w:rPr>
                <w:rFonts w:ascii="Arial"/>
                <w:sz w:val="21"/>
              </w:rPr>
            </w:pPr>
          </w:p>
        </w:tc>
      </w:tr>
      <w:tr w14:paraId="3B60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54" w:type="dxa"/>
            <w:vMerge w:val="continue"/>
            <w:tcBorders>
              <w:top w:val="nil"/>
              <w:bottom w:val="nil"/>
            </w:tcBorders>
            <w:textDirection w:val="tbRlV"/>
            <w:vAlign w:val="top"/>
          </w:tcPr>
          <w:p w14:paraId="1BD725BA">
            <w:pPr>
              <w:rPr>
                <w:rFonts w:ascii="Arial"/>
                <w:sz w:val="21"/>
              </w:rPr>
            </w:pPr>
          </w:p>
        </w:tc>
        <w:tc>
          <w:tcPr>
            <w:tcW w:w="469" w:type="dxa"/>
            <w:vAlign w:val="top"/>
          </w:tcPr>
          <w:p w14:paraId="2E4D74F0">
            <w:pPr>
              <w:pStyle w:val="10"/>
              <w:spacing w:before="143" w:line="183" w:lineRule="auto"/>
              <w:ind w:left="161"/>
            </w:pPr>
            <w:r>
              <w:t>4</w:t>
            </w:r>
          </w:p>
        </w:tc>
        <w:tc>
          <w:tcPr>
            <w:tcW w:w="7472" w:type="dxa"/>
            <w:vAlign w:val="top"/>
          </w:tcPr>
          <w:p w14:paraId="31186792">
            <w:pPr>
              <w:pStyle w:val="10"/>
              <w:spacing w:before="82" w:line="219" w:lineRule="auto"/>
              <w:ind w:left="132"/>
            </w:pPr>
            <w:r>
              <w:rPr>
                <w:spacing w:val="1"/>
              </w:rPr>
              <w:t>依法缴纳税收和社会保障资金的良好记录(近六个月任意一个月);</w:t>
            </w:r>
          </w:p>
        </w:tc>
        <w:tc>
          <w:tcPr>
            <w:tcW w:w="470" w:type="dxa"/>
            <w:vAlign w:val="top"/>
          </w:tcPr>
          <w:p w14:paraId="7B9160A1">
            <w:pPr>
              <w:rPr>
                <w:rFonts w:ascii="Arial"/>
                <w:sz w:val="21"/>
              </w:rPr>
            </w:pPr>
          </w:p>
        </w:tc>
        <w:tc>
          <w:tcPr>
            <w:tcW w:w="764" w:type="dxa"/>
            <w:vAlign w:val="top"/>
          </w:tcPr>
          <w:p w14:paraId="2EAD3DA6">
            <w:pPr>
              <w:rPr>
                <w:rFonts w:ascii="Arial"/>
                <w:sz w:val="21"/>
              </w:rPr>
            </w:pPr>
          </w:p>
        </w:tc>
      </w:tr>
      <w:tr w14:paraId="182DE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54" w:type="dxa"/>
            <w:vMerge w:val="continue"/>
            <w:tcBorders>
              <w:top w:val="nil"/>
              <w:bottom w:val="nil"/>
            </w:tcBorders>
            <w:textDirection w:val="tbRlV"/>
            <w:vAlign w:val="top"/>
          </w:tcPr>
          <w:p w14:paraId="472E25E5">
            <w:pPr>
              <w:rPr>
                <w:rFonts w:ascii="Arial"/>
                <w:sz w:val="21"/>
              </w:rPr>
            </w:pPr>
          </w:p>
        </w:tc>
        <w:tc>
          <w:tcPr>
            <w:tcW w:w="469" w:type="dxa"/>
            <w:vAlign w:val="top"/>
          </w:tcPr>
          <w:p w14:paraId="2BE7A96F">
            <w:pPr>
              <w:pStyle w:val="10"/>
              <w:spacing w:before="135" w:line="171" w:lineRule="auto"/>
              <w:ind w:left="161"/>
            </w:pPr>
            <w:r>
              <w:t>5</w:t>
            </w:r>
          </w:p>
        </w:tc>
        <w:tc>
          <w:tcPr>
            <w:tcW w:w="7472" w:type="dxa"/>
            <w:vAlign w:val="top"/>
          </w:tcPr>
          <w:p w14:paraId="5B87A183">
            <w:pPr>
              <w:pStyle w:val="10"/>
              <w:spacing w:before="73" w:line="219" w:lineRule="auto"/>
              <w:ind w:left="132"/>
            </w:pPr>
            <w:r>
              <w:rPr>
                <w:spacing w:val="4"/>
              </w:rPr>
              <w:t>具备履行合同所必需的设备和专业技术能力的证明材料；</w:t>
            </w:r>
          </w:p>
        </w:tc>
        <w:tc>
          <w:tcPr>
            <w:tcW w:w="470" w:type="dxa"/>
            <w:vAlign w:val="top"/>
          </w:tcPr>
          <w:p w14:paraId="0494F3D4">
            <w:pPr>
              <w:rPr>
                <w:rFonts w:ascii="Arial"/>
                <w:sz w:val="21"/>
              </w:rPr>
            </w:pPr>
          </w:p>
        </w:tc>
        <w:tc>
          <w:tcPr>
            <w:tcW w:w="764" w:type="dxa"/>
            <w:vAlign w:val="top"/>
          </w:tcPr>
          <w:p w14:paraId="56DED8FE">
            <w:pPr>
              <w:rPr>
                <w:rFonts w:ascii="Arial"/>
                <w:sz w:val="21"/>
              </w:rPr>
            </w:pPr>
          </w:p>
        </w:tc>
      </w:tr>
      <w:tr w14:paraId="316E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54" w:type="dxa"/>
            <w:vMerge w:val="continue"/>
            <w:tcBorders>
              <w:top w:val="nil"/>
              <w:bottom w:val="nil"/>
            </w:tcBorders>
            <w:textDirection w:val="tbRlV"/>
            <w:vAlign w:val="top"/>
          </w:tcPr>
          <w:p w14:paraId="29A8DD28">
            <w:pPr>
              <w:rPr>
                <w:rFonts w:ascii="Arial"/>
                <w:sz w:val="21"/>
              </w:rPr>
            </w:pPr>
          </w:p>
        </w:tc>
        <w:tc>
          <w:tcPr>
            <w:tcW w:w="469" w:type="dxa"/>
            <w:vAlign w:val="top"/>
          </w:tcPr>
          <w:p w14:paraId="28C64841">
            <w:pPr>
              <w:pStyle w:val="10"/>
              <w:spacing w:before="174" w:line="183" w:lineRule="auto"/>
              <w:ind w:left="161"/>
            </w:pPr>
            <w:r>
              <w:t>6</w:t>
            </w:r>
          </w:p>
        </w:tc>
        <w:tc>
          <w:tcPr>
            <w:tcW w:w="7472" w:type="dxa"/>
            <w:vAlign w:val="top"/>
          </w:tcPr>
          <w:p w14:paraId="611029CF">
            <w:pPr>
              <w:pStyle w:val="10"/>
              <w:spacing w:before="114" w:line="219" w:lineRule="auto"/>
              <w:ind w:left="132"/>
            </w:pPr>
            <w:r>
              <w:rPr>
                <w:spacing w:val="3"/>
              </w:rPr>
              <w:t>参加政府采购活动前3年内在经营活动中无重大违法记录的书面声明；</w:t>
            </w:r>
          </w:p>
        </w:tc>
        <w:tc>
          <w:tcPr>
            <w:tcW w:w="470" w:type="dxa"/>
            <w:vAlign w:val="top"/>
          </w:tcPr>
          <w:p w14:paraId="28833F2A">
            <w:pPr>
              <w:rPr>
                <w:rFonts w:ascii="Arial"/>
                <w:sz w:val="21"/>
              </w:rPr>
            </w:pPr>
          </w:p>
        </w:tc>
        <w:tc>
          <w:tcPr>
            <w:tcW w:w="764" w:type="dxa"/>
            <w:vAlign w:val="top"/>
          </w:tcPr>
          <w:p w14:paraId="1A50EEE0">
            <w:pPr>
              <w:rPr>
                <w:rFonts w:ascii="Arial"/>
                <w:sz w:val="21"/>
              </w:rPr>
            </w:pPr>
          </w:p>
        </w:tc>
      </w:tr>
      <w:tr w14:paraId="403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54" w:type="dxa"/>
            <w:vMerge w:val="continue"/>
            <w:tcBorders>
              <w:top w:val="nil"/>
              <w:bottom w:val="nil"/>
            </w:tcBorders>
            <w:textDirection w:val="tbRlV"/>
            <w:vAlign w:val="top"/>
          </w:tcPr>
          <w:p w14:paraId="3BE4AC2D">
            <w:pPr>
              <w:rPr>
                <w:rFonts w:ascii="Arial"/>
                <w:sz w:val="21"/>
              </w:rPr>
            </w:pPr>
          </w:p>
        </w:tc>
        <w:tc>
          <w:tcPr>
            <w:tcW w:w="469" w:type="dxa"/>
            <w:vAlign w:val="top"/>
          </w:tcPr>
          <w:p w14:paraId="7DB1C7B7">
            <w:pPr>
              <w:pStyle w:val="10"/>
              <w:spacing w:before="117" w:line="162" w:lineRule="auto"/>
              <w:ind w:left="161"/>
            </w:pPr>
            <w:r>
              <w:t>7</w:t>
            </w:r>
          </w:p>
        </w:tc>
        <w:tc>
          <w:tcPr>
            <w:tcW w:w="7472" w:type="dxa"/>
            <w:vAlign w:val="top"/>
          </w:tcPr>
          <w:p w14:paraId="127BD6D0">
            <w:pPr>
              <w:pStyle w:val="10"/>
              <w:spacing w:before="54" w:line="212" w:lineRule="auto"/>
              <w:ind w:left="132"/>
            </w:pPr>
            <w:r>
              <w:rPr>
                <w:spacing w:val="2"/>
              </w:rPr>
              <w:t>供应商提供针对本次项目《反商业贿赂承诺书</w:t>
            </w:r>
            <w:r>
              <w:rPr>
                <w:spacing w:val="1"/>
              </w:rPr>
              <w:t>》;</w:t>
            </w:r>
          </w:p>
        </w:tc>
        <w:tc>
          <w:tcPr>
            <w:tcW w:w="470" w:type="dxa"/>
            <w:vAlign w:val="top"/>
          </w:tcPr>
          <w:p w14:paraId="309C5B11">
            <w:pPr>
              <w:rPr>
                <w:rFonts w:ascii="Arial"/>
                <w:sz w:val="21"/>
              </w:rPr>
            </w:pPr>
          </w:p>
        </w:tc>
        <w:tc>
          <w:tcPr>
            <w:tcW w:w="764" w:type="dxa"/>
            <w:vAlign w:val="top"/>
          </w:tcPr>
          <w:p w14:paraId="3B1A557F">
            <w:pPr>
              <w:rPr>
                <w:rFonts w:ascii="Arial"/>
                <w:sz w:val="21"/>
              </w:rPr>
            </w:pPr>
          </w:p>
        </w:tc>
      </w:tr>
      <w:tr w14:paraId="5363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54" w:type="dxa"/>
            <w:vMerge w:val="continue"/>
            <w:tcBorders>
              <w:top w:val="nil"/>
              <w:bottom w:val="nil"/>
            </w:tcBorders>
            <w:textDirection w:val="tbRlV"/>
            <w:vAlign w:val="top"/>
          </w:tcPr>
          <w:p w14:paraId="332FCA39">
            <w:pPr>
              <w:rPr>
                <w:rFonts w:ascii="Arial"/>
                <w:sz w:val="21"/>
              </w:rPr>
            </w:pPr>
          </w:p>
        </w:tc>
        <w:tc>
          <w:tcPr>
            <w:tcW w:w="469" w:type="dxa"/>
            <w:vAlign w:val="top"/>
          </w:tcPr>
          <w:p w14:paraId="41F4F1FB">
            <w:pPr>
              <w:pStyle w:val="10"/>
              <w:spacing w:before="136" w:line="171" w:lineRule="auto"/>
              <w:ind w:left="161"/>
            </w:pPr>
            <w:r>
              <w:t>8</w:t>
            </w:r>
          </w:p>
        </w:tc>
        <w:tc>
          <w:tcPr>
            <w:tcW w:w="7472" w:type="dxa"/>
            <w:vAlign w:val="top"/>
          </w:tcPr>
          <w:p w14:paraId="41C0E7F0">
            <w:pPr>
              <w:pStyle w:val="10"/>
              <w:spacing w:before="77" w:line="219" w:lineRule="auto"/>
              <w:ind w:left="132"/>
            </w:pPr>
            <w:r>
              <w:rPr>
                <w:spacing w:val="14"/>
              </w:rPr>
              <w:t>中小企业声明函；</w:t>
            </w:r>
          </w:p>
        </w:tc>
        <w:tc>
          <w:tcPr>
            <w:tcW w:w="470" w:type="dxa"/>
            <w:vAlign w:val="top"/>
          </w:tcPr>
          <w:p w14:paraId="0020CCF4">
            <w:pPr>
              <w:rPr>
                <w:rFonts w:ascii="Arial"/>
                <w:sz w:val="21"/>
              </w:rPr>
            </w:pPr>
          </w:p>
        </w:tc>
        <w:tc>
          <w:tcPr>
            <w:tcW w:w="764" w:type="dxa"/>
            <w:vAlign w:val="top"/>
          </w:tcPr>
          <w:p w14:paraId="0B52F4B5">
            <w:pPr>
              <w:rPr>
                <w:rFonts w:ascii="Arial"/>
                <w:sz w:val="21"/>
              </w:rPr>
            </w:pPr>
          </w:p>
        </w:tc>
      </w:tr>
      <w:tr w14:paraId="3C92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54" w:type="dxa"/>
            <w:vMerge w:val="continue"/>
            <w:tcBorders>
              <w:top w:val="nil"/>
              <w:bottom w:val="nil"/>
            </w:tcBorders>
            <w:textDirection w:val="tbRlV"/>
            <w:vAlign w:val="top"/>
          </w:tcPr>
          <w:p w14:paraId="466EC624">
            <w:pPr>
              <w:rPr>
                <w:rFonts w:ascii="Arial"/>
                <w:sz w:val="21"/>
              </w:rPr>
            </w:pPr>
          </w:p>
        </w:tc>
        <w:tc>
          <w:tcPr>
            <w:tcW w:w="469" w:type="dxa"/>
            <w:vAlign w:val="top"/>
          </w:tcPr>
          <w:p w14:paraId="79BA9B39">
            <w:pPr>
              <w:pStyle w:val="10"/>
              <w:spacing w:before="266" w:line="183" w:lineRule="auto"/>
              <w:ind w:left="161"/>
            </w:pPr>
            <w:r>
              <w:t>9</w:t>
            </w:r>
          </w:p>
        </w:tc>
        <w:tc>
          <w:tcPr>
            <w:tcW w:w="7472" w:type="dxa"/>
            <w:vAlign w:val="top"/>
          </w:tcPr>
          <w:p w14:paraId="434B8B83">
            <w:pPr>
              <w:pStyle w:val="10"/>
              <w:spacing w:before="65" w:line="222" w:lineRule="auto"/>
              <w:ind w:left="132" w:right="408" w:firstLine="9"/>
            </w:pPr>
            <w:r>
              <w:t>供应商须具有财政部门核发的会计师事务所执业证书、项目负责人须</w:t>
            </w:r>
            <w:r>
              <w:rPr>
                <w:spacing w:val="6"/>
              </w:rPr>
              <w:t>具备有效期内的执业注册会计师资格；</w:t>
            </w:r>
          </w:p>
        </w:tc>
        <w:tc>
          <w:tcPr>
            <w:tcW w:w="470" w:type="dxa"/>
            <w:vAlign w:val="top"/>
          </w:tcPr>
          <w:p w14:paraId="5BF80387">
            <w:pPr>
              <w:rPr>
                <w:rFonts w:ascii="Arial"/>
                <w:sz w:val="21"/>
              </w:rPr>
            </w:pPr>
          </w:p>
        </w:tc>
        <w:tc>
          <w:tcPr>
            <w:tcW w:w="764" w:type="dxa"/>
            <w:vAlign w:val="top"/>
          </w:tcPr>
          <w:p w14:paraId="4C007D08">
            <w:pPr>
              <w:rPr>
                <w:rFonts w:ascii="Arial"/>
                <w:sz w:val="21"/>
              </w:rPr>
            </w:pPr>
          </w:p>
        </w:tc>
      </w:tr>
      <w:tr w14:paraId="7D16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654" w:type="dxa"/>
            <w:vMerge w:val="continue"/>
            <w:tcBorders>
              <w:top w:val="nil"/>
            </w:tcBorders>
            <w:textDirection w:val="tbRlV"/>
            <w:vAlign w:val="top"/>
          </w:tcPr>
          <w:p w14:paraId="4C192472">
            <w:pPr>
              <w:rPr>
                <w:rFonts w:ascii="Arial"/>
                <w:sz w:val="21"/>
              </w:rPr>
            </w:pPr>
          </w:p>
        </w:tc>
        <w:tc>
          <w:tcPr>
            <w:tcW w:w="469" w:type="dxa"/>
            <w:vAlign w:val="top"/>
          </w:tcPr>
          <w:p w14:paraId="6AA9A4DB">
            <w:pPr>
              <w:spacing w:line="249" w:lineRule="auto"/>
              <w:rPr>
                <w:rFonts w:ascii="Arial"/>
                <w:sz w:val="21"/>
              </w:rPr>
            </w:pPr>
          </w:p>
          <w:p w14:paraId="78B10567">
            <w:pPr>
              <w:spacing w:line="249" w:lineRule="auto"/>
              <w:rPr>
                <w:rFonts w:ascii="Arial"/>
                <w:sz w:val="21"/>
              </w:rPr>
            </w:pPr>
          </w:p>
          <w:p w14:paraId="61FB6814">
            <w:pPr>
              <w:pStyle w:val="10"/>
              <w:spacing w:before="75" w:line="184" w:lineRule="auto"/>
              <w:ind w:left="111"/>
            </w:pPr>
            <w:r>
              <w:rPr>
                <w:spacing w:val="-7"/>
              </w:rPr>
              <w:t>10</w:t>
            </w:r>
          </w:p>
        </w:tc>
        <w:tc>
          <w:tcPr>
            <w:tcW w:w="7472" w:type="dxa"/>
            <w:vAlign w:val="top"/>
          </w:tcPr>
          <w:p w14:paraId="71F2723F">
            <w:pPr>
              <w:pStyle w:val="10"/>
              <w:spacing w:before="30" w:line="214" w:lineRule="auto"/>
              <w:ind w:left="132"/>
            </w:pPr>
            <w:r>
              <w:t>投标单位在“信用中国”(www.creditchina.gov.cn)网站上未列入</w:t>
            </w:r>
          </w:p>
          <w:p w14:paraId="1794E4CC">
            <w:pPr>
              <w:pStyle w:val="10"/>
              <w:spacing w:before="78" w:line="232" w:lineRule="auto"/>
              <w:ind w:left="132" w:right="407"/>
            </w:pPr>
            <w:r>
              <w:rPr>
                <w:spacing w:val="1"/>
              </w:rPr>
              <w:t>重大税收违法失信主体、严重失信主体名单查询</w:t>
            </w:r>
            <w:r>
              <w:t>，在中国政府采购网</w:t>
            </w:r>
            <w:r>
              <w:rPr>
                <w:spacing w:val="4"/>
              </w:rPr>
              <w:t>(</w:t>
            </w:r>
            <w:r>
              <w:t>www</w:t>
            </w:r>
            <w:r>
              <w:rPr>
                <w:spacing w:val="4"/>
              </w:rPr>
              <w:t>.</w:t>
            </w:r>
            <w:r>
              <w:t>ccgp</w:t>
            </w:r>
            <w:r>
              <w:rPr>
                <w:spacing w:val="4"/>
              </w:rPr>
              <w:t>.</w:t>
            </w:r>
            <w:r>
              <w:t>gov</w:t>
            </w:r>
            <w:r>
              <w:rPr>
                <w:spacing w:val="4"/>
              </w:rPr>
              <w:t>.</w:t>
            </w:r>
            <w:r>
              <w:t>cn</w:t>
            </w:r>
            <w:r>
              <w:rPr>
                <w:spacing w:val="4"/>
              </w:rPr>
              <w:t>)网站上未列入政府采购严重违法失信行为记录名</w:t>
            </w:r>
            <w:r>
              <w:rPr>
                <w:spacing w:val="-2"/>
              </w:rPr>
              <w:t>单。</w:t>
            </w:r>
          </w:p>
        </w:tc>
        <w:tc>
          <w:tcPr>
            <w:tcW w:w="470" w:type="dxa"/>
            <w:vAlign w:val="top"/>
          </w:tcPr>
          <w:p w14:paraId="76207626">
            <w:pPr>
              <w:rPr>
                <w:rFonts w:ascii="Arial"/>
                <w:sz w:val="21"/>
              </w:rPr>
            </w:pPr>
          </w:p>
        </w:tc>
        <w:tc>
          <w:tcPr>
            <w:tcW w:w="764" w:type="dxa"/>
            <w:vAlign w:val="top"/>
          </w:tcPr>
          <w:p w14:paraId="543E4A5B">
            <w:pPr>
              <w:rPr>
                <w:rFonts w:ascii="Arial"/>
                <w:sz w:val="21"/>
              </w:rPr>
            </w:pPr>
          </w:p>
        </w:tc>
      </w:tr>
    </w:tbl>
    <w:p w14:paraId="4331DED0">
      <w:pPr>
        <w:spacing w:line="378" w:lineRule="auto"/>
        <w:rPr>
          <w:rFonts w:ascii="Arial"/>
          <w:sz w:val="21"/>
        </w:rPr>
      </w:pPr>
    </w:p>
    <w:p w14:paraId="13FF437D">
      <w:pPr>
        <w:pStyle w:val="2"/>
        <w:spacing w:before="62" w:line="236" w:lineRule="auto"/>
        <w:ind w:right="196" w:firstLine="453"/>
        <w:rPr>
          <w:spacing w:val="7"/>
          <w:sz w:val="23"/>
          <w:szCs w:val="23"/>
        </w:rPr>
      </w:pPr>
      <w:r>
        <w:rPr>
          <w:spacing w:val="7"/>
          <w:sz w:val="23"/>
          <w:szCs w:val="23"/>
        </w:rPr>
        <w:t>说明：上述各项中如有一项为不符合，则结论为不符合，表示该响应文件中存在重大偏差，不能通过资格审查；资格审查小组对某一分项评审认为不符合时，必须要写明原因。</w:t>
      </w:r>
    </w:p>
    <w:p w14:paraId="0070BE45">
      <w:pPr>
        <w:pStyle w:val="2"/>
        <w:spacing w:before="62" w:line="236" w:lineRule="auto"/>
        <w:ind w:right="196" w:firstLine="453"/>
        <w:rPr>
          <w:spacing w:val="7"/>
          <w:sz w:val="23"/>
          <w:szCs w:val="23"/>
        </w:rPr>
      </w:pPr>
      <w:r>
        <w:rPr>
          <w:spacing w:val="7"/>
          <w:sz w:val="23"/>
          <w:szCs w:val="23"/>
        </w:rPr>
        <w:t>响应文件最终符合与否，以所有资格审查小组的评审意见中少数服从多数为原则定论。未通过资格审查的供应商不进入评审；通过资格审查的供应商不足</w:t>
      </w:r>
      <w:r>
        <w:rPr>
          <w:rFonts w:hint="eastAsia"/>
          <w:spacing w:val="7"/>
          <w:sz w:val="23"/>
          <w:szCs w:val="23"/>
          <w:lang w:val="en-US" w:eastAsia="zh-CN"/>
        </w:rPr>
        <w:t>（</w:t>
      </w:r>
      <w:r>
        <w:rPr>
          <w:spacing w:val="7"/>
          <w:sz w:val="23"/>
          <w:szCs w:val="23"/>
        </w:rPr>
        <w:t>标项一</w:t>
      </w:r>
      <w:r>
        <w:rPr>
          <w:rFonts w:hint="eastAsia"/>
          <w:spacing w:val="7"/>
          <w:sz w:val="23"/>
          <w:szCs w:val="23"/>
          <w:lang w:eastAsia="zh-CN"/>
        </w:rPr>
        <w:t>：</w:t>
      </w:r>
      <w:r>
        <w:rPr>
          <w:rFonts w:hint="eastAsia"/>
          <w:spacing w:val="7"/>
          <w:sz w:val="23"/>
          <w:szCs w:val="23"/>
          <w:lang w:val="en-US" w:eastAsia="zh-CN"/>
        </w:rPr>
        <w:t>九</w:t>
      </w:r>
      <w:r>
        <w:rPr>
          <w:rFonts w:hint="eastAsia"/>
          <w:spacing w:val="7"/>
          <w:sz w:val="23"/>
          <w:szCs w:val="23"/>
          <w:lang w:eastAsia="zh-CN"/>
        </w:rPr>
        <w:t>、</w:t>
      </w:r>
      <w:r>
        <w:rPr>
          <w:rFonts w:hint="eastAsia"/>
          <w:spacing w:val="7"/>
          <w:sz w:val="23"/>
          <w:szCs w:val="23"/>
          <w:lang w:val="en-US" w:eastAsia="zh-CN"/>
        </w:rPr>
        <w:t>标项二：五）</w:t>
      </w:r>
      <w:r>
        <w:rPr>
          <w:spacing w:val="7"/>
          <w:sz w:val="23"/>
          <w:szCs w:val="23"/>
        </w:rPr>
        <w:t>家的，不得评审。</w:t>
      </w:r>
    </w:p>
    <w:p w14:paraId="18765F30">
      <w:pPr>
        <w:spacing w:line="303" w:lineRule="auto"/>
        <w:rPr>
          <w:sz w:val="21"/>
          <w:szCs w:val="21"/>
        </w:rPr>
        <w:sectPr>
          <w:footerReference r:id="rId23" w:type="default"/>
          <w:pgSz w:w="11900" w:h="16840"/>
          <w:pgMar w:top="1132" w:right="1045" w:bottom="1091" w:left="1014" w:header="0" w:footer="947" w:gutter="0"/>
          <w:pgNumType w:fmt="decimal"/>
          <w:cols w:space="720" w:num="1"/>
        </w:sectPr>
      </w:pPr>
    </w:p>
    <w:p w14:paraId="40E61BFB">
      <w:pPr>
        <w:pStyle w:val="2"/>
        <w:spacing w:before="62" w:line="236" w:lineRule="auto"/>
        <w:ind w:right="196" w:firstLine="453"/>
        <w:rPr>
          <w:spacing w:val="7"/>
          <w:sz w:val="23"/>
          <w:szCs w:val="23"/>
        </w:rPr>
      </w:pPr>
      <w:r>
        <w:rPr>
          <w:spacing w:val="7"/>
          <w:sz w:val="23"/>
          <w:szCs w:val="23"/>
        </w:rPr>
        <w:t>2.2符合性审查</w:t>
      </w:r>
    </w:p>
    <w:p w14:paraId="5291E656">
      <w:pPr>
        <w:pStyle w:val="2"/>
        <w:spacing w:before="62" w:line="236" w:lineRule="auto"/>
        <w:ind w:right="196" w:firstLine="453"/>
        <w:rPr>
          <w:spacing w:val="7"/>
          <w:sz w:val="23"/>
          <w:szCs w:val="23"/>
        </w:rPr>
      </w:pPr>
      <w:r>
        <w:rPr>
          <w:spacing w:val="7"/>
          <w:sz w:val="23"/>
          <w:szCs w:val="23"/>
        </w:rPr>
        <w:t>2.2.1依据征集文件的规定，从响应文件的响应程度进行审查，以确定是否对征集文件的实质性要求作出响应。磋商小组评审响应文件的响应性只根据响应文件真实无误的内容，而不依据外部的证据，但响应文件有不真实、不正确的内容时除外。</w:t>
      </w:r>
    </w:p>
    <w:p w14:paraId="49C67723">
      <w:pPr>
        <w:pStyle w:val="2"/>
        <w:spacing w:before="62" w:line="236" w:lineRule="auto"/>
        <w:ind w:right="196" w:firstLine="453"/>
        <w:rPr>
          <w:spacing w:val="7"/>
          <w:sz w:val="23"/>
          <w:szCs w:val="23"/>
        </w:rPr>
      </w:pPr>
      <w:r>
        <w:rPr>
          <w:spacing w:val="7"/>
          <w:sz w:val="23"/>
          <w:szCs w:val="23"/>
        </w:rPr>
        <w:t>2.2.2供应商不得通过修正或撤销不符合要求的偏离从而使其投标成为实质上响应的投标。符合性审查表如下：</w:t>
      </w:r>
    </w:p>
    <w:p w14:paraId="1861D59F">
      <w:pPr>
        <w:spacing w:line="301" w:lineRule="auto"/>
        <w:rPr>
          <w:rFonts w:ascii="Arial"/>
          <w:sz w:val="21"/>
        </w:rPr>
      </w:pPr>
    </w:p>
    <w:p w14:paraId="5119F8FC">
      <w:pPr>
        <w:pStyle w:val="2"/>
        <w:spacing w:before="71" w:line="220" w:lineRule="auto"/>
        <w:ind w:left="4163"/>
        <w:rPr>
          <w:sz w:val="22"/>
          <w:szCs w:val="22"/>
        </w:rPr>
      </w:pPr>
      <w:r>
        <w:rPr>
          <w:b/>
          <w:bCs/>
          <w:spacing w:val="11"/>
          <w:sz w:val="22"/>
          <w:szCs w:val="22"/>
        </w:rPr>
        <w:t>符合性审查表</w:t>
      </w:r>
    </w:p>
    <w:p w14:paraId="061570B1">
      <w:pPr>
        <w:spacing w:line="309" w:lineRule="auto"/>
        <w:rPr>
          <w:rFonts w:ascii="Arial"/>
          <w:sz w:val="21"/>
        </w:rPr>
      </w:pPr>
    </w:p>
    <w:p w14:paraId="7C8C5788">
      <w:pPr>
        <w:spacing w:before="75" w:line="220" w:lineRule="auto"/>
        <w:ind w:left="419"/>
        <w:rPr>
          <w:rFonts w:ascii="宋体" w:hAnsi="宋体" w:eastAsia="宋体" w:cs="宋体"/>
          <w:sz w:val="23"/>
          <w:szCs w:val="23"/>
        </w:rPr>
      </w:pPr>
      <w:r>
        <w:rPr>
          <w:rFonts w:ascii="宋体" w:hAnsi="宋体" w:eastAsia="宋体" w:cs="宋体"/>
          <w:sz w:val="23"/>
          <w:szCs w:val="23"/>
        </w:rPr>
        <w:t>标项一、二通用</w:t>
      </w:r>
    </w:p>
    <w:p w14:paraId="6DFB3267">
      <w:pPr>
        <w:spacing w:line="118" w:lineRule="auto"/>
        <w:rPr>
          <w:rFonts w:ascii="Arial"/>
          <w:sz w:val="2"/>
        </w:rPr>
      </w:pPr>
    </w:p>
    <w:tbl>
      <w:tblPr>
        <w:tblStyle w:val="9"/>
        <w:tblW w:w="9199"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7262"/>
        <w:gridCol w:w="1083"/>
      </w:tblGrid>
      <w:tr w14:paraId="0345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16" w:type="dxa"/>
            <w:gridSpan w:val="2"/>
            <w:vAlign w:val="top"/>
          </w:tcPr>
          <w:p w14:paraId="2DE574D7">
            <w:pPr>
              <w:pStyle w:val="10"/>
              <w:spacing w:before="34" w:line="219" w:lineRule="auto"/>
              <w:ind w:left="3604"/>
            </w:pPr>
            <w:r>
              <w:rPr>
                <w:spacing w:val="-2"/>
              </w:rPr>
              <w:t>评审内容</w:t>
            </w:r>
          </w:p>
        </w:tc>
        <w:tc>
          <w:tcPr>
            <w:tcW w:w="1083" w:type="dxa"/>
            <w:vAlign w:val="top"/>
          </w:tcPr>
          <w:p w14:paraId="12ADB523">
            <w:pPr>
              <w:pStyle w:val="10"/>
              <w:spacing w:before="34" w:line="219" w:lineRule="auto"/>
              <w:ind w:left="18"/>
            </w:pPr>
            <w:r>
              <w:rPr>
                <w:spacing w:val="-2"/>
              </w:rPr>
              <w:t>评审意见</w:t>
            </w:r>
          </w:p>
        </w:tc>
      </w:tr>
      <w:tr w14:paraId="2897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54" w:type="dxa"/>
            <w:vAlign w:val="top"/>
          </w:tcPr>
          <w:p w14:paraId="51E02507">
            <w:pPr>
              <w:pStyle w:val="10"/>
              <w:spacing w:before="31" w:line="221" w:lineRule="auto"/>
              <w:ind w:left="14"/>
            </w:pPr>
            <w:r>
              <w:rPr>
                <w:spacing w:val="7"/>
              </w:rPr>
              <w:t>序号</w:t>
            </w:r>
          </w:p>
        </w:tc>
        <w:tc>
          <w:tcPr>
            <w:tcW w:w="7262" w:type="dxa"/>
            <w:vAlign w:val="top"/>
          </w:tcPr>
          <w:p w14:paraId="4BE0BC50">
            <w:pPr>
              <w:rPr>
                <w:rFonts w:ascii="Arial"/>
                <w:sz w:val="21"/>
              </w:rPr>
            </w:pPr>
          </w:p>
        </w:tc>
        <w:tc>
          <w:tcPr>
            <w:tcW w:w="1083" w:type="dxa"/>
            <w:vAlign w:val="top"/>
          </w:tcPr>
          <w:p w14:paraId="6AC81908">
            <w:pPr>
              <w:pStyle w:val="10"/>
              <w:spacing w:before="60" w:line="219" w:lineRule="auto"/>
              <w:ind w:left="18"/>
            </w:pPr>
            <w:r>
              <w:rPr>
                <w:spacing w:val="2"/>
              </w:rPr>
              <w:t>是否符合</w:t>
            </w:r>
          </w:p>
        </w:tc>
      </w:tr>
      <w:tr w14:paraId="0E0E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top"/>
          </w:tcPr>
          <w:p w14:paraId="62CA036A">
            <w:pPr>
              <w:pStyle w:val="10"/>
              <w:spacing w:before="229" w:line="184" w:lineRule="auto"/>
              <w:ind w:left="354"/>
            </w:pPr>
            <w:r>
              <w:t>1</w:t>
            </w:r>
          </w:p>
        </w:tc>
        <w:tc>
          <w:tcPr>
            <w:tcW w:w="7262" w:type="dxa"/>
            <w:vAlign w:val="top"/>
          </w:tcPr>
          <w:p w14:paraId="2149BFE7">
            <w:pPr>
              <w:pStyle w:val="10"/>
              <w:spacing w:before="169" w:line="219" w:lineRule="auto"/>
              <w:ind w:left="20"/>
            </w:pPr>
            <w:r>
              <w:rPr>
                <w:spacing w:val="6"/>
              </w:rPr>
              <w:t>未按照征集文件规定要求签署、盖章的；</w:t>
            </w:r>
          </w:p>
        </w:tc>
        <w:tc>
          <w:tcPr>
            <w:tcW w:w="1083" w:type="dxa"/>
            <w:vAlign w:val="top"/>
          </w:tcPr>
          <w:p w14:paraId="7B6D7600">
            <w:pPr>
              <w:rPr>
                <w:rFonts w:ascii="Arial"/>
                <w:sz w:val="21"/>
              </w:rPr>
            </w:pPr>
          </w:p>
        </w:tc>
      </w:tr>
      <w:tr w14:paraId="5E1D4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54" w:type="dxa"/>
            <w:vAlign w:val="top"/>
          </w:tcPr>
          <w:p w14:paraId="7806FE8F">
            <w:pPr>
              <w:pStyle w:val="10"/>
              <w:spacing w:before="211" w:line="183" w:lineRule="auto"/>
              <w:ind w:left="354"/>
            </w:pPr>
            <w:r>
              <w:t>2</w:t>
            </w:r>
          </w:p>
        </w:tc>
        <w:tc>
          <w:tcPr>
            <w:tcW w:w="7262" w:type="dxa"/>
            <w:vAlign w:val="top"/>
          </w:tcPr>
          <w:p w14:paraId="27D00289">
            <w:pPr>
              <w:pStyle w:val="10"/>
              <w:spacing w:before="152" w:line="219" w:lineRule="auto"/>
              <w:ind w:left="20"/>
            </w:pPr>
            <w:r>
              <w:rPr>
                <w:spacing w:val="6"/>
              </w:rPr>
              <w:t>未满足征集文件中技术条款的实质性要求；</w:t>
            </w:r>
          </w:p>
        </w:tc>
        <w:tc>
          <w:tcPr>
            <w:tcW w:w="1083" w:type="dxa"/>
            <w:vAlign w:val="top"/>
          </w:tcPr>
          <w:p w14:paraId="2E0BA12B">
            <w:pPr>
              <w:rPr>
                <w:rFonts w:ascii="Arial"/>
                <w:sz w:val="21"/>
              </w:rPr>
            </w:pPr>
          </w:p>
        </w:tc>
      </w:tr>
      <w:tr w14:paraId="5682A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54" w:type="dxa"/>
            <w:vAlign w:val="top"/>
          </w:tcPr>
          <w:p w14:paraId="1E22241E">
            <w:pPr>
              <w:pStyle w:val="10"/>
              <w:spacing w:before="212" w:line="183" w:lineRule="auto"/>
              <w:ind w:left="354"/>
            </w:pPr>
            <w:r>
              <w:t>3</w:t>
            </w:r>
          </w:p>
        </w:tc>
        <w:tc>
          <w:tcPr>
            <w:tcW w:w="7262" w:type="dxa"/>
            <w:vAlign w:val="top"/>
          </w:tcPr>
          <w:p w14:paraId="6B0A578A">
            <w:pPr>
              <w:pStyle w:val="10"/>
              <w:spacing w:before="151" w:line="219" w:lineRule="auto"/>
              <w:ind w:left="20"/>
            </w:pPr>
            <w:r>
              <w:rPr>
                <w:spacing w:val="5"/>
              </w:rPr>
              <w:t>与其他供应商串通投标，或者与征集人串通响应的；</w:t>
            </w:r>
          </w:p>
        </w:tc>
        <w:tc>
          <w:tcPr>
            <w:tcW w:w="1083" w:type="dxa"/>
            <w:vAlign w:val="top"/>
          </w:tcPr>
          <w:p w14:paraId="1F5B9F9B">
            <w:pPr>
              <w:rPr>
                <w:rFonts w:ascii="Arial"/>
                <w:sz w:val="21"/>
              </w:rPr>
            </w:pPr>
          </w:p>
        </w:tc>
      </w:tr>
      <w:tr w14:paraId="7EE6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14:paraId="0A52FF22">
            <w:pPr>
              <w:pStyle w:val="10"/>
              <w:spacing w:before="263" w:line="183" w:lineRule="auto"/>
              <w:ind w:left="354"/>
            </w:pPr>
            <w:r>
              <w:t>4</w:t>
            </w:r>
          </w:p>
        </w:tc>
        <w:tc>
          <w:tcPr>
            <w:tcW w:w="7262" w:type="dxa"/>
            <w:vAlign w:val="top"/>
          </w:tcPr>
          <w:p w14:paraId="3D288222">
            <w:pPr>
              <w:pStyle w:val="10"/>
              <w:spacing w:before="204" w:line="219" w:lineRule="auto"/>
              <w:ind w:left="20"/>
            </w:pPr>
            <w:r>
              <w:rPr>
                <w:spacing w:val="6"/>
              </w:rPr>
              <w:t>属于征集文件规定的其他投标无效情形；</w:t>
            </w:r>
          </w:p>
        </w:tc>
        <w:tc>
          <w:tcPr>
            <w:tcW w:w="1083" w:type="dxa"/>
            <w:vAlign w:val="top"/>
          </w:tcPr>
          <w:p w14:paraId="70879BD5">
            <w:pPr>
              <w:rPr>
                <w:rFonts w:ascii="Arial"/>
                <w:sz w:val="21"/>
              </w:rPr>
            </w:pPr>
          </w:p>
        </w:tc>
      </w:tr>
      <w:tr w14:paraId="0A86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54" w:type="dxa"/>
            <w:vAlign w:val="top"/>
          </w:tcPr>
          <w:p w14:paraId="6DB87B73">
            <w:pPr>
              <w:pStyle w:val="10"/>
              <w:spacing w:before="185" w:line="182" w:lineRule="auto"/>
              <w:ind w:left="354"/>
            </w:pPr>
            <w:r>
              <w:t>5</w:t>
            </w:r>
          </w:p>
        </w:tc>
        <w:tc>
          <w:tcPr>
            <w:tcW w:w="7262" w:type="dxa"/>
            <w:vAlign w:val="top"/>
          </w:tcPr>
          <w:p w14:paraId="617E11EA">
            <w:pPr>
              <w:pStyle w:val="10"/>
              <w:spacing w:before="123" w:line="219" w:lineRule="auto"/>
              <w:ind w:left="20"/>
            </w:pPr>
            <w:r>
              <w:rPr>
                <w:spacing w:val="5"/>
              </w:rPr>
              <w:t>响应文件含有征集人不能接受的附加条件的；</w:t>
            </w:r>
          </w:p>
        </w:tc>
        <w:tc>
          <w:tcPr>
            <w:tcW w:w="1083" w:type="dxa"/>
            <w:vAlign w:val="top"/>
          </w:tcPr>
          <w:p w14:paraId="53CDE244">
            <w:pPr>
              <w:rPr>
                <w:rFonts w:ascii="Arial"/>
                <w:sz w:val="21"/>
              </w:rPr>
            </w:pPr>
          </w:p>
        </w:tc>
      </w:tr>
      <w:tr w14:paraId="79BD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54" w:type="dxa"/>
            <w:vAlign w:val="top"/>
          </w:tcPr>
          <w:p w14:paraId="6BDF71A1">
            <w:pPr>
              <w:pStyle w:val="10"/>
              <w:spacing w:before="275" w:line="183" w:lineRule="auto"/>
              <w:ind w:left="354"/>
            </w:pPr>
            <w:r>
              <w:t>6</w:t>
            </w:r>
          </w:p>
        </w:tc>
        <w:tc>
          <w:tcPr>
            <w:tcW w:w="7262" w:type="dxa"/>
            <w:vAlign w:val="top"/>
          </w:tcPr>
          <w:p w14:paraId="0F03D9FD">
            <w:pPr>
              <w:pStyle w:val="10"/>
              <w:spacing w:before="216" w:line="219" w:lineRule="auto"/>
              <w:ind w:left="20"/>
            </w:pPr>
            <w:r>
              <w:rPr>
                <w:spacing w:val="5"/>
              </w:rPr>
              <w:t>不符合法规和征集文件中规定的其他实质性要求</w:t>
            </w:r>
            <w:r>
              <w:rPr>
                <w:spacing w:val="4"/>
              </w:rPr>
              <w:t>的；</w:t>
            </w:r>
          </w:p>
        </w:tc>
        <w:tc>
          <w:tcPr>
            <w:tcW w:w="1083" w:type="dxa"/>
            <w:vAlign w:val="top"/>
          </w:tcPr>
          <w:p w14:paraId="64E2AE42">
            <w:pPr>
              <w:rPr>
                <w:rFonts w:ascii="Arial"/>
                <w:sz w:val="21"/>
              </w:rPr>
            </w:pPr>
          </w:p>
        </w:tc>
      </w:tr>
      <w:tr w14:paraId="133C1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854" w:type="dxa"/>
            <w:vAlign w:val="top"/>
          </w:tcPr>
          <w:p w14:paraId="500AB48C">
            <w:pPr>
              <w:pStyle w:val="10"/>
              <w:spacing w:before="308" w:line="182" w:lineRule="auto"/>
              <w:ind w:left="354"/>
            </w:pPr>
            <w:r>
              <w:t>7</w:t>
            </w:r>
          </w:p>
        </w:tc>
        <w:tc>
          <w:tcPr>
            <w:tcW w:w="7262" w:type="dxa"/>
            <w:vAlign w:val="top"/>
          </w:tcPr>
          <w:p w14:paraId="74E0F895">
            <w:pPr>
              <w:pStyle w:val="10"/>
              <w:spacing w:before="246" w:line="218" w:lineRule="auto"/>
              <w:ind w:left="20"/>
            </w:pPr>
            <w:r>
              <w:t>供应商的投标报价超出最高投标限价。</w:t>
            </w:r>
          </w:p>
        </w:tc>
        <w:tc>
          <w:tcPr>
            <w:tcW w:w="1083" w:type="dxa"/>
            <w:vAlign w:val="top"/>
          </w:tcPr>
          <w:p w14:paraId="5D582BEA">
            <w:pPr>
              <w:rPr>
                <w:rFonts w:ascii="Arial"/>
                <w:sz w:val="21"/>
              </w:rPr>
            </w:pPr>
          </w:p>
        </w:tc>
      </w:tr>
    </w:tbl>
    <w:p w14:paraId="56E5A3D4">
      <w:pPr>
        <w:pStyle w:val="2"/>
        <w:spacing w:before="62" w:line="236" w:lineRule="auto"/>
        <w:ind w:right="196" w:firstLine="453"/>
        <w:rPr>
          <w:spacing w:val="7"/>
          <w:sz w:val="23"/>
          <w:szCs w:val="23"/>
        </w:rPr>
      </w:pPr>
      <w:r>
        <w:rPr>
          <w:spacing w:val="-5"/>
          <w:sz w:val="22"/>
          <w:szCs w:val="22"/>
        </w:rPr>
        <w:t>说明：</w:t>
      </w:r>
      <w:r>
        <w:rPr>
          <w:spacing w:val="7"/>
          <w:sz w:val="23"/>
          <w:szCs w:val="23"/>
        </w:rPr>
        <w:t>上述各项中如有一项为不符合，则结论为不符合，表示该响应文件中存在重大偏差，不能通过符合性审查；评委对某一分项评审认为不符合时，必须要写明原因。</w:t>
      </w:r>
    </w:p>
    <w:p w14:paraId="382BBFB7">
      <w:pPr>
        <w:pStyle w:val="2"/>
        <w:spacing w:before="62" w:line="236" w:lineRule="auto"/>
        <w:ind w:right="196" w:firstLine="453"/>
        <w:rPr>
          <w:spacing w:val="7"/>
          <w:sz w:val="23"/>
          <w:szCs w:val="23"/>
        </w:rPr>
      </w:pPr>
      <w:r>
        <w:rPr>
          <w:spacing w:val="7"/>
          <w:sz w:val="23"/>
          <w:szCs w:val="23"/>
        </w:rPr>
        <w:t>响应文件最终符合与否，以所有磋商小组的评审意见中少数服从多数为原则定论。未通过符合性审查的供应商不进入评审；通过符合性审查的供应商不足</w:t>
      </w:r>
      <w:r>
        <w:rPr>
          <w:rFonts w:hint="eastAsia"/>
          <w:spacing w:val="7"/>
          <w:sz w:val="23"/>
          <w:szCs w:val="23"/>
          <w:lang w:val="en-US" w:eastAsia="zh-CN"/>
        </w:rPr>
        <w:t>（</w:t>
      </w:r>
      <w:r>
        <w:rPr>
          <w:spacing w:val="7"/>
          <w:sz w:val="23"/>
          <w:szCs w:val="23"/>
        </w:rPr>
        <w:t>标项一</w:t>
      </w:r>
      <w:r>
        <w:rPr>
          <w:rFonts w:hint="eastAsia"/>
          <w:spacing w:val="7"/>
          <w:sz w:val="23"/>
          <w:szCs w:val="23"/>
          <w:lang w:eastAsia="zh-CN"/>
        </w:rPr>
        <w:t>：</w:t>
      </w:r>
      <w:r>
        <w:rPr>
          <w:rFonts w:hint="eastAsia"/>
          <w:spacing w:val="7"/>
          <w:sz w:val="23"/>
          <w:szCs w:val="23"/>
          <w:lang w:val="en-US" w:eastAsia="zh-CN"/>
        </w:rPr>
        <w:t>九</w:t>
      </w:r>
      <w:r>
        <w:rPr>
          <w:rFonts w:hint="eastAsia"/>
          <w:spacing w:val="7"/>
          <w:sz w:val="23"/>
          <w:szCs w:val="23"/>
          <w:lang w:eastAsia="zh-CN"/>
        </w:rPr>
        <w:t>、</w:t>
      </w:r>
      <w:r>
        <w:rPr>
          <w:rFonts w:hint="eastAsia"/>
          <w:spacing w:val="7"/>
          <w:sz w:val="23"/>
          <w:szCs w:val="23"/>
          <w:lang w:val="en-US" w:eastAsia="zh-CN"/>
        </w:rPr>
        <w:t>标项二：五）</w:t>
      </w:r>
      <w:r>
        <w:rPr>
          <w:spacing w:val="7"/>
          <w:sz w:val="23"/>
          <w:szCs w:val="23"/>
        </w:rPr>
        <w:t>家的，不得评审。</w:t>
      </w:r>
    </w:p>
    <w:p w14:paraId="364D8AB6">
      <w:pPr>
        <w:spacing w:line="219" w:lineRule="auto"/>
        <w:rPr>
          <w:sz w:val="22"/>
          <w:szCs w:val="22"/>
        </w:rPr>
        <w:sectPr>
          <w:footerReference r:id="rId24" w:type="default"/>
          <w:pgSz w:w="11900" w:h="16840"/>
          <w:pgMar w:top="1119" w:right="900" w:bottom="1091" w:left="1100" w:header="0" w:footer="947" w:gutter="0"/>
          <w:pgNumType w:fmt="decimal"/>
          <w:cols w:space="720" w:num="1"/>
        </w:sectPr>
      </w:pPr>
    </w:p>
    <w:p w14:paraId="6BADB9F8">
      <w:pPr>
        <w:pStyle w:val="2"/>
        <w:spacing w:before="55" w:line="222" w:lineRule="auto"/>
        <w:ind w:left="4448"/>
        <w:rPr>
          <w:sz w:val="27"/>
          <w:szCs w:val="27"/>
        </w:rPr>
      </w:pPr>
      <w:r>
        <w:rPr>
          <w:b/>
          <w:bCs/>
          <w:spacing w:val="-7"/>
          <w:sz w:val="27"/>
          <w:szCs w:val="27"/>
        </w:rPr>
        <w:t>评审标准</w:t>
      </w:r>
    </w:p>
    <w:p w14:paraId="56445914">
      <w:pPr>
        <w:spacing w:before="187" w:line="203" w:lineRule="auto"/>
        <w:ind w:left="118"/>
        <w:rPr>
          <w:rFonts w:ascii="宋体" w:hAnsi="宋体" w:eastAsia="宋体" w:cs="宋体"/>
          <w:sz w:val="27"/>
          <w:szCs w:val="27"/>
        </w:rPr>
      </w:pPr>
      <w:r>
        <w:rPr>
          <w:rFonts w:ascii="宋体" w:hAnsi="宋体" w:eastAsia="宋体" w:cs="宋体"/>
          <w:b/>
          <w:bCs/>
          <w:spacing w:val="9"/>
          <w:sz w:val="27"/>
          <w:szCs w:val="27"/>
        </w:rPr>
        <w:t>标项一：</w:t>
      </w:r>
    </w:p>
    <w:tbl>
      <w:tblPr>
        <w:tblStyle w:val="9"/>
        <w:tblW w:w="99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99"/>
        <w:gridCol w:w="839"/>
        <w:gridCol w:w="6953"/>
      </w:tblGrid>
      <w:tr w14:paraId="31ED6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244" w:type="dxa"/>
            <w:vAlign w:val="top"/>
          </w:tcPr>
          <w:p w14:paraId="2B458DF3">
            <w:pPr>
              <w:pStyle w:val="10"/>
              <w:spacing w:before="145" w:line="207" w:lineRule="auto"/>
              <w:ind w:left="495" w:right="267" w:hanging="240"/>
              <w:rPr>
                <w:sz w:val="24"/>
                <w:szCs w:val="24"/>
              </w:rPr>
            </w:pPr>
            <w:r>
              <w:rPr>
                <w:spacing w:val="-3"/>
                <w:sz w:val="24"/>
                <w:szCs w:val="24"/>
              </w:rPr>
              <w:t>评审标</w:t>
            </w:r>
            <w:r>
              <w:rPr>
                <w:sz w:val="24"/>
                <w:szCs w:val="24"/>
              </w:rPr>
              <w:t>准</w:t>
            </w:r>
          </w:p>
        </w:tc>
        <w:tc>
          <w:tcPr>
            <w:tcW w:w="899" w:type="dxa"/>
            <w:vAlign w:val="top"/>
          </w:tcPr>
          <w:p w14:paraId="364C2ECB">
            <w:pPr>
              <w:pStyle w:val="10"/>
              <w:spacing w:before="106" w:line="222" w:lineRule="auto"/>
              <w:ind w:left="280" w:right="116"/>
              <w:rPr>
                <w:sz w:val="24"/>
                <w:szCs w:val="24"/>
              </w:rPr>
            </w:pPr>
            <w:r>
              <w:rPr>
                <w:spacing w:val="-5"/>
                <w:sz w:val="24"/>
                <w:szCs w:val="24"/>
              </w:rPr>
              <w:t>评分</w:t>
            </w:r>
            <w:r>
              <w:rPr>
                <w:spacing w:val="5"/>
                <w:sz w:val="24"/>
                <w:szCs w:val="24"/>
              </w:rPr>
              <w:t>因素</w:t>
            </w:r>
          </w:p>
        </w:tc>
        <w:tc>
          <w:tcPr>
            <w:tcW w:w="839" w:type="dxa"/>
            <w:vAlign w:val="top"/>
          </w:tcPr>
          <w:p w14:paraId="084C7F07">
            <w:pPr>
              <w:pStyle w:val="10"/>
              <w:spacing w:before="235" w:line="219" w:lineRule="auto"/>
              <w:ind w:left="241"/>
              <w:rPr>
                <w:sz w:val="24"/>
                <w:szCs w:val="24"/>
              </w:rPr>
            </w:pPr>
            <w:r>
              <w:rPr>
                <w:spacing w:val="4"/>
                <w:sz w:val="24"/>
                <w:szCs w:val="24"/>
              </w:rPr>
              <w:t>分值</w:t>
            </w:r>
          </w:p>
        </w:tc>
        <w:tc>
          <w:tcPr>
            <w:tcW w:w="6953" w:type="dxa"/>
            <w:vAlign w:val="top"/>
          </w:tcPr>
          <w:p w14:paraId="4894CADE">
            <w:pPr>
              <w:pStyle w:val="10"/>
              <w:spacing w:before="95" w:line="220" w:lineRule="auto"/>
              <w:ind w:left="3063"/>
              <w:rPr>
                <w:sz w:val="24"/>
                <w:szCs w:val="24"/>
              </w:rPr>
            </w:pPr>
            <w:r>
              <w:rPr>
                <w:spacing w:val="-2"/>
                <w:sz w:val="24"/>
                <w:szCs w:val="24"/>
              </w:rPr>
              <w:t>评分标准</w:t>
            </w:r>
          </w:p>
          <w:p w14:paraId="23D0C7C3">
            <w:pPr>
              <w:pStyle w:val="10"/>
              <w:spacing w:before="52" w:line="192" w:lineRule="auto"/>
              <w:ind w:left="2243"/>
              <w:rPr>
                <w:sz w:val="24"/>
                <w:szCs w:val="24"/>
              </w:rPr>
            </w:pPr>
            <w:r>
              <w:rPr>
                <w:sz w:val="24"/>
                <w:szCs w:val="24"/>
              </w:rPr>
              <w:t>商务：39分技术：61分</w:t>
            </w:r>
          </w:p>
        </w:tc>
      </w:tr>
      <w:tr w14:paraId="66F71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1244" w:type="dxa"/>
            <w:vMerge w:val="restart"/>
            <w:tcBorders>
              <w:bottom w:val="nil"/>
            </w:tcBorders>
            <w:vAlign w:val="top"/>
          </w:tcPr>
          <w:p w14:paraId="12E3C621">
            <w:pPr>
              <w:spacing w:line="246" w:lineRule="auto"/>
              <w:rPr>
                <w:rFonts w:ascii="Arial"/>
                <w:sz w:val="21"/>
              </w:rPr>
            </w:pPr>
          </w:p>
          <w:p w14:paraId="70D10E93">
            <w:pPr>
              <w:spacing w:line="246" w:lineRule="auto"/>
              <w:rPr>
                <w:rFonts w:ascii="Arial"/>
                <w:sz w:val="21"/>
              </w:rPr>
            </w:pPr>
          </w:p>
          <w:p w14:paraId="179ADFA0">
            <w:pPr>
              <w:spacing w:line="246" w:lineRule="auto"/>
              <w:rPr>
                <w:rFonts w:ascii="Arial"/>
                <w:sz w:val="21"/>
              </w:rPr>
            </w:pPr>
          </w:p>
          <w:p w14:paraId="67FD1DB4">
            <w:pPr>
              <w:spacing w:line="246" w:lineRule="auto"/>
              <w:rPr>
                <w:rFonts w:ascii="Arial"/>
                <w:sz w:val="21"/>
              </w:rPr>
            </w:pPr>
          </w:p>
          <w:p w14:paraId="2D04AA97">
            <w:pPr>
              <w:spacing w:line="246" w:lineRule="auto"/>
              <w:rPr>
                <w:rFonts w:ascii="Arial"/>
                <w:sz w:val="21"/>
              </w:rPr>
            </w:pPr>
          </w:p>
          <w:p w14:paraId="384D3DFB">
            <w:pPr>
              <w:spacing w:line="246" w:lineRule="auto"/>
              <w:rPr>
                <w:rFonts w:ascii="Arial"/>
                <w:sz w:val="21"/>
              </w:rPr>
            </w:pPr>
          </w:p>
          <w:p w14:paraId="55C8E28B">
            <w:pPr>
              <w:spacing w:line="246" w:lineRule="auto"/>
              <w:rPr>
                <w:rFonts w:ascii="Arial"/>
                <w:sz w:val="21"/>
              </w:rPr>
            </w:pPr>
          </w:p>
          <w:p w14:paraId="482987E2">
            <w:pPr>
              <w:spacing w:line="246" w:lineRule="auto"/>
              <w:rPr>
                <w:rFonts w:ascii="Arial"/>
                <w:sz w:val="21"/>
              </w:rPr>
            </w:pPr>
          </w:p>
          <w:p w14:paraId="59E67591">
            <w:pPr>
              <w:spacing w:line="246" w:lineRule="auto"/>
              <w:rPr>
                <w:rFonts w:ascii="Arial"/>
                <w:sz w:val="21"/>
              </w:rPr>
            </w:pPr>
          </w:p>
          <w:p w14:paraId="56BA2A36">
            <w:pPr>
              <w:spacing w:line="246" w:lineRule="auto"/>
              <w:rPr>
                <w:rFonts w:ascii="Arial"/>
                <w:sz w:val="21"/>
              </w:rPr>
            </w:pPr>
          </w:p>
          <w:p w14:paraId="4DCD2D91">
            <w:pPr>
              <w:spacing w:line="246" w:lineRule="auto"/>
              <w:rPr>
                <w:rFonts w:ascii="Arial"/>
                <w:sz w:val="21"/>
              </w:rPr>
            </w:pPr>
          </w:p>
          <w:p w14:paraId="5AC50EDE">
            <w:pPr>
              <w:spacing w:line="246" w:lineRule="auto"/>
              <w:rPr>
                <w:rFonts w:ascii="Arial"/>
                <w:sz w:val="21"/>
              </w:rPr>
            </w:pPr>
          </w:p>
          <w:p w14:paraId="6A6983E4">
            <w:pPr>
              <w:spacing w:line="246" w:lineRule="auto"/>
              <w:rPr>
                <w:rFonts w:ascii="Arial"/>
                <w:sz w:val="21"/>
              </w:rPr>
            </w:pPr>
          </w:p>
          <w:p w14:paraId="1DC988BC">
            <w:pPr>
              <w:spacing w:line="246" w:lineRule="auto"/>
              <w:rPr>
                <w:rFonts w:ascii="Arial"/>
                <w:sz w:val="21"/>
              </w:rPr>
            </w:pPr>
          </w:p>
          <w:p w14:paraId="5525DFCF">
            <w:pPr>
              <w:spacing w:line="246" w:lineRule="auto"/>
              <w:rPr>
                <w:rFonts w:ascii="Arial"/>
                <w:sz w:val="21"/>
              </w:rPr>
            </w:pPr>
          </w:p>
          <w:p w14:paraId="60C77FDB">
            <w:pPr>
              <w:spacing w:line="246" w:lineRule="auto"/>
              <w:rPr>
                <w:rFonts w:ascii="Arial"/>
                <w:sz w:val="21"/>
              </w:rPr>
            </w:pPr>
          </w:p>
          <w:p w14:paraId="342440AA">
            <w:pPr>
              <w:spacing w:line="247" w:lineRule="auto"/>
              <w:rPr>
                <w:rFonts w:ascii="Arial"/>
                <w:sz w:val="21"/>
              </w:rPr>
            </w:pPr>
          </w:p>
          <w:p w14:paraId="76B200CD">
            <w:pPr>
              <w:spacing w:line="247" w:lineRule="auto"/>
              <w:rPr>
                <w:rFonts w:ascii="Arial"/>
                <w:sz w:val="21"/>
              </w:rPr>
            </w:pPr>
          </w:p>
          <w:p w14:paraId="2B815104">
            <w:pPr>
              <w:spacing w:line="247" w:lineRule="auto"/>
              <w:rPr>
                <w:rFonts w:ascii="Arial"/>
                <w:sz w:val="21"/>
              </w:rPr>
            </w:pPr>
          </w:p>
          <w:p w14:paraId="4EA9CA2B">
            <w:pPr>
              <w:spacing w:line="247" w:lineRule="auto"/>
              <w:rPr>
                <w:rFonts w:ascii="Arial"/>
                <w:sz w:val="21"/>
              </w:rPr>
            </w:pPr>
          </w:p>
          <w:p w14:paraId="44E0A323">
            <w:pPr>
              <w:spacing w:line="247" w:lineRule="auto"/>
              <w:rPr>
                <w:rFonts w:ascii="Arial"/>
                <w:sz w:val="21"/>
              </w:rPr>
            </w:pPr>
          </w:p>
          <w:p w14:paraId="0D558B56">
            <w:pPr>
              <w:spacing w:line="247" w:lineRule="auto"/>
              <w:rPr>
                <w:rFonts w:ascii="Arial"/>
                <w:sz w:val="21"/>
              </w:rPr>
            </w:pPr>
          </w:p>
          <w:p w14:paraId="58C776C4">
            <w:pPr>
              <w:pStyle w:val="10"/>
              <w:spacing w:before="78" w:line="226" w:lineRule="auto"/>
              <w:ind w:left="375" w:right="128" w:hanging="240"/>
              <w:rPr>
                <w:sz w:val="24"/>
                <w:szCs w:val="24"/>
              </w:rPr>
            </w:pPr>
            <w:r>
              <w:rPr>
                <w:spacing w:val="2"/>
                <w:sz w:val="24"/>
                <w:szCs w:val="24"/>
              </w:rPr>
              <w:t>商务部分</w:t>
            </w:r>
            <w:r>
              <w:rPr>
                <w:spacing w:val="3"/>
                <w:sz w:val="24"/>
                <w:szCs w:val="24"/>
              </w:rPr>
              <w:t>39分</w:t>
            </w:r>
          </w:p>
        </w:tc>
        <w:tc>
          <w:tcPr>
            <w:tcW w:w="899" w:type="dxa"/>
            <w:vAlign w:val="top"/>
          </w:tcPr>
          <w:p w14:paraId="0A1EDA44">
            <w:pPr>
              <w:spacing w:line="298" w:lineRule="auto"/>
              <w:rPr>
                <w:rFonts w:ascii="Arial"/>
                <w:sz w:val="21"/>
              </w:rPr>
            </w:pPr>
          </w:p>
          <w:p w14:paraId="78A0C483">
            <w:pPr>
              <w:spacing w:line="299" w:lineRule="auto"/>
              <w:rPr>
                <w:rFonts w:ascii="Arial"/>
                <w:sz w:val="21"/>
              </w:rPr>
            </w:pPr>
          </w:p>
          <w:p w14:paraId="5D8AE23B">
            <w:pPr>
              <w:spacing w:line="299" w:lineRule="auto"/>
              <w:rPr>
                <w:rFonts w:ascii="Arial"/>
                <w:sz w:val="21"/>
              </w:rPr>
            </w:pPr>
          </w:p>
          <w:p w14:paraId="112F3658">
            <w:pPr>
              <w:spacing w:line="299" w:lineRule="auto"/>
              <w:rPr>
                <w:rFonts w:ascii="Arial"/>
                <w:sz w:val="21"/>
              </w:rPr>
            </w:pPr>
          </w:p>
          <w:p w14:paraId="08CAE473">
            <w:pPr>
              <w:pStyle w:val="10"/>
              <w:spacing w:before="78" w:line="248" w:lineRule="auto"/>
              <w:ind w:left="201" w:right="196"/>
              <w:rPr>
                <w:sz w:val="24"/>
                <w:szCs w:val="24"/>
              </w:rPr>
            </w:pPr>
            <w:r>
              <w:rPr>
                <w:spacing w:val="5"/>
                <w:sz w:val="24"/>
                <w:szCs w:val="24"/>
              </w:rPr>
              <w:t>服务经验</w:t>
            </w:r>
          </w:p>
        </w:tc>
        <w:tc>
          <w:tcPr>
            <w:tcW w:w="839" w:type="dxa"/>
            <w:vAlign w:val="top"/>
          </w:tcPr>
          <w:p w14:paraId="12EE1995">
            <w:pPr>
              <w:spacing w:line="271" w:lineRule="auto"/>
              <w:rPr>
                <w:rFonts w:ascii="Arial"/>
                <w:sz w:val="21"/>
              </w:rPr>
            </w:pPr>
          </w:p>
          <w:p w14:paraId="514267CD">
            <w:pPr>
              <w:spacing w:line="271" w:lineRule="auto"/>
              <w:rPr>
                <w:rFonts w:ascii="Arial"/>
                <w:sz w:val="21"/>
              </w:rPr>
            </w:pPr>
          </w:p>
          <w:p w14:paraId="141E796B">
            <w:pPr>
              <w:spacing w:line="271" w:lineRule="auto"/>
              <w:rPr>
                <w:rFonts w:ascii="Arial"/>
                <w:sz w:val="21"/>
              </w:rPr>
            </w:pPr>
          </w:p>
          <w:p w14:paraId="73068782">
            <w:pPr>
              <w:spacing w:line="271" w:lineRule="auto"/>
              <w:rPr>
                <w:rFonts w:ascii="Arial"/>
                <w:sz w:val="21"/>
              </w:rPr>
            </w:pPr>
          </w:p>
          <w:p w14:paraId="41245930">
            <w:pPr>
              <w:spacing w:line="271" w:lineRule="auto"/>
              <w:rPr>
                <w:rFonts w:ascii="Arial"/>
                <w:sz w:val="21"/>
              </w:rPr>
            </w:pPr>
          </w:p>
          <w:p w14:paraId="74929010">
            <w:pPr>
              <w:pStyle w:val="10"/>
              <w:spacing w:before="78" w:line="220" w:lineRule="auto"/>
              <w:ind w:left="232"/>
              <w:rPr>
                <w:sz w:val="24"/>
                <w:szCs w:val="24"/>
              </w:rPr>
            </w:pPr>
            <w:r>
              <w:rPr>
                <w:rFonts w:hint="eastAsia"/>
                <w:spacing w:val="5"/>
                <w:sz w:val="24"/>
                <w:szCs w:val="24"/>
                <w:lang w:val="en-US" w:eastAsia="zh-CN"/>
              </w:rPr>
              <w:t>6</w:t>
            </w:r>
            <w:r>
              <w:rPr>
                <w:spacing w:val="5"/>
                <w:sz w:val="24"/>
                <w:szCs w:val="24"/>
              </w:rPr>
              <w:t>分</w:t>
            </w:r>
          </w:p>
        </w:tc>
        <w:tc>
          <w:tcPr>
            <w:tcW w:w="6953" w:type="dxa"/>
            <w:vAlign w:val="top"/>
          </w:tcPr>
          <w:p w14:paraId="36D3505D">
            <w:pPr>
              <w:pStyle w:val="10"/>
              <w:spacing w:before="69" w:line="219" w:lineRule="auto"/>
              <w:ind w:left="113"/>
              <w:rPr>
                <w:sz w:val="24"/>
                <w:szCs w:val="24"/>
              </w:rPr>
            </w:pPr>
            <w:r>
              <w:rPr>
                <w:sz w:val="24"/>
                <w:szCs w:val="24"/>
              </w:rPr>
              <w:t>供应商提供202</w:t>
            </w:r>
            <w:r>
              <w:rPr>
                <w:rFonts w:hint="eastAsia"/>
                <w:sz w:val="24"/>
                <w:szCs w:val="24"/>
                <w:lang w:val="en-US" w:eastAsia="zh-CN"/>
              </w:rPr>
              <w:t>2</w:t>
            </w:r>
            <w:r>
              <w:rPr>
                <w:sz w:val="24"/>
                <w:szCs w:val="24"/>
              </w:rPr>
              <w:t>年</w:t>
            </w:r>
            <w:r>
              <w:rPr>
                <w:rFonts w:hint="eastAsia"/>
                <w:sz w:val="24"/>
                <w:szCs w:val="24"/>
                <w:lang w:val="en-US" w:eastAsia="zh-CN"/>
              </w:rPr>
              <w:t>4</w:t>
            </w:r>
            <w:r>
              <w:rPr>
                <w:sz w:val="24"/>
                <w:szCs w:val="24"/>
              </w:rPr>
              <w:t>月1日至今项目类似业</w:t>
            </w:r>
            <w:r>
              <w:rPr>
                <w:spacing w:val="-1"/>
                <w:sz w:val="24"/>
                <w:szCs w:val="24"/>
              </w:rPr>
              <w:t>绩。</w:t>
            </w:r>
          </w:p>
          <w:p w14:paraId="50EFCB86">
            <w:pPr>
              <w:pStyle w:val="10"/>
              <w:spacing w:before="14" w:line="217" w:lineRule="auto"/>
              <w:ind w:left="113"/>
              <w:rPr>
                <w:sz w:val="24"/>
                <w:szCs w:val="24"/>
              </w:rPr>
            </w:pPr>
            <w:r>
              <w:rPr>
                <w:sz w:val="24"/>
                <w:szCs w:val="24"/>
              </w:rPr>
              <w:t>①建筑(装修)工程项目</w:t>
            </w:r>
            <w:r>
              <w:rPr>
                <w:rFonts w:hint="eastAsia"/>
                <w:sz w:val="24"/>
                <w:szCs w:val="24"/>
                <w:lang w:val="en-US" w:eastAsia="zh-CN"/>
              </w:rPr>
              <w:t>2</w:t>
            </w:r>
            <w:r>
              <w:rPr>
                <w:sz w:val="24"/>
                <w:szCs w:val="24"/>
              </w:rPr>
              <w:t>个(含</w:t>
            </w:r>
            <w:r>
              <w:rPr>
                <w:rFonts w:hint="eastAsia"/>
                <w:sz w:val="24"/>
                <w:szCs w:val="24"/>
                <w:lang w:val="en-US" w:eastAsia="zh-CN"/>
              </w:rPr>
              <w:t>2</w:t>
            </w:r>
            <w:r>
              <w:rPr>
                <w:sz w:val="24"/>
                <w:szCs w:val="24"/>
              </w:rPr>
              <w:t>个)以上得1分。</w:t>
            </w:r>
          </w:p>
          <w:p w14:paraId="3969DF8F">
            <w:pPr>
              <w:pStyle w:val="10"/>
              <w:spacing w:before="27" w:line="217" w:lineRule="auto"/>
              <w:ind w:left="113"/>
              <w:rPr>
                <w:sz w:val="24"/>
                <w:szCs w:val="24"/>
              </w:rPr>
            </w:pPr>
            <w:r>
              <w:rPr>
                <w:spacing w:val="-1"/>
                <w:sz w:val="24"/>
                <w:szCs w:val="24"/>
              </w:rPr>
              <w:t>②市政工程项目</w:t>
            </w:r>
            <w:r>
              <w:rPr>
                <w:rFonts w:hint="eastAsia"/>
                <w:spacing w:val="-1"/>
                <w:sz w:val="24"/>
                <w:szCs w:val="24"/>
                <w:lang w:val="en-US" w:eastAsia="zh-CN"/>
              </w:rPr>
              <w:t>2</w:t>
            </w:r>
            <w:r>
              <w:rPr>
                <w:spacing w:val="-1"/>
                <w:sz w:val="24"/>
                <w:szCs w:val="24"/>
              </w:rPr>
              <w:t>个(含</w:t>
            </w:r>
            <w:r>
              <w:rPr>
                <w:rFonts w:hint="eastAsia"/>
                <w:spacing w:val="-1"/>
                <w:sz w:val="24"/>
                <w:szCs w:val="24"/>
                <w:lang w:val="en-US" w:eastAsia="zh-CN"/>
              </w:rPr>
              <w:t>2</w:t>
            </w:r>
            <w:r>
              <w:rPr>
                <w:spacing w:val="-1"/>
                <w:sz w:val="24"/>
                <w:szCs w:val="24"/>
              </w:rPr>
              <w:t>个)以上得1分。</w:t>
            </w:r>
          </w:p>
          <w:p w14:paraId="5E9168D3">
            <w:pPr>
              <w:pStyle w:val="10"/>
              <w:spacing w:before="27" w:line="217" w:lineRule="auto"/>
              <w:ind w:left="113"/>
              <w:rPr>
                <w:sz w:val="24"/>
                <w:szCs w:val="24"/>
              </w:rPr>
            </w:pPr>
            <w:r>
              <w:rPr>
                <w:spacing w:val="-1"/>
                <w:sz w:val="24"/>
                <w:szCs w:val="24"/>
              </w:rPr>
              <w:t>③电力工程项目</w:t>
            </w:r>
            <w:r>
              <w:rPr>
                <w:rFonts w:hint="eastAsia"/>
                <w:spacing w:val="-1"/>
                <w:sz w:val="24"/>
                <w:szCs w:val="24"/>
                <w:lang w:val="en-US" w:eastAsia="zh-CN"/>
              </w:rPr>
              <w:t>2</w:t>
            </w:r>
            <w:r>
              <w:rPr>
                <w:spacing w:val="-1"/>
                <w:sz w:val="24"/>
                <w:szCs w:val="24"/>
              </w:rPr>
              <w:t>个(含</w:t>
            </w:r>
            <w:r>
              <w:rPr>
                <w:rFonts w:hint="eastAsia"/>
                <w:spacing w:val="-1"/>
                <w:sz w:val="24"/>
                <w:szCs w:val="24"/>
                <w:lang w:val="en-US" w:eastAsia="zh-CN"/>
              </w:rPr>
              <w:t>2</w:t>
            </w:r>
            <w:r>
              <w:rPr>
                <w:spacing w:val="-1"/>
                <w:sz w:val="24"/>
                <w:szCs w:val="24"/>
              </w:rPr>
              <w:t>个)以上得1分。</w:t>
            </w:r>
          </w:p>
          <w:p w14:paraId="2E39CE49">
            <w:pPr>
              <w:pStyle w:val="10"/>
              <w:spacing w:before="28" w:line="217" w:lineRule="auto"/>
              <w:ind w:left="113"/>
              <w:rPr>
                <w:sz w:val="24"/>
                <w:szCs w:val="24"/>
              </w:rPr>
            </w:pPr>
            <w:r>
              <w:rPr>
                <w:sz w:val="24"/>
                <w:szCs w:val="24"/>
              </w:rPr>
              <w:t>④钢结构工程项目</w:t>
            </w:r>
            <w:r>
              <w:rPr>
                <w:rFonts w:hint="eastAsia"/>
                <w:sz w:val="24"/>
                <w:szCs w:val="24"/>
                <w:lang w:val="en-US" w:eastAsia="zh-CN"/>
              </w:rPr>
              <w:t>2</w:t>
            </w:r>
            <w:r>
              <w:rPr>
                <w:sz w:val="24"/>
                <w:szCs w:val="24"/>
              </w:rPr>
              <w:t>个(含</w:t>
            </w:r>
            <w:r>
              <w:rPr>
                <w:rFonts w:hint="eastAsia"/>
                <w:sz w:val="24"/>
                <w:szCs w:val="24"/>
                <w:lang w:val="en-US" w:eastAsia="zh-CN"/>
              </w:rPr>
              <w:t>2</w:t>
            </w:r>
            <w:r>
              <w:rPr>
                <w:sz w:val="24"/>
                <w:szCs w:val="24"/>
              </w:rPr>
              <w:t>个)以上得1</w:t>
            </w:r>
            <w:r>
              <w:rPr>
                <w:spacing w:val="-1"/>
                <w:sz w:val="24"/>
                <w:szCs w:val="24"/>
              </w:rPr>
              <w:t>分。</w:t>
            </w:r>
          </w:p>
          <w:p w14:paraId="2C5AC855">
            <w:pPr>
              <w:pStyle w:val="10"/>
              <w:spacing w:before="27" w:line="217" w:lineRule="auto"/>
              <w:ind w:left="113"/>
              <w:rPr>
                <w:spacing w:val="-1"/>
                <w:sz w:val="24"/>
                <w:szCs w:val="24"/>
              </w:rPr>
            </w:pPr>
            <w:r>
              <w:rPr>
                <w:spacing w:val="-1"/>
                <w:sz w:val="24"/>
                <w:szCs w:val="24"/>
              </w:rPr>
              <w:t>⑤水利工程项目1个(含1个)以上得1分。</w:t>
            </w:r>
          </w:p>
          <w:p w14:paraId="051F6ADA">
            <w:pPr>
              <w:pStyle w:val="10"/>
              <w:spacing w:before="27" w:line="217" w:lineRule="auto"/>
              <w:ind w:left="113"/>
              <w:rPr>
                <w:spacing w:val="-1"/>
                <w:sz w:val="24"/>
                <w:szCs w:val="24"/>
              </w:rPr>
            </w:pPr>
            <w:r>
              <w:rPr>
                <w:rFonts w:hint="eastAsia"/>
                <w:spacing w:val="-1"/>
                <w:sz w:val="24"/>
                <w:szCs w:val="24"/>
                <w:lang w:val="en-US" w:eastAsia="zh-CN"/>
              </w:rPr>
              <w:t>⑥交通</w:t>
            </w:r>
            <w:r>
              <w:rPr>
                <w:spacing w:val="-1"/>
                <w:sz w:val="24"/>
                <w:szCs w:val="24"/>
              </w:rPr>
              <w:t>工程项目1个(含1个)以上得1分。</w:t>
            </w:r>
          </w:p>
          <w:p w14:paraId="0D1F6839">
            <w:pPr>
              <w:pStyle w:val="10"/>
              <w:spacing w:before="30" w:line="233" w:lineRule="auto"/>
              <w:ind w:left="113" w:firstLine="129"/>
              <w:rPr>
                <w:sz w:val="24"/>
                <w:szCs w:val="24"/>
              </w:rPr>
            </w:pPr>
            <w:r>
              <w:rPr>
                <w:spacing w:val="-1"/>
                <w:sz w:val="24"/>
                <w:szCs w:val="24"/>
              </w:rPr>
              <w:t>注：项目业绩证明材料需提供中标通知</w:t>
            </w:r>
            <w:r>
              <w:rPr>
                <w:rFonts w:hint="eastAsia"/>
                <w:spacing w:val="-1"/>
                <w:sz w:val="24"/>
                <w:szCs w:val="24"/>
                <w:lang w:val="en-US" w:eastAsia="zh-CN"/>
              </w:rPr>
              <w:t>书</w:t>
            </w:r>
            <w:r>
              <w:rPr>
                <w:spacing w:val="-1"/>
                <w:sz w:val="24"/>
                <w:szCs w:val="24"/>
              </w:rPr>
              <w:t>或造价咨询合同、成果文</w:t>
            </w:r>
            <w:r>
              <w:rPr>
                <w:sz w:val="24"/>
                <w:szCs w:val="24"/>
              </w:rPr>
              <w:t>件(签章页)。合同签订日期应在征集文件要求的时限内，合同</w:t>
            </w:r>
          </w:p>
          <w:p w14:paraId="3D0A8FBA">
            <w:pPr>
              <w:pStyle w:val="10"/>
              <w:spacing w:before="25" w:line="214" w:lineRule="auto"/>
              <w:ind w:left="113" w:right="97"/>
              <w:rPr>
                <w:sz w:val="24"/>
                <w:szCs w:val="24"/>
              </w:rPr>
            </w:pPr>
            <w:r>
              <w:rPr>
                <w:sz w:val="24"/>
                <w:szCs w:val="24"/>
              </w:rPr>
              <w:t>应当清晰、完整且有效，并加盖公章，未按要求提供或提供不清</w:t>
            </w:r>
            <w:r>
              <w:rPr>
                <w:spacing w:val="-1"/>
                <w:sz w:val="24"/>
                <w:szCs w:val="24"/>
              </w:rPr>
              <w:t>晰导致专家无法有效判断的不得分。</w:t>
            </w:r>
          </w:p>
        </w:tc>
      </w:tr>
      <w:tr w14:paraId="3522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244" w:type="dxa"/>
            <w:vMerge w:val="continue"/>
            <w:tcBorders>
              <w:top w:val="nil"/>
              <w:bottom w:val="nil"/>
            </w:tcBorders>
            <w:vAlign w:val="top"/>
          </w:tcPr>
          <w:p w14:paraId="46B8BE49">
            <w:pPr>
              <w:rPr>
                <w:rFonts w:ascii="Arial"/>
                <w:sz w:val="21"/>
              </w:rPr>
            </w:pPr>
          </w:p>
        </w:tc>
        <w:tc>
          <w:tcPr>
            <w:tcW w:w="899" w:type="dxa"/>
            <w:vMerge w:val="restart"/>
            <w:tcBorders>
              <w:bottom w:val="nil"/>
            </w:tcBorders>
            <w:vAlign w:val="top"/>
          </w:tcPr>
          <w:p w14:paraId="212A7C39">
            <w:pPr>
              <w:spacing w:line="242" w:lineRule="auto"/>
              <w:rPr>
                <w:rFonts w:ascii="Arial"/>
                <w:sz w:val="21"/>
              </w:rPr>
            </w:pPr>
          </w:p>
          <w:p w14:paraId="379E95B6">
            <w:pPr>
              <w:spacing w:line="242" w:lineRule="auto"/>
              <w:rPr>
                <w:rFonts w:ascii="Arial"/>
                <w:sz w:val="21"/>
              </w:rPr>
            </w:pPr>
          </w:p>
          <w:p w14:paraId="14F5BFC8">
            <w:pPr>
              <w:spacing w:line="242" w:lineRule="auto"/>
              <w:rPr>
                <w:rFonts w:ascii="Arial"/>
                <w:sz w:val="21"/>
              </w:rPr>
            </w:pPr>
          </w:p>
          <w:p w14:paraId="673CC4C0">
            <w:pPr>
              <w:spacing w:line="242" w:lineRule="auto"/>
              <w:rPr>
                <w:rFonts w:ascii="Arial"/>
                <w:sz w:val="21"/>
              </w:rPr>
            </w:pPr>
          </w:p>
          <w:p w14:paraId="348A1CD9">
            <w:pPr>
              <w:spacing w:line="242" w:lineRule="auto"/>
              <w:rPr>
                <w:rFonts w:ascii="Arial"/>
                <w:sz w:val="21"/>
              </w:rPr>
            </w:pPr>
          </w:p>
          <w:p w14:paraId="2B4FC90F">
            <w:pPr>
              <w:spacing w:line="242" w:lineRule="auto"/>
              <w:rPr>
                <w:rFonts w:ascii="Arial"/>
                <w:sz w:val="21"/>
              </w:rPr>
            </w:pPr>
          </w:p>
          <w:p w14:paraId="1D627202">
            <w:pPr>
              <w:spacing w:line="242" w:lineRule="auto"/>
              <w:rPr>
                <w:rFonts w:ascii="Arial"/>
                <w:sz w:val="21"/>
              </w:rPr>
            </w:pPr>
          </w:p>
          <w:p w14:paraId="5A74AFC4">
            <w:pPr>
              <w:spacing w:line="242" w:lineRule="auto"/>
              <w:rPr>
                <w:rFonts w:ascii="Arial"/>
                <w:sz w:val="21"/>
              </w:rPr>
            </w:pPr>
          </w:p>
          <w:p w14:paraId="2167CA19">
            <w:pPr>
              <w:spacing w:line="242" w:lineRule="auto"/>
              <w:rPr>
                <w:rFonts w:ascii="Arial"/>
                <w:sz w:val="21"/>
              </w:rPr>
            </w:pPr>
          </w:p>
          <w:p w14:paraId="1FBB12E7">
            <w:pPr>
              <w:spacing w:line="242" w:lineRule="auto"/>
              <w:rPr>
                <w:rFonts w:ascii="Arial"/>
                <w:sz w:val="21"/>
              </w:rPr>
            </w:pPr>
          </w:p>
          <w:p w14:paraId="3106A1E0">
            <w:pPr>
              <w:spacing w:line="242" w:lineRule="auto"/>
              <w:rPr>
                <w:rFonts w:ascii="Arial"/>
                <w:sz w:val="21"/>
              </w:rPr>
            </w:pPr>
          </w:p>
          <w:p w14:paraId="4A16FA7E">
            <w:pPr>
              <w:spacing w:line="242" w:lineRule="auto"/>
              <w:rPr>
                <w:rFonts w:ascii="Arial"/>
                <w:sz w:val="21"/>
              </w:rPr>
            </w:pPr>
          </w:p>
          <w:p w14:paraId="30DE12B4">
            <w:pPr>
              <w:spacing w:line="242" w:lineRule="auto"/>
              <w:rPr>
                <w:rFonts w:ascii="Arial"/>
                <w:sz w:val="21"/>
              </w:rPr>
            </w:pPr>
          </w:p>
          <w:p w14:paraId="758D1590">
            <w:pPr>
              <w:spacing w:line="242" w:lineRule="auto"/>
              <w:rPr>
                <w:rFonts w:ascii="Arial"/>
                <w:sz w:val="21"/>
              </w:rPr>
            </w:pPr>
          </w:p>
          <w:p w14:paraId="7131E354">
            <w:pPr>
              <w:spacing w:line="243" w:lineRule="auto"/>
              <w:rPr>
                <w:rFonts w:ascii="Arial"/>
                <w:sz w:val="21"/>
              </w:rPr>
            </w:pPr>
          </w:p>
          <w:p w14:paraId="2A2D50F6">
            <w:pPr>
              <w:spacing w:line="243" w:lineRule="auto"/>
              <w:rPr>
                <w:rFonts w:ascii="Arial"/>
                <w:sz w:val="21"/>
              </w:rPr>
            </w:pPr>
          </w:p>
          <w:p w14:paraId="5F8C184B">
            <w:pPr>
              <w:pStyle w:val="10"/>
              <w:spacing w:before="78" w:line="224" w:lineRule="auto"/>
              <w:ind w:left="201" w:right="186"/>
              <w:rPr>
                <w:sz w:val="24"/>
                <w:szCs w:val="24"/>
              </w:rPr>
            </w:pPr>
            <w:r>
              <w:rPr>
                <w:spacing w:val="10"/>
                <w:sz w:val="24"/>
                <w:szCs w:val="24"/>
              </w:rPr>
              <w:t>履约能力</w:t>
            </w:r>
          </w:p>
        </w:tc>
        <w:tc>
          <w:tcPr>
            <w:tcW w:w="839" w:type="dxa"/>
            <w:vAlign w:val="top"/>
          </w:tcPr>
          <w:p w14:paraId="54C72C19">
            <w:pPr>
              <w:spacing w:line="473" w:lineRule="auto"/>
              <w:rPr>
                <w:rFonts w:ascii="Arial"/>
                <w:sz w:val="21"/>
              </w:rPr>
            </w:pPr>
          </w:p>
          <w:p w14:paraId="6A59B080">
            <w:pPr>
              <w:pStyle w:val="10"/>
              <w:spacing w:before="78" w:line="220" w:lineRule="auto"/>
              <w:ind w:left="232"/>
              <w:rPr>
                <w:sz w:val="24"/>
                <w:szCs w:val="24"/>
              </w:rPr>
            </w:pPr>
            <w:r>
              <w:rPr>
                <w:rFonts w:hint="eastAsia"/>
                <w:spacing w:val="5"/>
                <w:sz w:val="24"/>
                <w:szCs w:val="24"/>
                <w:lang w:val="en-US" w:eastAsia="zh-CN"/>
              </w:rPr>
              <w:t>4</w:t>
            </w:r>
            <w:r>
              <w:rPr>
                <w:spacing w:val="5"/>
                <w:sz w:val="24"/>
                <w:szCs w:val="24"/>
              </w:rPr>
              <w:t>分</w:t>
            </w:r>
          </w:p>
        </w:tc>
        <w:tc>
          <w:tcPr>
            <w:tcW w:w="6953" w:type="dxa"/>
            <w:vAlign w:val="top"/>
          </w:tcPr>
          <w:p w14:paraId="0B65135E">
            <w:pPr>
              <w:pStyle w:val="10"/>
              <w:spacing w:before="70" w:line="247" w:lineRule="auto"/>
              <w:ind w:left="112" w:right="110" w:hanging="9"/>
              <w:rPr>
                <w:sz w:val="24"/>
                <w:szCs w:val="24"/>
              </w:rPr>
            </w:pPr>
            <w:r>
              <w:rPr>
                <w:sz w:val="24"/>
                <w:szCs w:val="24"/>
              </w:rPr>
              <w:t>项目负责人同时具有一级造价师执业资格和相关专业高级职称得</w:t>
            </w:r>
            <w:r>
              <w:rPr>
                <w:rFonts w:hint="eastAsia"/>
                <w:spacing w:val="-1"/>
                <w:sz w:val="24"/>
                <w:szCs w:val="24"/>
                <w:lang w:val="en-US" w:eastAsia="zh-CN"/>
              </w:rPr>
              <w:t>4</w:t>
            </w:r>
            <w:r>
              <w:rPr>
                <w:spacing w:val="-1"/>
                <w:sz w:val="24"/>
                <w:szCs w:val="24"/>
              </w:rPr>
              <w:t>分。</w:t>
            </w:r>
          </w:p>
          <w:p w14:paraId="6160F099">
            <w:pPr>
              <w:pStyle w:val="10"/>
              <w:spacing w:before="1" w:line="228" w:lineRule="auto"/>
              <w:ind w:left="113" w:firstLine="129"/>
              <w:rPr>
                <w:sz w:val="24"/>
                <w:szCs w:val="24"/>
              </w:rPr>
            </w:pPr>
            <w:r>
              <w:rPr>
                <w:spacing w:val="-1"/>
                <w:sz w:val="24"/>
                <w:szCs w:val="24"/>
              </w:rPr>
              <w:t>注：需提供项目负责人证书扫描件并加盖公章，不提供相应证明材料按评分项目规则不得分。</w:t>
            </w:r>
          </w:p>
        </w:tc>
      </w:tr>
      <w:tr w14:paraId="553D6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7" w:hRule="atLeast"/>
        </w:trPr>
        <w:tc>
          <w:tcPr>
            <w:tcW w:w="1244" w:type="dxa"/>
            <w:vMerge w:val="continue"/>
            <w:tcBorders>
              <w:top w:val="nil"/>
              <w:bottom w:val="nil"/>
            </w:tcBorders>
            <w:vAlign w:val="top"/>
          </w:tcPr>
          <w:p w14:paraId="799422F5">
            <w:pPr>
              <w:rPr>
                <w:rFonts w:ascii="Arial"/>
                <w:sz w:val="21"/>
              </w:rPr>
            </w:pPr>
          </w:p>
        </w:tc>
        <w:tc>
          <w:tcPr>
            <w:tcW w:w="899" w:type="dxa"/>
            <w:vMerge w:val="continue"/>
            <w:tcBorders>
              <w:top w:val="nil"/>
              <w:bottom w:val="nil"/>
            </w:tcBorders>
            <w:vAlign w:val="top"/>
          </w:tcPr>
          <w:p w14:paraId="4BE39983">
            <w:pPr>
              <w:rPr>
                <w:rFonts w:ascii="Arial"/>
                <w:sz w:val="21"/>
              </w:rPr>
            </w:pPr>
          </w:p>
        </w:tc>
        <w:tc>
          <w:tcPr>
            <w:tcW w:w="839" w:type="dxa"/>
            <w:vAlign w:val="top"/>
          </w:tcPr>
          <w:p w14:paraId="61198F5C">
            <w:pPr>
              <w:spacing w:line="266" w:lineRule="auto"/>
              <w:rPr>
                <w:rFonts w:ascii="Arial"/>
                <w:sz w:val="21"/>
              </w:rPr>
            </w:pPr>
          </w:p>
          <w:p w14:paraId="3ABF5360">
            <w:pPr>
              <w:spacing w:line="266" w:lineRule="auto"/>
              <w:rPr>
                <w:rFonts w:ascii="Arial"/>
                <w:sz w:val="21"/>
              </w:rPr>
            </w:pPr>
          </w:p>
          <w:p w14:paraId="62FD7094">
            <w:pPr>
              <w:spacing w:line="266" w:lineRule="auto"/>
              <w:rPr>
                <w:rFonts w:ascii="Arial"/>
                <w:sz w:val="21"/>
              </w:rPr>
            </w:pPr>
          </w:p>
          <w:p w14:paraId="41F615F6">
            <w:pPr>
              <w:spacing w:line="267" w:lineRule="auto"/>
              <w:rPr>
                <w:rFonts w:ascii="Arial"/>
                <w:sz w:val="21"/>
              </w:rPr>
            </w:pPr>
          </w:p>
          <w:p w14:paraId="5C82181F">
            <w:pPr>
              <w:spacing w:line="267" w:lineRule="auto"/>
              <w:rPr>
                <w:rFonts w:ascii="Arial"/>
                <w:sz w:val="21"/>
              </w:rPr>
            </w:pPr>
          </w:p>
          <w:p w14:paraId="0E09EA36">
            <w:pPr>
              <w:spacing w:line="267" w:lineRule="auto"/>
              <w:rPr>
                <w:rFonts w:ascii="Arial"/>
                <w:sz w:val="21"/>
              </w:rPr>
            </w:pPr>
          </w:p>
          <w:p w14:paraId="468333E7">
            <w:pPr>
              <w:spacing w:line="267" w:lineRule="auto"/>
              <w:rPr>
                <w:rFonts w:ascii="Arial"/>
                <w:sz w:val="21"/>
              </w:rPr>
            </w:pPr>
          </w:p>
          <w:p w14:paraId="2CBC6BBD">
            <w:pPr>
              <w:pStyle w:val="10"/>
              <w:spacing w:before="78" w:line="220" w:lineRule="auto"/>
              <w:ind w:left="172"/>
              <w:rPr>
                <w:sz w:val="24"/>
                <w:szCs w:val="24"/>
              </w:rPr>
            </w:pPr>
            <w:r>
              <w:rPr>
                <w:spacing w:val="3"/>
                <w:sz w:val="24"/>
                <w:szCs w:val="24"/>
              </w:rPr>
              <w:t>19分</w:t>
            </w:r>
          </w:p>
        </w:tc>
        <w:tc>
          <w:tcPr>
            <w:tcW w:w="6953" w:type="dxa"/>
            <w:vAlign w:val="top"/>
          </w:tcPr>
          <w:p w14:paraId="4AD3D09F">
            <w:pPr>
              <w:pStyle w:val="10"/>
              <w:spacing w:before="102" w:line="226" w:lineRule="auto"/>
              <w:ind w:left="113" w:right="459"/>
              <w:rPr>
                <w:sz w:val="24"/>
                <w:szCs w:val="24"/>
              </w:rPr>
            </w:pPr>
            <w:r>
              <w:rPr>
                <w:sz w:val="24"/>
                <w:szCs w:val="24"/>
              </w:rPr>
              <w:t>本项目配备的专职评审人员(项目负责人除外),各专业人员可兼项。</w:t>
            </w:r>
          </w:p>
          <w:p w14:paraId="2FF78E75">
            <w:pPr>
              <w:pStyle w:val="10"/>
              <w:spacing w:before="33" w:line="232" w:lineRule="auto"/>
              <w:ind w:left="112" w:hanging="19"/>
              <w:rPr>
                <w:sz w:val="24"/>
                <w:szCs w:val="24"/>
              </w:rPr>
            </w:pPr>
            <w:r>
              <w:rPr>
                <w:sz w:val="24"/>
                <w:szCs w:val="24"/>
              </w:rPr>
              <w:t>①土建专业专职人员，每配置1名一级造价师得2分、每配备1名二</w:t>
            </w:r>
            <w:r>
              <w:rPr>
                <w:spacing w:val="-1"/>
                <w:sz w:val="24"/>
                <w:szCs w:val="24"/>
              </w:rPr>
              <w:t>级造价师得1分，最高不超过6分。</w:t>
            </w:r>
          </w:p>
          <w:p w14:paraId="4F7AC1BF">
            <w:pPr>
              <w:pStyle w:val="10"/>
              <w:spacing w:before="35" w:line="223" w:lineRule="auto"/>
              <w:ind w:left="112" w:hanging="19"/>
              <w:rPr>
                <w:sz w:val="24"/>
                <w:szCs w:val="24"/>
              </w:rPr>
            </w:pPr>
            <w:r>
              <w:rPr>
                <w:sz w:val="24"/>
                <w:szCs w:val="24"/>
              </w:rPr>
              <w:t>②安装专业专职人员，每配置1名一级造价师得2分、每配备1名二</w:t>
            </w:r>
            <w:r>
              <w:rPr>
                <w:spacing w:val="-1"/>
                <w:sz w:val="24"/>
                <w:szCs w:val="24"/>
              </w:rPr>
              <w:t>级造价师得1分，最高不超过5分。</w:t>
            </w:r>
          </w:p>
          <w:p w14:paraId="7048A148">
            <w:pPr>
              <w:pStyle w:val="10"/>
              <w:spacing w:line="236" w:lineRule="auto"/>
              <w:ind w:left="112" w:hanging="19"/>
              <w:rPr>
                <w:sz w:val="24"/>
                <w:szCs w:val="24"/>
              </w:rPr>
            </w:pPr>
            <w:r>
              <w:rPr>
                <w:sz w:val="24"/>
                <w:szCs w:val="24"/>
              </w:rPr>
              <w:t>③水利专业专职人员，每配置1名一级造价师得2分、每配备1名二</w:t>
            </w:r>
            <w:r>
              <w:rPr>
                <w:spacing w:val="-1"/>
                <w:sz w:val="24"/>
                <w:szCs w:val="24"/>
              </w:rPr>
              <w:t>级造价师得1分，最高不超过4分。</w:t>
            </w:r>
          </w:p>
          <w:p w14:paraId="65814419">
            <w:pPr>
              <w:pStyle w:val="10"/>
              <w:spacing w:before="24" w:line="225" w:lineRule="auto"/>
              <w:ind w:left="112" w:hanging="19"/>
              <w:rPr>
                <w:sz w:val="24"/>
                <w:szCs w:val="24"/>
              </w:rPr>
            </w:pPr>
            <w:r>
              <w:rPr>
                <w:sz w:val="24"/>
                <w:szCs w:val="24"/>
              </w:rPr>
              <w:t>④交通专业专职人员，每配置1名一级造价师得2分、每配备1名二</w:t>
            </w:r>
            <w:r>
              <w:rPr>
                <w:spacing w:val="-1"/>
                <w:sz w:val="24"/>
                <w:szCs w:val="24"/>
              </w:rPr>
              <w:t>级造价师得1分，最高不超过4分。</w:t>
            </w:r>
          </w:p>
          <w:p w14:paraId="7EC7AA58">
            <w:pPr>
              <w:pStyle w:val="10"/>
              <w:spacing w:before="47" w:line="230" w:lineRule="auto"/>
              <w:ind w:left="113" w:right="93"/>
              <w:jc w:val="both"/>
              <w:rPr>
                <w:sz w:val="24"/>
                <w:szCs w:val="24"/>
              </w:rPr>
            </w:pPr>
            <w:r>
              <w:rPr>
                <w:sz w:val="24"/>
                <w:szCs w:val="24"/>
              </w:rPr>
              <w:t>注：提供相应专职人员注册证书扫描件、</w:t>
            </w:r>
            <w:r>
              <w:rPr>
                <w:rFonts w:hint="eastAsia"/>
                <w:sz w:val="24"/>
                <w:szCs w:val="24"/>
                <w:lang w:val="en-US" w:eastAsia="zh-CN"/>
              </w:rPr>
              <w:t>相关专业监管平台查询截图、</w:t>
            </w:r>
            <w:r>
              <w:rPr>
                <w:sz w:val="24"/>
                <w:szCs w:val="24"/>
              </w:rPr>
              <w:t>在本单位近六个月任意一个月社保缴纳证明，不能提供相应证明材料按评分项目规则不得分。</w:t>
            </w:r>
          </w:p>
        </w:tc>
      </w:tr>
      <w:tr w14:paraId="14C0E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trPr>
        <w:tc>
          <w:tcPr>
            <w:tcW w:w="1244" w:type="dxa"/>
            <w:vMerge w:val="continue"/>
            <w:tcBorders>
              <w:top w:val="nil"/>
            </w:tcBorders>
            <w:vAlign w:val="top"/>
          </w:tcPr>
          <w:p w14:paraId="38A1AEB9">
            <w:pPr>
              <w:rPr>
                <w:rFonts w:ascii="Arial"/>
                <w:sz w:val="21"/>
              </w:rPr>
            </w:pPr>
          </w:p>
        </w:tc>
        <w:tc>
          <w:tcPr>
            <w:tcW w:w="899" w:type="dxa"/>
            <w:vMerge w:val="continue"/>
            <w:tcBorders>
              <w:top w:val="nil"/>
            </w:tcBorders>
            <w:vAlign w:val="top"/>
          </w:tcPr>
          <w:p w14:paraId="34BC7CE3">
            <w:pPr>
              <w:rPr>
                <w:rFonts w:ascii="Arial"/>
                <w:sz w:val="21"/>
              </w:rPr>
            </w:pPr>
          </w:p>
        </w:tc>
        <w:tc>
          <w:tcPr>
            <w:tcW w:w="839" w:type="dxa"/>
            <w:vAlign w:val="top"/>
          </w:tcPr>
          <w:p w14:paraId="0806DE96">
            <w:pPr>
              <w:spacing w:line="258" w:lineRule="auto"/>
              <w:rPr>
                <w:rFonts w:ascii="Arial"/>
                <w:sz w:val="21"/>
              </w:rPr>
            </w:pPr>
          </w:p>
          <w:p w14:paraId="13DF4E2B">
            <w:pPr>
              <w:spacing w:line="258" w:lineRule="auto"/>
              <w:rPr>
                <w:rFonts w:ascii="Arial"/>
                <w:sz w:val="21"/>
              </w:rPr>
            </w:pPr>
          </w:p>
          <w:p w14:paraId="75BF8ECE">
            <w:pPr>
              <w:spacing w:line="258" w:lineRule="auto"/>
              <w:rPr>
                <w:rFonts w:ascii="Arial"/>
                <w:sz w:val="21"/>
              </w:rPr>
            </w:pPr>
          </w:p>
          <w:p w14:paraId="606415E2">
            <w:pPr>
              <w:spacing w:line="259" w:lineRule="auto"/>
              <w:rPr>
                <w:rFonts w:ascii="Arial"/>
                <w:sz w:val="21"/>
              </w:rPr>
            </w:pPr>
          </w:p>
          <w:p w14:paraId="46CC30FF">
            <w:pPr>
              <w:spacing w:line="259" w:lineRule="auto"/>
              <w:rPr>
                <w:rFonts w:ascii="Arial"/>
                <w:sz w:val="21"/>
              </w:rPr>
            </w:pPr>
          </w:p>
          <w:p w14:paraId="597A9CBB">
            <w:pPr>
              <w:pStyle w:val="10"/>
              <w:spacing w:before="78" w:line="220" w:lineRule="auto"/>
              <w:ind w:left="172"/>
              <w:rPr>
                <w:sz w:val="24"/>
                <w:szCs w:val="24"/>
              </w:rPr>
            </w:pPr>
            <w:r>
              <w:rPr>
                <w:spacing w:val="3"/>
                <w:sz w:val="24"/>
                <w:szCs w:val="24"/>
              </w:rPr>
              <w:t>10分</w:t>
            </w:r>
          </w:p>
        </w:tc>
        <w:tc>
          <w:tcPr>
            <w:tcW w:w="6953" w:type="dxa"/>
            <w:vAlign w:val="top"/>
          </w:tcPr>
          <w:p w14:paraId="37CCEA95">
            <w:pPr>
              <w:pStyle w:val="10"/>
              <w:spacing w:before="148" w:line="219" w:lineRule="auto"/>
              <w:ind w:left="113"/>
              <w:rPr>
                <w:sz w:val="24"/>
                <w:szCs w:val="24"/>
              </w:rPr>
            </w:pPr>
            <w:r>
              <w:rPr>
                <w:spacing w:val="-1"/>
                <w:sz w:val="24"/>
                <w:szCs w:val="24"/>
              </w:rPr>
              <w:t>服务商承诺：</w:t>
            </w:r>
          </w:p>
          <w:p w14:paraId="6FC71B37">
            <w:pPr>
              <w:pStyle w:val="10"/>
              <w:spacing w:before="31" w:line="230" w:lineRule="auto"/>
              <w:ind w:left="112" w:hanging="19"/>
              <w:rPr>
                <w:sz w:val="24"/>
                <w:szCs w:val="24"/>
              </w:rPr>
            </w:pPr>
            <w:r>
              <w:rPr>
                <w:sz w:val="24"/>
                <w:szCs w:val="24"/>
              </w:rPr>
              <w:t>①承诺项目组成人员能在2小时内到达指定地点办公，并在规定时</w:t>
            </w:r>
            <w:r>
              <w:rPr>
                <w:spacing w:val="-1"/>
                <w:sz w:val="24"/>
                <w:szCs w:val="24"/>
              </w:rPr>
              <w:t>间内完成委托手续办理的得4分；缺项不得分。</w:t>
            </w:r>
          </w:p>
          <w:p w14:paraId="75871B58">
            <w:pPr>
              <w:pStyle w:val="10"/>
              <w:spacing w:before="22" w:line="217" w:lineRule="auto"/>
              <w:ind w:left="113"/>
              <w:rPr>
                <w:sz w:val="24"/>
                <w:szCs w:val="24"/>
              </w:rPr>
            </w:pPr>
            <w:r>
              <w:rPr>
                <w:sz w:val="24"/>
                <w:szCs w:val="24"/>
              </w:rPr>
              <w:t>②承诺满足项目评审时限要求的，得3分；缺项不得分。</w:t>
            </w:r>
          </w:p>
          <w:p w14:paraId="4CA56BDF">
            <w:pPr>
              <w:pStyle w:val="10"/>
              <w:spacing w:before="47" w:line="214" w:lineRule="auto"/>
              <w:ind w:left="93"/>
              <w:rPr>
                <w:sz w:val="24"/>
                <w:szCs w:val="24"/>
              </w:rPr>
            </w:pPr>
            <w:r>
              <w:rPr>
                <w:spacing w:val="-1"/>
                <w:sz w:val="24"/>
                <w:szCs w:val="24"/>
              </w:rPr>
              <w:t>③投标单位所提供的项目负责人和专业人员不随意更换承诺，且</w:t>
            </w:r>
            <w:r>
              <w:rPr>
                <w:sz w:val="24"/>
                <w:szCs w:val="24"/>
              </w:rPr>
              <w:t>有相应经济处罚措施的得3分，没有不得分。本次承诺履行情况将</w:t>
            </w:r>
          </w:p>
          <w:p w14:paraId="5F097D70">
            <w:pPr>
              <w:pStyle w:val="10"/>
              <w:spacing w:before="55" w:line="219" w:lineRule="auto"/>
              <w:ind w:left="113"/>
              <w:rPr>
                <w:sz w:val="24"/>
                <w:szCs w:val="24"/>
              </w:rPr>
            </w:pPr>
            <w:r>
              <w:rPr>
                <w:spacing w:val="-1"/>
                <w:sz w:val="24"/>
                <w:szCs w:val="24"/>
              </w:rPr>
              <w:t>作为考核依据。</w:t>
            </w:r>
          </w:p>
          <w:p w14:paraId="32AFFB15">
            <w:pPr>
              <w:pStyle w:val="10"/>
              <w:spacing w:before="7" w:line="234" w:lineRule="auto"/>
              <w:ind w:left="112" w:right="249" w:hanging="9"/>
              <w:rPr>
                <w:sz w:val="24"/>
                <w:szCs w:val="24"/>
              </w:rPr>
            </w:pPr>
            <w:r>
              <w:rPr>
                <w:spacing w:val="-1"/>
                <w:sz w:val="24"/>
                <w:szCs w:val="24"/>
              </w:rPr>
              <w:t>注：如提供虚假证明材料或承诺，将被取消入围资格(在入围合</w:t>
            </w:r>
            <w:r>
              <w:rPr>
                <w:sz w:val="24"/>
                <w:szCs w:val="24"/>
              </w:rPr>
              <w:t>同中约定)。</w:t>
            </w:r>
          </w:p>
        </w:tc>
      </w:tr>
    </w:tbl>
    <w:p w14:paraId="607B0F10">
      <w:pPr>
        <w:rPr>
          <w:rFonts w:ascii="Arial"/>
          <w:sz w:val="21"/>
        </w:rPr>
      </w:pPr>
    </w:p>
    <w:p w14:paraId="56C4A886">
      <w:pPr>
        <w:rPr>
          <w:rFonts w:ascii="Arial" w:hAnsi="Arial" w:eastAsia="Arial" w:cs="Arial"/>
          <w:sz w:val="21"/>
          <w:szCs w:val="21"/>
        </w:rPr>
        <w:sectPr>
          <w:footerReference r:id="rId25" w:type="default"/>
          <w:pgSz w:w="11900" w:h="16840"/>
          <w:pgMar w:top="1429" w:right="979" w:bottom="1086" w:left="974" w:header="0" w:footer="959" w:gutter="0"/>
          <w:pgNumType w:fmt="decimal"/>
          <w:cols w:space="720" w:num="1"/>
        </w:sectPr>
      </w:pPr>
    </w:p>
    <w:tbl>
      <w:tblPr>
        <w:tblStyle w:val="9"/>
        <w:tblW w:w="9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909"/>
        <w:gridCol w:w="819"/>
        <w:gridCol w:w="6948"/>
      </w:tblGrid>
      <w:tr w14:paraId="70616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1244" w:type="dxa"/>
            <w:vMerge w:val="restart"/>
            <w:tcBorders>
              <w:bottom w:val="nil"/>
            </w:tcBorders>
            <w:vAlign w:val="top"/>
          </w:tcPr>
          <w:p w14:paraId="5923F238">
            <w:pPr>
              <w:spacing w:line="245" w:lineRule="auto"/>
              <w:rPr>
                <w:rFonts w:ascii="Arial"/>
                <w:sz w:val="21"/>
              </w:rPr>
            </w:pPr>
          </w:p>
          <w:p w14:paraId="08D04D71">
            <w:pPr>
              <w:spacing w:line="245" w:lineRule="auto"/>
              <w:rPr>
                <w:rFonts w:ascii="Arial"/>
                <w:sz w:val="21"/>
              </w:rPr>
            </w:pPr>
          </w:p>
          <w:p w14:paraId="62F5F2EF">
            <w:pPr>
              <w:spacing w:line="245" w:lineRule="auto"/>
              <w:rPr>
                <w:rFonts w:ascii="Arial"/>
                <w:sz w:val="21"/>
              </w:rPr>
            </w:pPr>
          </w:p>
          <w:p w14:paraId="78440841">
            <w:pPr>
              <w:spacing w:line="245" w:lineRule="auto"/>
              <w:rPr>
                <w:rFonts w:ascii="Arial"/>
                <w:sz w:val="21"/>
              </w:rPr>
            </w:pPr>
          </w:p>
          <w:p w14:paraId="33A63445">
            <w:pPr>
              <w:spacing w:line="245" w:lineRule="auto"/>
              <w:rPr>
                <w:rFonts w:ascii="Arial"/>
                <w:sz w:val="21"/>
              </w:rPr>
            </w:pPr>
          </w:p>
          <w:p w14:paraId="15699E22">
            <w:pPr>
              <w:spacing w:line="245" w:lineRule="auto"/>
              <w:rPr>
                <w:rFonts w:ascii="Arial"/>
                <w:sz w:val="21"/>
              </w:rPr>
            </w:pPr>
          </w:p>
          <w:p w14:paraId="1D260F31">
            <w:pPr>
              <w:spacing w:line="245" w:lineRule="auto"/>
              <w:rPr>
                <w:rFonts w:ascii="Arial"/>
                <w:sz w:val="21"/>
              </w:rPr>
            </w:pPr>
          </w:p>
          <w:p w14:paraId="0D97B683">
            <w:pPr>
              <w:spacing w:line="246" w:lineRule="auto"/>
              <w:rPr>
                <w:rFonts w:ascii="Arial"/>
                <w:sz w:val="21"/>
              </w:rPr>
            </w:pPr>
          </w:p>
          <w:p w14:paraId="0CF806A9">
            <w:pPr>
              <w:spacing w:line="246" w:lineRule="auto"/>
              <w:rPr>
                <w:rFonts w:ascii="Arial"/>
                <w:sz w:val="21"/>
              </w:rPr>
            </w:pPr>
          </w:p>
          <w:p w14:paraId="61C93658">
            <w:pPr>
              <w:spacing w:line="246" w:lineRule="auto"/>
              <w:rPr>
                <w:rFonts w:ascii="Arial"/>
                <w:sz w:val="21"/>
              </w:rPr>
            </w:pPr>
          </w:p>
          <w:p w14:paraId="294B70CF">
            <w:pPr>
              <w:spacing w:line="246" w:lineRule="auto"/>
              <w:rPr>
                <w:rFonts w:ascii="Arial"/>
                <w:sz w:val="21"/>
              </w:rPr>
            </w:pPr>
          </w:p>
          <w:p w14:paraId="72C7D1B0">
            <w:pPr>
              <w:spacing w:line="246" w:lineRule="auto"/>
              <w:rPr>
                <w:rFonts w:ascii="Arial"/>
                <w:sz w:val="21"/>
              </w:rPr>
            </w:pPr>
          </w:p>
          <w:p w14:paraId="3499D062">
            <w:pPr>
              <w:spacing w:line="246" w:lineRule="auto"/>
              <w:rPr>
                <w:rFonts w:ascii="Arial"/>
                <w:sz w:val="21"/>
              </w:rPr>
            </w:pPr>
          </w:p>
          <w:p w14:paraId="1AD1FA44">
            <w:pPr>
              <w:spacing w:line="246" w:lineRule="auto"/>
              <w:rPr>
                <w:rFonts w:ascii="Arial"/>
                <w:sz w:val="21"/>
              </w:rPr>
            </w:pPr>
          </w:p>
          <w:p w14:paraId="603D6782">
            <w:pPr>
              <w:spacing w:line="246" w:lineRule="auto"/>
              <w:rPr>
                <w:rFonts w:ascii="Arial"/>
                <w:sz w:val="21"/>
              </w:rPr>
            </w:pPr>
          </w:p>
          <w:p w14:paraId="42934F68">
            <w:pPr>
              <w:spacing w:line="246" w:lineRule="auto"/>
              <w:rPr>
                <w:rFonts w:ascii="Arial"/>
                <w:sz w:val="21"/>
              </w:rPr>
            </w:pPr>
          </w:p>
          <w:p w14:paraId="1D5986F9">
            <w:pPr>
              <w:spacing w:line="246" w:lineRule="auto"/>
              <w:rPr>
                <w:rFonts w:ascii="Arial"/>
                <w:sz w:val="21"/>
              </w:rPr>
            </w:pPr>
          </w:p>
          <w:p w14:paraId="7657A928">
            <w:pPr>
              <w:spacing w:line="246" w:lineRule="auto"/>
              <w:rPr>
                <w:rFonts w:ascii="Arial"/>
                <w:sz w:val="21"/>
              </w:rPr>
            </w:pPr>
          </w:p>
          <w:p w14:paraId="78EA2ECE">
            <w:pPr>
              <w:spacing w:line="246" w:lineRule="auto"/>
              <w:rPr>
                <w:rFonts w:ascii="Arial"/>
                <w:sz w:val="21"/>
              </w:rPr>
            </w:pPr>
          </w:p>
          <w:p w14:paraId="012AEA91">
            <w:pPr>
              <w:spacing w:line="246" w:lineRule="auto"/>
              <w:rPr>
                <w:rFonts w:ascii="Arial"/>
                <w:sz w:val="21"/>
              </w:rPr>
            </w:pPr>
          </w:p>
          <w:p w14:paraId="2C79A0F6">
            <w:pPr>
              <w:spacing w:line="246" w:lineRule="auto"/>
              <w:rPr>
                <w:rFonts w:ascii="Arial"/>
                <w:sz w:val="21"/>
              </w:rPr>
            </w:pPr>
          </w:p>
          <w:p w14:paraId="5A12FCBB">
            <w:pPr>
              <w:spacing w:line="246" w:lineRule="auto"/>
              <w:rPr>
                <w:rFonts w:ascii="Arial"/>
                <w:sz w:val="21"/>
              </w:rPr>
            </w:pPr>
          </w:p>
          <w:p w14:paraId="56FD4A2D">
            <w:pPr>
              <w:spacing w:line="246" w:lineRule="auto"/>
              <w:rPr>
                <w:rFonts w:ascii="Arial"/>
                <w:sz w:val="21"/>
              </w:rPr>
            </w:pPr>
          </w:p>
          <w:p w14:paraId="22D9CD19">
            <w:pPr>
              <w:pStyle w:val="10"/>
              <w:spacing w:before="78" w:line="226" w:lineRule="auto"/>
              <w:ind w:left="375" w:right="128" w:hanging="240"/>
              <w:rPr>
                <w:sz w:val="24"/>
                <w:szCs w:val="24"/>
              </w:rPr>
            </w:pPr>
            <w:r>
              <w:rPr>
                <w:spacing w:val="2"/>
                <w:sz w:val="24"/>
                <w:szCs w:val="24"/>
              </w:rPr>
              <w:t>技术部分</w:t>
            </w:r>
            <w:r>
              <w:rPr>
                <w:spacing w:val="3"/>
                <w:sz w:val="24"/>
                <w:szCs w:val="24"/>
              </w:rPr>
              <w:t>61分</w:t>
            </w:r>
          </w:p>
        </w:tc>
        <w:tc>
          <w:tcPr>
            <w:tcW w:w="909" w:type="dxa"/>
            <w:vAlign w:val="top"/>
          </w:tcPr>
          <w:p w14:paraId="4C7E91FE">
            <w:pPr>
              <w:spacing w:line="291" w:lineRule="auto"/>
              <w:rPr>
                <w:rFonts w:ascii="Arial"/>
                <w:sz w:val="21"/>
              </w:rPr>
            </w:pPr>
          </w:p>
          <w:p w14:paraId="51F5F01A">
            <w:pPr>
              <w:spacing w:line="291" w:lineRule="auto"/>
              <w:rPr>
                <w:rFonts w:ascii="Arial"/>
                <w:sz w:val="21"/>
              </w:rPr>
            </w:pPr>
          </w:p>
          <w:p w14:paraId="396F61BC">
            <w:pPr>
              <w:pStyle w:val="10"/>
              <w:spacing w:before="78" w:line="229" w:lineRule="auto"/>
              <w:ind w:left="201" w:right="205"/>
              <w:rPr>
                <w:sz w:val="24"/>
                <w:szCs w:val="24"/>
              </w:rPr>
            </w:pPr>
            <w:r>
              <w:rPr>
                <w:spacing w:val="5"/>
                <w:sz w:val="24"/>
                <w:szCs w:val="24"/>
              </w:rPr>
              <w:t>服务</w:t>
            </w:r>
            <w:r>
              <w:rPr>
                <w:spacing w:val="6"/>
                <w:sz w:val="24"/>
                <w:szCs w:val="24"/>
              </w:rPr>
              <w:t>内容</w:t>
            </w:r>
          </w:p>
        </w:tc>
        <w:tc>
          <w:tcPr>
            <w:tcW w:w="819" w:type="dxa"/>
            <w:vAlign w:val="top"/>
          </w:tcPr>
          <w:p w14:paraId="34314C18">
            <w:pPr>
              <w:spacing w:line="251" w:lineRule="auto"/>
              <w:rPr>
                <w:rFonts w:ascii="Arial"/>
                <w:sz w:val="21"/>
              </w:rPr>
            </w:pPr>
          </w:p>
          <w:p w14:paraId="15B34254">
            <w:pPr>
              <w:spacing w:line="251" w:lineRule="auto"/>
              <w:rPr>
                <w:rFonts w:ascii="Arial"/>
                <w:sz w:val="21"/>
              </w:rPr>
            </w:pPr>
          </w:p>
          <w:p w14:paraId="531ECB84">
            <w:pPr>
              <w:spacing w:line="251" w:lineRule="auto"/>
              <w:rPr>
                <w:rFonts w:ascii="Arial"/>
                <w:sz w:val="21"/>
              </w:rPr>
            </w:pPr>
          </w:p>
          <w:p w14:paraId="011D003F">
            <w:pPr>
              <w:pStyle w:val="10"/>
              <w:spacing w:before="78" w:line="220" w:lineRule="auto"/>
              <w:ind w:left="221"/>
              <w:rPr>
                <w:sz w:val="24"/>
                <w:szCs w:val="24"/>
              </w:rPr>
            </w:pPr>
            <w:r>
              <w:rPr>
                <w:rFonts w:hint="eastAsia"/>
                <w:spacing w:val="5"/>
                <w:sz w:val="24"/>
                <w:szCs w:val="24"/>
                <w:lang w:val="en-US" w:eastAsia="zh-CN"/>
              </w:rPr>
              <w:t>8</w:t>
            </w:r>
            <w:r>
              <w:rPr>
                <w:spacing w:val="5"/>
                <w:sz w:val="24"/>
                <w:szCs w:val="24"/>
              </w:rPr>
              <w:t>分</w:t>
            </w:r>
          </w:p>
        </w:tc>
        <w:tc>
          <w:tcPr>
            <w:tcW w:w="6948" w:type="dxa"/>
            <w:vAlign w:val="top"/>
          </w:tcPr>
          <w:p w14:paraId="2A73DB12">
            <w:pPr>
              <w:pStyle w:val="10"/>
              <w:spacing w:before="243" w:line="233" w:lineRule="auto"/>
              <w:ind w:left="83" w:right="71" w:firstLine="49"/>
              <w:rPr>
                <w:sz w:val="24"/>
                <w:szCs w:val="24"/>
              </w:rPr>
            </w:pPr>
            <w:r>
              <w:rPr>
                <w:spacing w:val="-1"/>
                <w:sz w:val="24"/>
                <w:szCs w:val="24"/>
              </w:rPr>
              <w:t>对该项目服务工作的认识和理解、工作范围及现状情况分析等包</w:t>
            </w:r>
            <w:r>
              <w:rPr>
                <w:spacing w:val="2"/>
                <w:sz w:val="24"/>
                <w:szCs w:val="24"/>
              </w:rPr>
              <w:t>含：①针对本项目服务工作的认识和理解；②对项目服务工作范围及现状情况的认识分析；上述内容全面完整，切实且具有针对性的，得</w:t>
            </w:r>
            <w:r>
              <w:rPr>
                <w:rFonts w:hint="eastAsia"/>
                <w:spacing w:val="2"/>
                <w:sz w:val="24"/>
                <w:szCs w:val="24"/>
                <w:lang w:val="en-US" w:eastAsia="zh-CN"/>
              </w:rPr>
              <w:t>8</w:t>
            </w:r>
            <w:r>
              <w:rPr>
                <w:spacing w:val="2"/>
                <w:sz w:val="24"/>
                <w:szCs w:val="24"/>
              </w:rPr>
              <w:t>分；每缺一项内容扣</w:t>
            </w:r>
            <w:r>
              <w:rPr>
                <w:rFonts w:hint="eastAsia"/>
                <w:spacing w:val="2"/>
                <w:sz w:val="24"/>
                <w:szCs w:val="24"/>
                <w:lang w:val="en-US" w:eastAsia="zh-CN"/>
              </w:rPr>
              <w:t>4</w:t>
            </w:r>
            <w:r>
              <w:rPr>
                <w:spacing w:val="2"/>
                <w:sz w:val="24"/>
                <w:szCs w:val="24"/>
              </w:rPr>
              <w:t>分；每有一项内容不合理(未能</w:t>
            </w:r>
            <w:r>
              <w:rPr>
                <w:sz w:val="24"/>
                <w:szCs w:val="24"/>
              </w:rPr>
              <w:t>满足采购需求或逻辑性不强或无针对性等)的，扣2分。</w:t>
            </w:r>
          </w:p>
        </w:tc>
      </w:tr>
      <w:tr w14:paraId="2B567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5" w:hRule="atLeast"/>
        </w:trPr>
        <w:tc>
          <w:tcPr>
            <w:tcW w:w="1244" w:type="dxa"/>
            <w:vMerge w:val="continue"/>
            <w:tcBorders>
              <w:top w:val="nil"/>
              <w:bottom w:val="nil"/>
            </w:tcBorders>
            <w:vAlign w:val="top"/>
          </w:tcPr>
          <w:p w14:paraId="673F16E4">
            <w:pPr>
              <w:rPr>
                <w:rFonts w:ascii="Arial"/>
                <w:sz w:val="21"/>
              </w:rPr>
            </w:pPr>
          </w:p>
        </w:tc>
        <w:tc>
          <w:tcPr>
            <w:tcW w:w="909" w:type="dxa"/>
            <w:vAlign w:val="top"/>
          </w:tcPr>
          <w:p w14:paraId="6E8FD9AD">
            <w:pPr>
              <w:spacing w:line="254" w:lineRule="auto"/>
              <w:rPr>
                <w:rFonts w:ascii="Arial"/>
                <w:sz w:val="21"/>
              </w:rPr>
            </w:pPr>
          </w:p>
          <w:p w14:paraId="3CC80108">
            <w:pPr>
              <w:spacing w:line="254" w:lineRule="auto"/>
              <w:rPr>
                <w:rFonts w:ascii="Arial"/>
                <w:sz w:val="21"/>
              </w:rPr>
            </w:pPr>
          </w:p>
          <w:p w14:paraId="2ECBF281">
            <w:pPr>
              <w:spacing w:line="254" w:lineRule="auto"/>
              <w:rPr>
                <w:rFonts w:ascii="Arial"/>
                <w:sz w:val="21"/>
              </w:rPr>
            </w:pPr>
          </w:p>
          <w:p w14:paraId="1479BBB1">
            <w:pPr>
              <w:spacing w:line="255" w:lineRule="auto"/>
              <w:rPr>
                <w:rFonts w:ascii="Arial"/>
                <w:sz w:val="21"/>
              </w:rPr>
            </w:pPr>
          </w:p>
          <w:p w14:paraId="0A0F7181">
            <w:pPr>
              <w:spacing w:line="255" w:lineRule="auto"/>
              <w:rPr>
                <w:rFonts w:ascii="Arial"/>
                <w:sz w:val="21"/>
              </w:rPr>
            </w:pPr>
          </w:p>
          <w:p w14:paraId="2B883404">
            <w:pPr>
              <w:spacing w:line="255" w:lineRule="auto"/>
              <w:rPr>
                <w:rFonts w:ascii="Arial"/>
                <w:sz w:val="21"/>
              </w:rPr>
            </w:pPr>
          </w:p>
          <w:p w14:paraId="1C2037B3">
            <w:pPr>
              <w:spacing w:line="255" w:lineRule="auto"/>
              <w:rPr>
                <w:rFonts w:ascii="Arial"/>
                <w:sz w:val="21"/>
              </w:rPr>
            </w:pPr>
          </w:p>
          <w:p w14:paraId="6806335D">
            <w:pPr>
              <w:spacing w:line="255" w:lineRule="auto"/>
              <w:rPr>
                <w:rFonts w:ascii="Arial"/>
                <w:sz w:val="21"/>
              </w:rPr>
            </w:pPr>
          </w:p>
          <w:p w14:paraId="31CE738B">
            <w:pPr>
              <w:spacing w:line="255" w:lineRule="auto"/>
              <w:rPr>
                <w:rFonts w:ascii="Arial"/>
                <w:sz w:val="21"/>
              </w:rPr>
            </w:pPr>
          </w:p>
          <w:p w14:paraId="3BF0542A">
            <w:pPr>
              <w:spacing w:line="255" w:lineRule="auto"/>
              <w:rPr>
                <w:rFonts w:ascii="Arial"/>
                <w:sz w:val="21"/>
              </w:rPr>
            </w:pPr>
          </w:p>
          <w:p w14:paraId="4988604F">
            <w:pPr>
              <w:pStyle w:val="10"/>
              <w:spacing w:before="78" w:line="234" w:lineRule="auto"/>
              <w:ind w:left="201" w:right="205"/>
              <w:rPr>
                <w:sz w:val="24"/>
                <w:szCs w:val="24"/>
              </w:rPr>
            </w:pPr>
            <w:r>
              <w:rPr>
                <w:spacing w:val="5"/>
                <w:sz w:val="24"/>
                <w:szCs w:val="24"/>
              </w:rPr>
              <w:t>服务</w:t>
            </w:r>
            <w:r>
              <w:rPr>
                <w:spacing w:val="6"/>
                <w:sz w:val="24"/>
                <w:szCs w:val="24"/>
              </w:rPr>
              <w:t>方案</w:t>
            </w:r>
          </w:p>
        </w:tc>
        <w:tc>
          <w:tcPr>
            <w:tcW w:w="819" w:type="dxa"/>
            <w:vAlign w:val="top"/>
          </w:tcPr>
          <w:p w14:paraId="363E9B18">
            <w:pPr>
              <w:spacing w:line="246" w:lineRule="auto"/>
              <w:rPr>
                <w:rFonts w:ascii="Arial"/>
                <w:sz w:val="21"/>
              </w:rPr>
            </w:pPr>
          </w:p>
          <w:p w14:paraId="61677750">
            <w:pPr>
              <w:spacing w:line="246" w:lineRule="auto"/>
              <w:rPr>
                <w:rFonts w:ascii="Arial"/>
                <w:sz w:val="21"/>
              </w:rPr>
            </w:pPr>
          </w:p>
          <w:p w14:paraId="5756FEF8">
            <w:pPr>
              <w:spacing w:line="246" w:lineRule="auto"/>
              <w:rPr>
                <w:rFonts w:ascii="Arial"/>
                <w:sz w:val="21"/>
              </w:rPr>
            </w:pPr>
          </w:p>
          <w:p w14:paraId="008632F2">
            <w:pPr>
              <w:spacing w:line="246" w:lineRule="auto"/>
              <w:rPr>
                <w:rFonts w:ascii="Arial"/>
                <w:sz w:val="21"/>
              </w:rPr>
            </w:pPr>
          </w:p>
          <w:p w14:paraId="7F736677">
            <w:pPr>
              <w:spacing w:line="246" w:lineRule="auto"/>
              <w:rPr>
                <w:rFonts w:ascii="Arial"/>
                <w:sz w:val="21"/>
              </w:rPr>
            </w:pPr>
          </w:p>
          <w:p w14:paraId="5DDEA968">
            <w:pPr>
              <w:spacing w:line="246" w:lineRule="auto"/>
              <w:rPr>
                <w:rFonts w:ascii="Arial"/>
                <w:sz w:val="21"/>
              </w:rPr>
            </w:pPr>
          </w:p>
          <w:p w14:paraId="34AB0F90">
            <w:pPr>
              <w:spacing w:line="246" w:lineRule="auto"/>
              <w:rPr>
                <w:rFonts w:ascii="Arial"/>
                <w:sz w:val="21"/>
              </w:rPr>
            </w:pPr>
          </w:p>
          <w:p w14:paraId="16434589">
            <w:pPr>
              <w:spacing w:line="246" w:lineRule="auto"/>
              <w:rPr>
                <w:rFonts w:ascii="Arial"/>
                <w:sz w:val="21"/>
              </w:rPr>
            </w:pPr>
          </w:p>
          <w:p w14:paraId="1C8F4933">
            <w:pPr>
              <w:spacing w:line="246" w:lineRule="auto"/>
              <w:rPr>
                <w:rFonts w:ascii="Arial"/>
                <w:sz w:val="21"/>
              </w:rPr>
            </w:pPr>
          </w:p>
          <w:p w14:paraId="4D1BBD6E">
            <w:pPr>
              <w:spacing w:line="246" w:lineRule="auto"/>
              <w:rPr>
                <w:rFonts w:ascii="Arial"/>
                <w:sz w:val="21"/>
              </w:rPr>
            </w:pPr>
          </w:p>
          <w:p w14:paraId="26CA417A">
            <w:pPr>
              <w:spacing w:line="247" w:lineRule="auto"/>
              <w:rPr>
                <w:rFonts w:ascii="Arial"/>
                <w:sz w:val="21"/>
              </w:rPr>
            </w:pPr>
          </w:p>
          <w:p w14:paraId="009CD9D8">
            <w:pPr>
              <w:pStyle w:val="10"/>
              <w:spacing w:before="78" w:line="220" w:lineRule="auto"/>
              <w:ind w:left="162"/>
              <w:rPr>
                <w:sz w:val="24"/>
                <w:szCs w:val="24"/>
              </w:rPr>
            </w:pPr>
            <w:r>
              <w:rPr>
                <w:spacing w:val="3"/>
                <w:sz w:val="24"/>
                <w:szCs w:val="24"/>
              </w:rPr>
              <w:t>33分</w:t>
            </w:r>
          </w:p>
        </w:tc>
        <w:tc>
          <w:tcPr>
            <w:tcW w:w="6948" w:type="dxa"/>
            <w:vAlign w:val="top"/>
          </w:tcPr>
          <w:p w14:paraId="55780376">
            <w:pPr>
              <w:pStyle w:val="10"/>
              <w:spacing w:before="181" w:line="219" w:lineRule="auto"/>
              <w:ind w:left="83"/>
              <w:rPr>
                <w:sz w:val="24"/>
                <w:szCs w:val="24"/>
              </w:rPr>
            </w:pPr>
            <w:r>
              <w:rPr>
                <w:sz w:val="24"/>
                <w:szCs w:val="24"/>
              </w:rPr>
              <w:t>1、项目质量保障措施及进度保障措施等</w:t>
            </w:r>
          </w:p>
          <w:p w14:paraId="57B68275">
            <w:pPr>
              <w:pStyle w:val="10"/>
              <w:spacing w:before="22" w:line="217" w:lineRule="auto"/>
              <w:jc w:val="right"/>
              <w:rPr>
                <w:sz w:val="24"/>
                <w:szCs w:val="24"/>
              </w:rPr>
            </w:pPr>
            <w:r>
              <w:rPr>
                <w:spacing w:val="3"/>
                <w:sz w:val="24"/>
                <w:szCs w:val="24"/>
              </w:rPr>
              <w:t>①质量保障措施；②各阶段进度计划与措施；③进度控制目标；</w:t>
            </w:r>
          </w:p>
          <w:p w14:paraId="1BB0736F">
            <w:pPr>
              <w:pStyle w:val="10"/>
              <w:spacing w:before="27" w:line="217" w:lineRule="auto"/>
              <w:ind w:left="83"/>
              <w:rPr>
                <w:sz w:val="24"/>
                <w:szCs w:val="24"/>
              </w:rPr>
            </w:pPr>
            <w:r>
              <w:rPr>
                <w:spacing w:val="-1"/>
                <w:sz w:val="24"/>
                <w:szCs w:val="24"/>
              </w:rPr>
              <w:t>④进度保障实施方案。</w:t>
            </w:r>
          </w:p>
          <w:p w14:paraId="730881F5">
            <w:pPr>
              <w:pStyle w:val="10"/>
              <w:spacing w:before="29" w:line="235" w:lineRule="auto"/>
              <w:ind w:left="83" w:right="184" w:firstLine="59"/>
              <w:jc w:val="both"/>
              <w:rPr>
                <w:sz w:val="24"/>
                <w:szCs w:val="24"/>
              </w:rPr>
            </w:pPr>
            <w:r>
              <w:rPr>
                <w:sz w:val="24"/>
                <w:szCs w:val="24"/>
              </w:rPr>
              <w:t>上述4项每项内容全面完整，切实可行且具有针对性的，得12分</w:t>
            </w:r>
            <w:r>
              <w:rPr>
                <w:spacing w:val="2"/>
                <w:sz w:val="24"/>
                <w:szCs w:val="24"/>
              </w:rPr>
              <w:t>;每缺一项内容，扣3分；每有一项内容不合理(未能满足采购需</w:t>
            </w:r>
            <w:r>
              <w:rPr>
                <w:spacing w:val="-1"/>
                <w:sz w:val="24"/>
                <w:szCs w:val="24"/>
              </w:rPr>
              <w:t>求或逻辑性不强或无针对性等)的，扣2分。</w:t>
            </w:r>
          </w:p>
          <w:p w14:paraId="5BBD4CBC">
            <w:pPr>
              <w:pStyle w:val="10"/>
              <w:spacing w:before="22" w:line="217" w:lineRule="auto"/>
              <w:ind w:left="83"/>
              <w:rPr>
                <w:sz w:val="24"/>
                <w:szCs w:val="24"/>
              </w:rPr>
            </w:pPr>
            <w:r>
              <w:rPr>
                <w:sz w:val="24"/>
                <w:szCs w:val="24"/>
              </w:rPr>
              <w:t>2、供应商内部管理包含①人员安排②服务流程③反馈改进措施</w:t>
            </w:r>
          </w:p>
          <w:p w14:paraId="1247E42A">
            <w:pPr>
              <w:pStyle w:val="10"/>
              <w:spacing w:before="18" w:line="217" w:lineRule="auto"/>
              <w:ind w:left="83"/>
              <w:rPr>
                <w:sz w:val="24"/>
                <w:szCs w:val="24"/>
              </w:rPr>
            </w:pPr>
            <w:r>
              <w:rPr>
                <w:sz w:val="24"/>
                <w:szCs w:val="24"/>
              </w:rPr>
              <w:t>④复核监督制度。</w:t>
            </w:r>
          </w:p>
          <w:p w14:paraId="73FA68F6">
            <w:pPr>
              <w:pStyle w:val="10"/>
              <w:spacing w:before="29" w:line="235" w:lineRule="auto"/>
              <w:ind w:left="83" w:firstLine="58"/>
              <w:jc w:val="both"/>
              <w:rPr>
                <w:sz w:val="24"/>
                <w:szCs w:val="24"/>
              </w:rPr>
            </w:pPr>
            <w:r>
              <w:rPr>
                <w:spacing w:val="-2"/>
                <w:sz w:val="24"/>
                <w:szCs w:val="24"/>
              </w:rPr>
              <w:t>上述4项每项内容全面完整，切实可行且具有针对性的，得12分；每缺一项内容，扣3分；每有一项内容不合理(未能满足采购需求</w:t>
            </w:r>
            <w:r>
              <w:rPr>
                <w:spacing w:val="-4"/>
                <w:sz w:val="24"/>
                <w:szCs w:val="24"/>
              </w:rPr>
              <w:t>或逻辑性不强或无针对性等)的，扣2分。</w:t>
            </w:r>
          </w:p>
          <w:p w14:paraId="4D703500">
            <w:pPr>
              <w:pStyle w:val="10"/>
              <w:spacing w:before="25" w:line="221" w:lineRule="auto"/>
              <w:ind w:left="83" w:right="6"/>
              <w:rPr>
                <w:sz w:val="24"/>
                <w:szCs w:val="24"/>
              </w:rPr>
            </w:pPr>
            <w:r>
              <w:rPr>
                <w:sz w:val="24"/>
                <w:szCs w:val="24"/>
              </w:rPr>
              <w:t>3、廉政风险防控措施、项目保密措施、突发紧急情况时的应急解</w:t>
            </w:r>
            <w:r>
              <w:rPr>
                <w:spacing w:val="2"/>
                <w:sz w:val="24"/>
                <w:szCs w:val="24"/>
              </w:rPr>
              <w:t>决方案等</w:t>
            </w:r>
          </w:p>
          <w:p w14:paraId="519A2136">
            <w:pPr>
              <w:pStyle w:val="10"/>
              <w:spacing w:before="23" w:line="247" w:lineRule="auto"/>
              <w:ind w:left="142" w:right="123" w:hanging="39"/>
              <w:rPr>
                <w:sz w:val="24"/>
                <w:szCs w:val="24"/>
              </w:rPr>
            </w:pPr>
            <w:r>
              <w:rPr>
                <w:spacing w:val="-1"/>
                <w:sz w:val="24"/>
                <w:szCs w:val="24"/>
              </w:rPr>
              <w:t>①廉政风险防控措施。②项目保密措施。③突发紧急情况时的应</w:t>
            </w:r>
            <w:r>
              <w:rPr>
                <w:sz w:val="24"/>
                <w:szCs w:val="24"/>
              </w:rPr>
              <w:t>急解决方案(如：编制招标控制价或工程结算审查时间紧急</w:t>
            </w:r>
            <w:r>
              <w:rPr>
                <w:spacing w:val="-1"/>
                <w:sz w:val="24"/>
                <w:szCs w:val="24"/>
              </w:rPr>
              <w:t>)。</w:t>
            </w:r>
          </w:p>
          <w:p w14:paraId="28524A58">
            <w:pPr>
              <w:pStyle w:val="10"/>
              <w:spacing w:before="3" w:line="234" w:lineRule="auto"/>
              <w:ind w:left="83" w:firstLine="59"/>
              <w:rPr>
                <w:sz w:val="24"/>
                <w:szCs w:val="24"/>
              </w:rPr>
            </w:pPr>
            <w:r>
              <w:rPr>
                <w:spacing w:val="2"/>
                <w:sz w:val="24"/>
                <w:szCs w:val="24"/>
              </w:rPr>
              <w:t>上述3项每项内容全面完整，切实可行且具有针对性的，得9分；</w:t>
            </w:r>
            <w:r>
              <w:rPr>
                <w:spacing w:val="-1"/>
                <w:sz w:val="24"/>
                <w:szCs w:val="24"/>
              </w:rPr>
              <w:t>每缺一项内容，扣3分；每有一项内容不合理(未能满</w:t>
            </w:r>
            <w:r>
              <w:rPr>
                <w:spacing w:val="-2"/>
                <w:sz w:val="24"/>
                <w:szCs w:val="24"/>
              </w:rPr>
              <w:t>足采购需求或逻辑性不强或无针对性等)的，扣2分。</w:t>
            </w:r>
          </w:p>
        </w:tc>
      </w:tr>
      <w:tr w14:paraId="6ED8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1244" w:type="dxa"/>
            <w:vMerge w:val="continue"/>
            <w:tcBorders>
              <w:top w:val="nil"/>
            </w:tcBorders>
            <w:vAlign w:val="top"/>
          </w:tcPr>
          <w:p w14:paraId="18FF3EAF">
            <w:pPr>
              <w:rPr>
                <w:rFonts w:ascii="Arial"/>
                <w:sz w:val="21"/>
              </w:rPr>
            </w:pPr>
          </w:p>
        </w:tc>
        <w:tc>
          <w:tcPr>
            <w:tcW w:w="909" w:type="dxa"/>
            <w:vAlign w:val="top"/>
          </w:tcPr>
          <w:p w14:paraId="64237035">
            <w:pPr>
              <w:spacing w:line="256" w:lineRule="auto"/>
              <w:rPr>
                <w:rFonts w:ascii="Arial"/>
                <w:sz w:val="21"/>
              </w:rPr>
            </w:pPr>
          </w:p>
          <w:p w14:paraId="5CA73EAE">
            <w:pPr>
              <w:spacing w:line="256" w:lineRule="auto"/>
              <w:rPr>
                <w:rFonts w:ascii="Arial"/>
                <w:sz w:val="21"/>
              </w:rPr>
            </w:pPr>
          </w:p>
          <w:p w14:paraId="197CC29F">
            <w:pPr>
              <w:spacing w:line="257" w:lineRule="auto"/>
              <w:rPr>
                <w:rFonts w:ascii="Arial"/>
                <w:sz w:val="21"/>
              </w:rPr>
            </w:pPr>
          </w:p>
          <w:p w14:paraId="22A8A20F">
            <w:pPr>
              <w:spacing w:line="257" w:lineRule="auto"/>
              <w:rPr>
                <w:rFonts w:ascii="Arial"/>
                <w:sz w:val="21"/>
              </w:rPr>
            </w:pPr>
          </w:p>
          <w:p w14:paraId="7FF78345">
            <w:pPr>
              <w:spacing w:line="257" w:lineRule="auto"/>
              <w:rPr>
                <w:rFonts w:ascii="Arial"/>
                <w:sz w:val="21"/>
              </w:rPr>
            </w:pPr>
          </w:p>
          <w:p w14:paraId="0F4B1708">
            <w:pPr>
              <w:spacing w:line="257" w:lineRule="auto"/>
              <w:rPr>
                <w:rFonts w:ascii="Arial"/>
                <w:sz w:val="21"/>
              </w:rPr>
            </w:pPr>
          </w:p>
          <w:p w14:paraId="0CA02F76">
            <w:pPr>
              <w:spacing w:line="257" w:lineRule="auto"/>
              <w:rPr>
                <w:rFonts w:ascii="Arial"/>
                <w:sz w:val="21"/>
              </w:rPr>
            </w:pPr>
          </w:p>
          <w:p w14:paraId="79CD8FF0">
            <w:pPr>
              <w:pStyle w:val="10"/>
              <w:spacing w:before="78" w:line="229" w:lineRule="auto"/>
              <w:ind w:left="201" w:right="206"/>
              <w:rPr>
                <w:sz w:val="24"/>
                <w:szCs w:val="24"/>
              </w:rPr>
            </w:pPr>
            <w:r>
              <w:rPr>
                <w:spacing w:val="5"/>
                <w:sz w:val="24"/>
                <w:szCs w:val="24"/>
              </w:rPr>
              <w:t>服务水平</w:t>
            </w:r>
          </w:p>
        </w:tc>
        <w:tc>
          <w:tcPr>
            <w:tcW w:w="819" w:type="dxa"/>
            <w:vAlign w:val="top"/>
          </w:tcPr>
          <w:p w14:paraId="1467A7E3">
            <w:pPr>
              <w:spacing w:line="243" w:lineRule="auto"/>
              <w:rPr>
                <w:rFonts w:ascii="Arial"/>
                <w:sz w:val="21"/>
              </w:rPr>
            </w:pPr>
          </w:p>
          <w:p w14:paraId="4A3D2204">
            <w:pPr>
              <w:spacing w:line="243" w:lineRule="auto"/>
              <w:rPr>
                <w:rFonts w:ascii="Arial"/>
                <w:sz w:val="21"/>
              </w:rPr>
            </w:pPr>
          </w:p>
          <w:p w14:paraId="70FBCF02">
            <w:pPr>
              <w:spacing w:line="243" w:lineRule="auto"/>
              <w:rPr>
                <w:rFonts w:ascii="Arial"/>
                <w:sz w:val="21"/>
              </w:rPr>
            </w:pPr>
          </w:p>
          <w:p w14:paraId="140EBA89">
            <w:pPr>
              <w:spacing w:line="243" w:lineRule="auto"/>
              <w:rPr>
                <w:rFonts w:ascii="Arial"/>
                <w:sz w:val="21"/>
              </w:rPr>
            </w:pPr>
          </w:p>
          <w:p w14:paraId="0C10836E">
            <w:pPr>
              <w:spacing w:line="243" w:lineRule="auto"/>
              <w:rPr>
                <w:rFonts w:ascii="Arial"/>
                <w:sz w:val="21"/>
              </w:rPr>
            </w:pPr>
          </w:p>
          <w:p w14:paraId="258F49FA">
            <w:pPr>
              <w:spacing w:line="244" w:lineRule="auto"/>
              <w:rPr>
                <w:rFonts w:ascii="Arial"/>
                <w:sz w:val="21"/>
              </w:rPr>
            </w:pPr>
          </w:p>
          <w:p w14:paraId="69F1B04B">
            <w:pPr>
              <w:spacing w:line="244" w:lineRule="auto"/>
              <w:rPr>
                <w:rFonts w:ascii="Arial"/>
                <w:sz w:val="21"/>
              </w:rPr>
            </w:pPr>
          </w:p>
          <w:p w14:paraId="64A75A67">
            <w:pPr>
              <w:spacing w:line="244" w:lineRule="auto"/>
              <w:rPr>
                <w:rFonts w:ascii="Arial"/>
                <w:sz w:val="21"/>
              </w:rPr>
            </w:pPr>
          </w:p>
          <w:p w14:paraId="0CA8A3CC">
            <w:pPr>
              <w:pStyle w:val="10"/>
              <w:spacing w:before="78" w:line="220" w:lineRule="auto"/>
              <w:ind w:left="162"/>
              <w:rPr>
                <w:sz w:val="24"/>
                <w:szCs w:val="24"/>
              </w:rPr>
            </w:pPr>
            <w:r>
              <w:rPr>
                <w:rFonts w:hint="eastAsia"/>
                <w:spacing w:val="3"/>
                <w:sz w:val="24"/>
                <w:szCs w:val="24"/>
                <w:lang w:val="en-US" w:eastAsia="zh-CN"/>
              </w:rPr>
              <w:t>20</w:t>
            </w:r>
            <w:r>
              <w:rPr>
                <w:spacing w:val="3"/>
                <w:sz w:val="24"/>
                <w:szCs w:val="24"/>
              </w:rPr>
              <w:t>分</w:t>
            </w:r>
          </w:p>
        </w:tc>
        <w:tc>
          <w:tcPr>
            <w:tcW w:w="6948" w:type="dxa"/>
            <w:vAlign w:val="top"/>
          </w:tcPr>
          <w:p w14:paraId="382BB48F">
            <w:pPr>
              <w:pStyle w:val="10"/>
              <w:spacing w:before="75" w:line="219" w:lineRule="auto"/>
              <w:ind w:left="83"/>
              <w:rPr>
                <w:sz w:val="24"/>
                <w:szCs w:val="24"/>
              </w:rPr>
            </w:pPr>
            <w:r>
              <w:rPr>
                <w:sz w:val="24"/>
                <w:szCs w:val="24"/>
              </w:rPr>
              <w:t>1、针对本项目重点、难点、关键点的分析及保障措施等：</w:t>
            </w:r>
          </w:p>
          <w:p w14:paraId="053A465F">
            <w:pPr>
              <w:pStyle w:val="10"/>
              <w:spacing w:before="24" w:line="217" w:lineRule="auto"/>
              <w:ind w:left="83"/>
              <w:rPr>
                <w:sz w:val="24"/>
                <w:szCs w:val="24"/>
              </w:rPr>
            </w:pPr>
            <w:r>
              <w:rPr>
                <w:spacing w:val="7"/>
                <w:sz w:val="24"/>
                <w:szCs w:val="24"/>
              </w:rPr>
              <w:t>①项目重点的分析及保障措施等；</w:t>
            </w:r>
          </w:p>
          <w:p w14:paraId="012CB28A">
            <w:pPr>
              <w:pStyle w:val="10"/>
              <w:spacing w:before="27" w:line="217" w:lineRule="auto"/>
              <w:ind w:left="83"/>
              <w:rPr>
                <w:sz w:val="24"/>
                <w:szCs w:val="24"/>
              </w:rPr>
            </w:pPr>
            <w:r>
              <w:rPr>
                <w:spacing w:val="8"/>
                <w:sz w:val="24"/>
                <w:szCs w:val="24"/>
              </w:rPr>
              <w:t>②项目难点的分析及保障措施等；</w:t>
            </w:r>
          </w:p>
          <w:p w14:paraId="37EDBBC6">
            <w:pPr>
              <w:pStyle w:val="10"/>
              <w:spacing w:before="17" w:line="217" w:lineRule="auto"/>
              <w:ind w:left="83"/>
              <w:rPr>
                <w:sz w:val="24"/>
                <w:szCs w:val="24"/>
              </w:rPr>
            </w:pPr>
            <w:r>
              <w:rPr>
                <w:spacing w:val="7"/>
                <w:sz w:val="24"/>
                <w:szCs w:val="24"/>
              </w:rPr>
              <w:t>③项目关键点的分析及保障措施等；</w:t>
            </w:r>
          </w:p>
          <w:p w14:paraId="6FCB0BEF">
            <w:pPr>
              <w:pStyle w:val="10"/>
              <w:spacing w:before="40" w:line="229" w:lineRule="auto"/>
              <w:ind w:left="83" w:firstLine="58"/>
              <w:rPr>
                <w:sz w:val="24"/>
                <w:szCs w:val="24"/>
              </w:rPr>
            </w:pPr>
            <w:r>
              <w:rPr>
                <w:spacing w:val="-2"/>
                <w:sz w:val="24"/>
                <w:szCs w:val="24"/>
              </w:rPr>
              <w:t>上述每项描述分析全面，保障措施切实可行符合项目情况得9分；</w:t>
            </w:r>
            <w:r>
              <w:rPr>
                <w:spacing w:val="-4"/>
                <w:sz w:val="24"/>
                <w:szCs w:val="24"/>
              </w:rPr>
              <w:t>每缺一项扣3分，每有一项不合理2分。</w:t>
            </w:r>
          </w:p>
          <w:p w14:paraId="1E59CA66">
            <w:pPr>
              <w:pStyle w:val="10"/>
              <w:spacing w:before="25" w:line="219" w:lineRule="auto"/>
              <w:ind w:left="83"/>
              <w:rPr>
                <w:sz w:val="24"/>
                <w:szCs w:val="24"/>
              </w:rPr>
            </w:pPr>
            <w:r>
              <w:rPr>
                <w:spacing w:val="-1"/>
                <w:sz w:val="24"/>
                <w:szCs w:val="24"/>
              </w:rPr>
              <w:t>2、档案管理：</w:t>
            </w:r>
          </w:p>
          <w:p w14:paraId="3D116E93">
            <w:pPr>
              <w:pStyle w:val="10"/>
              <w:spacing w:before="24" w:line="237" w:lineRule="auto"/>
              <w:ind w:left="83" w:right="187" w:firstLine="49"/>
              <w:rPr>
                <w:sz w:val="24"/>
                <w:szCs w:val="24"/>
              </w:rPr>
            </w:pPr>
            <w:r>
              <w:rPr>
                <w:sz w:val="24"/>
                <w:szCs w:val="24"/>
              </w:rPr>
              <w:t>①有专门存放资料的档案室(档案室不同角度照片两张，显示档</w:t>
            </w:r>
            <w:r>
              <w:rPr>
                <w:spacing w:val="2"/>
                <w:sz w:val="24"/>
                <w:szCs w:val="24"/>
              </w:rPr>
              <w:t>案卷册建档单位名称照片至少1张),得1分。未提供相关证明资</w:t>
            </w:r>
            <w:r>
              <w:rPr>
                <w:spacing w:val="-1"/>
                <w:sz w:val="24"/>
                <w:szCs w:val="24"/>
              </w:rPr>
              <w:t>料的，本项不得分。</w:t>
            </w:r>
          </w:p>
          <w:p w14:paraId="6A21E202">
            <w:pPr>
              <w:pStyle w:val="10"/>
              <w:spacing w:before="134" w:line="217" w:lineRule="auto"/>
              <w:ind w:left="83"/>
              <w:rPr>
                <w:sz w:val="24"/>
                <w:szCs w:val="24"/>
              </w:rPr>
            </w:pPr>
            <w:r>
              <w:rPr>
                <w:spacing w:val="4"/>
                <w:sz w:val="24"/>
                <w:szCs w:val="24"/>
              </w:rPr>
              <w:t>②提供了完整的档案管理制度(包括立卷归档、档案的保管、</w:t>
            </w:r>
            <w:r>
              <w:rPr>
                <w:sz w:val="24"/>
                <w:szCs w:val="24"/>
              </w:rPr>
              <w:t>查阅、保密和移交等内容),得</w:t>
            </w:r>
            <w:r>
              <w:rPr>
                <w:rFonts w:hint="eastAsia"/>
                <w:sz w:val="24"/>
                <w:szCs w:val="24"/>
                <w:lang w:val="en-US" w:eastAsia="zh-CN"/>
              </w:rPr>
              <w:t>10</w:t>
            </w:r>
            <w:r>
              <w:rPr>
                <w:sz w:val="24"/>
                <w:szCs w:val="24"/>
              </w:rPr>
              <w:t>分；每缺一项或一项不合理扣</w:t>
            </w:r>
            <w:r>
              <w:rPr>
                <w:rFonts w:hint="eastAsia"/>
                <w:sz w:val="24"/>
                <w:szCs w:val="24"/>
                <w:lang w:val="en-US" w:eastAsia="zh-CN"/>
              </w:rPr>
              <w:t>2</w:t>
            </w:r>
            <w:r>
              <w:rPr>
                <w:spacing w:val="-1"/>
                <w:sz w:val="24"/>
                <w:szCs w:val="24"/>
              </w:rPr>
              <w:t>分。</w:t>
            </w:r>
          </w:p>
        </w:tc>
      </w:tr>
      <w:tr w14:paraId="655D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153" w:type="dxa"/>
            <w:gridSpan w:val="2"/>
            <w:vAlign w:val="top"/>
          </w:tcPr>
          <w:p w14:paraId="353CA818">
            <w:pPr>
              <w:pStyle w:val="10"/>
              <w:spacing w:before="142" w:line="221" w:lineRule="auto"/>
              <w:ind w:left="105"/>
              <w:rPr>
                <w:sz w:val="24"/>
                <w:szCs w:val="24"/>
              </w:rPr>
            </w:pPr>
            <w:r>
              <w:rPr>
                <w:spacing w:val="5"/>
                <w:sz w:val="24"/>
                <w:szCs w:val="24"/>
              </w:rPr>
              <w:t>合计</w:t>
            </w:r>
          </w:p>
        </w:tc>
        <w:tc>
          <w:tcPr>
            <w:tcW w:w="7767" w:type="dxa"/>
            <w:gridSpan w:val="2"/>
            <w:vAlign w:val="top"/>
          </w:tcPr>
          <w:p w14:paraId="0971F055">
            <w:pPr>
              <w:pStyle w:val="10"/>
              <w:spacing w:before="141" w:line="220" w:lineRule="auto"/>
              <w:ind w:left="3602"/>
              <w:rPr>
                <w:sz w:val="24"/>
                <w:szCs w:val="24"/>
              </w:rPr>
            </w:pPr>
            <w:r>
              <w:rPr>
                <w:spacing w:val="2"/>
                <w:sz w:val="24"/>
                <w:szCs w:val="24"/>
              </w:rPr>
              <w:t>100分</w:t>
            </w:r>
          </w:p>
        </w:tc>
      </w:tr>
    </w:tbl>
    <w:p w14:paraId="79ED161C">
      <w:pPr>
        <w:rPr>
          <w:rFonts w:ascii="Arial"/>
          <w:sz w:val="21"/>
        </w:rPr>
      </w:pPr>
    </w:p>
    <w:p w14:paraId="4B6E011B">
      <w:pPr>
        <w:rPr>
          <w:rFonts w:ascii="Arial" w:hAnsi="Arial" w:eastAsia="Arial" w:cs="Arial"/>
          <w:sz w:val="21"/>
          <w:szCs w:val="21"/>
        </w:rPr>
        <w:sectPr>
          <w:footerReference r:id="rId26" w:type="default"/>
          <w:pgSz w:w="11900" w:h="16840"/>
          <w:pgMar w:top="1135" w:right="1004" w:bottom="1089" w:left="964" w:header="0" w:footer="945" w:gutter="0"/>
          <w:pgNumType w:fmt="decimal"/>
          <w:cols w:space="720" w:num="1"/>
        </w:sectPr>
      </w:pPr>
    </w:p>
    <w:p w14:paraId="6C420F86">
      <w:pPr>
        <w:spacing w:before="52" w:line="218" w:lineRule="auto"/>
        <w:ind w:left="128"/>
        <w:rPr>
          <w:rFonts w:ascii="宋体" w:hAnsi="宋体" w:eastAsia="宋体" w:cs="宋体"/>
          <w:sz w:val="26"/>
          <w:szCs w:val="26"/>
        </w:rPr>
      </w:pPr>
      <w:r>
        <w:rPr>
          <w:rFonts w:ascii="宋体" w:hAnsi="宋体" w:eastAsia="宋体" w:cs="宋体"/>
          <w:b/>
          <w:bCs/>
          <w:spacing w:val="-5"/>
          <w:sz w:val="26"/>
          <w:szCs w:val="26"/>
        </w:rPr>
        <w:t>标项二：</w:t>
      </w:r>
    </w:p>
    <w:tbl>
      <w:tblPr>
        <w:tblStyle w:val="9"/>
        <w:tblW w:w="99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909"/>
        <w:gridCol w:w="20"/>
        <w:gridCol w:w="789"/>
        <w:gridCol w:w="10"/>
        <w:gridCol w:w="6948"/>
        <w:gridCol w:w="16"/>
      </w:tblGrid>
      <w:tr w14:paraId="10E4F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44" w:type="dxa"/>
            <w:vAlign w:val="top"/>
          </w:tcPr>
          <w:p w14:paraId="6C487B23">
            <w:pPr>
              <w:pStyle w:val="10"/>
              <w:spacing w:before="136" w:line="218" w:lineRule="auto"/>
              <w:ind w:left="495" w:right="267" w:hanging="240"/>
              <w:rPr>
                <w:sz w:val="24"/>
                <w:szCs w:val="24"/>
              </w:rPr>
            </w:pPr>
            <w:r>
              <w:rPr>
                <w:spacing w:val="-3"/>
                <w:sz w:val="24"/>
                <w:szCs w:val="24"/>
              </w:rPr>
              <w:t>评审标</w:t>
            </w:r>
            <w:r>
              <w:rPr>
                <w:sz w:val="24"/>
                <w:szCs w:val="24"/>
              </w:rPr>
              <w:t>准</w:t>
            </w:r>
          </w:p>
        </w:tc>
        <w:tc>
          <w:tcPr>
            <w:tcW w:w="929" w:type="dxa"/>
            <w:gridSpan w:val="2"/>
            <w:vAlign w:val="top"/>
          </w:tcPr>
          <w:p w14:paraId="707D092B">
            <w:pPr>
              <w:pStyle w:val="10"/>
              <w:spacing w:before="136" w:line="213" w:lineRule="auto"/>
              <w:ind w:left="299" w:right="126" w:hanging="9"/>
              <w:rPr>
                <w:sz w:val="24"/>
                <w:szCs w:val="24"/>
              </w:rPr>
            </w:pPr>
            <w:r>
              <w:rPr>
                <w:spacing w:val="-5"/>
                <w:sz w:val="24"/>
                <w:szCs w:val="24"/>
              </w:rPr>
              <w:t>评分</w:t>
            </w:r>
            <w:r>
              <w:rPr>
                <w:spacing w:val="5"/>
                <w:sz w:val="24"/>
                <w:szCs w:val="24"/>
              </w:rPr>
              <w:t>因素</w:t>
            </w:r>
          </w:p>
        </w:tc>
        <w:tc>
          <w:tcPr>
            <w:tcW w:w="789" w:type="dxa"/>
            <w:vAlign w:val="top"/>
          </w:tcPr>
          <w:p w14:paraId="41214C1E">
            <w:pPr>
              <w:pStyle w:val="10"/>
              <w:spacing w:before="245" w:line="219" w:lineRule="auto"/>
              <w:ind w:left="221"/>
              <w:rPr>
                <w:sz w:val="24"/>
                <w:szCs w:val="24"/>
              </w:rPr>
            </w:pPr>
            <w:r>
              <w:rPr>
                <w:spacing w:val="4"/>
                <w:sz w:val="24"/>
                <w:szCs w:val="24"/>
              </w:rPr>
              <w:t>分值</w:t>
            </w:r>
          </w:p>
        </w:tc>
        <w:tc>
          <w:tcPr>
            <w:tcW w:w="6974" w:type="dxa"/>
            <w:gridSpan w:val="3"/>
            <w:vAlign w:val="top"/>
          </w:tcPr>
          <w:p w14:paraId="7ED7DCAA">
            <w:pPr>
              <w:pStyle w:val="10"/>
              <w:spacing w:before="115" w:line="220" w:lineRule="auto"/>
              <w:ind w:left="3103"/>
              <w:rPr>
                <w:sz w:val="24"/>
                <w:szCs w:val="24"/>
              </w:rPr>
            </w:pPr>
            <w:r>
              <w:rPr>
                <w:spacing w:val="-2"/>
                <w:sz w:val="24"/>
                <w:szCs w:val="24"/>
              </w:rPr>
              <w:t>评分标准</w:t>
            </w:r>
          </w:p>
          <w:p w14:paraId="0E064161">
            <w:pPr>
              <w:pStyle w:val="10"/>
              <w:spacing w:before="73" w:line="184" w:lineRule="auto"/>
              <w:ind w:left="2243"/>
              <w:rPr>
                <w:sz w:val="24"/>
                <w:szCs w:val="24"/>
              </w:rPr>
            </w:pPr>
            <w:r>
              <w:rPr>
                <w:sz w:val="24"/>
                <w:szCs w:val="24"/>
              </w:rPr>
              <w:t>商务：36分技术：64分</w:t>
            </w:r>
          </w:p>
        </w:tc>
      </w:tr>
      <w:tr w14:paraId="4835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1244" w:type="dxa"/>
            <w:vMerge w:val="restart"/>
            <w:tcBorders>
              <w:bottom w:val="nil"/>
            </w:tcBorders>
            <w:vAlign w:val="top"/>
          </w:tcPr>
          <w:p w14:paraId="239F1978">
            <w:pPr>
              <w:spacing w:line="247" w:lineRule="auto"/>
              <w:rPr>
                <w:rFonts w:ascii="Arial"/>
                <w:sz w:val="21"/>
              </w:rPr>
            </w:pPr>
          </w:p>
          <w:p w14:paraId="67FDC02F">
            <w:pPr>
              <w:spacing w:line="247" w:lineRule="auto"/>
              <w:rPr>
                <w:rFonts w:ascii="Arial"/>
                <w:sz w:val="21"/>
              </w:rPr>
            </w:pPr>
          </w:p>
          <w:p w14:paraId="02CAA465">
            <w:pPr>
              <w:spacing w:line="247" w:lineRule="auto"/>
              <w:rPr>
                <w:rFonts w:ascii="Arial"/>
                <w:sz w:val="21"/>
              </w:rPr>
            </w:pPr>
          </w:p>
          <w:p w14:paraId="7DD155C3">
            <w:pPr>
              <w:spacing w:line="247" w:lineRule="auto"/>
              <w:rPr>
                <w:rFonts w:ascii="Arial"/>
                <w:sz w:val="21"/>
              </w:rPr>
            </w:pPr>
          </w:p>
          <w:p w14:paraId="61B980DB">
            <w:pPr>
              <w:spacing w:line="247" w:lineRule="auto"/>
              <w:rPr>
                <w:rFonts w:ascii="Arial"/>
                <w:sz w:val="21"/>
              </w:rPr>
            </w:pPr>
          </w:p>
          <w:p w14:paraId="295CA7C0">
            <w:pPr>
              <w:spacing w:line="247" w:lineRule="auto"/>
              <w:rPr>
                <w:rFonts w:ascii="Arial"/>
                <w:sz w:val="21"/>
              </w:rPr>
            </w:pPr>
          </w:p>
          <w:p w14:paraId="6D9F4C37">
            <w:pPr>
              <w:spacing w:line="247" w:lineRule="auto"/>
              <w:rPr>
                <w:rFonts w:ascii="Arial"/>
                <w:sz w:val="21"/>
              </w:rPr>
            </w:pPr>
          </w:p>
          <w:p w14:paraId="23A0E76A">
            <w:pPr>
              <w:spacing w:line="247" w:lineRule="auto"/>
              <w:rPr>
                <w:rFonts w:ascii="Arial"/>
                <w:sz w:val="21"/>
              </w:rPr>
            </w:pPr>
          </w:p>
          <w:p w14:paraId="1DAD8448">
            <w:pPr>
              <w:spacing w:line="247" w:lineRule="auto"/>
              <w:rPr>
                <w:rFonts w:ascii="Arial"/>
                <w:sz w:val="21"/>
              </w:rPr>
            </w:pPr>
          </w:p>
          <w:p w14:paraId="55BB5E1B">
            <w:pPr>
              <w:spacing w:line="247" w:lineRule="auto"/>
              <w:rPr>
                <w:rFonts w:ascii="Arial"/>
                <w:sz w:val="21"/>
              </w:rPr>
            </w:pPr>
          </w:p>
          <w:p w14:paraId="3F92E293">
            <w:pPr>
              <w:spacing w:line="247" w:lineRule="auto"/>
              <w:rPr>
                <w:rFonts w:ascii="Arial"/>
                <w:sz w:val="21"/>
              </w:rPr>
            </w:pPr>
          </w:p>
          <w:p w14:paraId="26A4D954">
            <w:pPr>
              <w:spacing w:line="247" w:lineRule="auto"/>
              <w:rPr>
                <w:rFonts w:ascii="Arial"/>
                <w:sz w:val="21"/>
              </w:rPr>
            </w:pPr>
          </w:p>
          <w:p w14:paraId="015FD60F">
            <w:pPr>
              <w:spacing w:line="247" w:lineRule="auto"/>
              <w:rPr>
                <w:rFonts w:ascii="Arial"/>
                <w:sz w:val="21"/>
              </w:rPr>
            </w:pPr>
          </w:p>
          <w:p w14:paraId="016D3CA3">
            <w:pPr>
              <w:spacing w:line="247" w:lineRule="auto"/>
              <w:rPr>
                <w:rFonts w:ascii="Arial"/>
                <w:sz w:val="21"/>
              </w:rPr>
            </w:pPr>
          </w:p>
          <w:p w14:paraId="6258B424">
            <w:pPr>
              <w:spacing w:line="247" w:lineRule="auto"/>
              <w:rPr>
                <w:rFonts w:ascii="Arial"/>
                <w:sz w:val="21"/>
              </w:rPr>
            </w:pPr>
          </w:p>
          <w:p w14:paraId="49317F5C">
            <w:pPr>
              <w:spacing w:line="247" w:lineRule="auto"/>
              <w:rPr>
                <w:rFonts w:ascii="Arial"/>
                <w:sz w:val="21"/>
              </w:rPr>
            </w:pPr>
          </w:p>
          <w:p w14:paraId="2A0622A7">
            <w:pPr>
              <w:spacing w:line="248" w:lineRule="auto"/>
              <w:rPr>
                <w:rFonts w:ascii="Arial"/>
                <w:sz w:val="21"/>
              </w:rPr>
            </w:pPr>
          </w:p>
          <w:p w14:paraId="5C6A1E84">
            <w:pPr>
              <w:spacing w:line="248" w:lineRule="auto"/>
              <w:rPr>
                <w:rFonts w:ascii="Arial"/>
                <w:sz w:val="21"/>
              </w:rPr>
            </w:pPr>
          </w:p>
          <w:p w14:paraId="0F098E9F">
            <w:pPr>
              <w:spacing w:line="248" w:lineRule="auto"/>
              <w:rPr>
                <w:rFonts w:ascii="Arial"/>
                <w:sz w:val="21"/>
              </w:rPr>
            </w:pPr>
          </w:p>
          <w:p w14:paraId="3BC79779">
            <w:pPr>
              <w:spacing w:line="248" w:lineRule="auto"/>
              <w:rPr>
                <w:rFonts w:ascii="Arial"/>
                <w:sz w:val="21"/>
              </w:rPr>
            </w:pPr>
          </w:p>
          <w:p w14:paraId="46271DEE">
            <w:pPr>
              <w:spacing w:line="248" w:lineRule="auto"/>
              <w:rPr>
                <w:rFonts w:ascii="Arial"/>
                <w:sz w:val="21"/>
              </w:rPr>
            </w:pPr>
          </w:p>
          <w:p w14:paraId="6AD689F9">
            <w:pPr>
              <w:spacing w:line="248" w:lineRule="auto"/>
              <w:rPr>
                <w:rFonts w:ascii="Arial"/>
                <w:sz w:val="21"/>
              </w:rPr>
            </w:pPr>
          </w:p>
          <w:p w14:paraId="2541126A">
            <w:pPr>
              <w:spacing w:line="248" w:lineRule="auto"/>
              <w:rPr>
                <w:rFonts w:ascii="Arial"/>
                <w:sz w:val="21"/>
              </w:rPr>
            </w:pPr>
          </w:p>
          <w:p w14:paraId="393E8441">
            <w:pPr>
              <w:spacing w:line="248" w:lineRule="auto"/>
              <w:rPr>
                <w:rFonts w:ascii="Arial"/>
                <w:sz w:val="21"/>
              </w:rPr>
            </w:pPr>
          </w:p>
          <w:p w14:paraId="19C0991B">
            <w:pPr>
              <w:spacing w:line="248" w:lineRule="auto"/>
              <w:rPr>
                <w:rFonts w:ascii="Arial"/>
                <w:sz w:val="21"/>
              </w:rPr>
            </w:pPr>
          </w:p>
          <w:p w14:paraId="41542D10">
            <w:pPr>
              <w:pStyle w:val="10"/>
              <w:spacing w:before="78" w:line="218" w:lineRule="auto"/>
              <w:ind w:left="375" w:right="128" w:hanging="240"/>
              <w:rPr>
                <w:sz w:val="24"/>
                <w:szCs w:val="24"/>
              </w:rPr>
            </w:pPr>
            <w:r>
              <w:rPr>
                <w:spacing w:val="2"/>
                <w:sz w:val="24"/>
                <w:szCs w:val="24"/>
              </w:rPr>
              <w:t>商务部分</w:t>
            </w:r>
            <w:r>
              <w:rPr>
                <w:spacing w:val="3"/>
                <w:sz w:val="24"/>
                <w:szCs w:val="24"/>
              </w:rPr>
              <w:t>36分</w:t>
            </w:r>
          </w:p>
        </w:tc>
        <w:tc>
          <w:tcPr>
            <w:tcW w:w="929" w:type="dxa"/>
            <w:gridSpan w:val="2"/>
            <w:vAlign w:val="top"/>
          </w:tcPr>
          <w:p w14:paraId="4B8B5ED7">
            <w:pPr>
              <w:spacing w:line="276" w:lineRule="auto"/>
              <w:rPr>
                <w:rFonts w:ascii="Arial"/>
                <w:sz w:val="21"/>
              </w:rPr>
            </w:pPr>
          </w:p>
          <w:p w14:paraId="70E82933">
            <w:pPr>
              <w:spacing w:line="276" w:lineRule="auto"/>
              <w:rPr>
                <w:rFonts w:ascii="Arial"/>
                <w:sz w:val="21"/>
              </w:rPr>
            </w:pPr>
          </w:p>
          <w:p w14:paraId="01FE0910">
            <w:pPr>
              <w:spacing w:line="276" w:lineRule="auto"/>
              <w:rPr>
                <w:rFonts w:ascii="Arial"/>
                <w:sz w:val="21"/>
              </w:rPr>
            </w:pPr>
          </w:p>
          <w:p w14:paraId="0D9D25F9">
            <w:pPr>
              <w:spacing w:line="276" w:lineRule="auto"/>
              <w:rPr>
                <w:rFonts w:ascii="Arial"/>
                <w:sz w:val="21"/>
              </w:rPr>
            </w:pPr>
          </w:p>
          <w:p w14:paraId="0C02B95B">
            <w:pPr>
              <w:pStyle w:val="10"/>
              <w:spacing w:before="78" w:line="219" w:lineRule="auto"/>
              <w:ind w:left="211" w:right="216"/>
              <w:rPr>
                <w:sz w:val="24"/>
                <w:szCs w:val="24"/>
              </w:rPr>
            </w:pPr>
            <w:r>
              <w:rPr>
                <w:spacing w:val="5"/>
                <w:sz w:val="24"/>
                <w:szCs w:val="24"/>
              </w:rPr>
              <w:t>服务经验</w:t>
            </w:r>
          </w:p>
        </w:tc>
        <w:tc>
          <w:tcPr>
            <w:tcW w:w="789" w:type="dxa"/>
            <w:vAlign w:val="top"/>
          </w:tcPr>
          <w:p w14:paraId="64A130D5">
            <w:pPr>
              <w:spacing w:line="247" w:lineRule="auto"/>
              <w:rPr>
                <w:rFonts w:ascii="Arial"/>
                <w:sz w:val="21"/>
              </w:rPr>
            </w:pPr>
          </w:p>
          <w:p w14:paraId="3D1F81DF">
            <w:pPr>
              <w:spacing w:line="247" w:lineRule="auto"/>
              <w:rPr>
                <w:rFonts w:ascii="Arial"/>
                <w:sz w:val="21"/>
              </w:rPr>
            </w:pPr>
          </w:p>
          <w:p w14:paraId="40061D02">
            <w:pPr>
              <w:spacing w:line="247" w:lineRule="auto"/>
              <w:rPr>
                <w:rFonts w:ascii="Arial"/>
                <w:sz w:val="21"/>
              </w:rPr>
            </w:pPr>
          </w:p>
          <w:p w14:paraId="3FFBE100">
            <w:pPr>
              <w:spacing w:line="247" w:lineRule="auto"/>
              <w:rPr>
                <w:rFonts w:ascii="Arial"/>
                <w:sz w:val="21"/>
              </w:rPr>
            </w:pPr>
          </w:p>
          <w:p w14:paraId="4B1F6EDC">
            <w:pPr>
              <w:spacing w:line="248" w:lineRule="auto"/>
              <w:rPr>
                <w:rFonts w:ascii="Arial"/>
                <w:sz w:val="21"/>
              </w:rPr>
            </w:pPr>
          </w:p>
          <w:p w14:paraId="1250478F">
            <w:pPr>
              <w:pStyle w:val="10"/>
              <w:spacing w:before="78" w:line="220" w:lineRule="auto"/>
              <w:ind w:left="201"/>
              <w:rPr>
                <w:sz w:val="24"/>
                <w:szCs w:val="24"/>
              </w:rPr>
            </w:pPr>
            <w:r>
              <w:rPr>
                <w:rFonts w:hint="eastAsia"/>
                <w:spacing w:val="5"/>
                <w:sz w:val="24"/>
                <w:szCs w:val="24"/>
                <w:lang w:val="en-US" w:eastAsia="zh-CN"/>
              </w:rPr>
              <w:t>6</w:t>
            </w:r>
            <w:r>
              <w:rPr>
                <w:spacing w:val="5"/>
                <w:sz w:val="24"/>
                <w:szCs w:val="24"/>
              </w:rPr>
              <w:t>分</w:t>
            </w:r>
          </w:p>
        </w:tc>
        <w:tc>
          <w:tcPr>
            <w:tcW w:w="6974" w:type="dxa"/>
            <w:gridSpan w:val="3"/>
            <w:vAlign w:val="top"/>
          </w:tcPr>
          <w:p w14:paraId="5C9E8334">
            <w:pPr>
              <w:pStyle w:val="10"/>
              <w:spacing w:before="69" w:line="219" w:lineRule="auto"/>
              <w:ind w:left="113"/>
              <w:rPr>
                <w:sz w:val="24"/>
                <w:szCs w:val="24"/>
              </w:rPr>
            </w:pPr>
            <w:r>
              <w:rPr>
                <w:sz w:val="24"/>
                <w:szCs w:val="24"/>
              </w:rPr>
              <w:t>供应商提供202</w:t>
            </w:r>
            <w:r>
              <w:rPr>
                <w:rFonts w:hint="eastAsia"/>
                <w:sz w:val="24"/>
                <w:szCs w:val="24"/>
                <w:lang w:val="en-US" w:eastAsia="zh-CN"/>
              </w:rPr>
              <w:t>2</w:t>
            </w:r>
            <w:r>
              <w:rPr>
                <w:sz w:val="24"/>
                <w:szCs w:val="24"/>
              </w:rPr>
              <w:t>年</w:t>
            </w:r>
            <w:r>
              <w:rPr>
                <w:rFonts w:hint="eastAsia"/>
                <w:sz w:val="24"/>
                <w:szCs w:val="24"/>
                <w:lang w:val="en-US" w:eastAsia="zh-CN"/>
              </w:rPr>
              <w:t>4</w:t>
            </w:r>
            <w:r>
              <w:rPr>
                <w:sz w:val="24"/>
                <w:szCs w:val="24"/>
              </w:rPr>
              <w:t>月1日至今项目类似业</w:t>
            </w:r>
            <w:r>
              <w:rPr>
                <w:spacing w:val="-1"/>
                <w:sz w:val="24"/>
                <w:szCs w:val="24"/>
              </w:rPr>
              <w:t>绩。</w:t>
            </w:r>
          </w:p>
          <w:p w14:paraId="67D58B33">
            <w:pPr>
              <w:pStyle w:val="10"/>
              <w:spacing w:before="14" w:line="217" w:lineRule="auto"/>
              <w:ind w:left="113"/>
              <w:rPr>
                <w:sz w:val="24"/>
                <w:szCs w:val="24"/>
              </w:rPr>
            </w:pPr>
            <w:r>
              <w:rPr>
                <w:sz w:val="24"/>
                <w:szCs w:val="24"/>
              </w:rPr>
              <w:t>①建筑(装修)工程项目</w:t>
            </w:r>
            <w:r>
              <w:rPr>
                <w:rFonts w:hint="eastAsia"/>
                <w:sz w:val="24"/>
                <w:szCs w:val="24"/>
                <w:lang w:val="en-US" w:eastAsia="zh-CN"/>
              </w:rPr>
              <w:t>2</w:t>
            </w:r>
            <w:r>
              <w:rPr>
                <w:sz w:val="24"/>
                <w:szCs w:val="24"/>
              </w:rPr>
              <w:t>个(含</w:t>
            </w:r>
            <w:r>
              <w:rPr>
                <w:rFonts w:hint="eastAsia"/>
                <w:sz w:val="24"/>
                <w:szCs w:val="24"/>
                <w:lang w:val="en-US" w:eastAsia="zh-CN"/>
              </w:rPr>
              <w:t>2</w:t>
            </w:r>
            <w:r>
              <w:rPr>
                <w:sz w:val="24"/>
                <w:szCs w:val="24"/>
              </w:rPr>
              <w:t>个)以上得1分。</w:t>
            </w:r>
          </w:p>
          <w:p w14:paraId="213C574A">
            <w:pPr>
              <w:pStyle w:val="10"/>
              <w:spacing w:before="27" w:line="217" w:lineRule="auto"/>
              <w:ind w:left="113"/>
              <w:rPr>
                <w:sz w:val="24"/>
                <w:szCs w:val="24"/>
              </w:rPr>
            </w:pPr>
            <w:r>
              <w:rPr>
                <w:spacing w:val="-1"/>
                <w:sz w:val="24"/>
                <w:szCs w:val="24"/>
              </w:rPr>
              <w:t>②市政工程项目</w:t>
            </w:r>
            <w:r>
              <w:rPr>
                <w:rFonts w:hint="eastAsia"/>
                <w:spacing w:val="-1"/>
                <w:sz w:val="24"/>
                <w:szCs w:val="24"/>
                <w:lang w:val="en-US" w:eastAsia="zh-CN"/>
              </w:rPr>
              <w:t>2</w:t>
            </w:r>
            <w:r>
              <w:rPr>
                <w:spacing w:val="-1"/>
                <w:sz w:val="24"/>
                <w:szCs w:val="24"/>
              </w:rPr>
              <w:t>个(含</w:t>
            </w:r>
            <w:r>
              <w:rPr>
                <w:rFonts w:hint="eastAsia"/>
                <w:spacing w:val="-1"/>
                <w:sz w:val="24"/>
                <w:szCs w:val="24"/>
                <w:lang w:val="en-US" w:eastAsia="zh-CN"/>
              </w:rPr>
              <w:t>2</w:t>
            </w:r>
            <w:r>
              <w:rPr>
                <w:spacing w:val="-1"/>
                <w:sz w:val="24"/>
                <w:szCs w:val="24"/>
              </w:rPr>
              <w:t>个)以上得1分。</w:t>
            </w:r>
          </w:p>
          <w:p w14:paraId="45D59631">
            <w:pPr>
              <w:pStyle w:val="10"/>
              <w:spacing w:before="27" w:line="217" w:lineRule="auto"/>
              <w:ind w:left="113"/>
              <w:rPr>
                <w:sz w:val="24"/>
                <w:szCs w:val="24"/>
              </w:rPr>
            </w:pPr>
            <w:r>
              <w:rPr>
                <w:spacing w:val="-1"/>
                <w:sz w:val="24"/>
                <w:szCs w:val="24"/>
              </w:rPr>
              <w:t>③电力工程项目</w:t>
            </w:r>
            <w:r>
              <w:rPr>
                <w:rFonts w:hint="eastAsia"/>
                <w:spacing w:val="-1"/>
                <w:sz w:val="24"/>
                <w:szCs w:val="24"/>
                <w:lang w:val="en-US" w:eastAsia="zh-CN"/>
              </w:rPr>
              <w:t>2</w:t>
            </w:r>
            <w:r>
              <w:rPr>
                <w:spacing w:val="-1"/>
                <w:sz w:val="24"/>
                <w:szCs w:val="24"/>
              </w:rPr>
              <w:t>个(含</w:t>
            </w:r>
            <w:r>
              <w:rPr>
                <w:rFonts w:hint="eastAsia"/>
                <w:spacing w:val="-1"/>
                <w:sz w:val="24"/>
                <w:szCs w:val="24"/>
                <w:lang w:val="en-US" w:eastAsia="zh-CN"/>
              </w:rPr>
              <w:t>2</w:t>
            </w:r>
            <w:r>
              <w:rPr>
                <w:spacing w:val="-1"/>
                <w:sz w:val="24"/>
                <w:szCs w:val="24"/>
              </w:rPr>
              <w:t>个)以上得1分。</w:t>
            </w:r>
          </w:p>
          <w:p w14:paraId="3E5A3F1D">
            <w:pPr>
              <w:pStyle w:val="10"/>
              <w:spacing w:before="28" w:line="217" w:lineRule="auto"/>
              <w:ind w:left="113"/>
              <w:rPr>
                <w:sz w:val="24"/>
                <w:szCs w:val="24"/>
              </w:rPr>
            </w:pPr>
            <w:r>
              <w:rPr>
                <w:sz w:val="24"/>
                <w:szCs w:val="24"/>
              </w:rPr>
              <w:t>④钢结构工程项目</w:t>
            </w:r>
            <w:r>
              <w:rPr>
                <w:rFonts w:hint="eastAsia"/>
                <w:sz w:val="24"/>
                <w:szCs w:val="24"/>
                <w:lang w:val="en-US" w:eastAsia="zh-CN"/>
              </w:rPr>
              <w:t>2</w:t>
            </w:r>
            <w:r>
              <w:rPr>
                <w:sz w:val="24"/>
                <w:szCs w:val="24"/>
              </w:rPr>
              <w:t>个(含</w:t>
            </w:r>
            <w:r>
              <w:rPr>
                <w:rFonts w:hint="eastAsia"/>
                <w:sz w:val="24"/>
                <w:szCs w:val="24"/>
                <w:lang w:val="en-US" w:eastAsia="zh-CN"/>
              </w:rPr>
              <w:t>2</w:t>
            </w:r>
            <w:r>
              <w:rPr>
                <w:sz w:val="24"/>
                <w:szCs w:val="24"/>
              </w:rPr>
              <w:t>个)以上得1</w:t>
            </w:r>
            <w:r>
              <w:rPr>
                <w:spacing w:val="-1"/>
                <w:sz w:val="24"/>
                <w:szCs w:val="24"/>
              </w:rPr>
              <w:t>分。</w:t>
            </w:r>
          </w:p>
          <w:p w14:paraId="4B2389CD">
            <w:pPr>
              <w:pStyle w:val="10"/>
              <w:spacing w:before="27" w:line="217" w:lineRule="auto"/>
              <w:ind w:left="113"/>
              <w:rPr>
                <w:spacing w:val="-1"/>
                <w:sz w:val="24"/>
                <w:szCs w:val="24"/>
              </w:rPr>
            </w:pPr>
            <w:r>
              <w:rPr>
                <w:spacing w:val="-1"/>
                <w:sz w:val="24"/>
                <w:szCs w:val="24"/>
              </w:rPr>
              <w:t>⑤水利工程项目1个(含1个)以上得1分。</w:t>
            </w:r>
          </w:p>
          <w:p w14:paraId="3C829CCE">
            <w:pPr>
              <w:pStyle w:val="10"/>
              <w:spacing w:before="27" w:line="217" w:lineRule="auto"/>
              <w:ind w:left="113"/>
              <w:rPr>
                <w:spacing w:val="-1"/>
                <w:sz w:val="24"/>
                <w:szCs w:val="24"/>
              </w:rPr>
            </w:pPr>
            <w:r>
              <w:rPr>
                <w:rFonts w:hint="eastAsia"/>
                <w:spacing w:val="-1"/>
                <w:sz w:val="24"/>
                <w:szCs w:val="24"/>
                <w:lang w:val="en-US" w:eastAsia="zh-CN"/>
              </w:rPr>
              <w:t>⑥交通</w:t>
            </w:r>
            <w:r>
              <w:rPr>
                <w:spacing w:val="-1"/>
                <w:sz w:val="24"/>
                <w:szCs w:val="24"/>
              </w:rPr>
              <w:t>工程项目1个(含1个)以上得1分。</w:t>
            </w:r>
          </w:p>
          <w:p w14:paraId="7DD71158">
            <w:pPr>
              <w:pStyle w:val="10"/>
              <w:spacing w:before="1" w:line="213" w:lineRule="auto"/>
              <w:ind w:left="133" w:right="83" w:firstLine="129"/>
              <w:rPr>
                <w:sz w:val="24"/>
                <w:szCs w:val="24"/>
              </w:rPr>
            </w:pPr>
            <w:r>
              <w:rPr>
                <w:sz w:val="24"/>
                <w:szCs w:val="24"/>
              </w:rPr>
              <w:t>注：项目业绩证明材料需提供中标通知</w:t>
            </w:r>
            <w:r>
              <w:rPr>
                <w:rFonts w:hint="eastAsia"/>
                <w:sz w:val="24"/>
                <w:szCs w:val="24"/>
                <w:lang w:val="en-US" w:eastAsia="zh-CN"/>
              </w:rPr>
              <w:t>书</w:t>
            </w:r>
            <w:r>
              <w:rPr>
                <w:sz w:val="24"/>
                <w:szCs w:val="24"/>
              </w:rPr>
              <w:t>或合同、成果文件(签章页)。合同签订日期应在征集文件要求的时限内，合同应当清晰、完整且有效，并加盖公章，未按要求提供或提供不清晰导致专</w:t>
            </w:r>
            <w:r>
              <w:rPr>
                <w:spacing w:val="-1"/>
                <w:sz w:val="24"/>
                <w:szCs w:val="24"/>
              </w:rPr>
              <w:t>家无法有效判断的不得分。</w:t>
            </w:r>
          </w:p>
        </w:tc>
      </w:tr>
      <w:tr w14:paraId="7B76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1244" w:type="dxa"/>
            <w:vMerge w:val="continue"/>
            <w:tcBorders>
              <w:top w:val="nil"/>
              <w:bottom w:val="nil"/>
            </w:tcBorders>
            <w:vAlign w:val="top"/>
          </w:tcPr>
          <w:p w14:paraId="1806FC21">
            <w:pPr>
              <w:rPr>
                <w:rFonts w:ascii="Arial"/>
                <w:sz w:val="21"/>
              </w:rPr>
            </w:pPr>
          </w:p>
        </w:tc>
        <w:tc>
          <w:tcPr>
            <w:tcW w:w="929" w:type="dxa"/>
            <w:gridSpan w:val="2"/>
            <w:vMerge w:val="restart"/>
            <w:tcBorders>
              <w:bottom w:val="nil"/>
            </w:tcBorders>
            <w:vAlign w:val="top"/>
          </w:tcPr>
          <w:p w14:paraId="1B19A956">
            <w:pPr>
              <w:spacing w:line="251" w:lineRule="auto"/>
              <w:rPr>
                <w:rFonts w:ascii="Arial"/>
                <w:sz w:val="21"/>
              </w:rPr>
            </w:pPr>
          </w:p>
          <w:p w14:paraId="0170DA84">
            <w:pPr>
              <w:spacing w:line="251" w:lineRule="auto"/>
              <w:rPr>
                <w:rFonts w:ascii="Arial"/>
                <w:sz w:val="21"/>
              </w:rPr>
            </w:pPr>
          </w:p>
          <w:p w14:paraId="1880A601">
            <w:pPr>
              <w:spacing w:line="251" w:lineRule="auto"/>
              <w:rPr>
                <w:rFonts w:ascii="Arial"/>
                <w:sz w:val="21"/>
              </w:rPr>
            </w:pPr>
          </w:p>
          <w:p w14:paraId="4C8678F6">
            <w:pPr>
              <w:spacing w:line="251" w:lineRule="auto"/>
              <w:rPr>
                <w:rFonts w:ascii="Arial"/>
                <w:sz w:val="21"/>
              </w:rPr>
            </w:pPr>
          </w:p>
          <w:p w14:paraId="460DEFD1">
            <w:pPr>
              <w:spacing w:line="251" w:lineRule="auto"/>
              <w:rPr>
                <w:rFonts w:ascii="Arial"/>
                <w:sz w:val="21"/>
              </w:rPr>
            </w:pPr>
          </w:p>
          <w:p w14:paraId="3210911C">
            <w:pPr>
              <w:spacing w:line="251" w:lineRule="auto"/>
              <w:rPr>
                <w:rFonts w:ascii="Arial"/>
                <w:sz w:val="21"/>
              </w:rPr>
            </w:pPr>
          </w:p>
          <w:p w14:paraId="3DED1EC5">
            <w:pPr>
              <w:spacing w:line="251" w:lineRule="auto"/>
              <w:rPr>
                <w:rFonts w:ascii="Arial"/>
                <w:sz w:val="21"/>
              </w:rPr>
            </w:pPr>
          </w:p>
          <w:p w14:paraId="2FB82589">
            <w:pPr>
              <w:spacing w:line="251" w:lineRule="auto"/>
              <w:rPr>
                <w:rFonts w:ascii="Arial"/>
                <w:sz w:val="21"/>
              </w:rPr>
            </w:pPr>
          </w:p>
          <w:p w14:paraId="660389DC">
            <w:pPr>
              <w:spacing w:line="251" w:lineRule="auto"/>
              <w:rPr>
                <w:rFonts w:ascii="Arial"/>
                <w:sz w:val="21"/>
              </w:rPr>
            </w:pPr>
          </w:p>
          <w:p w14:paraId="3B0E0147">
            <w:pPr>
              <w:spacing w:line="251" w:lineRule="auto"/>
              <w:rPr>
                <w:rFonts w:ascii="Arial"/>
                <w:sz w:val="21"/>
              </w:rPr>
            </w:pPr>
          </w:p>
          <w:p w14:paraId="1F772918">
            <w:pPr>
              <w:spacing w:line="251" w:lineRule="auto"/>
              <w:rPr>
                <w:rFonts w:ascii="Arial"/>
                <w:sz w:val="21"/>
              </w:rPr>
            </w:pPr>
          </w:p>
          <w:p w14:paraId="5930E4DF">
            <w:pPr>
              <w:spacing w:line="251" w:lineRule="auto"/>
              <w:rPr>
                <w:rFonts w:ascii="Arial"/>
                <w:sz w:val="21"/>
              </w:rPr>
            </w:pPr>
          </w:p>
          <w:p w14:paraId="1CA6BC84">
            <w:pPr>
              <w:spacing w:line="251" w:lineRule="auto"/>
              <w:rPr>
                <w:rFonts w:ascii="Arial"/>
                <w:sz w:val="21"/>
              </w:rPr>
            </w:pPr>
          </w:p>
          <w:p w14:paraId="69670B71">
            <w:pPr>
              <w:spacing w:line="251" w:lineRule="auto"/>
              <w:rPr>
                <w:rFonts w:ascii="Arial"/>
                <w:sz w:val="21"/>
              </w:rPr>
            </w:pPr>
          </w:p>
          <w:p w14:paraId="64E8493A">
            <w:pPr>
              <w:spacing w:line="251" w:lineRule="auto"/>
              <w:rPr>
                <w:rFonts w:ascii="Arial"/>
                <w:sz w:val="21"/>
              </w:rPr>
            </w:pPr>
          </w:p>
          <w:p w14:paraId="4C91D85D">
            <w:pPr>
              <w:spacing w:line="251" w:lineRule="auto"/>
              <w:rPr>
                <w:rFonts w:ascii="Arial"/>
                <w:sz w:val="21"/>
              </w:rPr>
            </w:pPr>
          </w:p>
          <w:p w14:paraId="03E85A2D">
            <w:pPr>
              <w:spacing w:line="251" w:lineRule="auto"/>
              <w:rPr>
                <w:rFonts w:ascii="Arial"/>
                <w:sz w:val="21"/>
              </w:rPr>
            </w:pPr>
          </w:p>
          <w:p w14:paraId="2D4ABF56">
            <w:pPr>
              <w:spacing w:line="251" w:lineRule="auto"/>
              <w:rPr>
                <w:rFonts w:ascii="Arial"/>
                <w:sz w:val="21"/>
              </w:rPr>
            </w:pPr>
          </w:p>
          <w:p w14:paraId="7698AAB1">
            <w:pPr>
              <w:spacing w:line="251" w:lineRule="auto"/>
              <w:rPr>
                <w:rFonts w:ascii="Arial"/>
                <w:sz w:val="21"/>
              </w:rPr>
            </w:pPr>
          </w:p>
          <w:p w14:paraId="7B41F3F7">
            <w:pPr>
              <w:pStyle w:val="10"/>
              <w:spacing w:before="78" w:line="212" w:lineRule="auto"/>
              <w:ind w:left="211" w:right="206"/>
              <w:rPr>
                <w:sz w:val="24"/>
                <w:szCs w:val="24"/>
              </w:rPr>
            </w:pPr>
            <w:r>
              <w:rPr>
                <w:spacing w:val="10"/>
                <w:sz w:val="24"/>
                <w:szCs w:val="24"/>
              </w:rPr>
              <w:t>履约能力</w:t>
            </w:r>
          </w:p>
        </w:tc>
        <w:tc>
          <w:tcPr>
            <w:tcW w:w="789" w:type="dxa"/>
            <w:vAlign w:val="top"/>
          </w:tcPr>
          <w:p w14:paraId="4112F355">
            <w:pPr>
              <w:spacing w:line="241" w:lineRule="auto"/>
              <w:rPr>
                <w:rFonts w:ascii="Arial"/>
                <w:sz w:val="21"/>
              </w:rPr>
            </w:pPr>
          </w:p>
          <w:p w14:paraId="1D0A57AB">
            <w:pPr>
              <w:spacing w:line="241" w:lineRule="auto"/>
              <w:rPr>
                <w:rFonts w:ascii="Arial"/>
                <w:sz w:val="21"/>
              </w:rPr>
            </w:pPr>
          </w:p>
          <w:p w14:paraId="22711F5F">
            <w:pPr>
              <w:pStyle w:val="10"/>
              <w:spacing w:before="78" w:line="220" w:lineRule="auto"/>
              <w:ind w:left="201"/>
              <w:rPr>
                <w:sz w:val="24"/>
                <w:szCs w:val="24"/>
              </w:rPr>
            </w:pPr>
            <w:r>
              <w:rPr>
                <w:rFonts w:hint="eastAsia"/>
                <w:spacing w:val="5"/>
                <w:sz w:val="24"/>
                <w:szCs w:val="24"/>
                <w:lang w:val="en-US" w:eastAsia="zh-CN"/>
              </w:rPr>
              <w:t>5</w:t>
            </w:r>
            <w:r>
              <w:rPr>
                <w:spacing w:val="5"/>
                <w:sz w:val="24"/>
                <w:szCs w:val="24"/>
              </w:rPr>
              <w:t>分</w:t>
            </w:r>
          </w:p>
        </w:tc>
        <w:tc>
          <w:tcPr>
            <w:tcW w:w="6974" w:type="dxa"/>
            <w:gridSpan w:val="3"/>
            <w:vAlign w:val="top"/>
          </w:tcPr>
          <w:p w14:paraId="47070BA4">
            <w:pPr>
              <w:pStyle w:val="10"/>
              <w:spacing w:before="302" w:line="207" w:lineRule="auto"/>
              <w:ind w:left="133"/>
              <w:rPr>
                <w:sz w:val="24"/>
                <w:szCs w:val="24"/>
              </w:rPr>
            </w:pPr>
            <w:r>
              <w:rPr>
                <w:sz w:val="24"/>
                <w:szCs w:val="24"/>
              </w:rPr>
              <w:t>项目负责人具有高级职称得</w:t>
            </w:r>
            <w:r>
              <w:rPr>
                <w:rFonts w:hint="eastAsia"/>
                <w:sz w:val="24"/>
                <w:szCs w:val="24"/>
                <w:lang w:val="en-US" w:eastAsia="zh-CN"/>
              </w:rPr>
              <w:t>5</w:t>
            </w:r>
            <w:r>
              <w:rPr>
                <w:sz w:val="24"/>
                <w:szCs w:val="24"/>
              </w:rPr>
              <w:t>分；具有中级职称得</w:t>
            </w:r>
            <w:r>
              <w:rPr>
                <w:rFonts w:hint="eastAsia"/>
                <w:sz w:val="24"/>
                <w:szCs w:val="24"/>
                <w:lang w:val="en-US" w:eastAsia="zh-CN"/>
              </w:rPr>
              <w:t>3</w:t>
            </w:r>
            <w:r>
              <w:rPr>
                <w:sz w:val="24"/>
                <w:szCs w:val="24"/>
              </w:rPr>
              <w:t>分。</w:t>
            </w:r>
          </w:p>
          <w:p w14:paraId="23364DE9">
            <w:pPr>
              <w:pStyle w:val="10"/>
              <w:spacing w:before="2" w:line="220" w:lineRule="auto"/>
              <w:ind w:left="133" w:firstLine="129"/>
              <w:rPr>
                <w:sz w:val="24"/>
                <w:szCs w:val="24"/>
              </w:rPr>
            </w:pPr>
            <w:r>
              <w:rPr>
                <w:spacing w:val="-1"/>
                <w:sz w:val="24"/>
                <w:szCs w:val="24"/>
              </w:rPr>
              <w:t>注：需提供项目负责人证书扫描件并加盖公章，不提供相应证明材料按评分项目规则不得分。</w:t>
            </w:r>
          </w:p>
        </w:tc>
      </w:tr>
      <w:tr w14:paraId="07F61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6" w:hRule="atLeast"/>
        </w:trPr>
        <w:tc>
          <w:tcPr>
            <w:tcW w:w="1244" w:type="dxa"/>
            <w:vMerge w:val="continue"/>
            <w:tcBorders>
              <w:top w:val="nil"/>
              <w:bottom w:val="nil"/>
            </w:tcBorders>
            <w:vAlign w:val="top"/>
          </w:tcPr>
          <w:p w14:paraId="5B845FF4">
            <w:pPr>
              <w:rPr>
                <w:rFonts w:ascii="Arial"/>
                <w:sz w:val="21"/>
              </w:rPr>
            </w:pPr>
          </w:p>
        </w:tc>
        <w:tc>
          <w:tcPr>
            <w:tcW w:w="929" w:type="dxa"/>
            <w:gridSpan w:val="2"/>
            <w:vMerge w:val="continue"/>
            <w:tcBorders>
              <w:top w:val="nil"/>
              <w:bottom w:val="nil"/>
            </w:tcBorders>
            <w:vAlign w:val="top"/>
          </w:tcPr>
          <w:p w14:paraId="5154514C">
            <w:pPr>
              <w:rPr>
                <w:rFonts w:ascii="Arial"/>
                <w:sz w:val="21"/>
              </w:rPr>
            </w:pPr>
          </w:p>
        </w:tc>
        <w:tc>
          <w:tcPr>
            <w:tcW w:w="789" w:type="dxa"/>
            <w:vAlign w:val="top"/>
          </w:tcPr>
          <w:p w14:paraId="34D836A1">
            <w:pPr>
              <w:spacing w:line="259" w:lineRule="auto"/>
              <w:rPr>
                <w:rFonts w:ascii="Arial"/>
                <w:sz w:val="21"/>
              </w:rPr>
            </w:pPr>
          </w:p>
          <w:p w14:paraId="44166A29">
            <w:pPr>
              <w:spacing w:line="259" w:lineRule="auto"/>
              <w:rPr>
                <w:rFonts w:ascii="Arial"/>
                <w:sz w:val="21"/>
              </w:rPr>
            </w:pPr>
          </w:p>
          <w:p w14:paraId="66F729FA">
            <w:pPr>
              <w:spacing w:line="259" w:lineRule="auto"/>
              <w:rPr>
                <w:rFonts w:ascii="Arial"/>
                <w:sz w:val="21"/>
              </w:rPr>
            </w:pPr>
          </w:p>
          <w:p w14:paraId="470328E3">
            <w:pPr>
              <w:spacing w:line="259" w:lineRule="auto"/>
              <w:rPr>
                <w:rFonts w:ascii="Arial"/>
                <w:sz w:val="21"/>
              </w:rPr>
            </w:pPr>
          </w:p>
          <w:p w14:paraId="49CF5492">
            <w:pPr>
              <w:spacing w:line="259" w:lineRule="auto"/>
              <w:rPr>
                <w:rFonts w:ascii="Arial"/>
                <w:sz w:val="21"/>
              </w:rPr>
            </w:pPr>
          </w:p>
          <w:p w14:paraId="48D1F9BC">
            <w:pPr>
              <w:spacing w:line="259" w:lineRule="auto"/>
              <w:rPr>
                <w:rFonts w:ascii="Arial"/>
                <w:sz w:val="21"/>
              </w:rPr>
            </w:pPr>
          </w:p>
          <w:p w14:paraId="307D3CF1">
            <w:pPr>
              <w:spacing w:line="259" w:lineRule="auto"/>
              <w:rPr>
                <w:rFonts w:ascii="Arial"/>
                <w:sz w:val="21"/>
              </w:rPr>
            </w:pPr>
          </w:p>
          <w:p w14:paraId="523F2C6B">
            <w:pPr>
              <w:spacing w:line="259" w:lineRule="auto"/>
              <w:rPr>
                <w:rFonts w:ascii="Arial"/>
                <w:sz w:val="21"/>
              </w:rPr>
            </w:pPr>
          </w:p>
          <w:p w14:paraId="788B9C24">
            <w:pPr>
              <w:spacing w:line="259" w:lineRule="auto"/>
              <w:rPr>
                <w:rFonts w:ascii="Arial"/>
                <w:sz w:val="21"/>
              </w:rPr>
            </w:pPr>
          </w:p>
          <w:p w14:paraId="477D3F8C">
            <w:pPr>
              <w:spacing w:line="259" w:lineRule="auto"/>
              <w:rPr>
                <w:rFonts w:ascii="Arial"/>
                <w:sz w:val="21"/>
              </w:rPr>
            </w:pPr>
          </w:p>
          <w:p w14:paraId="0A0E4990">
            <w:pPr>
              <w:spacing w:line="259" w:lineRule="auto"/>
              <w:rPr>
                <w:rFonts w:ascii="Arial"/>
                <w:sz w:val="21"/>
              </w:rPr>
            </w:pPr>
          </w:p>
          <w:p w14:paraId="158D393C">
            <w:pPr>
              <w:pStyle w:val="10"/>
              <w:spacing w:before="78" w:line="220" w:lineRule="auto"/>
              <w:ind w:left="142"/>
              <w:rPr>
                <w:sz w:val="24"/>
                <w:szCs w:val="24"/>
              </w:rPr>
            </w:pPr>
            <w:r>
              <w:rPr>
                <w:spacing w:val="3"/>
                <w:sz w:val="24"/>
                <w:szCs w:val="24"/>
              </w:rPr>
              <w:t>12分</w:t>
            </w:r>
          </w:p>
        </w:tc>
        <w:tc>
          <w:tcPr>
            <w:tcW w:w="6974" w:type="dxa"/>
            <w:gridSpan w:val="3"/>
            <w:vAlign w:val="top"/>
          </w:tcPr>
          <w:p w14:paraId="7907761C">
            <w:pPr>
              <w:pStyle w:val="10"/>
              <w:spacing w:before="300" w:line="216" w:lineRule="auto"/>
              <w:ind w:left="133"/>
              <w:rPr>
                <w:sz w:val="24"/>
                <w:szCs w:val="24"/>
              </w:rPr>
            </w:pPr>
            <w:r>
              <w:rPr>
                <w:sz w:val="24"/>
                <w:szCs w:val="24"/>
              </w:rPr>
              <w:t>本项目须配备专职审计人员(项目负责人除外),其中每名注册</w:t>
            </w:r>
          </w:p>
          <w:p w14:paraId="11610501">
            <w:pPr>
              <w:pStyle w:val="10"/>
              <w:spacing w:line="215" w:lineRule="auto"/>
              <w:ind w:left="133" w:firstLine="9"/>
              <w:rPr>
                <w:sz w:val="24"/>
                <w:szCs w:val="24"/>
              </w:rPr>
            </w:pPr>
            <w:r>
              <w:rPr>
                <w:spacing w:val="-1"/>
                <w:sz w:val="24"/>
                <w:szCs w:val="24"/>
              </w:rPr>
              <w:t>会计师计3分；每名高级会计师计2分；每名中级会计师计1分。满分12分。计分规则如下：</w:t>
            </w:r>
          </w:p>
          <w:p w14:paraId="4E4ACC43">
            <w:pPr>
              <w:pStyle w:val="10"/>
              <w:spacing w:line="207" w:lineRule="auto"/>
              <w:ind w:left="133"/>
              <w:rPr>
                <w:sz w:val="24"/>
                <w:szCs w:val="24"/>
              </w:rPr>
            </w:pPr>
            <w:r>
              <w:rPr>
                <w:spacing w:val="7"/>
                <w:sz w:val="24"/>
                <w:szCs w:val="24"/>
              </w:rPr>
              <w:t>①配备4名注册会计师的得12分；</w:t>
            </w:r>
          </w:p>
          <w:p w14:paraId="74DC3C8C">
            <w:pPr>
              <w:pStyle w:val="10"/>
              <w:spacing w:line="215" w:lineRule="auto"/>
              <w:ind w:left="133"/>
              <w:rPr>
                <w:sz w:val="24"/>
                <w:szCs w:val="24"/>
              </w:rPr>
            </w:pPr>
            <w:r>
              <w:rPr>
                <w:spacing w:val="5"/>
                <w:sz w:val="24"/>
                <w:szCs w:val="24"/>
              </w:rPr>
              <w:t>②配备3名注册会计师及1名高级会计师的得11</w:t>
            </w:r>
            <w:r>
              <w:rPr>
                <w:spacing w:val="4"/>
                <w:sz w:val="24"/>
                <w:szCs w:val="24"/>
              </w:rPr>
              <w:t>分；</w:t>
            </w:r>
          </w:p>
          <w:p w14:paraId="15A7CB3B">
            <w:pPr>
              <w:pStyle w:val="10"/>
              <w:spacing w:before="2" w:line="211" w:lineRule="auto"/>
              <w:ind w:left="133" w:right="96"/>
              <w:rPr>
                <w:sz w:val="24"/>
                <w:szCs w:val="24"/>
              </w:rPr>
            </w:pPr>
            <w:r>
              <w:rPr>
                <w:sz w:val="24"/>
                <w:szCs w:val="24"/>
              </w:rPr>
              <w:t>③配备3名注册会计师及1名中级会计师或配备2名注册会计师及2</w:t>
            </w:r>
            <w:r>
              <w:rPr>
                <w:spacing w:val="9"/>
                <w:sz w:val="24"/>
                <w:szCs w:val="24"/>
              </w:rPr>
              <w:t>名高级会计师的得10分；</w:t>
            </w:r>
          </w:p>
          <w:p w14:paraId="6633F745">
            <w:pPr>
              <w:pStyle w:val="10"/>
              <w:spacing w:line="223" w:lineRule="auto"/>
              <w:ind w:left="133" w:right="86"/>
              <w:rPr>
                <w:sz w:val="24"/>
                <w:szCs w:val="24"/>
              </w:rPr>
            </w:pPr>
            <w:r>
              <w:rPr>
                <w:spacing w:val="1"/>
                <w:sz w:val="24"/>
                <w:szCs w:val="24"/>
              </w:rPr>
              <w:t>④配备2名注册会计师和1名高级会计师及1名中级</w:t>
            </w:r>
            <w:r>
              <w:rPr>
                <w:sz w:val="24"/>
                <w:szCs w:val="24"/>
              </w:rPr>
              <w:t>会计师或配备1</w:t>
            </w:r>
            <w:r>
              <w:rPr>
                <w:spacing w:val="6"/>
                <w:sz w:val="24"/>
                <w:szCs w:val="24"/>
              </w:rPr>
              <w:t>名注册会计师及3名高级会计师的得9分；</w:t>
            </w:r>
          </w:p>
          <w:p w14:paraId="5E1938CF">
            <w:pPr>
              <w:pStyle w:val="10"/>
              <w:spacing w:before="2" w:line="213" w:lineRule="auto"/>
              <w:ind w:left="143"/>
              <w:rPr>
                <w:sz w:val="24"/>
                <w:szCs w:val="24"/>
              </w:rPr>
            </w:pPr>
            <w:r>
              <w:rPr>
                <w:spacing w:val="-1"/>
                <w:sz w:val="24"/>
                <w:szCs w:val="24"/>
              </w:rPr>
              <w:t>⑤配备2名注册会计师及2名中级会计师或配备4名高级会计师或</w:t>
            </w:r>
            <w:r>
              <w:rPr>
                <w:spacing w:val="3"/>
                <w:sz w:val="24"/>
                <w:szCs w:val="24"/>
              </w:rPr>
              <w:t>配备1名注册会计师和2名高级会计师及1名中级会计师的得8分；</w:t>
            </w:r>
          </w:p>
          <w:p w14:paraId="630CA5F3">
            <w:pPr>
              <w:pStyle w:val="10"/>
              <w:spacing w:before="4" w:line="214" w:lineRule="auto"/>
              <w:ind w:left="133" w:right="96"/>
              <w:rPr>
                <w:sz w:val="24"/>
                <w:szCs w:val="24"/>
              </w:rPr>
            </w:pPr>
            <w:r>
              <w:rPr>
                <w:sz w:val="24"/>
                <w:szCs w:val="24"/>
              </w:rPr>
              <w:t>⑥配备1名注册会计师和1名高级会计师及2名中级会计师或配备3</w:t>
            </w:r>
            <w:r>
              <w:rPr>
                <w:spacing w:val="6"/>
                <w:sz w:val="24"/>
                <w:szCs w:val="24"/>
              </w:rPr>
              <w:t>名高级会计师和1名中级会计师的得7分；</w:t>
            </w:r>
          </w:p>
          <w:p w14:paraId="509A271B">
            <w:pPr>
              <w:pStyle w:val="10"/>
              <w:spacing w:before="12" w:line="212" w:lineRule="auto"/>
              <w:ind w:left="133" w:right="96"/>
              <w:rPr>
                <w:sz w:val="24"/>
                <w:szCs w:val="24"/>
              </w:rPr>
            </w:pPr>
            <w:r>
              <w:rPr>
                <w:sz w:val="24"/>
                <w:szCs w:val="24"/>
              </w:rPr>
              <w:t>⑦配备1名注册会计师和3名中级会计师或配备2名高级会计师及2</w:t>
            </w:r>
            <w:r>
              <w:rPr>
                <w:spacing w:val="10"/>
                <w:sz w:val="24"/>
                <w:szCs w:val="24"/>
              </w:rPr>
              <w:t>名中级会计师的得6分；</w:t>
            </w:r>
          </w:p>
          <w:p w14:paraId="5214BCFE">
            <w:pPr>
              <w:pStyle w:val="10"/>
              <w:spacing w:before="1" w:line="215" w:lineRule="auto"/>
              <w:ind w:left="133"/>
              <w:rPr>
                <w:sz w:val="24"/>
                <w:szCs w:val="24"/>
              </w:rPr>
            </w:pPr>
            <w:r>
              <w:rPr>
                <w:spacing w:val="5"/>
                <w:sz w:val="24"/>
                <w:szCs w:val="24"/>
              </w:rPr>
              <w:t>⑧配备1名高级会计师及3名中级会计师的得5分；</w:t>
            </w:r>
          </w:p>
          <w:p w14:paraId="5CA67449">
            <w:pPr>
              <w:pStyle w:val="10"/>
              <w:spacing w:line="215" w:lineRule="auto"/>
              <w:ind w:left="133"/>
              <w:rPr>
                <w:sz w:val="24"/>
                <w:szCs w:val="24"/>
              </w:rPr>
            </w:pPr>
            <w:r>
              <w:rPr>
                <w:sz w:val="24"/>
                <w:szCs w:val="24"/>
              </w:rPr>
              <w:t>⑨配备4名中级会计师的得4分。</w:t>
            </w:r>
          </w:p>
          <w:p w14:paraId="7AF2A3B0">
            <w:pPr>
              <w:pStyle w:val="10"/>
              <w:spacing w:before="2" w:line="214" w:lineRule="auto"/>
              <w:ind w:left="133" w:firstLine="9"/>
              <w:jc w:val="both"/>
              <w:rPr>
                <w:sz w:val="24"/>
                <w:szCs w:val="24"/>
              </w:rPr>
            </w:pPr>
            <w:r>
              <w:rPr>
                <w:spacing w:val="-1"/>
                <w:sz w:val="24"/>
                <w:szCs w:val="24"/>
              </w:rPr>
              <w:t>注：供应商应按①-⑨项计分机制配备人员，否则不得分。提供相</w:t>
            </w:r>
            <w:r>
              <w:rPr>
                <w:sz w:val="24"/>
                <w:szCs w:val="24"/>
              </w:rPr>
              <w:t>应专职人员证书扫描件、</w:t>
            </w:r>
            <w:r>
              <w:rPr>
                <w:rFonts w:hint="eastAsia"/>
                <w:sz w:val="24"/>
                <w:szCs w:val="24"/>
              </w:rPr>
              <w:t>中国注册会计师协会</w:t>
            </w:r>
            <w:r>
              <w:rPr>
                <w:rFonts w:hint="eastAsia"/>
                <w:sz w:val="24"/>
                <w:szCs w:val="24"/>
                <w:lang w:val="en-US" w:eastAsia="zh-CN"/>
              </w:rPr>
              <w:t>网站查询截图、</w:t>
            </w:r>
            <w:r>
              <w:rPr>
                <w:sz w:val="24"/>
                <w:szCs w:val="24"/>
              </w:rPr>
              <w:t>在本单位近六个月任意一个月社保缴纳</w:t>
            </w:r>
            <w:r>
              <w:rPr>
                <w:spacing w:val="-1"/>
                <w:sz w:val="24"/>
                <w:szCs w:val="24"/>
              </w:rPr>
              <w:t>证明，不能提供相应证明材料按评分项目规则不得分。</w:t>
            </w:r>
          </w:p>
        </w:tc>
      </w:tr>
      <w:tr w14:paraId="608E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trPr>
        <w:tc>
          <w:tcPr>
            <w:tcW w:w="1244" w:type="dxa"/>
            <w:vMerge w:val="continue"/>
            <w:tcBorders>
              <w:top w:val="nil"/>
            </w:tcBorders>
            <w:vAlign w:val="top"/>
          </w:tcPr>
          <w:p w14:paraId="40252DC0">
            <w:pPr>
              <w:rPr>
                <w:rFonts w:ascii="Arial"/>
                <w:sz w:val="21"/>
              </w:rPr>
            </w:pPr>
          </w:p>
        </w:tc>
        <w:tc>
          <w:tcPr>
            <w:tcW w:w="929" w:type="dxa"/>
            <w:gridSpan w:val="2"/>
            <w:vMerge w:val="continue"/>
            <w:tcBorders>
              <w:top w:val="nil"/>
            </w:tcBorders>
            <w:vAlign w:val="top"/>
          </w:tcPr>
          <w:p w14:paraId="7CDA0EAB">
            <w:pPr>
              <w:rPr>
                <w:rFonts w:ascii="Arial"/>
                <w:sz w:val="21"/>
              </w:rPr>
            </w:pPr>
          </w:p>
        </w:tc>
        <w:tc>
          <w:tcPr>
            <w:tcW w:w="789" w:type="dxa"/>
            <w:vAlign w:val="top"/>
          </w:tcPr>
          <w:p w14:paraId="224B34C5">
            <w:pPr>
              <w:spacing w:line="290" w:lineRule="auto"/>
              <w:rPr>
                <w:rFonts w:ascii="Arial"/>
                <w:sz w:val="21"/>
              </w:rPr>
            </w:pPr>
          </w:p>
          <w:p w14:paraId="24706E77">
            <w:pPr>
              <w:spacing w:line="291" w:lineRule="auto"/>
              <w:rPr>
                <w:rFonts w:ascii="Arial"/>
                <w:sz w:val="21"/>
              </w:rPr>
            </w:pPr>
          </w:p>
          <w:p w14:paraId="7309AB10">
            <w:pPr>
              <w:spacing w:line="291" w:lineRule="auto"/>
              <w:rPr>
                <w:rFonts w:ascii="Arial"/>
                <w:sz w:val="21"/>
              </w:rPr>
            </w:pPr>
          </w:p>
          <w:p w14:paraId="3F67DFA3">
            <w:pPr>
              <w:spacing w:line="291" w:lineRule="auto"/>
              <w:rPr>
                <w:rFonts w:ascii="Arial"/>
                <w:sz w:val="21"/>
              </w:rPr>
            </w:pPr>
          </w:p>
          <w:p w14:paraId="2442F99D">
            <w:pPr>
              <w:pStyle w:val="10"/>
              <w:spacing w:before="78" w:line="220" w:lineRule="auto"/>
              <w:ind w:left="142"/>
              <w:rPr>
                <w:sz w:val="24"/>
                <w:szCs w:val="24"/>
              </w:rPr>
            </w:pPr>
            <w:r>
              <w:rPr>
                <w:spacing w:val="3"/>
                <w:sz w:val="24"/>
                <w:szCs w:val="24"/>
              </w:rPr>
              <w:t>13分</w:t>
            </w:r>
          </w:p>
        </w:tc>
        <w:tc>
          <w:tcPr>
            <w:tcW w:w="6974" w:type="dxa"/>
            <w:gridSpan w:val="3"/>
            <w:vAlign w:val="top"/>
          </w:tcPr>
          <w:p w14:paraId="24BE6E52">
            <w:pPr>
              <w:pStyle w:val="10"/>
              <w:spacing w:before="138" w:line="213" w:lineRule="auto"/>
              <w:ind w:left="133"/>
              <w:rPr>
                <w:sz w:val="24"/>
                <w:szCs w:val="24"/>
              </w:rPr>
            </w:pPr>
            <w:r>
              <w:rPr>
                <w:spacing w:val="-1"/>
                <w:sz w:val="24"/>
                <w:szCs w:val="24"/>
              </w:rPr>
              <w:t>服务商承诺：</w:t>
            </w:r>
          </w:p>
          <w:p w14:paraId="088120CB">
            <w:pPr>
              <w:pStyle w:val="10"/>
              <w:spacing w:line="219" w:lineRule="auto"/>
              <w:ind w:left="133"/>
              <w:rPr>
                <w:sz w:val="24"/>
                <w:szCs w:val="24"/>
              </w:rPr>
            </w:pPr>
            <w:r>
              <w:rPr>
                <w:spacing w:val="-1"/>
                <w:sz w:val="24"/>
                <w:szCs w:val="24"/>
              </w:rPr>
              <w:t>①承诺项目组成人员能在2小时内到达指定地点办公，并在规定时</w:t>
            </w:r>
            <w:r>
              <w:rPr>
                <w:sz w:val="24"/>
                <w:szCs w:val="24"/>
              </w:rPr>
              <w:t>间内完成委托手续办理的得5分；缺项不得</w:t>
            </w:r>
            <w:r>
              <w:rPr>
                <w:spacing w:val="-1"/>
                <w:sz w:val="24"/>
                <w:szCs w:val="24"/>
              </w:rPr>
              <w:t>分。</w:t>
            </w:r>
          </w:p>
          <w:p w14:paraId="4026E42D">
            <w:pPr>
              <w:pStyle w:val="10"/>
              <w:spacing w:line="217" w:lineRule="auto"/>
              <w:ind w:left="133"/>
              <w:rPr>
                <w:sz w:val="24"/>
                <w:szCs w:val="24"/>
              </w:rPr>
            </w:pPr>
            <w:r>
              <w:rPr>
                <w:sz w:val="24"/>
                <w:szCs w:val="24"/>
              </w:rPr>
              <w:t>②承诺满足项目评审时限要求的，得4分；缺项不得分。</w:t>
            </w:r>
          </w:p>
          <w:p w14:paraId="4D0F0B80">
            <w:pPr>
              <w:pStyle w:val="10"/>
              <w:spacing w:before="8" w:line="213" w:lineRule="auto"/>
              <w:ind w:left="133" w:right="1"/>
              <w:rPr>
                <w:sz w:val="24"/>
                <w:szCs w:val="24"/>
              </w:rPr>
            </w:pPr>
            <w:r>
              <w:rPr>
                <w:sz w:val="24"/>
                <w:szCs w:val="24"/>
              </w:rPr>
              <w:t>③投标单位所提供的项目负责人和专业人员</w:t>
            </w:r>
            <w:r>
              <w:rPr>
                <w:spacing w:val="-1"/>
                <w:sz w:val="24"/>
                <w:szCs w:val="24"/>
              </w:rPr>
              <w:t>不随意更换承诺，且有相应经济处罚措施的得4分，没有不得分。本次承诺履行情况将作为考核依据。</w:t>
            </w:r>
          </w:p>
          <w:p w14:paraId="19D739DA">
            <w:pPr>
              <w:pStyle w:val="10"/>
              <w:spacing w:line="222" w:lineRule="auto"/>
              <w:ind w:left="133" w:right="240"/>
              <w:rPr>
                <w:sz w:val="24"/>
                <w:szCs w:val="24"/>
              </w:rPr>
            </w:pPr>
            <w:r>
              <w:rPr>
                <w:spacing w:val="-1"/>
                <w:sz w:val="24"/>
                <w:szCs w:val="24"/>
              </w:rPr>
              <w:t>注：如提供虚假证明材料或承诺，将被取消入围资格(在入围合</w:t>
            </w:r>
            <w:r>
              <w:rPr>
                <w:sz w:val="24"/>
                <w:szCs w:val="24"/>
              </w:rPr>
              <w:t>同中约定)。</w:t>
            </w:r>
          </w:p>
        </w:tc>
      </w:tr>
      <w:tr w14:paraId="69477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773" w:hRule="atLeast"/>
        </w:trPr>
        <w:tc>
          <w:tcPr>
            <w:tcW w:w="1244" w:type="dxa"/>
            <w:vMerge w:val="restart"/>
            <w:tcBorders>
              <w:bottom w:val="nil"/>
            </w:tcBorders>
            <w:vAlign w:val="top"/>
          </w:tcPr>
          <w:p w14:paraId="60281C48">
            <w:pPr>
              <w:spacing w:line="245" w:lineRule="auto"/>
              <w:rPr>
                <w:rFonts w:ascii="Arial"/>
                <w:sz w:val="21"/>
              </w:rPr>
            </w:pPr>
          </w:p>
          <w:p w14:paraId="0E98637F">
            <w:pPr>
              <w:spacing w:line="245" w:lineRule="auto"/>
              <w:rPr>
                <w:rFonts w:ascii="Arial"/>
                <w:sz w:val="21"/>
              </w:rPr>
            </w:pPr>
          </w:p>
          <w:p w14:paraId="5C25160E">
            <w:pPr>
              <w:spacing w:line="245" w:lineRule="auto"/>
              <w:rPr>
                <w:rFonts w:ascii="Arial"/>
                <w:sz w:val="21"/>
              </w:rPr>
            </w:pPr>
          </w:p>
          <w:p w14:paraId="6EB6BFA1">
            <w:pPr>
              <w:spacing w:line="245" w:lineRule="auto"/>
              <w:rPr>
                <w:rFonts w:ascii="Arial"/>
                <w:sz w:val="21"/>
              </w:rPr>
            </w:pPr>
          </w:p>
          <w:p w14:paraId="3CD4BCEF">
            <w:pPr>
              <w:spacing w:line="245" w:lineRule="auto"/>
              <w:rPr>
                <w:rFonts w:ascii="Arial"/>
                <w:sz w:val="21"/>
              </w:rPr>
            </w:pPr>
          </w:p>
          <w:p w14:paraId="4758E351">
            <w:pPr>
              <w:spacing w:line="245" w:lineRule="auto"/>
              <w:rPr>
                <w:rFonts w:ascii="Arial"/>
                <w:sz w:val="21"/>
              </w:rPr>
            </w:pPr>
          </w:p>
          <w:p w14:paraId="443EA2C4">
            <w:pPr>
              <w:spacing w:line="245" w:lineRule="auto"/>
              <w:rPr>
                <w:rFonts w:ascii="Arial"/>
                <w:sz w:val="21"/>
              </w:rPr>
            </w:pPr>
          </w:p>
          <w:p w14:paraId="03A0E346">
            <w:pPr>
              <w:spacing w:line="245" w:lineRule="auto"/>
              <w:rPr>
                <w:rFonts w:ascii="Arial"/>
                <w:sz w:val="21"/>
              </w:rPr>
            </w:pPr>
          </w:p>
          <w:p w14:paraId="3A5857DA">
            <w:pPr>
              <w:spacing w:line="245" w:lineRule="auto"/>
              <w:rPr>
                <w:rFonts w:ascii="Arial"/>
                <w:sz w:val="21"/>
              </w:rPr>
            </w:pPr>
          </w:p>
          <w:p w14:paraId="692D50B3">
            <w:pPr>
              <w:spacing w:line="245" w:lineRule="auto"/>
              <w:rPr>
                <w:rFonts w:ascii="Arial"/>
                <w:sz w:val="21"/>
              </w:rPr>
            </w:pPr>
          </w:p>
          <w:p w14:paraId="3D49DF0E">
            <w:pPr>
              <w:spacing w:line="245" w:lineRule="auto"/>
              <w:rPr>
                <w:rFonts w:ascii="Arial"/>
                <w:sz w:val="21"/>
              </w:rPr>
            </w:pPr>
          </w:p>
          <w:p w14:paraId="327D810D">
            <w:pPr>
              <w:spacing w:line="245" w:lineRule="auto"/>
              <w:rPr>
                <w:rFonts w:ascii="Arial"/>
                <w:sz w:val="21"/>
              </w:rPr>
            </w:pPr>
          </w:p>
          <w:p w14:paraId="465B9994">
            <w:pPr>
              <w:spacing w:line="245" w:lineRule="auto"/>
              <w:rPr>
                <w:rFonts w:ascii="Arial"/>
                <w:sz w:val="21"/>
              </w:rPr>
            </w:pPr>
          </w:p>
          <w:p w14:paraId="7C8E6626">
            <w:pPr>
              <w:spacing w:line="245" w:lineRule="auto"/>
              <w:rPr>
                <w:rFonts w:ascii="Arial"/>
                <w:sz w:val="21"/>
              </w:rPr>
            </w:pPr>
          </w:p>
          <w:p w14:paraId="128142B6">
            <w:pPr>
              <w:spacing w:line="245" w:lineRule="auto"/>
              <w:rPr>
                <w:rFonts w:ascii="Arial"/>
                <w:sz w:val="21"/>
              </w:rPr>
            </w:pPr>
          </w:p>
          <w:p w14:paraId="345B18DB">
            <w:pPr>
              <w:spacing w:line="245" w:lineRule="auto"/>
              <w:rPr>
                <w:rFonts w:ascii="Arial"/>
                <w:sz w:val="21"/>
              </w:rPr>
            </w:pPr>
          </w:p>
          <w:p w14:paraId="34952DFE">
            <w:pPr>
              <w:spacing w:line="245" w:lineRule="auto"/>
              <w:rPr>
                <w:rFonts w:ascii="Arial"/>
                <w:sz w:val="21"/>
              </w:rPr>
            </w:pPr>
          </w:p>
          <w:p w14:paraId="2006C6E3">
            <w:pPr>
              <w:spacing w:line="246" w:lineRule="auto"/>
              <w:rPr>
                <w:rFonts w:ascii="Arial"/>
                <w:sz w:val="21"/>
              </w:rPr>
            </w:pPr>
          </w:p>
          <w:p w14:paraId="6521E8CE">
            <w:pPr>
              <w:spacing w:line="246" w:lineRule="auto"/>
              <w:rPr>
                <w:rFonts w:ascii="Arial"/>
                <w:sz w:val="21"/>
              </w:rPr>
            </w:pPr>
          </w:p>
          <w:p w14:paraId="104BA572">
            <w:pPr>
              <w:spacing w:line="246" w:lineRule="auto"/>
              <w:rPr>
                <w:rFonts w:ascii="Arial"/>
                <w:sz w:val="21"/>
              </w:rPr>
            </w:pPr>
          </w:p>
          <w:p w14:paraId="7F802105">
            <w:pPr>
              <w:spacing w:line="246" w:lineRule="auto"/>
              <w:rPr>
                <w:rFonts w:ascii="Arial"/>
                <w:sz w:val="21"/>
              </w:rPr>
            </w:pPr>
          </w:p>
          <w:p w14:paraId="01E2DDB3">
            <w:pPr>
              <w:spacing w:line="246" w:lineRule="auto"/>
              <w:rPr>
                <w:rFonts w:ascii="Arial"/>
                <w:sz w:val="21"/>
              </w:rPr>
            </w:pPr>
          </w:p>
          <w:p w14:paraId="4772DDB4">
            <w:pPr>
              <w:pStyle w:val="10"/>
              <w:spacing w:before="75" w:line="215" w:lineRule="auto"/>
              <w:ind w:left="385" w:right="168" w:hanging="230"/>
            </w:pPr>
            <w:r>
              <w:rPr>
                <w:spacing w:val="-3"/>
              </w:rPr>
              <w:t>技术部分</w:t>
            </w:r>
            <w:r>
              <w:rPr>
                <w:spacing w:val="3"/>
              </w:rPr>
              <w:t>64分</w:t>
            </w:r>
          </w:p>
        </w:tc>
        <w:tc>
          <w:tcPr>
            <w:tcW w:w="909" w:type="dxa"/>
            <w:vAlign w:val="top"/>
          </w:tcPr>
          <w:p w14:paraId="6ECAEB5F">
            <w:pPr>
              <w:spacing w:line="273" w:lineRule="auto"/>
              <w:rPr>
                <w:rFonts w:ascii="Arial"/>
                <w:sz w:val="21"/>
              </w:rPr>
            </w:pPr>
          </w:p>
          <w:p w14:paraId="01225325">
            <w:pPr>
              <w:spacing w:line="273" w:lineRule="auto"/>
              <w:rPr>
                <w:rFonts w:ascii="Arial"/>
                <w:sz w:val="21"/>
              </w:rPr>
            </w:pPr>
          </w:p>
          <w:p w14:paraId="532A251A">
            <w:pPr>
              <w:pStyle w:val="10"/>
              <w:spacing w:before="74" w:line="214" w:lineRule="auto"/>
              <w:ind w:left="211" w:right="216"/>
            </w:pPr>
            <w:bookmarkStart w:id="37" w:name="bookmark25"/>
            <w:bookmarkEnd w:id="37"/>
            <w:r>
              <w:rPr>
                <w:spacing w:val="-5"/>
              </w:rPr>
              <w:t>服务</w:t>
            </w:r>
            <w:r>
              <w:rPr>
                <w:spacing w:val="5"/>
              </w:rPr>
              <w:t>内容</w:t>
            </w:r>
          </w:p>
        </w:tc>
        <w:tc>
          <w:tcPr>
            <w:tcW w:w="819" w:type="dxa"/>
            <w:gridSpan w:val="3"/>
            <w:vAlign w:val="top"/>
          </w:tcPr>
          <w:p w14:paraId="0A4C90AC">
            <w:pPr>
              <w:spacing w:line="348" w:lineRule="auto"/>
              <w:rPr>
                <w:rFonts w:ascii="Arial"/>
                <w:sz w:val="21"/>
              </w:rPr>
            </w:pPr>
          </w:p>
          <w:p w14:paraId="4FF1C888">
            <w:pPr>
              <w:spacing w:line="348" w:lineRule="auto"/>
              <w:rPr>
                <w:rFonts w:ascii="Arial"/>
                <w:sz w:val="21"/>
              </w:rPr>
            </w:pPr>
          </w:p>
          <w:p w14:paraId="53B94815">
            <w:pPr>
              <w:pStyle w:val="10"/>
              <w:spacing w:before="74" w:line="220" w:lineRule="auto"/>
              <w:ind w:left="222"/>
            </w:pPr>
            <w:r>
              <w:rPr>
                <w:rFonts w:hint="eastAsia"/>
                <w:spacing w:val="7"/>
                <w:lang w:val="en-US" w:eastAsia="zh-CN"/>
              </w:rPr>
              <w:t>10</w:t>
            </w:r>
            <w:r>
              <w:rPr>
                <w:spacing w:val="7"/>
              </w:rPr>
              <w:t>分</w:t>
            </w:r>
          </w:p>
        </w:tc>
        <w:tc>
          <w:tcPr>
            <w:tcW w:w="6948" w:type="dxa"/>
            <w:vAlign w:val="top"/>
          </w:tcPr>
          <w:p w14:paraId="7421AEE1">
            <w:pPr>
              <w:pStyle w:val="10"/>
              <w:spacing w:before="245" w:line="220" w:lineRule="auto"/>
              <w:ind w:left="123" w:right="361"/>
            </w:pPr>
            <w:r>
              <w:rPr>
                <w:spacing w:val="-1"/>
              </w:rPr>
              <w:t>对该项目服务工作的认识和理解、工作范围及现状情况分析等包</w:t>
            </w:r>
            <w:r>
              <w:t>含：①针对本项目服务工作的认识和理解；②对项目服务工作范围及现状情况的认识分析；上述内容全面完整，切实且具有针对</w:t>
            </w:r>
            <w:r>
              <w:rPr>
                <w:spacing w:val="-1"/>
              </w:rPr>
              <w:t>性的，得</w:t>
            </w:r>
            <w:r>
              <w:rPr>
                <w:rFonts w:hint="eastAsia"/>
                <w:spacing w:val="-1"/>
                <w:lang w:val="en-US" w:eastAsia="zh-CN"/>
              </w:rPr>
              <w:t>10</w:t>
            </w:r>
            <w:r>
              <w:rPr>
                <w:spacing w:val="-1"/>
              </w:rPr>
              <w:t>分；每缺一项内容扣</w:t>
            </w:r>
            <w:r>
              <w:rPr>
                <w:rFonts w:hint="eastAsia"/>
                <w:spacing w:val="-1"/>
                <w:lang w:val="en-US" w:eastAsia="zh-CN"/>
              </w:rPr>
              <w:t>5</w:t>
            </w:r>
            <w:r>
              <w:rPr>
                <w:spacing w:val="-1"/>
              </w:rPr>
              <w:t>分；每有一项内容不合理(未能</w:t>
            </w:r>
            <w:r>
              <w:t>满足采购需求或逻辑性不强或无针对性等)的，扣3分。</w:t>
            </w:r>
          </w:p>
        </w:tc>
      </w:tr>
      <w:tr w14:paraId="0B0E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230" w:hRule="atLeast"/>
        </w:trPr>
        <w:tc>
          <w:tcPr>
            <w:tcW w:w="1244" w:type="dxa"/>
            <w:vMerge w:val="continue"/>
            <w:tcBorders>
              <w:top w:val="nil"/>
              <w:bottom w:val="nil"/>
            </w:tcBorders>
            <w:vAlign w:val="top"/>
          </w:tcPr>
          <w:p w14:paraId="118A1064">
            <w:pPr>
              <w:rPr>
                <w:rFonts w:ascii="Arial"/>
                <w:sz w:val="21"/>
              </w:rPr>
            </w:pPr>
          </w:p>
        </w:tc>
        <w:tc>
          <w:tcPr>
            <w:tcW w:w="909" w:type="dxa"/>
            <w:vAlign w:val="top"/>
          </w:tcPr>
          <w:p w14:paraId="457C880D">
            <w:pPr>
              <w:spacing w:line="243" w:lineRule="auto"/>
              <w:rPr>
                <w:rFonts w:ascii="Arial"/>
                <w:sz w:val="21"/>
              </w:rPr>
            </w:pPr>
          </w:p>
          <w:p w14:paraId="5B21AB8B">
            <w:pPr>
              <w:spacing w:line="243" w:lineRule="auto"/>
              <w:rPr>
                <w:rFonts w:ascii="Arial"/>
                <w:sz w:val="21"/>
              </w:rPr>
            </w:pPr>
          </w:p>
          <w:p w14:paraId="2E2E62AD">
            <w:pPr>
              <w:spacing w:line="243" w:lineRule="auto"/>
              <w:rPr>
                <w:rFonts w:ascii="Arial"/>
                <w:sz w:val="21"/>
              </w:rPr>
            </w:pPr>
          </w:p>
          <w:p w14:paraId="735F11E2">
            <w:pPr>
              <w:spacing w:line="243" w:lineRule="auto"/>
              <w:rPr>
                <w:rFonts w:ascii="Arial"/>
                <w:sz w:val="21"/>
              </w:rPr>
            </w:pPr>
          </w:p>
          <w:p w14:paraId="7CB66CF1">
            <w:pPr>
              <w:spacing w:line="243" w:lineRule="auto"/>
              <w:rPr>
                <w:rFonts w:ascii="Arial"/>
                <w:sz w:val="21"/>
              </w:rPr>
            </w:pPr>
          </w:p>
          <w:p w14:paraId="5726120A">
            <w:pPr>
              <w:spacing w:line="243" w:lineRule="auto"/>
              <w:rPr>
                <w:rFonts w:ascii="Arial"/>
                <w:sz w:val="21"/>
              </w:rPr>
            </w:pPr>
          </w:p>
          <w:p w14:paraId="77C4DEEF">
            <w:pPr>
              <w:spacing w:line="243" w:lineRule="auto"/>
              <w:rPr>
                <w:rFonts w:ascii="Arial"/>
                <w:sz w:val="21"/>
              </w:rPr>
            </w:pPr>
          </w:p>
          <w:p w14:paraId="2F13C7E6">
            <w:pPr>
              <w:spacing w:line="243" w:lineRule="auto"/>
              <w:rPr>
                <w:rFonts w:ascii="Arial"/>
                <w:sz w:val="21"/>
              </w:rPr>
            </w:pPr>
          </w:p>
          <w:p w14:paraId="5C380D47">
            <w:pPr>
              <w:spacing w:line="243" w:lineRule="auto"/>
              <w:rPr>
                <w:rFonts w:ascii="Arial"/>
                <w:sz w:val="21"/>
              </w:rPr>
            </w:pPr>
          </w:p>
          <w:p w14:paraId="6778BF56">
            <w:pPr>
              <w:spacing w:line="243" w:lineRule="auto"/>
              <w:rPr>
                <w:rFonts w:ascii="Arial"/>
                <w:sz w:val="21"/>
              </w:rPr>
            </w:pPr>
          </w:p>
          <w:p w14:paraId="5618C32C">
            <w:pPr>
              <w:pStyle w:val="10"/>
              <w:spacing w:before="75" w:line="227" w:lineRule="auto"/>
              <w:ind w:left="211" w:right="216"/>
            </w:pPr>
            <w:r>
              <w:rPr>
                <w:spacing w:val="-5"/>
              </w:rPr>
              <w:t>服务</w:t>
            </w:r>
            <w:r>
              <w:rPr>
                <w:spacing w:val="5"/>
              </w:rPr>
              <w:t>方案</w:t>
            </w:r>
          </w:p>
        </w:tc>
        <w:tc>
          <w:tcPr>
            <w:tcW w:w="819" w:type="dxa"/>
            <w:gridSpan w:val="3"/>
            <w:vAlign w:val="top"/>
          </w:tcPr>
          <w:p w14:paraId="1E3BE24E">
            <w:pPr>
              <w:spacing w:line="257" w:lineRule="auto"/>
              <w:rPr>
                <w:rFonts w:ascii="Arial"/>
                <w:sz w:val="21"/>
              </w:rPr>
            </w:pPr>
          </w:p>
          <w:p w14:paraId="6E7258C4">
            <w:pPr>
              <w:spacing w:line="257" w:lineRule="auto"/>
              <w:rPr>
                <w:rFonts w:ascii="Arial"/>
                <w:sz w:val="21"/>
              </w:rPr>
            </w:pPr>
          </w:p>
          <w:p w14:paraId="4D5F8AB2">
            <w:pPr>
              <w:spacing w:line="257" w:lineRule="auto"/>
              <w:rPr>
                <w:rFonts w:ascii="Arial"/>
                <w:sz w:val="21"/>
              </w:rPr>
            </w:pPr>
          </w:p>
          <w:p w14:paraId="08C11ECF">
            <w:pPr>
              <w:spacing w:line="257" w:lineRule="auto"/>
              <w:rPr>
                <w:rFonts w:ascii="Arial"/>
                <w:sz w:val="21"/>
              </w:rPr>
            </w:pPr>
          </w:p>
          <w:p w14:paraId="104A8A9D">
            <w:pPr>
              <w:spacing w:line="257" w:lineRule="auto"/>
              <w:rPr>
                <w:rFonts w:ascii="Arial"/>
                <w:sz w:val="21"/>
              </w:rPr>
            </w:pPr>
          </w:p>
          <w:p w14:paraId="7A2649AA">
            <w:pPr>
              <w:spacing w:line="257" w:lineRule="auto"/>
              <w:rPr>
                <w:rFonts w:ascii="Arial"/>
                <w:sz w:val="21"/>
              </w:rPr>
            </w:pPr>
          </w:p>
          <w:p w14:paraId="20C34D6B">
            <w:pPr>
              <w:spacing w:line="257" w:lineRule="auto"/>
              <w:rPr>
                <w:rFonts w:ascii="Arial"/>
                <w:sz w:val="21"/>
              </w:rPr>
            </w:pPr>
          </w:p>
          <w:p w14:paraId="043DD512">
            <w:pPr>
              <w:spacing w:line="257" w:lineRule="auto"/>
              <w:rPr>
                <w:rFonts w:ascii="Arial"/>
                <w:sz w:val="21"/>
              </w:rPr>
            </w:pPr>
          </w:p>
          <w:p w14:paraId="5B02AC1C">
            <w:pPr>
              <w:spacing w:line="257" w:lineRule="auto"/>
              <w:rPr>
                <w:rFonts w:ascii="Arial"/>
                <w:sz w:val="21"/>
              </w:rPr>
            </w:pPr>
          </w:p>
          <w:p w14:paraId="4B8A461E">
            <w:pPr>
              <w:spacing w:line="258" w:lineRule="auto"/>
              <w:rPr>
                <w:rFonts w:ascii="Arial"/>
                <w:sz w:val="21"/>
              </w:rPr>
            </w:pPr>
          </w:p>
          <w:p w14:paraId="0334B480">
            <w:pPr>
              <w:pStyle w:val="10"/>
              <w:spacing w:before="75" w:line="220" w:lineRule="auto"/>
              <w:ind w:left="172"/>
            </w:pPr>
            <w:r>
              <w:rPr>
                <w:spacing w:val="3"/>
              </w:rPr>
              <w:t>33分</w:t>
            </w:r>
          </w:p>
        </w:tc>
        <w:tc>
          <w:tcPr>
            <w:tcW w:w="6948" w:type="dxa"/>
            <w:vAlign w:val="top"/>
          </w:tcPr>
          <w:p w14:paraId="7DC4BFD6">
            <w:pPr>
              <w:pStyle w:val="10"/>
              <w:spacing w:before="301" w:line="219" w:lineRule="auto"/>
              <w:ind w:firstLine="230" w:firstLineChars="100"/>
            </w:pPr>
            <w:r>
              <w:t>1、项目质量保障措施及进度保障措施等</w:t>
            </w:r>
          </w:p>
          <w:p w14:paraId="62F25C96">
            <w:pPr>
              <w:pStyle w:val="10"/>
              <w:spacing w:before="14" w:line="217" w:lineRule="auto"/>
              <w:ind w:left="123"/>
            </w:pPr>
            <w:r>
              <w:rPr>
                <w:spacing w:val="4"/>
              </w:rPr>
              <w:t>①质量保障措施；②各阶段进度计划与措施；③进度控制目标；</w:t>
            </w:r>
          </w:p>
          <w:p w14:paraId="75DC27BF">
            <w:pPr>
              <w:pStyle w:val="10"/>
              <w:spacing w:before="9" w:line="217" w:lineRule="auto"/>
              <w:ind w:left="123"/>
            </w:pPr>
            <w:r>
              <w:t>④进度保障实施方案。</w:t>
            </w:r>
          </w:p>
          <w:p w14:paraId="60EA94F1">
            <w:pPr>
              <w:pStyle w:val="10"/>
              <w:spacing w:before="11" w:line="221" w:lineRule="auto"/>
              <w:ind w:left="123" w:right="140"/>
            </w:pPr>
            <w:r>
              <w:rPr>
                <w:spacing w:val="4"/>
              </w:rPr>
              <w:t>上述4项每项内容全面完整，切实可行且具有针对性的，得12</w:t>
            </w:r>
            <w:r>
              <w:rPr>
                <w:spacing w:val="3"/>
              </w:rPr>
              <w:t>分；</w:t>
            </w:r>
            <w:r>
              <w:rPr>
                <w:spacing w:val="-1"/>
              </w:rPr>
              <w:t>每缺一项内容扣3分；每有一项内容不合理(未能满足采购需求</w:t>
            </w:r>
          </w:p>
          <w:p w14:paraId="41FFF24B">
            <w:pPr>
              <w:pStyle w:val="10"/>
              <w:spacing w:line="219" w:lineRule="auto"/>
              <w:ind w:left="123"/>
            </w:pPr>
            <w:r>
              <w:t>或逻辑性不强或无针对性等)的，扣2分。</w:t>
            </w:r>
          </w:p>
          <w:p w14:paraId="5CB24B3B">
            <w:pPr>
              <w:pStyle w:val="10"/>
              <w:spacing w:before="14" w:line="217" w:lineRule="auto"/>
              <w:ind w:left="123"/>
            </w:pPr>
            <w:r>
              <w:t>2、供应商内部管理包含①人员安排②服务流程③反馈改进措施</w:t>
            </w:r>
          </w:p>
          <w:p w14:paraId="2ADD1B45">
            <w:pPr>
              <w:pStyle w:val="10"/>
              <w:spacing w:before="10" w:line="217" w:lineRule="auto"/>
              <w:ind w:left="123"/>
            </w:pPr>
            <w:r>
              <w:t>④复核监督制度。</w:t>
            </w:r>
          </w:p>
          <w:p w14:paraId="34819E15">
            <w:pPr>
              <w:pStyle w:val="10"/>
              <w:spacing w:before="12" w:line="222" w:lineRule="auto"/>
              <w:ind w:left="123" w:right="140"/>
              <w:jc w:val="both"/>
            </w:pPr>
            <w:r>
              <w:rPr>
                <w:spacing w:val="4"/>
              </w:rPr>
              <w:t>上述4项每项内容全面完整，切实可行且具有针对性的，得12</w:t>
            </w:r>
            <w:r>
              <w:rPr>
                <w:spacing w:val="3"/>
              </w:rPr>
              <w:t>分；</w:t>
            </w:r>
            <w:r>
              <w:t>每缺一项内容扣3分；每有一项内容不合理(未能满足采购需求或逻辑性不强或无针对性等)的，扣2分。</w:t>
            </w:r>
          </w:p>
          <w:p w14:paraId="12FC9558">
            <w:pPr>
              <w:pStyle w:val="10"/>
              <w:spacing w:before="3" w:line="221" w:lineRule="auto"/>
              <w:ind w:left="122" w:right="283" w:hanging="9"/>
            </w:pPr>
            <w:r>
              <w:rPr>
                <w:spacing w:val="-1"/>
              </w:rPr>
              <w:t>3、廉政风险防控措施、项目保密措施、突发紧急情况时的应急解</w:t>
            </w:r>
            <w:r>
              <w:rPr>
                <w:spacing w:val="2"/>
              </w:rPr>
              <w:t>决方案等</w:t>
            </w:r>
          </w:p>
          <w:p w14:paraId="1BDA02A6">
            <w:pPr>
              <w:pStyle w:val="10"/>
              <w:spacing w:before="13" w:line="222" w:lineRule="auto"/>
              <w:ind w:left="123" w:right="382"/>
            </w:pPr>
            <w:r>
              <w:rPr>
                <w:spacing w:val="-1"/>
              </w:rPr>
              <w:t>①廉政风险防控措施。②项目保密措施。③突发紧急情况时的应</w:t>
            </w:r>
            <w:r>
              <w:t>急解决方案(如：编制招标控制价或工程结算审查</w:t>
            </w:r>
            <w:r>
              <w:rPr>
                <w:spacing w:val="-1"/>
              </w:rPr>
              <w:t>时间紧急)。</w:t>
            </w:r>
          </w:p>
          <w:p w14:paraId="06A25984">
            <w:pPr>
              <w:pStyle w:val="10"/>
              <w:spacing w:before="10" w:line="223" w:lineRule="auto"/>
              <w:ind w:left="123" w:right="259"/>
            </w:pPr>
            <w:r>
              <w:rPr>
                <w:spacing w:val="4"/>
              </w:rPr>
              <w:t>上述3项每项内容全面完整，切实可行且具有针对性的，得9</w:t>
            </w:r>
            <w:r>
              <w:rPr>
                <w:spacing w:val="3"/>
              </w:rPr>
              <w:t>分；</w:t>
            </w:r>
            <w:r>
              <w:t>每缺一项内容，扣3分；每有一项内容不合理(未能满足采购需求或逻辑性不强或无针对性等)的，扣2分。</w:t>
            </w:r>
          </w:p>
        </w:tc>
      </w:tr>
      <w:tr w14:paraId="613F5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3632" w:hRule="atLeast"/>
        </w:trPr>
        <w:tc>
          <w:tcPr>
            <w:tcW w:w="1244" w:type="dxa"/>
            <w:vMerge w:val="continue"/>
            <w:tcBorders>
              <w:top w:val="nil"/>
            </w:tcBorders>
            <w:vAlign w:val="top"/>
          </w:tcPr>
          <w:p w14:paraId="2C8F0668">
            <w:pPr>
              <w:rPr>
                <w:rFonts w:ascii="Arial"/>
                <w:sz w:val="21"/>
              </w:rPr>
            </w:pPr>
          </w:p>
        </w:tc>
        <w:tc>
          <w:tcPr>
            <w:tcW w:w="909" w:type="dxa"/>
            <w:vAlign w:val="top"/>
          </w:tcPr>
          <w:p w14:paraId="00F25457">
            <w:pPr>
              <w:spacing w:line="251" w:lineRule="auto"/>
              <w:rPr>
                <w:rFonts w:ascii="Arial"/>
                <w:sz w:val="21"/>
              </w:rPr>
            </w:pPr>
          </w:p>
          <w:p w14:paraId="1B07E33E">
            <w:pPr>
              <w:spacing w:line="251" w:lineRule="auto"/>
              <w:rPr>
                <w:rFonts w:ascii="Arial"/>
                <w:sz w:val="21"/>
              </w:rPr>
            </w:pPr>
          </w:p>
          <w:p w14:paraId="61C41008">
            <w:pPr>
              <w:spacing w:line="251" w:lineRule="auto"/>
              <w:rPr>
                <w:rFonts w:ascii="Arial"/>
                <w:sz w:val="21"/>
              </w:rPr>
            </w:pPr>
          </w:p>
          <w:p w14:paraId="6683E9CE">
            <w:pPr>
              <w:spacing w:line="251" w:lineRule="auto"/>
              <w:rPr>
                <w:rFonts w:ascii="Arial"/>
                <w:sz w:val="21"/>
              </w:rPr>
            </w:pPr>
          </w:p>
          <w:p w14:paraId="4C0202EB">
            <w:pPr>
              <w:spacing w:line="252" w:lineRule="auto"/>
              <w:rPr>
                <w:rFonts w:ascii="Arial"/>
                <w:sz w:val="21"/>
              </w:rPr>
            </w:pPr>
          </w:p>
          <w:p w14:paraId="467FDED4">
            <w:pPr>
              <w:spacing w:line="252" w:lineRule="auto"/>
              <w:rPr>
                <w:rFonts w:ascii="Arial"/>
                <w:sz w:val="21"/>
              </w:rPr>
            </w:pPr>
          </w:p>
          <w:p w14:paraId="3846BA2A">
            <w:pPr>
              <w:spacing w:line="252" w:lineRule="auto"/>
              <w:rPr>
                <w:rFonts w:ascii="Arial"/>
                <w:sz w:val="21"/>
              </w:rPr>
            </w:pPr>
          </w:p>
          <w:p w14:paraId="6057ECCB">
            <w:pPr>
              <w:pStyle w:val="10"/>
              <w:spacing w:before="75" w:line="214" w:lineRule="auto"/>
              <w:ind w:left="211" w:right="217"/>
            </w:pPr>
            <w:r>
              <w:rPr>
                <w:spacing w:val="-5"/>
              </w:rPr>
              <w:t>服务</w:t>
            </w:r>
            <w:r>
              <w:rPr>
                <w:spacing w:val="5"/>
              </w:rPr>
              <w:t>水平</w:t>
            </w:r>
          </w:p>
        </w:tc>
        <w:tc>
          <w:tcPr>
            <w:tcW w:w="819" w:type="dxa"/>
            <w:gridSpan w:val="3"/>
            <w:vAlign w:val="top"/>
          </w:tcPr>
          <w:p w14:paraId="5A102CDB">
            <w:pPr>
              <w:spacing w:line="270" w:lineRule="auto"/>
              <w:rPr>
                <w:rFonts w:ascii="Arial"/>
                <w:sz w:val="21"/>
              </w:rPr>
            </w:pPr>
          </w:p>
          <w:p w14:paraId="7FB5E1A6">
            <w:pPr>
              <w:spacing w:line="270" w:lineRule="auto"/>
              <w:rPr>
                <w:rFonts w:ascii="Arial"/>
                <w:sz w:val="21"/>
              </w:rPr>
            </w:pPr>
          </w:p>
          <w:p w14:paraId="461BD106">
            <w:pPr>
              <w:spacing w:line="270" w:lineRule="auto"/>
              <w:rPr>
                <w:rFonts w:ascii="Arial"/>
                <w:sz w:val="21"/>
              </w:rPr>
            </w:pPr>
          </w:p>
          <w:p w14:paraId="14F54B28">
            <w:pPr>
              <w:spacing w:line="270" w:lineRule="auto"/>
              <w:rPr>
                <w:rFonts w:ascii="Arial"/>
                <w:sz w:val="21"/>
              </w:rPr>
            </w:pPr>
          </w:p>
          <w:p w14:paraId="65CA1F1D">
            <w:pPr>
              <w:spacing w:line="270" w:lineRule="auto"/>
              <w:rPr>
                <w:rFonts w:ascii="Arial"/>
                <w:sz w:val="21"/>
              </w:rPr>
            </w:pPr>
          </w:p>
          <w:p w14:paraId="4447F89B">
            <w:pPr>
              <w:spacing w:line="270" w:lineRule="auto"/>
              <w:rPr>
                <w:rFonts w:ascii="Arial"/>
                <w:sz w:val="21"/>
              </w:rPr>
            </w:pPr>
          </w:p>
          <w:p w14:paraId="6CC0F948">
            <w:pPr>
              <w:spacing w:line="270" w:lineRule="auto"/>
              <w:rPr>
                <w:rFonts w:ascii="Arial"/>
                <w:sz w:val="21"/>
              </w:rPr>
            </w:pPr>
          </w:p>
          <w:p w14:paraId="1909404C">
            <w:pPr>
              <w:pStyle w:val="10"/>
              <w:spacing w:before="75" w:line="220" w:lineRule="auto"/>
              <w:ind w:left="172"/>
            </w:pPr>
            <w:r>
              <w:rPr>
                <w:spacing w:val="3"/>
              </w:rPr>
              <w:t>2</w:t>
            </w:r>
            <w:r>
              <w:rPr>
                <w:rFonts w:hint="eastAsia"/>
                <w:spacing w:val="3"/>
                <w:lang w:val="en-US" w:eastAsia="zh-CN"/>
              </w:rPr>
              <w:t>1</w:t>
            </w:r>
            <w:r>
              <w:rPr>
                <w:spacing w:val="3"/>
              </w:rPr>
              <w:t>分</w:t>
            </w:r>
          </w:p>
        </w:tc>
        <w:tc>
          <w:tcPr>
            <w:tcW w:w="6948" w:type="dxa"/>
            <w:vAlign w:val="top"/>
          </w:tcPr>
          <w:p w14:paraId="570F999F">
            <w:pPr>
              <w:pStyle w:val="10"/>
              <w:spacing w:before="194" w:line="219" w:lineRule="auto"/>
              <w:ind w:left="123"/>
            </w:pPr>
            <w:r>
              <w:t>1、针对本项目重点、难点、关键点的分析及保障措施等：</w:t>
            </w:r>
          </w:p>
          <w:p w14:paraId="675C369C">
            <w:pPr>
              <w:pStyle w:val="10"/>
              <w:spacing w:before="6" w:line="217" w:lineRule="auto"/>
              <w:ind w:left="123"/>
            </w:pPr>
            <w:r>
              <w:rPr>
                <w:spacing w:val="7"/>
              </w:rPr>
              <w:t>①项目重点的分析及保障措施等；</w:t>
            </w:r>
          </w:p>
          <w:p w14:paraId="52C7A718">
            <w:pPr>
              <w:pStyle w:val="10"/>
              <w:spacing w:before="9" w:line="217" w:lineRule="auto"/>
              <w:ind w:left="123"/>
            </w:pPr>
            <w:r>
              <w:rPr>
                <w:spacing w:val="7"/>
              </w:rPr>
              <w:t>②项目难点的分析及保障措施等；</w:t>
            </w:r>
          </w:p>
          <w:p w14:paraId="717CE6B2">
            <w:pPr>
              <w:pStyle w:val="10"/>
              <w:spacing w:before="9" w:line="217" w:lineRule="auto"/>
              <w:ind w:left="123"/>
            </w:pPr>
            <w:r>
              <w:rPr>
                <w:spacing w:val="7"/>
              </w:rPr>
              <w:t>③项目关键点的分析及保障措施等；</w:t>
            </w:r>
          </w:p>
          <w:p w14:paraId="6D4C9403">
            <w:pPr>
              <w:pStyle w:val="10"/>
              <w:spacing w:before="21" w:line="221" w:lineRule="auto"/>
              <w:ind w:left="123" w:right="139"/>
            </w:pPr>
            <w:r>
              <w:rPr>
                <w:spacing w:val="4"/>
              </w:rPr>
              <w:t>上述每项描述分析全面，保障措施切实可行符合项目情况得9分；</w:t>
            </w:r>
            <w:r>
              <w:t>每缺一项扣3分，每有一项不合理2分。</w:t>
            </w:r>
          </w:p>
          <w:p w14:paraId="093CCE1B">
            <w:pPr>
              <w:pStyle w:val="10"/>
              <w:spacing w:before="1" w:line="219" w:lineRule="auto"/>
              <w:ind w:left="123"/>
            </w:pPr>
            <w:r>
              <w:rPr>
                <w:spacing w:val="-1"/>
              </w:rPr>
              <w:t>2、档案管理：</w:t>
            </w:r>
          </w:p>
          <w:p w14:paraId="1C81EB7E">
            <w:pPr>
              <w:pStyle w:val="10"/>
              <w:spacing w:before="3" w:line="226" w:lineRule="auto"/>
              <w:ind w:left="123" w:right="467"/>
            </w:pPr>
            <w:r>
              <w:rPr>
                <w:spacing w:val="1"/>
              </w:rPr>
              <w:t>①有专门存放资料的档案室(档案室不同角度照</w:t>
            </w:r>
            <w:r>
              <w:t>片两张，显示档案卷册建档单位名称照片至少1张),得2分。未提供相关证明资料的，本项不得分。</w:t>
            </w:r>
          </w:p>
          <w:p w14:paraId="7D469A67">
            <w:pPr>
              <w:pStyle w:val="10"/>
              <w:spacing w:before="106" w:line="217" w:lineRule="auto"/>
              <w:ind w:left="123"/>
            </w:pPr>
            <w:r>
              <w:rPr>
                <w:spacing w:val="4"/>
              </w:rPr>
              <w:t>②提供了完整的档案管理制度(包括立卷归档、档案的保管、</w:t>
            </w:r>
            <w:r>
              <w:t>查阅、保密和移交等内容),得</w:t>
            </w:r>
            <w:r>
              <w:rPr>
                <w:rFonts w:hint="eastAsia"/>
                <w:lang w:val="en-US" w:eastAsia="zh-CN"/>
              </w:rPr>
              <w:t>10</w:t>
            </w:r>
            <w:r>
              <w:t>分；每缺一项或一项不合理扣</w:t>
            </w:r>
            <w:r>
              <w:rPr>
                <w:rFonts w:hint="eastAsia"/>
                <w:lang w:val="en-US" w:eastAsia="zh-CN"/>
              </w:rPr>
              <w:t>2</w:t>
            </w:r>
            <w:r>
              <w:rPr>
                <w:spacing w:val="2"/>
              </w:rPr>
              <w:t>分。</w:t>
            </w:r>
          </w:p>
        </w:tc>
      </w:tr>
      <w:tr w14:paraId="0DE14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504" w:hRule="atLeast"/>
        </w:trPr>
        <w:tc>
          <w:tcPr>
            <w:tcW w:w="2153" w:type="dxa"/>
            <w:gridSpan w:val="2"/>
            <w:vAlign w:val="top"/>
          </w:tcPr>
          <w:p w14:paraId="3B0ECA5D">
            <w:pPr>
              <w:pStyle w:val="10"/>
              <w:spacing w:before="150" w:line="221" w:lineRule="auto"/>
              <w:ind w:left="95"/>
            </w:pPr>
            <w:r>
              <w:rPr>
                <w:spacing w:val="-3"/>
              </w:rPr>
              <w:t>合计</w:t>
            </w:r>
          </w:p>
        </w:tc>
        <w:tc>
          <w:tcPr>
            <w:tcW w:w="7767" w:type="dxa"/>
            <w:gridSpan w:val="4"/>
            <w:vAlign w:val="top"/>
          </w:tcPr>
          <w:p w14:paraId="28E9F21F">
            <w:pPr>
              <w:pStyle w:val="10"/>
              <w:spacing w:before="150" w:line="220" w:lineRule="auto"/>
              <w:ind w:left="3602"/>
            </w:pPr>
            <w:r>
              <w:rPr>
                <w:spacing w:val="1"/>
              </w:rPr>
              <w:t>100分</w:t>
            </w:r>
          </w:p>
        </w:tc>
      </w:tr>
    </w:tbl>
    <w:p w14:paraId="176078B9">
      <w:pPr>
        <w:rPr>
          <w:rFonts w:ascii="Arial"/>
          <w:sz w:val="21"/>
        </w:rPr>
      </w:pPr>
    </w:p>
    <w:p w14:paraId="375F2710">
      <w:pPr>
        <w:rPr>
          <w:rFonts w:ascii="Arial" w:hAnsi="Arial" w:eastAsia="Arial" w:cs="Arial"/>
          <w:sz w:val="21"/>
          <w:szCs w:val="21"/>
        </w:rPr>
        <w:sectPr>
          <w:footerReference r:id="rId27" w:type="default"/>
          <w:pgSz w:w="11900" w:h="16840"/>
          <w:pgMar w:top="1135" w:right="994" w:bottom="1086" w:left="974" w:header="0" w:footer="959" w:gutter="0"/>
          <w:pgNumType w:fmt="decimal"/>
          <w:cols w:space="720" w:num="1"/>
        </w:sectPr>
      </w:pPr>
    </w:p>
    <w:p w14:paraId="08A0D874">
      <w:pPr>
        <w:pStyle w:val="2"/>
        <w:spacing w:before="62" w:line="236" w:lineRule="auto"/>
        <w:ind w:right="196" w:firstLine="453"/>
        <w:rPr>
          <w:spacing w:val="7"/>
          <w:sz w:val="23"/>
          <w:szCs w:val="23"/>
        </w:rPr>
      </w:pPr>
      <w:bookmarkStart w:id="38" w:name="bookmark26"/>
      <w:bookmarkEnd w:id="38"/>
      <w:bookmarkStart w:id="39" w:name="bookmark17"/>
      <w:bookmarkEnd w:id="39"/>
      <w:r>
        <w:rPr>
          <w:spacing w:val="7"/>
          <w:sz w:val="23"/>
          <w:szCs w:val="23"/>
        </w:rPr>
        <w:t>三、入围供应商确定</w:t>
      </w:r>
    </w:p>
    <w:p w14:paraId="53C9C132">
      <w:pPr>
        <w:pStyle w:val="2"/>
        <w:spacing w:before="62" w:line="236" w:lineRule="auto"/>
        <w:ind w:right="196" w:firstLine="453"/>
        <w:rPr>
          <w:rFonts w:hint="eastAsia"/>
          <w:spacing w:val="7"/>
          <w:sz w:val="23"/>
          <w:szCs w:val="23"/>
        </w:rPr>
      </w:pPr>
      <w:r>
        <w:rPr>
          <w:rFonts w:hint="eastAsia"/>
          <w:spacing w:val="7"/>
          <w:sz w:val="23"/>
          <w:szCs w:val="23"/>
        </w:rPr>
        <w:t>标项一：确定第一阶段入围供应商数量为9家，提交响应文件和符合资格条件、实质性要求的供应商应当均不少于12家，淘汰比例为20%,且至少淘汰一家供应商，如满足淘汰比例后入围家数未达到入围家数上限，则全部入围。(例如：15家供应商通过资格和符合性审查，按20%淘汰比例应该淘汰3家，剩余12家供应商按照得分排序，取前9名为入围供应商；11家供应商通过资格和符合性审查，按20%淘汰比例应该淘汰2.2家，向上取整后淘汰3家，剩余8家则均为入围供应商)。</w:t>
      </w:r>
    </w:p>
    <w:p w14:paraId="414FD077">
      <w:pPr>
        <w:pStyle w:val="2"/>
        <w:spacing w:before="62" w:line="236" w:lineRule="auto"/>
        <w:ind w:right="196" w:firstLine="453"/>
        <w:rPr>
          <w:spacing w:val="7"/>
          <w:sz w:val="23"/>
          <w:szCs w:val="23"/>
        </w:rPr>
        <w:sectPr>
          <w:footerReference r:id="rId28" w:type="default"/>
          <w:pgSz w:w="11900" w:h="16840"/>
          <w:pgMar w:top="1122" w:right="899" w:bottom="1091" w:left="1070" w:header="0" w:footer="947" w:gutter="0"/>
          <w:pgNumType w:fmt="decimal"/>
          <w:cols w:space="720" w:num="1"/>
        </w:sectPr>
      </w:pPr>
      <w:r>
        <w:rPr>
          <w:rFonts w:hint="eastAsia"/>
          <w:spacing w:val="7"/>
          <w:sz w:val="23"/>
          <w:szCs w:val="23"/>
        </w:rPr>
        <w:t>标项二：确定第一阶段入围供应商数量为5家，提交响应文件和符合资格条件、实质性要求的供应商应当均不少于7家，淘汰比例为20%,且至少淘汰一家供应商，如满足淘汰比例后入围家数未达到入围家数上限，则全部入围。(例如：10家供应商通过资格和符合性审查，按20%淘汰比例应该淘汰2家，剩余8家供应商按照得分排序，取前5名为入围供应商；7家供应商通过资格和符合性审查，按20%淘汰比例应该淘汰1.2家，向上取整后淘汰2家，剩余5家则均为入围供应商)。</w:t>
      </w:r>
    </w:p>
    <w:p w14:paraId="4803391C">
      <w:pPr>
        <w:pStyle w:val="2"/>
        <w:spacing w:before="101" w:line="221" w:lineRule="auto"/>
        <w:ind w:left="2084"/>
        <w:outlineLvl w:val="0"/>
      </w:pPr>
      <w:bookmarkStart w:id="40" w:name="bookmark18"/>
      <w:bookmarkEnd w:id="40"/>
      <w:r>
        <w:rPr>
          <w:b/>
          <w:bCs/>
          <w:spacing w:val="-7"/>
        </w:rPr>
        <w:t>第六章框架协议和采购合同文本</w:t>
      </w:r>
    </w:p>
    <w:p w14:paraId="12E352AC">
      <w:pPr>
        <w:pStyle w:val="2"/>
        <w:spacing w:before="62" w:line="236" w:lineRule="auto"/>
        <w:ind w:right="196" w:firstLine="453"/>
        <w:jc w:val="center"/>
        <w:rPr>
          <w:rFonts w:hint="eastAsia"/>
          <w:b/>
          <w:bCs/>
          <w:spacing w:val="7"/>
          <w:sz w:val="24"/>
          <w:szCs w:val="24"/>
        </w:rPr>
      </w:pPr>
    </w:p>
    <w:p w14:paraId="42C5932F">
      <w:pPr>
        <w:pStyle w:val="2"/>
        <w:spacing w:before="62" w:line="236" w:lineRule="auto"/>
        <w:ind w:right="196" w:firstLine="453"/>
        <w:jc w:val="center"/>
        <w:rPr>
          <w:rFonts w:hint="eastAsia"/>
          <w:spacing w:val="7"/>
          <w:sz w:val="23"/>
          <w:szCs w:val="23"/>
        </w:rPr>
      </w:pPr>
      <w:r>
        <w:rPr>
          <w:rFonts w:hint="eastAsia"/>
          <w:b/>
          <w:bCs/>
          <w:spacing w:val="7"/>
          <w:sz w:val="28"/>
          <w:szCs w:val="28"/>
        </w:rPr>
        <w:t>框架协议(本协议仅供参考，以后期签订为准)</w:t>
      </w:r>
    </w:p>
    <w:p w14:paraId="35D32AF3">
      <w:pPr>
        <w:pStyle w:val="2"/>
        <w:spacing w:before="62" w:line="236" w:lineRule="auto"/>
        <w:ind w:right="196" w:firstLine="453"/>
        <w:rPr>
          <w:rFonts w:hint="eastAsia"/>
          <w:spacing w:val="7"/>
          <w:sz w:val="23"/>
          <w:szCs w:val="23"/>
        </w:rPr>
      </w:pPr>
    </w:p>
    <w:p w14:paraId="5AA27F24">
      <w:pPr>
        <w:pStyle w:val="2"/>
        <w:spacing w:before="62" w:line="236" w:lineRule="auto"/>
        <w:ind w:right="196" w:firstLine="453"/>
        <w:rPr>
          <w:rFonts w:hint="eastAsia"/>
          <w:spacing w:val="7"/>
          <w:sz w:val="23"/>
          <w:szCs w:val="23"/>
        </w:rPr>
      </w:pPr>
      <w:r>
        <w:rPr>
          <w:rFonts w:hint="eastAsia"/>
          <w:spacing w:val="7"/>
          <w:sz w:val="23"/>
          <w:szCs w:val="23"/>
        </w:rPr>
        <w:t>甲方(征集人):</w:t>
      </w:r>
      <w:r>
        <w:rPr>
          <w:rFonts w:hint="eastAsia"/>
          <w:spacing w:val="7"/>
          <w:sz w:val="23"/>
          <w:szCs w:val="23"/>
          <w:u w:val="single"/>
        </w:rPr>
        <w:t>喀什经济开发区财政金融局</w:t>
      </w:r>
    </w:p>
    <w:p w14:paraId="6A164205">
      <w:pPr>
        <w:pStyle w:val="2"/>
        <w:spacing w:before="62" w:line="236" w:lineRule="auto"/>
        <w:ind w:right="196" w:firstLine="453"/>
        <w:rPr>
          <w:rFonts w:hint="default" w:eastAsia="仿宋"/>
          <w:spacing w:val="7"/>
          <w:sz w:val="23"/>
          <w:szCs w:val="23"/>
          <w:lang w:val="en-US" w:eastAsia="zh-CN"/>
        </w:rPr>
      </w:pPr>
      <w:r>
        <w:rPr>
          <w:rFonts w:hint="eastAsia"/>
          <w:spacing w:val="7"/>
          <w:sz w:val="23"/>
          <w:szCs w:val="23"/>
        </w:rPr>
        <w:t>乙方(入围供应商):</w:t>
      </w:r>
      <w:r>
        <w:rPr>
          <w:rFonts w:hint="eastAsia"/>
          <w:spacing w:val="7"/>
          <w:sz w:val="23"/>
          <w:szCs w:val="23"/>
          <w:u w:val="single"/>
          <w:lang w:val="en-US" w:eastAsia="zh-CN"/>
        </w:rPr>
        <w:t xml:space="preserve">                     </w:t>
      </w:r>
    </w:p>
    <w:p w14:paraId="58708777">
      <w:pPr>
        <w:pStyle w:val="2"/>
        <w:spacing w:before="62" w:line="236" w:lineRule="auto"/>
        <w:ind w:right="196" w:firstLine="453"/>
        <w:rPr>
          <w:rFonts w:hint="eastAsia"/>
          <w:spacing w:val="7"/>
          <w:sz w:val="23"/>
          <w:szCs w:val="23"/>
        </w:rPr>
      </w:pPr>
    </w:p>
    <w:p w14:paraId="741348B7">
      <w:pPr>
        <w:pStyle w:val="2"/>
        <w:spacing w:before="62" w:line="236" w:lineRule="auto"/>
        <w:ind w:right="196" w:firstLine="453"/>
        <w:rPr>
          <w:rFonts w:hint="eastAsia"/>
          <w:spacing w:val="7"/>
          <w:sz w:val="23"/>
          <w:szCs w:val="23"/>
        </w:rPr>
      </w:pPr>
      <w:r>
        <w:rPr>
          <w:rFonts w:hint="eastAsia"/>
          <w:spacing w:val="7"/>
          <w:sz w:val="23"/>
          <w:szCs w:val="23"/>
        </w:rPr>
        <w:t>根据《中华人民共和国政府采购法》、《政府采购框架协议采购方式管理暂行办法》等相关法律，按照征集文件约定的事项以及协议乙方的响应文件及其承诺，协议甲乙双方签订框架协议</w:t>
      </w:r>
    </w:p>
    <w:p w14:paraId="579D68F7">
      <w:pPr>
        <w:pStyle w:val="2"/>
        <w:spacing w:before="45" w:line="222" w:lineRule="auto"/>
        <w:ind w:left="453"/>
        <w:rPr>
          <w:sz w:val="23"/>
          <w:szCs w:val="23"/>
        </w:rPr>
      </w:pPr>
      <w:r>
        <w:rPr>
          <w:b/>
          <w:bCs/>
          <w:spacing w:val="17"/>
          <w:sz w:val="23"/>
          <w:szCs w:val="23"/>
        </w:rPr>
        <w:t>第一条项目基本信息</w:t>
      </w:r>
    </w:p>
    <w:p w14:paraId="0C00E998">
      <w:pPr>
        <w:pStyle w:val="2"/>
        <w:spacing w:before="62" w:line="236" w:lineRule="auto"/>
        <w:ind w:right="196" w:firstLine="453"/>
        <w:rPr>
          <w:rFonts w:hint="eastAsia" w:eastAsia="仿宋"/>
          <w:spacing w:val="7"/>
          <w:sz w:val="23"/>
          <w:szCs w:val="23"/>
          <w:lang w:eastAsia="zh-CN"/>
        </w:rPr>
      </w:pPr>
      <w:r>
        <w:rPr>
          <w:rFonts w:hint="eastAsia"/>
          <w:spacing w:val="7"/>
          <w:sz w:val="23"/>
          <w:szCs w:val="23"/>
        </w:rPr>
        <w:t>1</w:t>
      </w:r>
      <w:r>
        <w:rPr>
          <w:rFonts w:hint="eastAsia"/>
          <w:spacing w:val="7"/>
          <w:sz w:val="23"/>
          <w:szCs w:val="23"/>
          <w:lang w:eastAsia="zh-CN"/>
        </w:rPr>
        <w:t>、</w:t>
      </w:r>
      <w:r>
        <w:rPr>
          <w:rFonts w:hint="eastAsia"/>
          <w:spacing w:val="7"/>
          <w:sz w:val="23"/>
          <w:szCs w:val="23"/>
        </w:rPr>
        <w:t>项目名称：</w:t>
      </w:r>
      <w:r>
        <w:rPr>
          <w:rFonts w:hint="eastAsia"/>
          <w:spacing w:val="7"/>
          <w:sz w:val="23"/>
          <w:szCs w:val="23"/>
          <w:u w:val="single"/>
          <w:lang w:eastAsia="zh-CN"/>
        </w:rPr>
        <w:t>喀什经济开发区财政金融局2025年投资评审服务框架协议采购项目</w:t>
      </w:r>
    </w:p>
    <w:p w14:paraId="5F85D3EE">
      <w:pPr>
        <w:pStyle w:val="2"/>
        <w:spacing w:before="62" w:line="236" w:lineRule="auto"/>
        <w:ind w:right="196" w:firstLine="453"/>
        <w:rPr>
          <w:rFonts w:hint="eastAsia" w:eastAsia="仿宋"/>
          <w:spacing w:val="7"/>
          <w:sz w:val="23"/>
          <w:szCs w:val="23"/>
          <w:lang w:eastAsia="zh-CN"/>
        </w:rPr>
      </w:pPr>
      <w:r>
        <w:rPr>
          <w:rFonts w:hint="eastAsia"/>
          <w:spacing w:val="7"/>
          <w:sz w:val="23"/>
          <w:szCs w:val="23"/>
        </w:rPr>
        <w:t>2</w:t>
      </w:r>
      <w:r>
        <w:rPr>
          <w:rFonts w:hint="eastAsia"/>
          <w:spacing w:val="7"/>
          <w:sz w:val="23"/>
          <w:szCs w:val="23"/>
          <w:lang w:eastAsia="zh-CN"/>
        </w:rPr>
        <w:t>、</w:t>
      </w:r>
      <w:r>
        <w:rPr>
          <w:rFonts w:hint="eastAsia"/>
          <w:spacing w:val="7"/>
          <w:sz w:val="23"/>
          <w:szCs w:val="23"/>
        </w:rPr>
        <w:t>项目编号：</w:t>
      </w:r>
      <w:r>
        <w:rPr>
          <w:rFonts w:hint="eastAsia"/>
          <w:spacing w:val="7"/>
          <w:sz w:val="23"/>
          <w:szCs w:val="23"/>
          <w:u w:val="single"/>
        </w:rPr>
        <w:t>KSJJKFQZFCG</w:t>
      </w:r>
      <w:r>
        <w:rPr>
          <w:rFonts w:hint="eastAsia"/>
          <w:spacing w:val="7"/>
          <w:sz w:val="23"/>
          <w:szCs w:val="23"/>
          <w:u w:val="single"/>
          <w:lang w:eastAsia="zh-CN"/>
        </w:rPr>
        <w:t>(KJ)-02</w:t>
      </w:r>
    </w:p>
    <w:p w14:paraId="75E9BE43">
      <w:pPr>
        <w:pStyle w:val="2"/>
        <w:spacing w:before="62" w:line="236" w:lineRule="auto"/>
        <w:ind w:right="196" w:firstLine="453"/>
        <w:rPr>
          <w:rFonts w:hint="eastAsia" w:eastAsia="仿宋"/>
          <w:spacing w:val="7"/>
          <w:sz w:val="23"/>
          <w:szCs w:val="23"/>
          <w:lang w:eastAsia="zh-CN"/>
        </w:rPr>
      </w:pPr>
      <w:r>
        <w:rPr>
          <w:rFonts w:hint="eastAsia"/>
          <w:spacing w:val="7"/>
          <w:sz w:val="23"/>
          <w:szCs w:val="23"/>
        </w:rPr>
        <w:t>3</w:t>
      </w:r>
      <w:r>
        <w:rPr>
          <w:rFonts w:hint="eastAsia"/>
          <w:spacing w:val="7"/>
          <w:sz w:val="23"/>
          <w:szCs w:val="23"/>
          <w:lang w:eastAsia="zh-CN"/>
        </w:rPr>
        <w:t>、</w:t>
      </w:r>
      <w:r>
        <w:rPr>
          <w:rFonts w:hint="eastAsia"/>
          <w:spacing w:val="7"/>
          <w:sz w:val="23"/>
          <w:szCs w:val="23"/>
        </w:rPr>
        <w:t>采购需求：</w:t>
      </w:r>
      <w:r>
        <w:rPr>
          <w:rFonts w:hint="eastAsia"/>
          <w:spacing w:val="7"/>
          <w:sz w:val="23"/>
          <w:szCs w:val="23"/>
          <w:u w:val="single"/>
        </w:rPr>
        <w:t>详见</w:t>
      </w:r>
      <w:r>
        <w:rPr>
          <w:rFonts w:hint="eastAsia"/>
          <w:spacing w:val="7"/>
          <w:sz w:val="23"/>
          <w:szCs w:val="23"/>
          <w:u w:val="single"/>
          <w:lang w:val="en-US" w:eastAsia="zh-CN"/>
        </w:rPr>
        <w:t>征集文件</w:t>
      </w:r>
    </w:p>
    <w:p w14:paraId="2948B74A">
      <w:pPr>
        <w:pStyle w:val="2"/>
        <w:spacing w:before="62" w:line="236" w:lineRule="auto"/>
        <w:ind w:right="196" w:firstLine="453"/>
        <w:rPr>
          <w:rFonts w:hint="eastAsia"/>
          <w:spacing w:val="7"/>
          <w:sz w:val="23"/>
          <w:szCs w:val="23"/>
        </w:rPr>
      </w:pPr>
      <w:r>
        <w:rPr>
          <w:rFonts w:hint="eastAsia"/>
          <w:spacing w:val="7"/>
          <w:sz w:val="23"/>
          <w:szCs w:val="23"/>
        </w:rPr>
        <w:t>4</w:t>
      </w:r>
      <w:r>
        <w:rPr>
          <w:rFonts w:hint="eastAsia"/>
          <w:spacing w:val="7"/>
          <w:sz w:val="23"/>
          <w:szCs w:val="23"/>
          <w:lang w:eastAsia="zh-CN"/>
        </w:rPr>
        <w:t>、</w:t>
      </w:r>
      <w:r>
        <w:rPr>
          <w:rFonts w:hint="eastAsia"/>
          <w:spacing w:val="7"/>
          <w:sz w:val="23"/>
          <w:szCs w:val="23"/>
        </w:rPr>
        <w:t>框架协议期限：</w:t>
      </w:r>
      <w:r>
        <w:rPr>
          <w:rFonts w:hint="eastAsia"/>
          <w:spacing w:val="7"/>
          <w:sz w:val="23"/>
          <w:szCs w:val="23"/>
          <w:u w:val="single"/>
        </w:rPr>
        <w:t>本协议有效期为</w:t>
      </w:r>
      <w:r>
        <w:rPr>
          <w:rFonts w:hint="eastAsia"/>
          <w:spacing w:val="7"/>
          <w:sz w:val="23"/>
          <w:szCs w:val="23"/>
          <w:u w:val="single"/>
          <w:lang w:val="en-US" w:eastAsia="zh-CN"/>
        </w:rPr>
        <w:t>1</w:t>
      </w:r>
      <w:r>
        <w:rPr>
          <w:rFonts w:hint="eastAsia"/>
          <w:spacing w:val="7"/>
          <w:sz w:val="23"/>
          <w:szCs w:val="23"/>
          <w:u w:val="single"/>
        </w:rPr>
        <w:t>年，自</w:t>
      </w:r>
      <w:r>
        <w:rPr>
          <w:rFonts w:hint="eastAsia"/>
          <w:spacing w:val="7"/>
          <w:sz w:val="23"/>
          <w:szCs w:val="23"/>
          <w:u w:val="single"/>
          <w:lang w:val="en-US" w:eastAsia="zh-CN"/>
        </w:rPr>
        <w:t xml:space="preserve">   </w:t>
      </w:r>
      <w:r>
        <w:rPr>
          <w:rFonts w:hint="eastAsia"/>
          <w:spacing w:val="7"/>
          <w:sz w:val="23"/>
          <w:szCs w:val="23"/>
          <w:u w:val="single"/>
        </w:rPr>
        <w:t>年</w:t>
      </w:r>
      <w:r>
        <w:rPr>
          <w:rFonts w:hint="eastAsia"/>
          <w:spacing w:val="7"/>
          <w:sz w:val="23"/>
          <w:szCs w:val="23"/>
          <w:u w:val="single"/>
          <w:lang w:val="en-US" w:eastAsia="zh-CN"/>
        </w:rPr>
        <w:t xml:space="preserve">   </w:t>
      </w:r>
      <w:r>
        <w:rPr>
          <w:rFonts w:hint="eastAsia"/>
          <w:spacing w:val="7"/>
          <w:sz w:val="23"/>
          <w:szCs w:val="23"/>
          <w:u w:val="single"/>
        </w:rPr>
        <w:t>月</w:t>
      </w:r>
      <w:r>
        <w:rPr>
          <w:rFonts w:hint="eastAsia"/>
          <w:spacing w:val="7"/>
          <w:sz w:val="23"/>
          <w:szCs w:val="23"/>
          <w:u w:val="single"/>
          <w:lang w:val="en-US" w:eastAsia="zh-CN"/>
        </w:rPr>
        <w:t xml:space="preserve">   </w:t>
      </w:r>
      <w:r>
        <w:rPr>
          <w:rFonts w:hint="eastAsia"/>
          <w:spacing w:val="7"/>
          <w:sz w:val="23"/>
          <w:szCs w:val="23"/>
          <w:u w:val="single"/>
        </w:rPr>
        <w:t>日起到</w:t>
      </w:r>
      <w:r>
        <w:rPr>
          <w:rFonts w:hint="eastAsia"/>
          <w:spacing w:val="7"/>
          <w:sz w:val="23"/>
          <w:szCs w:val="23"/>
          <w:u w:val="single"/>
          <w:lang w:val="en-US" w:eastAsia="zh-CN"/>
        </w:rPr>
        <w:t xml:space="preserve">   </w:t>
      </w:r>
      <w:r>
        <w:rPr>
          <w:rFonts w:hint="eastAsia"/>
          <w:spacing w:val="7"/>
          <w:sz w:val="23"/>
          <w:szCs w:val="23"/>
          <w:u w:val="single"/>
        </w:rPr>
        <w:t>年</w:t>
      </w:r>
      <w:r>
        <w:rPr>
          <w:rFonts w:hint="eastAsia"/>
          <w:spacing w:val="7"/>
          <w:sz w:val="23"/>
          <w:szCs w:val="23"/>
          <w:u w:val="single"/>
          <w:lang w:val="en-US" w:eastAsia="zh-CN"/>
        </w:rPr>
        <w:t xml:space="preserve">   </w:t>
      </w:r>
      <w:r>
        <w:rPr>
          <w:rFonts w:hint="eastAsia"/>
          <w:spacing w:val="7"/>
          <w:sz w:val="23"/>
          <w:szCs w:val="23"/>
          <w:u w:val="single"/>
        </w:rPr>
        <w:t>月</w:t>
      </w:r>
      <w:r>
        <w:rPr>
          <w:rFonts w:hint="eastAsia"/>
          <w:spacing w:val="7"/>
          <w:sz w:val="23"/>
          <w:szCs w:val="23"/>
          <w:u w:val="single"/>
          <w:lang w:val="en-US" w:eastAsia="zh-CN"/>
        </w:rPr>
        <w:t xml:space="preserve">   </w:t>
      </w:r>
      <w:r>
        <w:rPr>
          <w:rFonts w:hint="eastAsia"/>
          <w:spacing w:val="7"/>
          <w:sz w:val="23"/>
          <w:szCs w:val="23"/>
          <w:u w:val="single"/>
        </w:rPr>
        <w:t>日为本协议的执行期限。</w:t>
      </w:r>
    </w:p>
    <w:p w14:paraId="0C29AA33">
      <w:pPr>
        <w:spacing w:line="335" w:lineRule="auto"/>
        <w:rPr>
          <w:rFonts w:ascii="Arial"/>
          <w:sz w:val="21"/>
        </w:rPr>
      </w:pPr>
    </w:p>
    <w:p w14:paraId="1C7F85C2">
      <w:pPr>
        <w:spacing w:before="75" w:line="224" w:lineRule="auto"/>
        <w:ind w:left="453"/>
        <w:rPr>
          <w:rFonts w:ascii="楷体" w:hAnsi="楷体" w:eastAsia="楷体" w:cs="楷体"/>
          <w:sz w:val="23"/>
          <w:szCs w:val="23"/>
        </w:rPr>
      </w:pPr>
      <w:r>
        <w:rPr>
          <w:rFonts w:ascii="楷体" w:hAnsi="楷体" w:eastAsia="楷体" w:cs="楷体"/>
          <w:b/>
          <w:bCs/>
          <w:spacing w:val="16"/>
          <w:sz w:val="23"/>
          <w:szCs w:val="23"/>
        </w:rPr>
        <w:t>第二条框架协议信息</w:t>
      </w:r>
    </w:p>
    <w:p w14:paraId="15A42D36">
      <w:pPr>
        <w:pStyle w:val="2"/>
        <w:spacing w:before="62" w:line="236" w:lineRule="auto"/>
        <w:ind w:right="196" w:firstLine="453"/>
        <w:rPr>
          <w:rFonts w:hint="eastAsia"/>
          <w:spacing w:val="7"/>
          <w:sz w:val="23"/>
          <w:szCs w:val="23"/>
        </w:rPr>
      </w:pPr>
      <w:r>
        <w:rPr>
          <w:rFonts w:hint="eastAsia"/>
          <w:spacing w:val="7"/>
          <w:sz w:val="23"/>
          <w:szCs w:val="23"/>
        </w:rPr>
        <w:t>1.服务内容、服务标准、协议价格</w:t>
      </w:r>
    </w:p>
    <w:p w14:paraId="6A3BD4CC">
      <w:pPr>
        <w:pStyle w:val="2"/>
        <w:spacing w:before="62" w:line="236" w:lineRule="auto"/>
        <w:ind w:right="196" w:firstLine="453"/>
        <w:rPr>
          <w:rFonts w:hint="default" w:eastAsia="仿宋"/>
          <w:spacing w:val="7"/>
          <w:sz w:val="23"/>
          <w:szCs w:val="23"/>
          <w:lang w:val="en-US" w:eastAsia="zh-CN"/>
        </w:rPr>
      </w:pPr>
      <w:r>
        <w:rPr>
          <w:rFonts w:hint="eastAsia"/>
          <w:spacing w:val="7"/>
          <w:sz w:val="23"/>
          <w:szCs w:val="23"/>
        </w:rPr>
        <w:t>1.1服务内容</w:t>
      </w:r>
      <w:r>
        <w:rPr>
          <w:rFonts w:hint="eastAsia"/>
          <w:spacing w:val="7"/>
          <w:sz w:val="23"/>
          <w:szCs w:val="23"/>
          <w:u w:val="single"/>
        </w:rPr>
        <w:t>：</w:t>
      </w:r>
      <w:r>
        <w:rPr>
          <w:rFonts w:hint="eastAsia"/>
          <w:spacing w:val="7"/>
          <w:sz w:val="23"/>
          <w:szCs w:val="23"/>
          <w:u w:val="single"/>
          <w:lang w:val="en-US" w:eastAsia="zh-CN"/>
        </w:rPr>
        <w:t xml:space="preserve">                                                          </w:t>
      </w:r>
    </w:p>
    <w:p w14:paraId="11BBEC10">
      <w:pPr>
        <w:pStyle w:val="2"/>
        <w:spacing w:before="62" w:line="236" w:lineRule="auto"/>
        <w:ind w:right="196" w:firstLine="453"/>
        <w:rPr>
          <w:rFonts w:hint="eastAsia"/>
          <w:spacing w:val="7"/>
          <w:sz w:val="23"/>
          <w:szCs w:val="23"/>
        </w:rPr>
      </w:pPr>
      <w:r>
        <w:rPr>
          <w:rFonts w:hint="eastAsia"/>
          <w:spacing w:val="7"/>
          <w:sz w:val="23"/>
          <w:szCs w:val="23"/>
        </w:rPr>
        <w:t>1.2服务标准：</w:t>
      </w:r>
    </w:p>
    <w:p w14:paraId="06D10E8D">
      <w:pPr>
        <w:pStyle w:val="2"/>
        <w:spacing w:before="62" w:line="236" w:lineRule="auto"/>
        <w:ind w:right="196" w:firstLine="453"/>
        <w:rPr>
          <w:rFonts w:hint="eastAsia"/>
          <w:spacing w:val="7"/>
          <w:sz w:val="23"/>
          <w:szCs w:val="23"/>
        </w:rPr>
      </w:pPr>
      <w:r>
        <w:rPr>
          <w:rFonts w:hint="eastAsia"/>
          <w:spacing w:val="7"/>
          <w:sz w:val="23"/>
          <w:szCs w:val="23"/>
        </w:rPr>
        <w:t>(1)供应商要严格遵守国家的法律、法规和有关规章制度，严格遵守行为准则和职业道德，按现行的财政项目评审操作规程及质量控制规定开展工作。</w:t>
      </w:r>
    </w:p>
    <w:p w14:paraId="22FFBDE8">
      <w:pPr>
        <w:pStyle w:val="2"/>
        <w:spacing w:before="62" w:line="236" w:lineRule="auto"/>
        <w:ind w:right="196" w:firstLine="453"/>
        <w:rPr>
          <w:rFonts w:hint="eastAsia"/>
          <w:spacing w:val="7"/>
          <w:sz w:val="23"/>
          <w:szCs w:val="23"/>
        </w:rPr>
      </w:pPr>
    </w:p>
    <w:p w14:paraId="6D232980">
      <w:pPr>
        <w:pStyle w:val="2"/>
        <w:spacing w:before="62" w:line="236" w:lineRule="auto"/>
        <w:ind w:right="196" w:firstLine="453"/>
        <w:rPr>
          <w:rFonts w:hint="eastAsia"/>
          <w:spacing w:val="7"/>
          <w:sz w:val="23"/>
          <w:szCs w:val="23"/>
        </w:rPr>
      </w:pPr>
      <w:r>
        <w:rPr>
          <w:rFonts w:hint="eastAsia"/>
          <w:spacing w:val="7"/>
          <w:sz w:val="23"/>
          <w:szCs w:val="23"/>
        </w:rPr>
        <w:t>(2)供应商对成果文件应实行复核人、项目负责人、技术负责人“三级复核”。应依照相关依据发表专业意见出具成果文件，并对成果的真实性、完整性、准确性负责。</w:t>
      </w:r>
    </w:p>
    <w:p w14:paraId="25DEAFDF">
      <w:pPr>
        <w:pStyle w:val="2"/>
        <w:spacing w:before="62" w:line="236" w:lineRule="auto"/>
        <w:ind w:right="196" w:firstLine="453"/>
        <w:rPr>
          <w:rFonts w:hint="eastAsia"/>
          <w:spacing w:val="7"/>
          <w:sz w:val="23"/>
          <w:szCs w:val="23"/>
        </w:rPr>
      </w:pPr>
      <w:r>
        <w:rPr>
          <w:rFonts w:hint="eastAsia"/>
          <w:spacing w:val="7"/>
          <w:sz w:val="23"/>
          <w:szCs w:val="23"/>
        </w:rPr>
        <w:t>(3)各类评审报告编制标准：评审内容完整、数据准确、依据充分，评审结论定性客观、定量准确、依据充分，核增核减原因定性准确、条理清晰，披露评审问题有理有据、分析透彻，提出评审建议措施具体、针对性强。</w:t>
      </w:r>
    </w:p>
    <w:p w14:paraId="2DC964FE">
      <w:pPr>
        <w:pStyle w:val="2"/>
        <w:spacing w:before="62" w:line="236" w:lineRule="auto"/>
        <w:ind w:right="196" w:firstLine="453"/>
        <w:rPr>
          <w:rFonts w:hint="eastAsia"/>
          <w:spacing w:val="7"/>
          <w:sz w:val="23"/>
          <w:szCs w:val="23"/>
        </w:rPr>
      </w:pPr>
    </w:p>
    <w:p w14:paraId="32F7CE1A">
      <w:pPr>
        <w:pStyle w:val="2"/>
        <w:spacing w:before="62" w:line="236" w:lineRule="auto"/>
        <w:ind w:right="196" w:firstLine="453"/>
        <w:rPr>
          <w:rFonts w:hint="eastAsia"/>
          <w:spacing w:val="7"/>
          <w:sz w:val="23"/>
          <w:szCs w:val="23"/>
        </w:rPr>
      </w:pPr>
      <w:r>
        <w:rPr>
          <w:rFonts w:hint="eastAsia"/>
          <w:spacing w:val="7"/>
          <w:sz w:val="23"/>
          <w:szCs w:val="23"/>
        </w:rPr>
        <w:t>(4)采购人将对供应商提交的评审意见和评审结论进行复审，复审结果因供应商造成严重质量问题时，采购人不支付该项目的评审费用，供应商必须承担由此造成的全部经济和法律责任。</w:t>
      </w:r>
    </w:p>
    <w:p w14:paraId="0530397A">
      <w:pPr>
        <w:pStyle w:val="2"/>
        <w:spacing w:before="62" w:line="236" w:lineRule="auto"/>
        <w:ind w:right="196" w:firstLine="453"/>
        <w:rPr>
          <w:rFonts w:hint="eastAsia"/>
          <w:spacing w:val="7"/>
          <w:sz w:val="23"/>
          <w:szCs w:val="23"/>
        </w:rPr>
      </w:pPr>
    </w:p>
    <w:p w14:paraId="5CE72A33">
      <w:pPr>
        <w:pStyle w:val="2"/>
        <w:spacing w:before="62" w:line="236" w:lineRule="auto"/>
        <w:ind w:right="196" w:firstLine="453"/>
        <w:rPr>
          <w:rFonts w:hint="eastAsia"/>
          <w:spacing w:val="7"/>
          <w:sz w:val="23"/>
          <w:szCs w:val="23"/>
        </w:rPr>
      </w:pPr>
      <w:r>
        <w:rPr>
          <w:rFonts w:hint="eastAsia"/>
          <w:spacing w:val="7"/>
          <w:sz w:val="23"/>
          <w:szCs w:val="23"/>
        </w:rPr>
        <w:t>(5)供应商提交成果误差不超过正负3%。采购人对供应商递交的评审意见和评审结论(以供应商项目负责人确认的最终定案结果为准)进行复审，复审单项项目审定额结果误差超过总造价的3%(含3%)时，供应商必须承担由此造成的全部经济和法律责任，采购人不支付该单项项目的审核费用。</w:t>
      </w:r>
    </w:p>
    <w:p w14:paraId="6E4DCC3D">
      <w:pPr>
        <w:pStyle w:val="2"/>
        <w:spacing w:before="62" w:line="236" w:lineRule="auto"/>
        <w:ind w:right="196" w:firstLine="453"/>
        <w:rPr>
          <w:rFonts w:hint="eastAsia"/>
          <w:spacing w:val="7"/>
          <w:sz w:val="23"/>
          <w:szCs w:val="23"/>
        </w:rPr>
      </w:pPr>
    </w:p>
    <w:p w14:paraId="6F1EF169">
      <w:pPr>
        <w:pStyle w:val="2"/>
        <w:spacing w:before="62" w:line="236" w:lineRule="auto"/>
        <w:ind w:right="196" w:firstLine="453"/>
        <w:rPr>
          <w:rFonts w:hint="eastAsia"/>
          <w:spacing w:val="7"/>
          <w:sz w:val="23"/>
          <w:szCs w:val="23"/>
        </w:rPr>
      </w:pPr>
      <w:r>
        <w:rPr>
          <w:rFonts w:hint="eastAsia"/>
          <w:spacing w:val="7"/>
          <w:sz w:val="23"/>
          <w:szCs w:val="23"/>
        </w:rPr>
        <w:t>(6)供应商递交的评审意见和评审结论经采购人、建设单位确认后，在招标时若由造价管理机构、招标代理机构或其他方发现审核结果存在严重错误(如漏项、漏计单价、由于小数点等原因造成工程量或单价误差较大或各表格之间的对应数据不一致且金额相差大等),供应商必须承担由此造成的全部经济和法律责任，采购人不支付该单项项目的审核费用。</w:t>
      </w:r>
    </w:p>
    <w:p w14:paraId="09BC9433">
      <w:pPr>
        <w:pStyle w:val="2"/>
        <w:spacing w:before="62" w:line="236" w:lineRule="auto"/>
        <w:ind w:right="196" w:firstLine="453"/>
        <w:rPr>
          <w:rFonts w:hint="eastAsia"/>
          <w:spacing w:val="7"/>
          <w:sz w:val="23"/>
          <w:szCs w:val="23"/>
        </w:rPr>
      </w:pPr>
    </w:p>
    <w:p w14:paraId="1B53D89A">
      <w:pPr>
        <w:pStyle w:val="2"/>
        <w:spacing w:before="62" w:line="236" w:lineRule="auto"/>
        <w:ind w:right="196" w:firstLine="453"/>
        <w:rPr>
          <w:rFonts w:hint="eastAsia"/>
          <w:spacing w:val="7"/>
          <w:sz w:val="23"/>
          <w:szCs w:val="23"/>
        </w:rPr>
      </w:pPr>
      <w:r>
        <w:rPr>
          <w:rFonts w:hint="eastAsia"/>
          <w:spacing w:val="7"/>
          <w:sz w:val="23"/>
          <w:szCs w:val="23"/>
        </w:rPr>
        <w:t>(7)因客观原因导致已审核的项目需要重新审核的，供应商须无条件配合并重新进行审核、出具审核成果，采购人不再另行支付供应商相关费用，供应商需充分考虑该因素进行响应。</w:t>
      </w:r>
    </w:p>
    <w:p w14:paraId="23111555">
      <w:pPr>
        <w:spacing w:line="252" w:lineRule="auto"/>
        <w:rPr>
          <w:rFonts w:ascii="Arial"/>
          <w:sz w:val="21"/>
        </w:rPr>
      </w:pPr>
    </w:p>
    <w:p w14:paraId="61F97D91">
      <w:pPr>
        <w:pStyle w:val="2"/>
        <w:spacing w:before="62" w:line="236" w:lineRule="auto"/>
        <w:ind w:right="196" w:firstLine="453"/>
        <w:rPr>
          <w:rFonts w:hint="default" w:eastAsia="仿宋"/>
          <w:spacing w:val="7"/>
          <w:sz w:val="23"/>
          <w:szCs w:val="23"/>
          <w:lang w:val="en-US" w:eastAsia="zh-CN"/>
        </w:rPr>
      </w:pPr>
      <w:r>
        <w:rPr>
          <w:rFonts w:hint="eastAsia"/>
          <w:spacing w:val="7"/>
          <w:sz w:val="23"/>
          <w:szCs w:val="23"/>
          <w:lang w:val="en-US" w:eastAsia="zh-CN"/>
        </w:rPr>
        <w:t>2.</w:t>
      </w:r>
      <w:r>
        <w:rPr>
          <w:rFonts w:hint="eastAsia"/>
          <w:spacing w:val="7"/>
          <w:sz w:val="23"/>
          <w:szCs w:val="23"/>
        </w:rPr>
        <w:t>合同价格形式</w:t>
      </w:r>
      <w:r>
        <w:rPr>
          <w:rFonts w:hint="eastAsia"/>
          <w:spacing w:val="7"/>
          <w:sz w:val="23"/>
          <w:szCs w:val="23"/>
          <w:lang w:eastAsia="zh-CN"/>
        </w:rPr>
        <w:t>：</w:t>
      </w:r>
      <w:r>
        <w:rPr>
          <w:rFonts w:hint="eastAsia"/>
          <w:spacing w:val="7"/>
          <w:sz w:val="23"/>
          <w:szCs w:val="23"/>
          <w:u w:val="single"/>
          <w:lang w:val="en-US" w:eastAsia="zh-CN"/>
        </w:rPr>
        <w:t xml:space="preserve">    /     </w:t>
      </w:r>
    </w:p>
    <w:p w14:paraId="56278DE3">
      <w:pPr>
        <w:pStyle w:val="2"/>
        <w:spacing w:before="62" w:line="236" w:lineRule="auto"/>
        <w:ind w:right="196" w:firstLine="453"/>
        <w:rPr>
          <w:rFonts w:hint="eastAsia"/>
          <w:spacing w:val="7"/>
          <w:sz w:val="23"/>
          <w:szCs w:val="23"/>
        </w:rPr>
      </w:pPr>
    </w:p>
    <w:p w14:paraId="7D0C2FDA">
      <w:pPr>
        <w:pStyle w:val="2"/>
        <w:spacing w:before="62" w:line="236" w:lineRule="auto"/>
        <w:ind w:right="196" w:firstLine="453"/>
        <w:rPr>
          <w:rFonts w:hint="eastAsia"/>
          <w:spacing w:val="7"/>
          <w:sz w:val="23"/>
          <w:szCs w:val="23"/>
        </w:rPr>
      </w:pPr>
      <w:r>
        <w:rPr>
          <w:rFonts w:hint="eastAsia"/>
          <w:spacing w:val="7"/>
          <w:sz w:val="23"/>
          <w:szCs w:val="23"/>
        </w:rPr>
        <w:t>3.适用框架协议的征集人：</w:t>
      </w:r>
      <w:r>
        <w:rPr>
          <w:rFonts w:hint="eastAsia"/>
          <w:spacing w:val="7"/>
          <w:sz w:val="23"/>
          <w:szCs w:val="23"/>
          <w:u w:val="single"/>
        </w:rPr>
        <w:t>喀什经济开发区财政金融局</w:t>
      </w:r>
    </w:p>
    <w:p w14:paraId="2068F11A">
      <w:pPr>
        <w:pStyle w:val="2"/>
        <w:spacing w:before="62" w:line="236" w:lineRule="auto"/>
        <w:ind w:right="196" w:firstLine="453"/>
        <w:rPr>
          <w:rFonts w:hint="eastAsia"/>
          <w:spacing w:val="7"/>
          <w:sz w:val="23"/>
          <w:szCs w:val="23"/>
        </w:rPr>
      </w:pPr>
    </w:p>
    <w:p w14:paraId="0DF28250">
      <w:pPr>
        <w:pStyle w:val="2"/>
        <w:spacing w:before="62" w:line="236" w:lineRule="auto"/>
        <w:ind w:right="196" w:firstLine="453"/>
        <w:rPr>
          <w:rFonts w:hint="eastAsia"/>
          <w:spacing w:val="7"/>
          <w:sz w:val="23"/>
          <w:szCs w:val="23"/>
        </w:rPr>
      </w:pPr>
      <w:r>
        <w:rPr>
          <w:rFonts w:hint="eastAsia"/>
          <w:spacing w:val="7"/>
          <w:sz w:val="23"/>
          <w:szCs w:val="23"/>
        </w:rPr>
        <w:t>4.履行合同的地域范围：</w:t>
      </w:r>
      <w:r>
        <w:rPr>
          <w:rFonts w:hint="eastAsia"/>
          <w:spacing w:val="7"/>
          <w:sz w:val="23"/>
          <w:szCs w:val="23"/>
          <w:u w:val="none"/>
        </w:rPr>
        <w:t>采购人指定地点</w:t>
      </w:r>
    </w:p>
    <w:p w14:paraId="50B81520">
      <w:pPr>
        <w:spacing w:line="295" w:lineRule="auto"/>
        <w:rPr>
          <w:rFonts w:ascii="Arial"/>
          <w:sz w:val="21"/>
        </w:rPr>
      </w:pPr>
    </w:p>
    <w:p w14:paraId="0D94DA5E">
      <w:pPr>
        <w:spacing w:before="75" w:line="224" w:lineRule="auto"/>
        <w:ind w:left="483"/>
        <w:rPr>
          <w:rFonts w:ascii="楷体" w:hAnsi="楷体" w:eastAsia="楷体" w:cs="楷体"/>
          <w:sz w:val="23"/>
          <w:szCs w:val="23"/>
        </w:rPr>
      </w:pPr>
      <w:r>
        <w:rPr>
          <w:rFonts w:ascii="楷体" w:hAnsi="楷体" w:eastAsia="楷体" w:cs="楷体"/>
          <w:b/>
          <w:bCs/>
          <w:spacing w:val="12"/>
          <w:sz w:val="23"/>
          <w:szCs w:val="23"/>
        </w:rPr>
        <w:t>第三条确定第二阶段成交供应商的方式</w:t>
      </w:r>
    </w:p>
    <w:p w14:paraId="19FAEB82">
      <w:pPr>
        <w:spacing w:line="282" w:lineRule="auto"/>
        <w:rPr>
          <w:rFonts w:ascii="Arial"/>
          <w:sz w:val="21"/>
        </w:rPr>
      </w:pPr>
    </w:p>
    <w:p w14:paraId="6EAFC566">
      <w:pPr>
        <w:pStyle w:val="2"/>
        <w:spacing w:before="62" w:line="236" w:lineRule="auto"/>
        <w:ind w:right="196" w:firstLine="453"/>
        <w:rPr>
          <w:rFonts w:hint="eastAsia"/>
          <w:spacing w:val="7"/>
          <w:sz w:val="23"/>
          <w:szCs w:val="23"/>
        </w:rPr>
      </w:pPr>
      <w:r>
        <w:rPr>
          <w:rFonts w:hint="eastAsia"/>
          <w:spacing w:val="7"/>
          <w:sz w:val="23"/>
          <w:szCs w:val="23"/>
        </w:rPr>
        <w:t>1.采购人在入围供应商中通过第</w:t>
      </w:r>
      <w:r>
        <w:rPr>
          <w:rFonts w:hint="eastAsia"/>
          <w:spacing w:val="7"/>
          <w:sz w:val="23"/>
          <w:szCs w:val="23"/>
          <w:u w:val="single"/>
        </w:rPr>
        <w:t>(3)</w:t>
      </w:r>
      <w:r>
        <w:rPr>
          <w:rFonts w:hint="eastAsia"/>
          <w:spacing w:val="7"/>
          <w:sz w:val="23"/>
          <w:szCs w:val="23"/>
        </w:rPr>
        <w:t>方式确定成交供应商并签订合同。</w:t>
      </w:r>
    </w:p>
    <w:p w14:paraId="64D437D5">
      <w:pPr>
        <w:pStyle w:val="2"/>
        <w:spacing w:before="62" w:line="236" w:lineRule="auto"/>
        <w:ind w:right="196" w:firstLine="453"/>
        <w:rPr>
          <w:rFonts w:hint="eastAsia"/>
          <w:spacing w:val="7"/>
          <w:sz w:val="23"/>
          <w:szCs w:val="23"/>
        </w:rPr>
      </w:pPr>
      <w:r>
        <w:rPr>
          <w:rFonts w:hint="eastAsia"/>
          <w:spacing w:val="7"/>
          <w:sz w:val="23"/>
          <w:szCs w:val="23"/>
        </w:rPr>
        <w:t>(1)直接选定，依据入围产品价格、质量以及服务便利性、用户评价等因素，从入围供应商中直接选定成交供应商。</w:t>
      </w:r>
    </w:p>
    <w:p w14:paraId="32280786">
      <w:pPr>
        <w:pStyle w:val="2"/>
        <w:spacing w:before="62" w:line="236" w:lineRule="auto"/>
        <w:ind w:right="196" w:firstLine="453"/>
        <w:rPr>
          <w:rFonts w:hint="eastAsia"/>
          <w:spacing w:val="7"/>
          <w:sz w:val="23"/>
          <w:szCs w:val="23"/>
        </w:rPr>
      </w:pPr>
      <w:r>
        <w:rPr>
          <w:rFonts w:hint="eastAsia"/>
          <w:spacing w:val="7"/>
          <w:sz w:val="23"/>
          <w:szCs w:val="23"/>
        </w:rPr>
        <w:t>(2)二次竞价</w:t>
      </w:r>
    </w:p>
    <w:p w14:paraId="43AC7F99">
      <w:pPr>
        <w:pStyle w:val="2"/>
        <w:spacing w:before="62" w:line="236" w:lineRule="auto"/>
        <w:ind w:right="196" w:firstLine="453"/>
        <w:rPr>
          <w:rFonts w:hint="eastAsia"/>
          <w:spacing w:val="7"/>
          <w:sz w:val="23"/>
          <w:szCs w:val="23"/>
        </w:rPr>
      </w:pPr>
      <w:r>
        <w:rPr>
          <w:rFonts w:hint="eastAsia"/>
          <w:spacing w:val="7"/>
          <w:sz w:val="23"/>
          <w:szCs w:val="23"/>
        </w:rPr>
        <w:t>二次竞价规则：协议方乙方以第一阶段的响应报价(协议价格)为最高限价，依照响应文件中承诺的入围产品(服务)、采购合同等事项，根据采购人明确的竞价需求，参与二次竞价，以报价最低的为成交供应商。</w:t>
      </w:r>
    </w:p>
    <w:p w14:paraId="687BAE98">
      <w:pPr>
        <w:pStyle w:val="2"/>
        <w:spacing w:before="62" w:line="236" w:lineRule="auto"/>
        <w:ind w:right="196" w:firstLine="453"/>
        <w:rPr>
          <w:rFonts w:hint="eastAsia"/>
          <w:spacing w:val="7"/>
          <w:sz w:val="23"/>
          <w:szCs w:val="23"/>
        </w:rPr>
      </w:pPr>
      <w:r>
        <w:rPr>
          <w:rFonts w:hint="eastAsia"/>
          <w:spacing w:val="7"/>
          <w:sz w:val="23"/>
          <w:szCs w:val="23"/>
        </w:rPr>
        <w:t>(3)顺序轮候</w:t>
      </w:r>
    </w:p>
    <w:p w14:paraId="65481438">
      <w:pPr>
        <w:pStyle w:val="2"/>
        <w:spacing w:before="62" w:line="236" w:lineRule="auto"/>
        <w:ind w:right="196" w:firstLine="453"/>
        <w:rPr>
          <w:rFonts w:hint="eastAsia"/>
          <w:spacing w:val="7"/>
          <w:sz w:val="23"/>
          <w:szCs w:val="23"/>
        </w:rPr>
      </w:pPr>
      <w:r>
        <w:rPr>
          <w:rFonts w:hint="eastAsia"/>
          <w:spacing w:val="7"/>
          <w:sz w:val="23"/>
          <w:szCs w:val="23"/>
        </w:rPr>
        <w:t>顺序轮候规则：以入围供应商从高到低排名依次进行合同授予，每个入围供应商在一个顺序轮候期内，仅能获得一次合同授予的机会。</w:t>
      </w:r>
    </w:p>
    <w:p w14:paraId="16575924">
      <w:pPr>
        <w:pStyle w:val="2"/>
        <w:spacing w:before="62" w:line="236" w:lineRule="auto"/>
        <w:ind w:right="196" w:firstLine="453"/>
        <w:rPr>
          <w:rFonts w:hint="default" w:eastAsia="仿宋"/>
          <w:spacing w:val="7"/>
          <w:sz w:val="23"/>
          <w:szCs w:val="23"/>
          <w:lang w:val="en-US" w:eastAsia="zh-CN"/>
        </w:rPr>
      </w:pPr>
      <w:r>
        <w:rPr>
          <w:rFonts w:hint="eastAsia"/>
          <w:spacing w:val="7"/>
          <w:sz w:val="23"/>
          <w:szCs w:val="23"/>
        </w:rPr>
        <w:t>顺序轮候期：</w:t>
      </w:r>
      <w:r>
        <w:rPr>
          <w:rFonts w:hint="eastAsia"/>
          <w:spacing w:val="7"/>
          <w:sz w:val="23"/>
          <w:szCs w:val="23"/>
          <w:u w:val="single"/>
          <w:lang w:val="en-US" w:eastAsia="zh-CN"/>
        </w:rPr>
        <w:t xml:space="preserve"> / </w:t>
      </w:r>
    </w:p>
    <w:p w14:paraId="455E3ACC">
      <w:pPr>
        <w:spacing w:line="280" w:lineRule="auto"/>
        <w:rPr>
          <w:rFonts w:ascii="Arial"/>
          <w:sz w:val="21"/>
        </w:rPr>
      </w:pPr>
    </w:p>
    <w:p w14:paraId="25E688F4">
      <w:pPr>
        <w:pStyle w:val="2"/>
        <w:spacing w:before="75" w:line="222" w:lineRule="auto"/>
        <w:ind w:left="453"/>
        <w:rPr>
          <w:sz w:val="23"/>
          <w:szCs w:val="23"/>
        </w:rPr>
      </w:pPr>
      <w:r>
        <w:rPr>
          <w:b/>
          <w:bCs/>
          <w:spacing w:val="13"/>
          <w:sz w:val="23"/>
          <w:szCs w:val="23"/>
        </w:rPr>
        <w:t>第四条资金支付方式、时间、条件</w:t>
      </w:r>
    </w:p>
    <w:p w14:paraId="4C11832C">
      <w:pPr>
        <w:spacing w:line="293" w:lineRule="auto"/>
        <w:rPr>
          <w:rFonts w:ascii="Arial"/>
          <w:sz w:val="21"/>
        </w:rPr>
      </w:pPr>
    </w:p>
    <w:p w14:paraId="63477F1D">
      <w:pPr>
        <w:pStyle w:val="2"/>
        <w:spacing w:before="62" w:line="236" w:lineRule="auto"/>
        <w:ind w:right="196" w:firstLine="453"/>
        <w:rPr>
          <w:rFonts w:hint="eastAsia"/>
          <w:spacing w:val="7"/>
          <w:sz w:val="23"/>
          <w:szCs w:val="23"/>
        </w:rPr>
      </w:pPr>
      <w:r>
        <w:rPr>
          <w:rFonts w:hint="eastAsia"/>
          <w:spacing w:val="7"/>
          <w:sz w:val="23"/>
          <w:szCs w:val="23"/>
        </w:rPr>
        <w:t>1.本项目无预付款。在完成项目评审、评价、审核等工作后，乙方应向甲方开具与甲方付款金额等额的合规增值税发票，作为甲方付款的依据。因乙方未按时开具增值税发票或开具增值税发票不符合要求，甲方有权暂不支付相应的费用，并不承担延迟支付责任。供应商按年度填写《项目委托评审费支付申请表》并加盖公章后送采购人审核签认，由采购人直接向成交供应商支付，乙方应按约定履行义务，交付成果期限不顺延，双方账户信息如下：</w:t>
      </w:r>
    </w:p>
    <w:p w14:paraId="39576CB0">
      <w:pPr>
        <w:pStyle w:val="2"/>
        <w:spacing w:before="62" w:line="236" w:lineRule="auto"/>
        <w:ind w:right="196" w:firstLine="453"/>
        <w:rPr>
          <w:rFonts w:hint="eastAsia"/>
          <w:spacing w:val="7"/>
          <w:sz w:val="23"/>
          <w:szCs w:val="23"/>
        </w:rPr>
      </w:pPr>
      <w:r>
        <w:rPr>
          <w:rFonts w:hint="eastAsia"/>
          <w:spacing w:val="7"/>
          <w:sz w:val="23"/>
          <w:szCs w:val="23"/>
        </w:rPr>
        <w:t>甲方名称：喀什经济开发区财政金融局</w:t>
      </w:r>
    </w:p>
    <w:p w14:paraId="148E6724">
      <w:pPr>
        <w:pStyle w:val="2"/>
        <w:spacing w:before="62" w:line="236" w:lineRule="auto"/>
        <w:ind w:right="196" w:firstLine="453"/>
        <w:rPr>
          <w:rFonts w:hint="default" w:eastAsia="仿宋"/>
          <w:spacing w:val="7"/>
          <w:sz w:val="23"/>
          <w:szCs w:val="23"/>
          <w:lang w:val="en-US" w:eastAsia="zh-CN"/>
        </w:rPr>
      </w:pPr>
      <w:r>
        <w:rPr>
          <w:rFonts w:hint="eastAsia"/>
          <w:spacing w:val="7"/>
          <w:sz w:val="23"/>
          <w:szCs w:val="23"/>
        </w:rPr>
        <w:t>统一社会信用代码：</w:t>
      </w:r>
      <w:r>
        <w:rPr>
          <w:rFonts w:hint="eastAsia"/>
          <w:spacing w:val="7"/>
          <w:sz w:val="23"/>
          <w:szCs w:val="23"/>
          <w:u w:val="single"/>
          <w:lang w:val="en-US" w:eastAsia="zh-CN"/>
        </w:rPr>
        <w:t xml:space="preserve">                   </w:t>
      </w:r>
    </w:p>
    <w:p w14:paraId="513CBBDA">
      <w:pPr>
        <w:pStyle w:val="2"/>
        <w:spacing w:before="62" w:line="236" w:lineRule="auto"/>
        <w:ind w:right="196" w:firstLine="453"/>
        <w:rPr>
          <w:rFonts w:hint="eastAsia"/>
          <w:spacing w:val="7"/>
          <w:sz w:val="23"/>
          <w:szCs w:val="23"/>
          <w:lang w:eastAsia="zh-CN"/>
        </w:rPr>
      </w:pPr>
      <w:r>
        <w:rPr>
          <w:rFonts w:hint="eastAsia"/>
          <w:spacing w:val="7"/>
          <w:sz w:val="23"/>
          <w:szCs w:val="23"/>
        </w:rPr>
        <w:t>户名：</w:t>
      </w:r>
      <w:r>
        <w:rPr>
          <w:rFonts w:hint="eastAsia"/>
          <w:spacing w:val="7"/>
          <w:sz w:val="23"/>
          <w:szCs w:val="23"/>
          <w:u w:val="single"/>
          <w:lang w:val="en-US" w:eastAsia="zh-CN"/>
        </w:rPr>
        <w:t xml:space="preserve">                   </w:t>
      </w:r>
    </w:p>
    <w:p w14:paraId="47578711">
      <w:pPr>
        <w:pStyle w:val="2"/>
        <w:spacing w:before="62" w:line="236" w:lineRule="auto"/>
        <w:ind w:right="196" w:firstLine="453"/>
        <w:rPr>
          <w:rFonts w:hint="eastAsia"/>
          <w:spacing w:val="7"/>
          <w:sz w:val="23"/>
          <w:szCs w:val="23"/>
        </w:rPr>
      </w:pPr>
      <w:r>
        <w:rPr>
          <w:rFonts w:hint="eastAsia"/>
          <w:spacing w:val="7"/>
          <w:sz w:val="23"/>
          <w:szCs w:val="23"/>
        </w:rPr>
        <w:t>开户行：</w:t>
      </w:r>
      <w:r>
        <w:rPr>
          <w:rFonts w:hint="eastAsia"/>
          <w:spacing w:val="7"/>
          <w:sz w:val="23"/>
          <w:szCs w:val="23"/>
          <w:u w:val="single"/>
          <w:lang w:val="en-US" w:eastAsia="zh-CN"/>
        </w:rPr>
        <w:t xml:space="preserve">                   </w:t>
      </w:r>
    </w:p>
    <w:p w14:paraId="4B3D3FE9">
      <w:pPr>
        <w:pStyle w:val="2"/>
        <w:spacing w:before="62" w:line="236" w:lineRule="auto"/>
        <w:ind w:right="196" w:firstLine="453"/>
        <w:rPr>
          <w:rFonts w:hint="eastAsia"/>
          <w:spacing w:val="7"/>
          <w:sz w:val="23"/>
          <w:szCs w:val="23"/>
        </w:rPr>
      </w:pPr>
      <w:r>
        <w:rPr>
          <w:rFonts w:hint="eastAsia"/>
          <w:spacing w:val="7"/>
          <w:sz w:val="23"/>
          <w:szCs w:val="23"/>
        </w:rPr>
        <w:t>账号：</w:t>
      </w:r>
      <w:r>
        <w:rPr>
          <w:rFonts w:hint="eastAsia"/>
          <w:spacing w:val="7"/>
          <w:sz w:val="23"/>
          <w:szCs w:val="23"/>
          <w:u w:val="single"/>
          <w:lang w:val="en-US" w:eastAsia="zh-CN"/>
        </w:rPr>
        <w:t xml:space="preserve">                   </w:t>
      </w:r>
    </w:p>
    <w:p w14:paraId="4CE6CF47">
      <w:pPr>
        <w:pStyle w:val="2"/>
        <w:spacing w:before="62" w:line="236" w:lineRule="auto"/>
        <w:ind w:right="196" w:firstLine="453"/>
        <w:rPr>
          <w:rFonts w:hint="eastAsia"/>
          <w:spacing w:val="7"/>
          <w:sz w:val="23"/>
          <w:szCs w:val="23"/>
        </w:rPr>
      </w:pPr>
      <w:r>
        <w:rPr>
          <w:rFonts w:hint="eastAsia"/>
          <w:spacing w:val="7"/>
          <w:sz w:val="23"/>
          <w:szCs w:val="23"/>
        </w:rPr>
        <w:t>地址：</w:t>
      </w:r>
      <w:r>
        <w:rPr>
          <w:rFonts w:hint="eastAsia"/>
          <w:spacing w:val="7"/>
          <w:sz w:val="23"/>
          <w:szCs w:val="23"/>
          <w:u w:val="single"/>
          <w:lang w:val="en-US" w:eastAsia="zh-CN"/>
        </w:rPr>
        <w:t xml:space="preserve">                   </w:t>
      </w:r>
    </w:p>
    <w:p w14:paraId="55D56754">
      <w:pPr>
        <w:pStyle w:val="2"/>
        <w:spacing w:before="62" w:line="236" w:lineRule="auto"/>
        <w:ind w:right="196" w:firstLine="453"/>
        <w:rPr>
          <w:rFonts w:hint="eastAsia"/>
          <w:spacing w:val="7"/>
          <w:sz w:val="23"/>
          <w:szCs w:val="23"/>
          <w:lang w:eastAsia="zh-CN"/>
        </w:rPr>
      </w:pPr>
      <w:r>
        <w:rPr>
          <w:rFonts w:hint="eastAsia"/>
          <w:spacing w:val="7"/>
          <w:sz w:val="23"/>
          <w:szCs w:val="23"/>
        </w:rPr>
        <w:t>联系电话：</w:t>
      </w:r>
      <w:r>
        <w:rPr>
          <w:rFonts w:hint="eastAsia"/>
          <w:spacing w:val="7"/>
          <w:sz w:val="23"/>
          <w:szCs w:val="23"/>
          <w:u w:val="single"/>
          <w:lang w:val="en-US" w:eastAsia="zh-CN"/>
        </w:rPr>
        <w:t xml:space="preserve">                   </w:t>
      </w:r>
    </w:p>
    <w:p w14:paraId="57FAF641">
      <w:pPr>
        <w:pStyle w:val="2"/>
        <w:spacing w:before="62" w:line="236" w:lineRule="auto"/>
        <w:ind w:right="196" w:firstLine="453"/>
        <w:rPr>
          <w:rFonts w:hint="eastAsia"/>
          <w:spacing w:val="7"/>
          <w:sz w:val="23"/>
          <w:szCs w:val="23"/>
        </w:rPr>
      </w:pPr>
      <w:r>
        <w:rPr>
          <w:rFonts w:hint="eastAsia"/>
          <w:spacing w:val="7"/>
          <w:sz w:val="23"/>
          <w:szCs w:val="23"/>
        </w:rPr>
        <w:t>乙方名称：</w:t>
      </w:r>
      <w:r>
        <w:rPr>
          <w:rFonts w:hint="eastAsia"/>
          <w:spacing w:val="7"/>
          <w:sz w:val="23"/>
          <w:szCs w:val="23"/>
          <w:u w:val="single"/>
          <w:lang w:val="en-US" w:eastAsia="zh-CN"/>
        </w:rPr>
        <w:t xml:space="preserve">                   </w:t>
      </w:r>
    </w:p>
    <w:p w14:paraId="52168F50">
      <w:pPr>
        <w:pStyle w:val="2"/>
        <w:spacing w:before="62" w:line="236" w:lineRule="auto"/>
        <w:ind w:right="196" w:firstLine="453"/>
        <w:rPr>
          <w:rFonts w:hint="eastAsia"/>
          <w:spacing w:val="7"/>
          <w:sz w:val="23"/>
          <w:szCs w:val="23"/>
        </w:rPr>
      </w:pPr>
      <w:r>
        <w:rPr>
          <w:rFonts w:hint="eastAsia"/>
          <w:spacing w:val="7"/>
          <w:sz w:val="23"/>
          <w:szCs w:val="23"/>
        </w:rPr>
        <w:t>统一社会信用代码：</w:t>
      </w:r>
      <w:r>
        <w:rPr>
          <w:rFonts w:hint="eastAsia"/>
          <w:spacing w:val="7"/>
          <w:sz w:val="23"/>
          <w:szCs w:val="23"/>
          <w:u w:val="single"/>
          <w:lang w:val="en-US" w:eastAsia="zh-CN"/>
        </w:rPr>
        <w:t xml:space="preserve">                   </w:t>
      </w:r>
    </w:p>
    <w:p w14:paraId="3DBF469D">
      <w:pPr>
        <w:pStyle w:val="2"/>
        <w:spacing w:before="62" w:line="236" w:lineRule="auto"/>
        <w:ind w:right="196" w:firstLine="453"/>
        <w:rPr>
          <w:rFonts w:hint="eastAsia"/>
          <w:spacing w:val="7"/>
          <w:sz w:val="23"/>
          <w:szCs w:val="23"/>
        </w:rPr>
      </w:pPr>
      <w:r>
        <w:rPr>
          <w:rFonts w:hint="eastAsia"/>
          <w:spacing w:val="7"/>
          <w:sz w:val="23"/>
          <w:szCs w:val="23"/>
        </w:rPr>
        <w:t>户名：</w:t>
      </w:r>
      <w:r>
        <w:rPr>
          <w:rFonts w:hint="eastAsia"/>
          <w:spacing w:val="7"/>
          <w:sz w:val="23"/>
          <w:szCs w:val="23"/>
          <w:u w:val="single"/>
          <w:lang w:val="en-US" w:eastAsia="zh-CN"/>
        </w:rPr>
        <w:t xml:space="preserve">                   </w:t>
      </w:r>
    </w:p>
    <w:p w14:paraId="127CF2DB">
      <w:pPr>
        <w:pStyle w:val="2"/>
        <w:spacing w:before="62" w:line="236" w:lineRule="auto"/>
        <w:ind w:right="196" w:firstLine="453"/>
        <w:rPr>
          <w:rFonts w:hint="eastAsia"/>
          <w:spacing w:val="7"/>
          <w:sz w:val="23"/>
          <w:szCs w:val="23"/>
        </w:rPr>
      </w:pPr>
      <w:r>
        <w:rPr>
          <w:rFonts w:hint="eastAsia"/>
          <w:spacing w:val="7"/>
          <w:sz w:val="23"/>
          <w:szCs w:val="23"/>
        </w:rPr>
        <w:t>开户行</w:t>
      </w:r>
      <w:r>
        <w:rPr>
          <w:rFonts w:hint="eastAsia"/>
          <w:spacing w:val="7"/>
          <w:sz w:val="23"/>
          <w:szCs w:val="23"/>
          <w:u w:val="single"/>
          <w:lang w:val="en-US" w:eastAsia="zh-CN"/>
        </w:rPr>
        <w:t xml:space="preserve">                   </w:t>
      </w:r>
    </w:p>
    <w:p w14:paraId="606B19AF">
      <w:pPr>
        <w:pStyle w:val="2"/>
        <w:spacing w:before="47" w:line="338" w:lineRule="auto"/>
        <w:ind w:left="450" w:right="4584"/>
        <w:rPr>
          <w:rFonts w:hint="eastAsia"/>
          <w:spacing w:val="7"/>
          <w:sz w:val="23"/>
          <w:szCs w:val="23"/>
        </w:rPr>
      </w:pPr>
      <w:r>
        <w:rPr>
          <w:rFonts w:hint="eastAsia"/>
          <w:spacing w:val="7"/>
          <w:sz w:val="23"/>
          <w:szCs w:val="23"/>
        </w:rPr>
        <w:t>账号：</w:t>
      </w:r>
      <w:r>
        <w:rPr>
          <w:rFonts w:hint="eastAsia"/>
          <w:spacing w:val="7"/>
          <w:sz w:val="23"/>
          <w:szCs w:val="23"/>
          <w:u w:val="single"/>
          <w:lang w:val="en-US" w:eastAsia="zh-CN"/>
        </w:rPr>
        <w:t xml:space="preserve">                   </w:t>
      </w:r>
    </w:p>
    <w:p w14:paraId="06132A40">
      <w:pPr>
        <w:pStyle w:val="2"/>
        <w:spacing w:before="47" w:line="338" w:lineRule="auto"/>
        <w:ind w:left="450" w:right="4584"/>
        <w:rPr>
          <w:sz w:val="23"/>
          <w:szCs w:val="23"/>
        </w:rPr>
      </w:pPr>
      <w:r>
        <w:rPr>
          <w:sz w:val="23"/>
          <w:szCs w:val="23"/>
        </w:rPr>
        <w:t>地址：</w:t>
      </w:r>
      <w:r>
        <w:rPr>
          <w:rFonts w:hint="eastAsia"/>
          <w:spacing w:val="7"/>
          <w:sz w:val="23"/>
          <w:szCs w:val="23"/>
          <w:u w:val="single"/>
          <w:lang w:val="en-US" w:eastAsia="zh-CN"/>
        </w:rPr>
        <w:t xml:space="preserve">                   </w:t>
      </w:r>
    </w:p>
    <w:p w14:paraId="76C41275">
      <w:pPr>
        <w:pStyle w:val="2"/>
        <w:spacing w:before="47" w:line="338" w:lineRule="auto"/>
        <w:ind w:left="450" w:right="4584"/>
        <w:rPr>
          <w:rFonts w:hint="eastAsia" w:eastAsia="仿宋"/>
          <w:sz w:val="23"/>
          <w:szCs w:val="23"/>
          <w:lang w:eastAsia="zh-CN"/>
        </w:rPr>
      </w:pPr>
      <w:r>
        <w:rPr>
          <w:sz w:val="23"/>
          <w:szCs w:val="23"/>
        </w:rPr>
        <w:t>联系电话：</w:t>
      </w:r>
    </w:p>
    <w:p w14:paraId="691D48AE">
      <w:pPr>
        <w:pStyle w:val="2"/>
        <w:spacing w:before="62" w:line="236" w:lineRule="auto"/>
        <w:ind w:right="196" w:firstLine="453"/>
        <w:rPr>
          <w:rFonts w:hint="eastAsia"/>
          <w:spacing w:val="7"/>
          <w:sz w:val="23"/>
          <w:szCs w:val="23"/>
        </w:rPr>
      </w:pPr>
      <w:r>
        <w:rPr>
          <w:rFonts w:hint="eastAsia"/>
          <w:spacing w:val="7"/>
          <w:sz w:val="23"/>
          <w:szCs w:val="23"/>
        </w:rPr>
        <w:t>乙方如需改变上述账户，应提前10日以书面通知甲方。如乙方未按本合同规定通知导致甲方逾期付款，甲方不承担任何违约责任，乙方应承担因此产生的一切费用。</w:t>
      </w:r>
    </w:p>
    <w:p w14:paraId="395FF507">
      <w:pPr>
        <w:pStyle w:val="2"/>
        <w:spacing w:before="62" w:line="236" w:lineRule="auto"/>
        <w:ind w:right="196" w:firstLine="453"/>
        <w:rPr>
          <w:rFonts w:hint="eastAsia"/>
          <w:spacing w:val="7"/>
          <w:sz w:val="23"/>
          <w:szCs w:val="23"/>
        </w:rPr>
      </w:pPr>
      <w:r>
        <w:rPr>
          <w:rFonts w:hint="eastAsia"/>
          <w:spacing w:val="7"/>
          <w:sz w:val="23"/>
          <w:szCs w:val="23"/>
        </w:rPr>
        <w:t>合同总价包含乙方提供本合同项下服务并提交本合同约定的工作成果所产生的全部费用，除合同总价外，甲方不再另行支付与本合同相关的任何费用</w:t>
      </w:r>
    </w:p>
    <w:p w14:paraId="1BDBA63E">
      <w:pPr>
        <w:pStyle w:val="2"/>
        <w:spacing w:before="62" w:line="236" w:lineRule="auto"/>
        <w:ind w:right="196" w:firstLine="453"/>
        <w:rPr>
          <w:rFonts w:hint="eastAsia"/>
          <w:spacing w:val="7"/>
          <w:sz w:val="23"/>
          <w:szCs w:val="23"/>
        </w:rPr>
      </w:pPr>
      <w:r>
        <w:rPr>
          <w:rFonts w:hint="eastAsia"/>
          <w:spacing w:val="7"/>
          <w:sz w:val="23"/>
          <w:szCs w:val="23"/>
        </w:rPr>
        <w:t>2.费率其他约定</w:t>
      </w:r>
    </w:p>
    <w:p w14:paraId="587EC59A">
      <w:pPr>
        <w:pStyle w:val="2"/>
        <w:spacing w:before="62" w:line="236" w:lineRule="auto"/>
        <w:ind w:right="196" w:firstLine="453"/>
        <w:rPr>
          <w:rFonts w:hint="eastAsia"/>
          <w:spacing w:val="7"/>
          <w:sz w:val="23"/>
          <w:szCs w:val="23"/>
        </w:rPr>
      </w:pPr>
      <w:r>
        <w:rPr>
          <w:rFonts w:hint="eastAsia"/>
          <w:spacing w:val="7"/>
          <w:sz w:val="23"/>
          <w:szCs w:val="23"/>
        </w:rPr>
        <w:t>当成交供应商承接的项目评审存在特殊情况，采购人与成交供应商协商确定费率后，另行在采购合同中约定。</w:t>
      </w:r>
    </w:p>
    <w:p w14:paraId="2EA99E62">
      <w:pPr>
        <w:pStyle w:val="2"/>
        <w:spacing w:before="62" w:line="236" w:lineRule="auto"/>
        <w:ind w:right="196" w:firstLine="453"/>
        <w:rPr>
          <w:rFonts w:hint="eastAsia"/>
          <w:spacing w:val="7"/>
          <w:sz w:val="23"/>
          <w:szCs w:val="23"/>
        </w:rPr>
      </w:pPr>
      <w:r>
        <w:rPr>
          <w:rFonts w:hint="eastAsia"/>
          <w:spacing w:val="7"/>
          <w:sz w:val="23"/>
          <w:szCs w:val="23"/>
        </w:rPr>
        <w:t>3.履约保证金：无。</w:t>
      </w:r>
    </w:p>
    <w:p w14:paraId="0DCA3107">
      <w:pPr>
        <w:pStyle w:val="2"/>
        <w:spacing w:before="174" w:line="222" w:lineRule="auto"/>
        <w:ind w:left="453"/>
        <w:rPr>
          <w:sz w:val="23"/>
          <w:szCs w:val="23"/>
        </w:rPr>
      </w:pPr>
      <w:r>
        <w:rPr>
          <w:b/>
          <w:bCs/>
          <w:spacing w:val="15"/>
          <w:sz w:val="23"/>
          <w:szCs w:val="23"/>
        </w:rPr>
        <w:t>第五条采购合同文本</w:t>
      </w:r>
    </w:p>
    <w:p w14:paraId="212DD580">
      <w:pPr>
        <w:pStyle w:val="2"/>
        <w:spacing w:before="224" w:line="221" w:lineRule="auto"/>
        <w:ind w:left="450"/>
        <w:rPr>
          <w:sz w:val="23"/>
          <w:szCs w:val="23"/>
        </w:rPr>
      </w:pPr>
      <w:r>
        <w:rPr>
          <w:spacing w:val="20"/>
          <w:sz w:val="23"/>
          <w:szCs w:val="23"/>
          <w:u w:val="single" w:color="auto"/>
        </w:rPr>
        <w:t>详见第六章采购合同(格式)</w:t>
      </w:r>
      <w:r>
        <w:rPr>
          <w:spacing w:val="20"/>
          <w:sz w:val="23"/>
          <w:szCs w:val="23"/>
        </w:rPr>
        <w:t>。</w:t>
      </w:r>
    </w:p>
    <w:p w14:paraId="3BBD20E1">
      <w:pPr>
        <w:spacing w:line="253" w:lineRule="auto"/>
        <w:rPr>
          <w:rFonts w:ascii="Arial"/>
          <w:sz w:val="21"/>
        </w:rPr>
      </w:pPr>
    </w:p>
    <w:p w14:paraId="026112F9">
      <w:pPr>
        <w:spacing w:before="75" w:line="223" w:lineRule="auto"/>
        <w:ind w:left="453"/>
        <w:rPr>
          <w:rFonts w:ascii="楷体" w:hAnsi="楷体" w:eastAsia="楷体" w:cs="楷体"/>
          <w:sz w:val="23"/>
          <w:szCs w:val="23"/>
        </w:rPr>
      </w:pPr>
      <w:r>
        <w:rPr>
          <w:rFonts w:ascii="楷体" w:hAnsi="楷体" w:eastAsia="楷体" w:cs="楷体"/>
          <w:b/>
          <w:bCs/>
          <w:spacing w:val="14"/>
          <w:sz w:val="23"/>
          <w:szCs w:val="23"/>
        </w:rPr>
        <w:t>第六条入围供应商清退和补充规则</w:t>
      </w:r>
    </w:p>
    <w:p w14:paraId="1E15DA0A">
      <w:pPr>
        <w:spacing w:line="273" w:lineRule="auto"/>
        <w:rPr>
          <w:rFonts w:ascii="Arial"/>
          <w:sz w:val="21"/>
        </w:rPr>
      </w:pPr>
    </w:p>
    <w:p w14:paraId="060050AA">
      <w:pPr>
        <w:pStyle w:val="2"/>
        <w:spacing w:before="62" w:line="236" w:lineRule="auto"/>
        <w:ind w:right="196" w:firstLine="453"/>
        <w:rPr>
          <w:rFonts w:hint="eastAsia"/>
          <w:spacing w:val="7"/>
          <w:sz w:val="23"/>
          <w:szCs w:val="23"/>
        </w:rPr>
      </w:pPr>
      <w:r>
        <w:rPr>
          <w:rFonts w:hint="eastAsia"/>
          <w:spacing w:val="7"/>
          <w:sz w:val="23"/>
          <w:szCs w:val="23"/>
        </w:rPr>
        <w:t>1.入围供应商的清退</w:t>
      </w:r>
    </w:p>
    <w:p w14:paraId="3D854D3F">
      <w:pPr>
        <w:pStyle w:val="2"/>
        <w:spacing w:before="62" w:line="236" w:lineRule="auto"/>
        <w:ind w:right="196" w:firstLine="453"/>
        <w:rPr>
          <w:rFonts w:hint="eastAsia"/>
          <w:spacing w:val="7"/>
          <w:sz w:val="23"/>
          <w:szCs w:val="23"/>
        </w:rPr>
      </w:pPr>
      <w:r>
        <w:rPr>
          <w:rFonts w:hint="eastAsia"/>
          <w:spacing w:val="7"/>
          <w:sz w:val="23"/>
          <w:szCs w:val="23"/>
        </w:rPr>
        <w:t>乙方在签订本框架协议前出现以下情形之一或服务要求标准的其他条款，甲方将取消其入围资格；乙方在签订本框架协议后出现以下情形之一或服务要求标准的其他条款的，甲方将解除与其签订的框架协议：</w:t>
      </w:r>
    </w:p>
    <w:p w14:paraId="2675B0A6">
      <w:pPr>
        <w:pStyle w:val="2"/>
        <w:spacing w:before="62" w:line="236" w:lineRule="auto"/>
        <w:ind w:right="196" w:firstLine="453"/>
        <w:rPr>
          <w:rFonts w:hint="eastAsia"/>
          <w:spacing w:val="7"/>
          <w:sz w:val="23"/>
          <w:szCs w:val="23"/>
        </w:rPr>
      </w:pPr>
      <w:r>
        <w:rPr>
          <w:rFonts w:hint="eastAsia"/>
          <w:spacing w:val="7"/>
          <w:sz w:val="23"/>
          <w:szCs w:val="23"/>
        </w:rPr>
        <w:t>(1)恶意串通谋取入围或者成交的；</w:t>
      </w:r>
    </w:p>
    <w:p w14:paraId="182D83B9">
      <w:pPr>
        <w:pStyle w:val="2"/>
        <w:spacing w:before="62" w:line="236" w:lineRule="auto"/>
        <w:ind w:right="196" w:firstLine="453"/>
        <w:rPr>
          <w:rFonts w:hint="eastAsia"/>
          <w:spacing w:val="7"/>
          <w:sz w:val="23"/>
          <w:szCs w:val="23"/>
        </w:rPr>
      </w:pPr>
      <w:r>
        <w:rPr>
          <w:rFonts w:hint="eastAsia"/>
          <w:spacing w:val="7"/>
          <w:sz w:val="23"/>
          <w:szCs w:val="23"/>
        </w:rPr>
        <w:t>(2)提供虚假材料谋取入围或者成交的；</w:t>
      </w:r>
    </w:p>
    <w:p w14:paraId="6A266BBD">
      <w:pPr>
        <w:pStyle w:val="2"/>
        <w:spacing w:before="62" w:line="236" w:lineRule="auto"/>
        <w:ind w:right="196" w:firstLine="453"/>
        <w:rPr>
          <w:rFonts w:hint="eastAsia"/>
          <w:spacing w:val="7"/>
          <w:sz w:val="23"/>
          <w:szCs w:val="23"/>
        </w:rPr>
      </w:pPr>
      <w:r>
        <w:rPr>
          <w:rFonts w:hint="eastAsia"/>
          <w:spacing w:val="7"/>
          <w:sz w:val="23"/>
          <w:szCs w:val="23"/>
        </w:rPr>
        <w:t>(3)无正当理由拒不接受授予的；</w:t>
      </w:r>
    </w:p>
    <w:p w14:paraId="14105248">
      <w:pPr>
        <w:pStyle w:val="2"/>
        <w:spacing w:before="62" w:line="236" w:lineRule="auto"/>
        <w:ind w:right="196" w:firstLine="453"/>
        <w:rPr>
          <w:rFonts w:hint="eastAsia"/>
          <w:spacing w:val="7"/>
          <w:sz w:val="23"/>
          <w:szCs w:val="23"/>
        </w:rPr>
      </w:pPr>
      <w:r>
        <w:rPr>
          <w:rFonts w:hint="eastAsia"/>
          <w:spacing w:val="7"/>
          <w:sz w:val="23"/>
          <w:szCs w:val="23"/>
        </w:rPr>
        <w:t>(4)不履行框架协议义务或者履行义务不符合约定，经采购人请求履行后仍不履行或者仍未按约定履行的；</w:t>
      </w:r>
    </w:p>
    <w:p w14:paraId="6D4AC189">
      <w:pPr>
        <w:pStyle w:val="2"/>
        <w:spacing w:before="62" w:line="236" w:lineRule="auto"/>
        <w:ind w:right="196" w:firstLine="453"/>
        <w:rPr>
          <w:rFonts w:hint="eastAsia"/>
          <w:spacing w:val="7"/>
          <w:sz w:val="23"/>
          <w:szCs w:val="23"/>
        </w:rPr>
      </w:pPr>
      <w:r>
        <w:rPr>
          <w:rFonts w:hint="eastAsia"/>
          <w:spacing w:val="7"/>
          <w:sz w:val="23"/>
          <w:szCs w:val="23"/>
        </w:rPr>
        <w:t>(5)框架协议有效期内，因违法行为被禁止或限制参加政府采购活动的；</w:t>
      </w:r>
    </w:p>
    <w:p w14:paraId="765E3420">
      <w:pPr>
        <w:pStyle w:val="2"/>
        <w:spacing w:before="62" w:line="236" w:lineRule="auto"/>
        <w:ind w:right="196" w:firstLine="453"/>
        <w:rPr>
          <w:rFonts w:hint="eastAsia"/>
          <w:spacing w:val="7"/>
          <w:sz w:val="23"/>
          <w:szCs w:val="23"/>
        </w:rPr>
      </w:pPr>
      <w:r>
        <w:rPr>
          <w:rFonts w:hint="eastAsia"/>
          <w:spacing w:val="7"/>
          <w:sz w:val="23"/>
          <w:szCs w:val="23"/>
        </w:rPr>
        <w:t>(6)入围供应商的组织机构、经营、财务状况发生较大变化，可能造成不能履行框架协议或合同的。</w:t>
      </w:r>
    </w:p>
    <w:p w14:paraId="06ED47F3">
      <w:pPr>
        <w:pStyle w:val="2"/>
        <w:spacing w:before="62" w:line="236" w:lineRule="auto"/>
        <w:ind w:right="196" w:firstLine="453"/>
        <w:rPr>
          <w:sz w:val="23"/>
          <w:szCs w:val="23"/>
        </w:rPr>
      </w:pPr>
      <w:r>
        <w:rPr>
          <w:rFonts w:hint="eastAsia"/>
          <w:spacing w:val="7"/>
          <w:sz w:val="23"/>
          <w:szCs w:val="23"/>
        </w:rPr>
        <w:t>(7)供应商提供的服务出现框架协议1.2服务标准(4)(5)(6)任一情形的，发现1次立即清退。</w:t>
      </w:r>
    </w:p>
    <w:p w14:paraId="0F515221">
      <w:pPr>
        <w:pStyle w:val="2"/>
        <w:spacing w:before="46" w:line="222" w:lineRule="auto"/>
        <w:ind w:left="460"/>
        <w:rPr>
          <w:rFonts w:ascii="Arial"/>
          <w:sz w:val="21"/>
        </w:rPr>
      </w:pPr>
      <w:r>
        <w:rPr>
          <w:rFonts w:ascii="宋体" w:hAnsi="宋体" w:eastAsia="宋体" w:cs="宋体"/>
          <w:spacing w:val="9"/>
          <w:sz w:val="23"/>
          <w:szCs w:val="23"/>
        </w:rPr>
        <w:t>2.</w:t>
      </w:r>
      <w:r>
        <w:rPr>
          <w:spacing w:val="9"/>
          <w:sz w:val="23"/>
          <w:szCs w:val="23"/>
        </w:rPr>
        <w:t>入围供应商的补充</w:t>
      </w:r>
    </w:p>
    <w:p w14:paraId="4473DFF9">
      <w:pPr>
        <w:pStyle w:val="2"/>
        <w:spacing w:before="74" w:line="222" w:lineRule="auto"/>
        <w:ind w:left="460"/>
        <w:rPr>
          <w:rFonts w:ascii="Arial"/>
          <w:sz w:val="21"/>
        </w:rPr>
      </w:pPr>
      <w:r>
        <w:rPr>
          <w:spacing w:val="4"/>
          <w:sz w:val="23"/>
          <w:szCs w:val="23"/>
        </w:rPr>
        <w:t>甲方不启动补充征集程序。</w:t>
      </w:r>
    </w:p>
    <w:p w14:paraId="4F89CF7A">
      <w:pPr>
        <w:spacing w:before="75" w:line="224" w:lineRule="auto"/>
        <w:ind w:left="463"/>
        <w:rPr>
          <w:rFonts w:ascii="Arial"/>
          <w:sz w:val="21"/>
        </w:rPr>
      </w:pPr>
      <w:r>
        <w:rPr>
          <w:rFonts w:ascii="楷体" w:hAnsi="楷体" w:eastAsia="楷体" w:cs="楷体"/>
          <w:b/>
          <w:bCs/>
          <w:spacing w:val="13"/>
          <w:sz w:val="23"/>
          <w:szCs w:val="23"/>
        </w:rPr>
        <w:t>第七条甲方权利和义务</w:t>
      </w:r>
    </w:p>
    <w:p w14:paraId="01316467">
      <w:pPr>
        <w:pStyle w:val="2"/>
        <w:spacing w:before="62" w:line="236" w:lineRule="auto"/>
        <w:ind w:right="196" w:firstLine="453"/>
        <w:rPr>
          <w:rFonts w:hint="eastAsia"/>
          <w:spacing w:val="7"/>
          <w:sz w:val="23"/>
          <w:szCs w:val="23"/>
        </w:rPr>
      </w:pPr>
      <w:r>
        <w:rPr>
          <w:rFonts w:hint="eastAsia"/>
          <w:spacing w:val="7"/>
          <w:sz w:val="23"/>
          <w:szCs w:val="23"/>
        </w:rPr>
        <w:t>1.甲方将依照有关法规、规章的规定，按照本项目征集文件采购需求及本框架协议约定的事项从入围供应商中选定成交供应商。</w:t>
      </w:r>
    </w:p>
    <w:p w14:paraId="6E12C0D3">
      <w:pPr>
        <w:pStyle w:val="2"/>
        <w:spacing w:before="62" w:line="236" w:lineRule="auto"/>
        <w:ind w:right="196" w:firstLine="453"/>
        <w:rPr>
          <w:rFonts w:hint="eastAsia"/>
          <w:spacing w:val="7"/>
          <w:sz w:val="23"/>
          <w:szCs w:val="23"/>
        </w:rPr>
      </w:pPr>
      <w:r>
        <w:rPr>
          <w:rFonts w:hint="eastAsia"/>
          <w:spacing w:val="7"/>
          <w:sz w:val="23"/>
          <w:szCs w:val="23"/>
        </w:rPr>
        <w:t>2.甲方负责管理乙方的服务活动，使其符合采购价格不高于响应报价的价格，采购质量优良和服务良好的要求。</w:t>
      </w:r>
    </w:p>
    <w:p w14:paraId="679F3FC9">
      <w:pPr>
        <w:pStyle w:val="2"/>
        <w:spacing w:before="62" w:line="236" w:lineRule="auto"/>
        <w:ind w:right="196" w:firstLine="453"/>
        <w:rPr>
          <w:rFonts w:hint="eastAsia"/>
          <w:spacing w:val="7"/>
          <w:sz w:val="23"/>
          <w:szCs w:val="23"/>
        </w:rPr>
      </w:pPr>
      <w:r>
        <w:rPr>
          <w:rFonts w:hint="eastAsia"/>
          <w:spacing w:val="7"/>
          <w:sz w:val="23"/>
          <w:szCs w:val="23"/>
        </w:rPr>
        <w:t>3.甲方有权按照本项目征集文件以及本框架协议和采购合同等文件对乙方履约行为进行监督和检查，收集并公开采购人对入围供应商履行框架协议和采购合同情况的反馈与评价。如发现乙方违反征集文件或本协议或采购合同的有关规定和承诺，甲方有权暂停或解除乙方的框架协议。</w:t>
      </w:r>
    </w:p>
    <w:p w14:paraId="3D35C5AF">
      <w:pPr>
        <w:pStyle w:val="2"/>
        <w:spacing w:before="62" w:line="236" w:lineRule="auto"/>
        <w:ind w:right="196" w:firstLine="453"/>
        <w:rPr>
          <w:rFonts w:hint="eastAsia"/>
          <w:spacing w:val="7"/>
          <w:sz w:val="23"/>
          <w:szCs w:val="23"/>
        </w:rPr>
      </w:pPr>
      <w:r>
        <w:rPr>
          <w:rFonts w:hint="eastAsia"/>
          <w:spacing w:val="7"/>
          <w:sz w:val="23"/>
          <w:szCs w:val="23"/>
        </w:rPr>
        <w:t>4.甲方有权对入围供应商进行清退或补充等相关事宜。</w:t>
      </w:r>
    </w:p>
    <w:p w14:paraId="4806F18C">
      <w:pPr>
        <w:pStyle w:val="2"/>
        <w:spacing w:before="62" w:line="236" w:lineRule="auto"/>
        <w:ind w:right="196" w:firstLine="453"/>
        <w:rPr>
          <w:rFonts w:hint="eastAsia"/>
          <w:spacing w:val="7"/>
          <w:sz w:val="23"/>
          <w:szCs w:val="23"/>
        </w:rPr>
      </w:pPr>
      <w:r>
        <w:rPr>
          <w:rFonts w:hint="eastAsia"/>
          <w:spacing w:val="7"/>
          <w:sz w:val="23"/>
          <w:szCs w:val="23"/>
        </w:rPr>
        <w:t>5.如征集文件有要求需要在框架协议中另行确定的事项，甲方有权按征集文件要求执行。</w:t>
      </w:r>
    </w:p>
    <w:p w14:paraId="2E797356">
      <w:pPr>
        <w:pStyle w:val="2"/>
        <w:spacing w:before="62" w:line="236" w:lineRule="auto"/>
        <w:ind w:right="196" w:firstLine="453"/>
        <w:rPr>
          <w:rFonts w:hint="eastAsia"/>
          <w:spacing w:val="7"/>
          <w:sz w:val="23"/>
          <w:szCs w:val="23"/>
        </w:rPr>
      </w:pPr>
      <w:r>
        <w:rPr>
          <w:rFonts w:hint="eastAsia"/>
          <w:spacing w:val="7"/>
          <w:sz w:val="23"/>
          <w:szCs w:val="23"/>
        </w:rPr>
        <w:t>6.甲方有权要求乙方按时、按质、按量、按计划与合同协议约定完成本项目，并有权对乙方工作情况进行监督。如发现乙方与项目有关人员有意串通增大工程量或弄虚作假增加评审金额的，经查实按违约责任处理。</w:t>
      </w:r>
    </w:p>
    <w:p w14:paraId="4ADA2624">
      <w:pPr>
        <w:pStyle w:val="2"/>
        <w:spacing w:before="62" w:line="236" w:lineRule="auto"/>
        <w:ind w:right="196" w:firstLine="453"/>
        <w:rPr>
          <w:rFonts w:hint="eastAsia"/>
          <w:spacing w:val="7"/>
          <w:sz w:val="23"/>
          <w:szCs w:val="23"/>
        </w:rPr>
      </w:pPr>
      <w:r>
        <w:rPr>
          <w:rFonts w:hint="eastAsia"/>
          <w:spacing w:val="7"/>
          <w:sz w:val="23"/>
          <w:szCs w:val="23"/>
        </w:rPr>
        <w:t>7.根据项目进度，甲方有权及时对乙方提交的方案提出修改意见，并要求乙方按修改意见完成服务工作。</w:t>
      </w:r>
    </w:p>
    <w:p w14:paraId="4ADCCC2D">
      <w:pPr>
        <w:pStyle w:val="2"/>
        <w:spacing w:before="62" w:line="236" w:lineRule="auto"/>
        <w:ind w:right="196" w:firstLine="453"/>
        <w:rPr>
          <w:rFonts w:hint="eastAsia"/>
          <w:spacing w:val="7"/>
          <w:sz w:val="23"/>
          <w:szCs w:val="23"/>
        </w:rPr>
      </w:pPr>
      <w:r>
        <w:rPr>
          <w:rFonts w:hint="eastAsia"/>
          <w:spacing w:val="7"/>
          <w:sz w:val="23"/>
          <w:szCs w:val="23"/>
        </w:rPr>
        <w:t>8.乙方配备的项目投入人员应得到甲方的认可；对派遣到甲方的评审人员(包括主审、协审人员)进行管理、考核、检查与奖惩。</w:t>
      </w:r>
    </w:p>
    <w:p w14:paraId="2DFB5AB9">
      <w:pPr>
        <w:pStyle w:val="2"/>
        <w:spacing w:before="62" w:line="236" w:lineRule="auto"/>
        <w:ind w:right="196" w:firstLine="453"/>
        <w:rPr>
          <w:rFonts w:hint="eastAsia"/>
          <w:spacing w:val="7"/>
          <w:sz w:val="23"/>
          <w:szCs w:val="23"/>
        </w:rPr>
      </w:pPr>
      <w:r>
        <w:rPr>
          <w:rFonts w:hint="eastAsia"/>
          <w:spacing w:val="7"/>
          <w:sz w:val="23"/>
          <w:szCs w:val="23"/>
        </w:rPr>
        <w:t>9.甲方有权要求乙方更换不合格的工作人员。</w:t>
      </w:r>
    </w:p>
    <w:p w14:paraId="670C3CE7">
      <w:pPr>
        <w:pStyle w:val="2"/>
        <w:spacing w:before="62" w:line="236" w:lineRule="auto"/>
        <w:ind w:right="196" w:firstLine="453"/>
        <w:rPr>
          <w:rFonts w:hint="eastAsia"/>
          <w:spacing w:val="7"/>
          <w:sz w:val="23"/>
          <w:szCs w:val="23"/>
        </w:rPr>
      </w:pPr>
      <w:r>
        <w:rPr>
          <w:rFonts w:hint="eastAsia"/>
          <w:spacing w:val="7"/>
          <w:sz w:val="23"/>
          <w:szCs w:val="23"/>
        </w:rPr>
        <w:t>10.按框架协议要求及时向乙方支付产品和服务费用。</w:t>
      </w:r>
    </w:p>
    <w:p w14:paraId="011F3066">
      <w:pPr>
        <w:pStyle w:val="2"/>
        <w:spacing w:before="62" w:line="236" w:lineRule="auto"/>
        <w:ind w:right="196" w:firstLine="453"/>
        <w:rPr>
          <w:rFonts w:hint="eastAsia"/>
          <w:spacing w:val="7"/>
          <w:sz w:val="23"/>
          <w:szCs w:val="23"/>
        </w:rPr>
      </w:pPr>
      <w:r>
        <w:rPr>
          <w:rFonts w:hint="eastAsia"/>
          <w:spacing w:val="7"/>
          <w:sz w:val="23"/>
          <w:szCs w:val="23"/>
        </w:rPr>
        <w:t>11.如采购项目涉及采购标的的知识产权归属的，产权归属为甲方。</w:t>
      </w:r>
    </w:p>
    <w:p w14:paraId="27D85181">
      <w:pPr>
        <w:pStyle w:val="2"/>
        <w:spacing w:before="62" w:line="236" w:lineRule="auto"/>
        <w:ind w:right="196" w:firstLine="453"/>
        <w:rPr>
          <w:rFonts w:hint="eastAsia"/>
          <w:spacing w:val="7"/>
          <w:sz w:val="23"/>
          <w:szCs w:val="23"/>
        </w:rPr>
      </w:pPr>
      <w:r>
        <w:rPr>
          <w:rFonts w:hint="eastAsia"/>
          <w:spacing w:val="7"/>
          <w:sz w:val="23"/>
          <w:szCs w:val="23"/>
        </w:rPr>
        <w:t>12.处理方式：采购人在中华人民共和国境内使用供应商提供的产品及服务时免受第三方提出的侵犯其专利权或其他知识产权的起诉。如果第三方提出侵权指控，乙方应承担由此而引起的一切法律责任和费用。</w:t>
      </w:r>
    </w:p>
    <w:p w14:paraId="5FAA2E52">
      <w:pPr>
        <w:spacing w:line="271" w:lineRule="auto"/>
        <w:rPr>
          <w:rFonts w:ascii="Arial"/>
          <w:sz w:val="21"/>
        </w:rPr>
      </w:pPr>
    </w:p>
    <w:p w14:paraId="21D7FE5B">
      <w:pPr>
        <w:spacing w:before="76" w:line="224" w:lineRule="auto"/>
        <w:ind w:left="463"/>
        <w:rPr>
          <w:rFonts w:ascii="楷体" w:hAnsi="楷体" w:eastAsia="楷体" w:cs="楷体"/>
          <w:sz w:val="23"/>
          <w:szCs w:val="23"/>
        </w:rPr>
      </w:pPr>
      <w:r>
        <w:rPr>
          <w:rFonts w:ascii="楷体" w:hAnsi="楷体" w:eastAsia="楷体" w:cs="楷体"/>
          <w:b/>
          <w:bCs/>
          <w:spacing w:val="13"/>
          <w:sz w:val="23"/>
          <w:szCs w:val="23"/>
        </w:rPr>
        <w:t>第八条乙方权利和义务</w:t>
      </w:r>
    </w:p>
    <w:p w14:paraId="08C54888">
      <w:pPr>
        <w:pStyle w:val="2"/>
        <w:spacing w:before="62" w:line="236" w:lineRule="auto"/>
        <w:ind w:right="196" w:firstLine="453"/>
        <w:rPr>
          <w:rFonts w:hint="eastAsia"/>
          <w:spacing w:val="7"/>
          <w:sz w:val="23"/>
          <w:szCs w:val="23"/>
        </w:rPr>
      </w:pPr>
      <w:r>
        <w:rPr>
          <w:rFonts w:hint="eastAsia"/>
          <w:spacing w:val="7"/>
          <w:sz w:val="23"/>
          <w:szCs w:val="23"/>
        </w:rPr>
        <w:t>1.乙方应当遵守采购人按照本协议规定的选定成交供应商的方式获得成交供应商资格。</w:t>
      </w:r>
    </w:p>
    <w:p w14:paraId="34163E5E">
      <w:pPr>
        <w:pStyle w:val="2"/>
        <w:spacing w:before="62" w:line="236" w:lineRule="auto"/>
        <w:ind w:right="196" w:firstLine="453"/>
        <w:rPr>
          <w:rFonts w:hint="eastAsia"/>
          <w:spacing w:val="7"/>
          <w:sz w:val="23"/>
          <w:szCs w:val="23"/>
        </w:rPr>
      </w:pPr>
      <w:r>
        <w:rPr>
          <w:rFonts w:hint="eastAsia"/>
          <w:spacing w:val="7"/>
          <w:sz w:val="23"/>
          <w:szCs w:val="23"/>
        </w:rPr>
        <w:t>2.乙方提供的产品或服务应符合国家标准和征集文件中要求的标准。</w:t>
      </w:r>
    </w:p>
    <w:p w14:paraId="12548CF9">
      <w:pPr>
        <w:pStyle w:val="2"/>
        <w:spacing w:before="62" w:line="236" w:lineRule="auto"/>
        <w:ind w:right="196" w:firstLine="453"/>
        <w:rPr>
          <w:rFonts w:hint="eastAsia"/>
          <w:spacing w:val="7"/>
          <w:sz w:val="23"/>
          <w:szCs w:val="23"/>
        </w:rPr>
      </w:pPr>
      <w:r>
        <w:rPr>
          <w:rFonts w:hint="eastAsia"/>
          <w:spacing w:val="7"/>
          <w:sz w:val="23"/>
          <w:szCs w:val="23"/>
        </w:rPr>
        <w:t>3.乙方应保证依据征集文件要求及响应承诺，向采购人提供质量不降低，价格不提高的</w:t>
      </w:r>
      <w:r>
        <w:rPr>
          <w:rFonts w:hint="eastAsia"/>
          <w:spacing w:val="7"/>
          <w:sz w:val="23"/>
          <w:szCs w:val="23"/>
          <w:lang w:val="en-US" w:eastAsia="zh-CN"/>
        </w:rPr>
        <w:t>服务</w:t>
      </w:r>
      <w:r>
        <w:rPr>
          <w:rFonts w:hint="eastAsia"/>
          <w:spacing w:val="7"/>
          <w:sz w:val="23"/>
          <w:szCs w:val="23"/>
        </w:rPr>
        <w:t>，以及与之配套的</w:t>
      </w:r>
      <w:r>
        <w:rPr>
          <w:rFonts w:hint="eastAsia"/>
          <w:spacing w:val="7"/>
          <w:sz w:val="23"/>
          <w:szCs w:val="23"/>
          <w:lang w:val="en-US" w:eastAsia="zh-CN"/>
        </w:rPr>
        <w:t>货物等</w:t>
      </w:r>
      <w:r>
        <w:rPr>
          <w:rFonts w:hint="eastAsia"/>
          <w:spacing w:val="7"/>
          <w:sz w:val="23"/>
          <w:szCs w:val="23"/>
        </w:rPr>
        <w:t>。</w:t>
      </w:r>
    </w:p>
    <w:p w14:paraId="78334D53">
      <w:pPr>
        <w:pStyle w:val="2"/>
        <w:spacing w:before="62" w:line="236" w:lineRule="auto"/>
        <w:ind w:right="196" w:firstLine="453"/>
        <w:rPr>
          <w:rFonts w:hint="eastAsia"/>
          <w:spacing w:val="7"/>
          <w:sz w:val="23"/>
          <w:szCs w:val="23"/>
        </w:rPr>
      </w:pPr>
      <w:r>
        <w:rPr>
          <w:rFonts w:hint="eastAsia"/>
          <w:spacing w:val="7"/>
          <w:sz w:val="23"/>
          <w:szCs w:val="23"/>
        </w:rPr>
        <w:t>4.乙方应接受并配合甲方的评价及反馈机制，严格履行服务承诺。</w:t>
      </w:r>
    </w:p>
    <w:p w14:paraId="48B583F7">
      <w:pPr>
        <w:pStyle w:val="2"/>
        <w:spacing w:before="62" w:line="236" w:lineRule="auto"/>
        <w:ind w:right="196" w:firstLine="453"/>
        <w:rPr>
          <w:rFonts w:hint="eastAsia"/>
          <w:spacing w:val="7"/>
          <w:sz w:val="23"/>
          <w:szCs w:val="23"/>
        </w:rPr>
      </w:pPr>
      <w:r>
        <w:rPr>
          <w:rFonts w:hint="eastAsia"/>
          <w:spacing w:val="7"/>
          <w:sz w:val="23"/>
          <w:szCs w:val="23"/>
        </w:rPr>
        <w:t>5.乙方无正当理由，不得主动放弃入围资格或者退出框架协议，否则，乙方不得参加同一封闭式框架协议补充征集，或者重新申请加入同一框架协议。甲方保留对乙方追究责任的权利。</w:t>
      </w:r>
    </w:p>
    <w:p w14:paraId="74067310">
      <w:pPr>
        <w:pStyle w:val="2"/>
        <w:spacing w:before="62" w:line="236" w:lineRule="auto"/>
        <w:ind w:right="196" w:firstLine="453"/>
        <w:rPr>
          <w:rFonts w:hint="eastAsia"/>
          <w:spacing w:val="7"/>
          <w:sz w:val="23"/>
          <w:szCs w:val="23"/>
        </w:rPr>
      </w:pPr>
      <w:r>
        <w:rPr>
          <w:rFonts w:hint="eastAsia"/>
          <w:spacing w:val="7"/>
          <w:sz w:val="23"/>
          <w:szCs w:val="23"/>
        </w:rPr>
        <w:t>6.乙方应按照征集文件评审办法要求提供需要核查的原件，如原件与响应文件中提供的不一致或虚假的或未提供的，甲方有权取消乙方入围资格，另行确定入围供应商。</w:t>
      </w:r>
    </w:p>
    <w:p w14:paraId="1196BD0F">
      <w:pPr>
        <w:pStyle w:val="2"/>
        <w:spacing w:before="62" w:line="236" w:lineRule="auto"/>
        <w:ind w:right="196" w:firstLine="453"/>
        <w:rPr>
          <w:rFonts w:hint="eastAsia"/>
          <w:spacing w:val="7"/>
          <w:sz w:val="23"/>
          <w:szCs w:val="23"/>
        </w:rPr>
      </w:pPr>
      <w:r>
        <w:rPr>
          <w:rFonts w:hint="eastAsia"/>
          <w:spacing w:val="7"/>
          <w:sz w:val="23"/>
          <w:szCs w:val="23"/>
        </w:rPr>
        <w:t>7.严格履行合同文件(含征集文件、响应文件等)约定和承诺的服务内容和质量标准，保证甲方项目的相关工作质量和进度。</w:t>
      </w:r>
    </w:p>
    <w:p w14:paraId="4C8166A5">
      <w:pPr>
        <w:pStyle w:val="2"/>
        <w:spacing w:before="62" w:line="236" w:lineRule="auto"/>
        <w:ind w:right="196" w:firstLine="453"/>
        <w:rPr>
          <w:rFonts w:hint="eastAsia"/>
          <w:spacing w:val="7"/>
          <w:sz w:val="23"/>
          <w:szCs w:val="23"/>
        </w:rPr>
      </w:pPr>
      <w:r>
        <w:rPr>
          <w:rFonts w:hint="eastAsia"/>
          <w:spacing w:val="7"/>
          <w:sz w:val="23"/>
          <w:szCs w:val="23"/>
        </w:rPr>
        <w:t>8.必须严格实施乙方响应文件中承诺的人力资源配置。在必须补充或更换人员时，必须补充或更换优于或等同于响应文件所承诺资质的评审人员(包括主审、协审人员),并须取得甲方书面同意。在框架协议有效期内，如乙方在第二阶段签订合同时需要调整人员，调整的人员应当是响应文件中承诺的拟投入人员，且签订合同前须提供人员名单送甲方审核。</w:t>
      </w:r>
    </w:p>
    <w:p w14:paraId="1DEDF250">
      <w:pPr>
        <w:pStyle w:val="2"/>
        <w:spacing w:before="62" w:line="236" w:lineRule="auto"/>
        <w:ind w:right="196" w:firstLine="453"/>
        <w:rPr>
          <w:rFonts w:hint="eastAsia"/>
          <w:spacing w:val="7"/>
          <w:sz w:val="23"/>
          <w:szCs w:val="23"/>
        </w:rPr>
      </w:pPr>
      <w:r>
        <w:rPr>
          <w:rFonts w:hint="eastAsia"/>
          <w:spacing w:val="7"/>
          <w:sz w:val="23"/>
          <w:szCs w:val="23"/>
        </w:rPr>
        <w:t>9.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4BE24DC8">
      <w:pPr>
        <w:pStyle w:val="2"/>
        <w:spacing w:before="62" w:line="236" w:lineRule="auto"/>
        <w:ind w:right="196" w:firstLine="453"/>
        <w:rPr>
          <w:rFonts w:hint="eastAsia"/>
          <w:spacing w:val="7"/>
          <w:sz w:val="23"/>
          <w:szCs w:val="23"/>
        </w:rPr>
      </w:pPr>
      <w:r>
        <w:rPr>
          <w:rFonts w:hint="eastAsia"/>
          <w:spacing w:val="7"/>
          <w:sz w:val="23"/>
          <w:szCs w:val="23"/>
        </w:rPr>
        <w:t>10.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591FEBAE">
      <w:pPr>
        <w:pStyle w:val="2"/>
        <w:spacing w:before="62" w:line="236" w:lineRule="auto"/>
        <w:ind w:right="196" w:firstLine="453"/>
        <w:rPr>
          <w:rFonts w:hint="eastAsia"/>
          <w:spacing w:val="7"/>
          <w:sz w:val="23"/>
          <w:szCs w:val="23"/>
        </w:rPr>
      </w:pPr>
      <w:r>
        <w:rPr>
          <w:rFonts w:hint="eastAsia"/>
          <w:spacing w:val="7"/>
          <w:sz w:val="23"/>
          <w:szCs w:val="23"/>
        </w:rPr>
        <w:t>11.乙方及乙方评审人员(包括主审、协审人员)应履行保密义务。如乙方因违反本条约定给甲方造成损失的，乙方应当承担相应的法律责任，并赔偿由此给甲方造成的一切损失(具体保密义务以双方签订的《保密协议》为准)。</w:t>
      </w:r>
    </w:p>
    <w:p w14:paraId="65758AC7">
      <w:pPr>
        <w:pStyle w:val="2"/>
        <w:spacing w:before="62" w:line="236" w:lineRule="auto"/>
        <w:ind w:right="196" w:firstLine="453"/>
        <w:rPr>
          <w:rFonts w:hint="eastAsia"/>
          <w:spacing w:val="7"/>
          <w:sz w:val="23"/>
          <w:szCs w:val="23"/>
        </w:rPr>
      </w:pPr>
      <w:r>
        <w:rPr>
          <w:rFonts w:hint="eastAsia"/>
          <w:spacing w:val="7"/>
          <w:sz w:val="23"/>
          <w:szCs w:val="23"/>
        </w:rPr>
        <w:t>12.乙方应履行回避义务。乙方以及乙方评审人员(包括主审、协审人员)如存在可能影响本合同所安排项目评审公正性的情形，应主动告知甲方，并终止本合同或更换存在利益关联的评审人员。如果乙方与所评审项目(或该项目的送审单位)存在利益关联，应主动告知甲方并终止本合同；如果所安排评审人员与所评审项目(或该项目的送审单位)存在利益关联，应主动告知甲方并更换评审人员。</w:t>
      </w:r>
    </w:p>
    <w:p w14:paraId="475DADD8">
      <w:pPr>
        <w:pStyle w:val="2"/>
        <w:spacing w:before="62" w:line="236" w:lineRule="auto"/>
        <w:ind w:right="196" w:firstLine="453"/>
        <w:rPr>
          <w:rFonts w:hint="eastAsia"/>
          <w:spacing w:val="7"/>
          <w:sz w:val="23"/>
          <w:szCs w:val="23"/>
        </w:rPr>
      </w:pPr>
      <w:r>
        <w:rPr>
          <w:rFonts w:hint="eastAsia"/>
          <w:spacing w:val="7"/>
          <w:sz w:val="23"/>
          <w:szCs w:val="23"/>
        </w:rPr>
        <w:t>13.有义务妥善保管甲方提供的资料，并在审核工作完成后，完整交回甲方。</w:t>
      </w:r>
    </w:p>
    <w:p w14:paraId="3B74402A">
      <w:pPr>
        <w:pStyle w:val="2"/>
        <w:spacing w:before="62" w:line="236" w:lineRule="auto"/>
        <w:ind w:right="196" w:firstLine="453"/>
        <w:rPr>
          <w:rFonts w:hint="eastAsia"/>
          <w:spacing w:val="7"/>
          <w:sz w:val="23"/>
          <w:szCs w:val="23"/>
        </w:rPr>
      </w:pPr>
      <w:r>
        <w:rPr>
          <w:rFonts w:hint="eastAsia"/>
          <w:spacing w:val="7"/>
          <w:sz w:val="23"/>
          <w:szCs w:val="23"/>
        </w:rPr>
        <w:t>14.乙方应服从甲方对可能委托项目的指派及分配，并了解本项目签订框架协议后仅代表取得入围喀什经济开发区财政金融局财政投资评审服务资格，不等同于可确保直接承接相应数量的项目评审工作并获得相应项目的服务费用。</w:t>
      </w:r>
    </w:p>
    <w:p w14:paraId="16E986A6">
      <w:pPr>
        <w:spacing w:line="267" w:lineRule="auto"/>
        <w:rPr>
          <w:rFonts w:ascii="Arial"/>
          <w:sz w:val="21"/>
        </w:rPr>
      </w:pPr>
    </w:p>
    <w:p w14:paraId="5CCFF704">
      <w:pPr>
        <w:spacing w:before="75" w:line="224" w:lineRule="auto"/>
        <w:ind w:left="513"/>
        <w:rPr>
          <w:rFonts w:ascii="楷体" w:hAnsi="楷体" w:eastAsia="楷体" w:cs="楷体"/>
          <w:sz w:val="23"/>
          <w:szCs w:val="23"/>
        </w:rPr>
      </w:pPr>
      <w:r>
        <w:rPr>
          <w:rFonts w:ascii="楷体" w:hAnsi="楷体" w:eastAsia="楷体" w:cs="楷体"/>
          <w:b/>
          <w:bCs/>
          <w:spacing w:val="19"/>
          <w:sz w:val="23"/>
          <w:szCs w:val="23"/>
        </w:rPr>
        <w:t>第九条违约责任</w:t>
      </w:r>
    </w:p>
    <w:p w14:paraId="213BEEB2">
      <w:pPr>
        <w:spacing w:line="268" w:lineRule="auto"/>
        <w:rPr>
          <w:rFonts w:ascii="Arial"/>
          <w:sz w:val="21"/>
        </w:rPr>
      </w:pPr>
    </w:p>
    <w:p w14:paraId="0B89F159">
      <w:pPr>
        <w:pStyle w:val="2"/>
        <w:spacing w:before="62" w:line="236" w:lineRule="auto"/>
        <w:ind w:right="196" w:firstLine="453"/>
        <w:rPr>
          <w:rFonts w:hint="eastAsia"/>
          <w:spacing w:val="7"/>
          <w:sz w:val="23"/>
          <w:szCs w:val="23"/>
        </w:rPr>
      </w:pPr>
      <w:r>
        <w:rPr>
          <w:rFonts w:hint="eastAsia"/>
          <w:spacing w:val="7"/>
          <w:sz w:val="23"/>
          <w:szCs w:val="23"/>
        </w:rPr>
        <w:t>1.若因乙方原因而未能履行框架协议或未达到框架协议约定的要求，甲方有权书面督促乙方履行框架协议，乙方应在收到甲方书面通知之日起七日内给予书面答复并进行整改；如乙方在上述时间未答复，或无故拖延履行框架协议，或经整改后仍未达到甲方要求，甲方有权书面通知乙方解除服务框架协议，且无需支付合同解除后的框架协议后续费用。同时，乙方必须退还甲方已付出的所有服务费用，并赔偿由此给甲方造成的全部损失。</w:t>
      </w:r>
    </w:p>
    <w:p w14:paraId="358CBCFE">
      <w:pPr>
        <w:pStyle w:val="2"/>
        <w:spacing w:before="62" w:line="236" w:lineRule="auto"/>
        <w:ind w:right="196" w:firstLine="453"/>
        <w:rPr>
          <w:rFonts w:hint="eastAsia"/>
          <w:spacing w:val="7"/>
          <w:sz w:val="23"/>
          <w:szCs w:val="23"/>
        </w:rPr>
      </w:pPr>
      <w:r>
        <w:rPr>
          <w:rFonts w:hint="eastAsia"/>
          <w:spacing w:val="7"/>
          <w:sz w:val="23"/>
          <w:szCs w:val="23"/>
        </w:rPr>
        <w:t>2.乙方未得到甲方同意，擅自更换项目负责人及服务团队成员时，甲方有权书面通知乙方解除服务框架协议，且无需支付框架协议解除后的框架协议后续费用。同时，乙方必须退还甲方已付出的所有服务费用，并赔偿由此给甲方造成的全部损失。</w:t>
      </w:r>
    </w:p>
    <w:p w14:paraId="590BFBE5">
      <w:pPr>
        <w:pStyle w:val="2"/>
        <w:spacing w:before="62" w:line="236" w:lineRule="auto"/>
        <w:ind w:right="196" w:firstLine="453"/>
        <w:rPr>
          <w:rFonts w:hint="eastAsia"/>
          <w:spacing w:val="7"/>
          <w:sz w:val="23"/>
          <w:szCs w:val="23"/>
        </w:rPr>
      </w:pPr>
      <w:r>
        <w:rPr>
          <w:rFonts w:hint="eastAsia"/>
          <w:spacing w:val="7"/>
          <w:sz w:val="23"/>
          <w:szCs w:val="23"/>
        </w:rPr>
        <w:t>3.乙方或乙方人员违反保密义务时，甲方有权书面通知乙方解除服务框架协议，且无需支付框架协议解除后的框架协议后续费用。同时，乙方必须退还甲方已付出的所有服务费用，并赔偿由此给甲方造成的全部损失。</w:t>
      </w:r>
    </w:p>
    <w:p w14:paraId="76869DD8">
      <w:pPr>
        <w:pStyle w:val="2"/>
        <w:spacing w:before="62" w:line="236" w:lineRule="auto"/>
        <w:ind w:right="196" w:firstLine="453"/>
        <w:rPr>
          <w:rFonts w:hint="eastAsia"/>
          <w:spacing w:val="7"/>
          <w:sz w:val="23"/>
          <w:szCs w:val="23"/>
        </w:rPr>
      </w:pPr>
      <w:r>
        <w:rPr>
          <w:rFonts w:hint="eastAsia"/>
          <w:spacing w:val="7"/>
          <w:sz w:val="23"/>
          <w:szCs w:val="23"/>
        </w:rPr>
        <w:t>4.乙方提供的服务如侵犯了第三方合法权益而引发的任何纠纷或诉讼，均由乙方负责交涉并承担全部责任。</w:t>
      </w:r>
    </w:p>
    <w:p w14:paraId="2654E132">
      <w:pPr>
        <w:pStyle w:val="2"/>
        <w:spacing w:before="62" w:line="236" w:lineRule="auto"/>
        <w:ind w:right="196" w:firstLine="453"/>
        <w:rPr>
          <w:rFonts w:hint="eastAsia"/>
          <w:spacing w:val="7"/>
          <w:sz w:val="23"/>
          <w:szCs w:val="23"/>
        </w:rPr>
      </w:pPr>
      <w:r>
        <w:rPr>
          <w:rFonts w:hint="eastAsia"/>
          <w:spacing w:val="7"/>
          <w:sz w:val="23"/>
          <w:szCs w:val="23"/>
        </w:rPr>
        <w:t>5.乙方出现1次损坏审核资料的，给予警告一次；出现2次损坏审核资料或1次丢失审核资料，终止框架协议，并按情节轻重究其责任。</w:t>
      </w:r>
    </w:p>
    <w:p w14:paraId="79F4C623">
      <w:pPr>
        <w:pStyle w:val="2"/>
        <w:spacing w:before="62" w:line="236" w:lineRule="auto"/>
        <w:ind w:right="196" w:firstLine="453"/>
        <w:rPr>
          <w:rFonts w:hint="eastAsia"/>
          <w:spacing w:val="7"/>
          <w:sz w:val="23"/>
          <w:szCs w:val="23"/>
        </w:rPr>
      </w:pPr>
      <w:r>
        <w:rPr>
          <w:rFonts w:hint="eastAsia"/>
          <w:spacing w:val="7"/>
          <w:sz w:val="23"/>
          <w:szCs w:val="23"/>
        </w:rPr>
        <w:t>6.乙方未按本框架协议和响应文件中规定的服务承诺提供售后服务的，乙方应按本合同合计金额%向甲方支付违约金。</w:t>
      </w:r>
    </w:p>
    <w:p w14:paraId="29FEB7E5">
      <w:pPr>
        <w:pStyle w:val="2"/>
        <w:spacing w:before="62" w:line="236" w:lineRule="auto"/>
        <w:ind w:right="196" w:firstLine="453"/>
        <w:rPr>
          <w:spacing w:val="9"/>
          <w:sz w:val="23"/>
          <w:szCs w:val="23"/>
        </w:rPr>
      </w:pPr>
      <w:r>
        <w:rPr>
          <w:rFonts w:hint="eastAsia"/>
          <w:spacing w:val="7"/>
          <w:sz w:val="23"/>
          <w:szCs w:val="23"/>
        </w:rPr>
        <w:t>7.如因乙方违反本合同约定而给甲方造成损失的，甲方有权随时单方解除合同，乙方应向甲方支付合同总价的%作为违约金并承担赔偿责任包括但不限于直接/间</w:t>
      </w:r>
      <w:r>
        <w:rPr>
          <w:spacing w:val="9"/>
          <w:sz w:val="23"/>
          <w:szCs w:val="23"/>
        </w:rPr>
        <w:t>接经济损失、诉讼费、保全费、保全保险费、公证费、执行费、鉴定费、律师费、差旅费、拍卖费，以及甲方因乙方的违约应向第三方承担的包括但不限于前述各项费用在内的全部违约金、赔偿金。本合同中其他条款约定与本条约定的违约金和合同解除权利不一致时，以其他条款约定内容为准。</w:t>
      </w:r>
    </w:p>
    <w:p w14:paraId="23C8F4EB">
      <w:pPr>
        <w:pStyle w:val="2"/>
        <w:spacing w:before="62" w:line="236" w:lineRule="auto"/>
        <w:ind w:right="196" w:firstLine="453"/>
        <w:rPr>
          <w:spacing w:val="9"/>
          <w:sz w:val="23"/>
          <w:szCs w:val="23"/>
        </w:rPr>
      </w:pPr>
      <w:r>
        <w:rPr>
          <w:spacing w:val="9"/>
          <w:sz w:val="23"/>
          <w:szCs w:val="23"/>
        </w:rPr>
        <w:t>8.乙方违反本合同约定的，甲方有权直接从待付合同款项中直接扣除乙方应当支付的违约金、赔偿金、补偿金等</w:t>
      </w:r>
    </w:p>
    <w:p w14:paraId="6172F01C">
      <w:pPr>
        <w:pStyle w:val="2"/>
        <w:spacing w:before="182" w:line="222" w:lineRule="auto"/>
        <w:ind w:firstLine="522" w:firstLineChars="200"/>
        <w:rPr>
          <w:sz w:val="23"/>
          <w:szCs w:val="23"/>
        </w:rPr>
      </w:pPr>
      <w:r>
        <w:rPr>
          <w:b/>
          <w:bCs/>
          <w:spacing w:val="15"/>
          <w:sz w:val="23"/>
          <w:szCs w:val="23"/>
        </w:rPr>
        <w:t>第十条不可抗力事件处理</w:t>
      </w:r>
    </w:p>
    <w:p w14:paraId="69F5FB78">
      <w:pPr>
        <w:pStyle w:val="2"/>
        <w:spacing w:before="62" w:line="236" w:lineRule="auto"/>
        <w:ind w:right="196" w:firstLine="453"/>
        <w:rPr>
          <w:spacing w:val="9"/>
          <w:sz w:val="23"/>
          <w:szCs w:val="23"/>
        </w:rPr>
      </w:pPr>
      <w:r>
        <w:rPr>
          <w:spacing w:val="9"/>
          <w:sz w:val="23"/>
          <w:szCs w:val="23"/>
        </w:rPr>
        <w:t>1.在合同有效期内，任何一方因不可抗力事件导致不能履行框架协议，则框架协议履行期可延长，其延长期与不可抗力影响期相同。</w:t>
      </w:r>
    </w:p>
    <w:p w14:paraId="26EAE31D">
      <w:pPr>
        <w:pStyle w:val="2"/>
        <w:spacing w:before="62" w:line="236" w:lineRule="auto"/>
        <w:ind w:right="196" w:firstLine="453"/>
        <w:rPr>
          <w:spacing w:val="9"/>
          <w:sz w:val="23"/>
          <w:szCs w:val="23"/>
        </w:rPr>
      </w:pPr>
      <w:r>
        <w:rPr>
          <w:spacing w:val="9"/>
          <w:sz w:val="23"/>
          <w:szCs w:val="23"/>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02E19390">
      <w:pPr>
        <w:pStyle w:val="2"/>
        <w:spacing w:before="62" w:line="236" w:lineRule="auto"/>
        <w:ind w:right="196" w:firstLine="453"/>
        <w:rPr>
          <w:spacing w:val="9"/>
          <w:sz w:val="23"/>
          <w:szCs w:val="23"/>
        </w:rPr>
      </w:pPr>
      <w:r>
        <w:rPr>
          <w:spacing w:val="9"/>
          <w:sz w:val="23"/>
          <w:szCs w:val="23"/>
        </w:rPr>
        <w:t>3、不可抗力事件发生后，受不可抗力事件影响的一方应立即通知对方，并寄送有关权威机构出具的证明。同时应立即尽一切合理努力采取措施，消除影响，减少损失。</w:t>
      </w:r>
    </w:p>
    <w:p w14:paraId="712ACFA3">
      <w:pPr>
        <w:pStyle w:val="2"/>
        <w:spacing w:before="62" w:line="236" w:lineRule="auto"/>
        <w:ind w:right="196" w:firstLine="453"/>
        <w:rPr>
          <w:sz w:val="23"/>
          <w:szCs w:val="23"/>
        </w:rPr>
      </w:pPr>
      <w:r>
        <w:rPr>
          <w:spacing w:val="9"/>
          <w:sz w:val="23"/>
          <w:szCs w:val="23"/>
        </w:rPr>
        <w:t>4、不可抗力事件延续三十天以上，双方应通过友好协商，确定是否继续履行合同。</w:t>
      </w:r>
    </w:p>
    <w:p w14:paraId="35C9B288">
      <w:pPr>
        <w:pStyle w:val="2"/>
        <w:spacing w:before="182" w:line="222" w:lineRule="auto"/>
        <w:ind w:firstLine="522" w:firstLineChars="200"/>
        <w:rPr>
          <w:b/>
          <w:bCs/>
          <w:spacing w:val="15"/>
          <w:sz w:val="23"/>
          <w:szCs w:val="23"/>
        </w:rPr>
      </w:pPr>
      <w:r>
        <w:rPr>
          <w:b/>
          <w:bCs/>
          <w:spacing w:val="15"/>
          <w:sz w:val="23"/>
          <w:szCs w:val="23"/>
        </w:rPr>
        <w:t>第十一条通知与送达</w:t>
      </w:r>
    </w:p>
    <w:p w14:paraId="701D8839">
      <w:pPr>
        <w:pStyle w:val="2"/>
        <w:spacing w:before="62" w:line="236" w:lineRule="auto"/>
        <w:ind w:right="0" w:rightChars="0" w:firstLine="453"/>
        <w:rPr>
          <w:spacing w:val="9"/>
          <w:sz w:val="23"/>
          <w:szCs w:val="23"/>
        </w:rPr>
      </w:pPr>
      <w:r>
        <w:rPr>
          <w:spacing w:val="9"/>
          <w:sz w:val="23"/>
          <w:szCs w:val="23"/>
        </w:rPr>
        <w:t>1、甲、乙双方因履行本合同或与本合同有关的一切通知都应以书面形式送达对方，且必须按照本合同中的地址，以书面信函形式或双方确认的传真或类似的通讯方式进行，受送达方应及时签收。如由于受送达方的原因不能送达或受送达方拒绝签收的，送达方可采用挂号信或者邮政特快专递邮寄送达，邮件寄出日期(以邮戳为准)视为送达日期。如使用传真或类似的通讯方式，通讯发出日期即为通知到达日期。一方变更联系人或收件人的，应当在3日内以书面形式通知另一方。未在3日内通知并影响本合同履行或造成损失的，变更方应承担相应的责任。</w:t>
      </w:r>
    </w:p>
    <w:p w14:paraId="02E7DD92">
      <w:pPr>
        <w:pStyle w:val="2"/>
        <w:spacing w:before="62" w:line="236" w:lineRule="auto"/>
        <w:ind w:right="0" w:rightChars="0" w:firstLine="453"/>
        <w:rPr>
          <w:spacing w:val="9"/>
          <w:sz w:val="23"/>
          <w:szCs w:val="23"/>
        </w:rPr>
      </w:pPr>
      <w:r>
        <w:rPr>
          <w:spacing w:val="9"/>
          <w:sz w:val="23"/>
          <w:szCs w:val="23"/>
        </w:rPr>
        <w:t>2、双方在合同签署页注明的送达地址及通讯方式适用范围包括本合同履行期间各类通知、合同等文件以及就合同发生纠纷时相关文件和法律文书、诉讼文件的送达，同时包括在争议进入民事诉讼程序后的一审、二审、再审和执行程序期间的文书送达</w:t>
      </w:r>
    </w:p>
    <w:p w14:paraId="37570DD5">
      <w:pPr>
        <w:pStyle w:val="2"/>
        <w:spacing w:before="153" w:line="222" w:lineRule="auto"/>
        <w:ind w:firstLine="530" w:firstLineChars="200"/>
        <w:rPr>
          <w:sz w:val="23"/>
          <w:szCs w:val="23"/>
        </w:rPr>
      </w:pPr>
      <w:r>
        <w:rPr>
          <w:b/>
          <w:bCs/>
          <w:spacing w:val="17"/>
          <w:sz w:val="23"/>
          <w:szCs w:val="23"/>
        </w:rPr>
        <w:t>第十二条争议解决</w:t>
      </w:r>
    </w:p>
    <w:p w14:paraId="47832C58">
      <w:pPr>
        <w:pStyle w:val="2"/>
        <w:spacing w:before="62" w:line="236" w:lineRule="auto"/>
        <w:ind w:right="0" w:rightChars="0" w:firstLine="453"/>
        <w:rPr>
          <w:spacing w:val="9"/>
          <w:sz w:val="23"/>
          <w:szCs w:val="23"/>
        </w:rPr>
      </w:pPr>
      <w:r>
        <w:rPr>
          <w:spacing w:val="9"/>
          <w:sz w:val="23"/>
          <w:szCs w:val="23"/>
        </w:rPr>
        <w:t>1.因服务成果质量问题发生争议的，应邀请国家认定的评估机构按照标准对服务成果质量进行验收。服务成果符合标准的，鉴定费由甲方承担；服务成果不符合标准的，鉴定费由乙方承担。</w:t>
      </w:r>
    </w:p>
    <w:p w14:paraId="75A0B604">
      <w:pPr>
        <w:pStyle w:val="2"/>
        <w:spacing w:before="62" w:line="236" w:lineRule="auto"/>
        <w:ind w:right="0" w:rightChars="0" w:firstLine="453"/>
        <w:rPr>
          <w:spacing w:val="9"/>
          <w:sz w:val="23"/>
          <w:szCs w:val="23"/>
        </w:rPr>
      </w:pPr>
      <w:r>
        <w:rPr>
          <w:spacing w:val="9"/>
          <w:sz w:val="23"/>
          <w:szCs w:val="23"/>
        </w:rPr>
        <w:t>2.因履行本合同引起的或与本合同有关的争议，甲乙双方应首先通过友好协商解决，如果协商不能解决，可向甲方所在地人民法院提起诉讼，因实现本合同争议债权发生的费用(包括但不限于违约金、诉讼费、律师费、差旅费、执行费、调查费、保全费、诉讼担保费、送达费、鉴定费等)由违约方/败诉方承担。</w:t>
      </w:r>
    </w:p>
    <w:p w14:paraId="6236098D">
      <w:pPr>
        <w:pStyle w:val="2"/>
        <w:spacing w:before="62" w:line="236" w:lineRule="auto"/>
        <w:ind w:right="0" w:rightChars="0" w:firstLine="453"/>
        <w:rPr>
          <w:spacing w:val="9"/>
          <w:sz w:val="23"/>
          <w:szCs w:val="23"/>
        </w:rPr>
      </w:pPr>
      <w:r>
        <w:rPr>
          <w:spacing w:val="9"/>
          <w:sz w:val="23"/>
          <w:szCs w:val="23"/>
        </w:rPr>
        <w:t>3.诉讼期间，本框架协议继续履行。</w:t>
      </w:r>
    </w:p>
    <w:p w14:paraId="73A91EB9">
      <w:pPr>
        <w:pStyle w:val="2"/>
        <w:spacing w:before="153" w:line="222" w:lineRule="auto"/>
        <w:ind w:firstLine="530" w:firstLineChars="200"/>
        <w:rPr>
          <w:b/>
          <w:bCs/>
          <w:spacing w:val="17"/>
          <w:sz w:val="23"/>
          <w:szCs w:val="23"/>
        </w:rPr>
      </w:pPr>
      <w:r>
        <w:rPr>
          <w:b/>
          <w:bCs/>
          <w:spacing w:val="17"/>
          <w:sz w:val="23"/>
          <w:szCs w:val="23"/>
        </w:rPr>
        <w:t>第十</w:t>
      </w:r>
      <w:r>
        <w:rPr>
          <w:rFonts w:hint="eastAsia"/>
          <w:b/>
          <w:bCs/>
          <w:spacing w:val="17"/>
          <w:sz w:val="23"/>
          <w:szCs w:val="23"/>
          <w:lang w:val="en-US" w:eastAsia="zh-CN"/>
        </w:rPr>
        <w:t>三</w:t>
      </w:r>
      <w:r>
        <w:rPr>
          <w:b/>
          <w:bCs/>
          <w:spacing w:val="17"/>
          <w:sz w:val="23"/>
          <w:szCs w:val="23"/>
        </w:rPr>
        <w:t>条其他</w:t>
      </w:r>
    </w:p>
    <w:p w14:paraId="3E3E1450">
      <w:pPr>
        <w:pStyle w:val="2"/>
        <w:spacing w:before="62" w:line="236" w:lineRule="auto"/>
        <w:ind w:right="0" w:rightChars="0" w:firstLine="453"/>
        <w:rPr>
          <w:spacing w:val="9"/>
          <w:sz w:val="23"/>
          <w:szCs w:val="23"/>
        </w:rPr>
      </w:pPr>
      <w:r>
        <w:rPr>
          <w:spacing w:val="9"/>
          <w:sz w:val="23"/>
          <w:szCs w:val="23"/>
        </w:rPr>
        <w:t>1.本协议原则上由双方代表人签订并加盖单位公章后生效。</w:t>
      </w:r>
    </w:p>
    <w:p w14:paraId="2EB5F582">
      <w:pPr>
        <w:pStyle w:val="2"/>
        <w:spacing w:before="62" w:line="236" w:lineRule="auto"/>
        <w:ind w:right="0" w:rightChars="0" w:firstLine="453"/>
        <w:rPr>
          <w:spacing w:val="9"/>
          <w:sz w:val="23"/>
          <w:szCs w:val="23"/>
        </w:rPr>
      </w:pPr>
      <w:r>
        <w:rPr>
          <w:spacing w:val="9"/>
          <w:sz w:val="23"/>
          <w:szCs w:val="23"/>
        </w:rPr>
        <w:t>2.本协议为框架协议，具体项目具体事宜需在采购合同中进一步予以明确。框架协议与采购合同构成不可分割的整体。</w:t>
      </w:r>
    </w:p>
    <w:p w14:paraId="43BCDCBD">
      <w:pPr>
        <w:pStyle w:val="2"/>
        <w:spacing w:before="62" w:line="236" w:lineRule="auto"/>
        <w:ind w:right="0" w:rightChars="0" w:firstLine="453"/>
        <w:rPr>
          <w:spacing w:val="9"/>
          <w:sz w:val="23"/>
          <w:szCs w:val="23"/>
        </w:rPr>
      </w:pPr>
      <w:r>
        <w:rPr>
          <w:spacing w:val="9"/>
          <w:sz w:val="23"/>
          <w:szCs w:val="23"/>
        </w:rPr>
        <w:t>3.本协议一式五份，双方各执二份，采购代理机构二份，具有同等法律效力。</w:t>
      </w:r>
    </w:p>
    <w:p w14:paraId="1503C48B">
      <w:pPr>
        <w:pStyle w:val="2"/>
        <w:spacing w:before="241" w:line="221" w:lineRule="auto"/>
        <w:ind w:left="500"/>
        <w:rPr>
          <w:rFonts w:hint="eastAsia" w:eastAsia="仿宋"/>
          <w:sz w:val="23"/>
          <w:szCs w:val="23"/>
          <w:lang w:eastAsia="zh-CN"/>
        </w:rPr>
      </w:pPr>
      <w:r>
        <w:rPr>
          <w:spacing w:val="33"/>
          <w:sz w:val="23"/>
          <w:szCs w:val="23"/>
        </w:rPr>
        <w:t>协议甲方(盖章):</w:t>
      </w:r>
      <w:r>
        <w:rPr>
          <w:rFonts w:hint="eastAsia"/>
          <w:spacing w:val="33"/>
          <w:sz w:val="23"/>
          <w:szCs w:val="23"/>
          <w:lang w:val="en-US" w:eastAsia="zh-CN"/>
        </w:rPr>
        <w:t xml:space="preserve">          </w:t>
      </w:r>
      <w:r>
        <w:rPr>
          <w:spacing w:val="33"/>
          <w:sz w:val="23"/>
          <w:szCs w:val="23"/>
        </w:rPr>
        <w:t>协议乙方(盖章):</w:t>
      </w:r>
    </w:p>
    <w:p w14:paraId="0BC9D5A7">
      <w:pPr>
        <w:pStyle w:val="2"/>
        <w:spacing w:before="62" w:line="236" w:lineRule="auto"/>
        <w:ind w:right="0" w:rightChars="0" w:firstLine="453"/>
        <w:rPr>
          <w:spacing w:val="9"/>
          <w:sz w:val="23"/>
          <w:szCs w:val="23"/>
        </w:rPr>
      </w:pPr>
    </w:p>
    <w:p w14:paraId="46C80B8B">
      <w:pPr>
        <w:pStyle w:val="2"/>
        <w:spacing w:before="62" w:line="236" w:lineRule="auto"/>
        <w:ind w:right="0" w:rightChars="0" w:firstLine="453"/>
        <w:rPr>
          <w:spacing w:val="9"/>
          <w:sz w:val="23"/>
          <w:szCs w:val="23"/>
        </w:rPr>
      </w:pPr>
    </w:p>
    <w:p w14:paraId="3C690D5F">
      <w:pPr>
        <w:pStyle w:val="2"/>
        <w:spacing w:before="62" w:line="236" w:lineRule="auto"/>
        <w:ind w:right="0" w:rightChars="0" w:firstLine="453"/>
        <w:rPr>
          <w:rFonts w:hint="eastAsia"/>
          <w:spacing w:val="9"/>
          <w:sz w:val="23"/>
          <w:szCs w:val="23"/>
          <w:lang w:eastAsia="zh-CN"/>
        </w:rPr>
      </w:pPr>
      <w:r>
        <w:rPr>
          <w:spacing w:val="9"/>
          <w:sz w:val="23"/>
          <w:szCs w:val="23"/>
        </w:rPr>
        <w:t>地址：</w:t>
      </w:r>
      <w:r>
        <w:rPr>
          <w:rFonts w:hint="eastAsia"/>
          <w:spacing w:val="9"/>
          <w:sz w:val="23"/>
          <w:szCs w:val="23"/>
          <w:lang w:val="en-US" w:eastAsia="zh-CN"/>
        </w:rPr>
        <w:t xml:space="preserve">                       </w:t>
      </w:r>
      <w:r>
        <w:rPr>
          <w:spacing w:val="9"/>
          <w:sz w:val="23"/>
          <w:szCs w:val="23"/>
        </w:rPr>
        <w:t>地址：</w:t>
      </w:r>
    </w:p>
    <w:p w14:paraId="0696FE22">
      <w:pPr>
        <w:pStyle w:val="2"/>
        <w:spacing w:before="62" w:line="236" w:lineRule="auto"/>
        <w:ind w:right="0" w:rightChars="0" w:firstLine="453"/>
        <w:rPr>
          <w:spacing w:val="9"/>
          <w:sz w:val="23"/>
          <w:szCs w:val="23"/>
        </w:rPr>
      </w:pPr>
    </w:p>
    <w:p w14:paraId="4A6DB969">
      <w:pPr>
        <w:pStyle w:val="2"/>
        <w:spacing w:before="62" w:line="236" w:lineRule="auto"/>
        <w:ind w:right="0" w:rightChars="0" w:firstLine="453"/>
        <w:rPr>
          <w:spacing w:val="9"/>
          <w:sz w:val="23"/>
          <w:szCs w:val="23"/>
        </w:rPr>
      </w:pPr>
    </w:p>
    <w:p w14:paraId="3D312093">
      <w:pPr>
        <w:pStyle w:val="2"/>
        <w:spacing w:before="62" w:line="236" w:lineRule="auto"/>
        <w:ind w:right="0" w:rightChars="0" w:firstLine="453"/>
        <w:rPr>
          <w:rFonts w:hint="eastAsia"/>
          <w:spacing w:val="9"/>
          <w:sz w:val="23"/>
          <w:szCs w:val="23"/>
          <w:lang w:eastAsia="zh-CN"/>
        </w:rPr>
      </w:pPr>
      <w:r>
        <w:rPr>
          <w:spacing w:val="9"/>
          <w:sz w:val="23"/>
          <w:szCs w:val="23"/>
        </w:rPr>
        <w:t>联系方式：</w:t>
      </w:r>
      <w:r>
        <w:rPr>
          <w:rFonts w:hint="eastAsia"/>
          <w:spacing w:val="9"/>
          <w:sz w:val="23"/>
          <w:szCs w:val="23"/>
          <w:lang w:val="en-US" w:eastAsia="zh-CN"/>
        </w:rPr>
        <w:t xml:space="preserve">                   </w:t>
      </w:r>
      <w:r>
        <w:rPr>
          <w:spacing w:val="9"/>
          <w:sz w:val="23"/>
          <w:szCs w:val="23"/>
        </w:rPr>
        <w:t>联系方式：</w:t>
      </w:r>
    </w:p>
    <w:p w14:paraId="32883898">
      <w:pPr>
        <w:pStyle w:val="2"/>
        <w:spacing w:before="62" w:line="236" w:lineRule="auto"/>
        <w:ind w:right="0" w:rightChars="0" w:firstLine="453"/>
        <w:rPr>
          <w:spacing w:val="9"/>
          <w:sz w:val="23"/>
          <w:szCs w:val="23"/>
        </w:rPr>
      </w:pPr>
    </w:p>
    <w:p w14:paraId="28F1D6B7">
      <w:pPr>
        <w:pStyle w:val="2"/>
        <w:spacing w:before="62" w:line="236" w:lineRule="auto"/>
        <w:ind w:right="0" w:rightChars="0" w:firstLine="453"/>
        <w:rPr>
          <w:spacing w:val="9"/>
          <w:sz w:val="23"/>
          <w:szCs w:val="23"/>
        </w:rPr>
      </w:pPr>
    </w:p>
    <w:p w14:paraId="773A22D8">
      <w:pPr>
        <w:pStyle w:val="2"/>
        <w:spacing w:before="62" w:line="236" w:lineRule="auto"/>
        <w:ind w:right="0" w:rightChars="0" w:firstLine="453"/>
        <w:rPr>
          <w:rFonts w:hint="eastAsia"/>
          <w:spacing w:val="9"/>
          <w:sz w:val="23"/>
          <w:szCs w:val="23"/>
          <w:lang w:eastAsia="zh-CN"/>
        </w:rPr>
      </w:pPr>
      <w:r>
        <w:rPr>
          <w:spacing w:val="9"/>
          <w:sz w:val="23"/>
          <w:szCs w:val="23"/>
        </w:rPr>
        <w:t>代表签字：</w:t>
      </w:r>
      <w:r>
        <w:rPr>
          <w:rFonts w:hint="eastAsia"/>
          <w:spacing w:val="9"/>
          <w:sz w:val="23"/>
          <w:szCs w:val="23"/>
          <w:lang w:val="en-US" w:eastAsia="zh-CN"/>
        </w:rPr>
        <w:t xml:space="preserve">                   </w:t>
      </w:r>
      <w:r>
        <w:rPr>
          <w:spacing w:val="9"/>
          <w:sz w:val="23"/>
          <w:szCs w:val="23"/>
        </w:rPr>
        <w:t>代表签字：</w:t>
      </w:r>
    </w:p>
    <w:p w14:paraId="7D51B682">
      <w:pPr>
        <w:pStyle w:val="2"/>
        <w:spacing w:before="62" w:line="236" w:lineRule="auto"/>
        <w:ind w:right="0" w:rightChars="0" w:firstLine="453"/>
        <w:rPr>
          <w:spacing w:val="9"/>
          <w:sz w:val="23"/>
          <w:szCs w:val="23"/>
        </w:rPr>
      </w:pPr>
    </w:p>
    <w:p w14:paraId="465A3522">
      <w:pPr>
        <w:pStyle w:val="2"/>
        <w:spacing w:before="62" w:line="236" w:lineRule="auto"/>
        <w:ind w:right="0" w:rightChars="0" w:firstLine="453"/>
        <w:rPr>
          <w:spacing w:val="9"/>
          <w:sz w:val="23"/>
          <w:szCs w:val="23"/>
        </w:rPr>
      </w:pPr>
    </w:p>
    <w:p w14:paraId="41943E95">
      <w:pPr>
        <w:pStyle w:val="2"/>
        <w:spacing w:before="62" w:line="236" w:lineRule="auto"/>
        <w:ind w:right="0" w:rightChars="0" w:firstLine="453"/>
        <w:rPr>
          <w:spacing w:val="9"/>
          <w:sz w:val="23"/>
          <w:szCs w:val="23"/>
        </w:rPr>
      </w:pPr>
      <w:r>
        <w:rPr>
          <w:spacing w:val="9"/>
          <w:sz w:val="23"/>
          <w:szCs w:val="23"/>
        </w:rPr>
        <w:t>日期：</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r>
        <w:rPr>
          <w:rFonts w:hint="eastAsia"/>
          <w:spacing w:val="9"/>
          <w:sz w:val="23"/>
          <w:szCs w:val="23"/>
          <w:lang w:val="en-US" w:eastAsia="zh-CN"/>
        </w:rPr>
        <w:t xml:space="preserve">        </w:t>
      </w:r>
      <w:r>
        <w:rPr>
          <w:spacing w:val="9"/>
          <w:sz w:val="23"/>
          <w:szCs w:val="23"/>
        </w:rPr>
        <w:t>日期：</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p>
    <w:p w14:paraId="453A4702">
      <w:pPr>
        <w:spacing w:line="231" w:lineRule="auto"/>
        <w:rPr>
          <w:sz w:val="23"/>
          <w:szCs w:val="23"/>
        </w:rPr>
        <w:sectPr>
          <w:footerReference r:id="rId29" w:type="default"/>
          <w:pgSz w:w="11900" w:h="16840"/>
          <w:pgMar w:top="1288" w:right="1480" w:bottom="1141" w:left="1509" w:header="0" w:footer="913" w:gutter="0"/>
          <w:pgNumType w:fmt="decimal"/>
          <w:cols w:space="720" w:num="1"/>
        </w:sectPr>
      </w:pPr>
    </w:p>
    <w:p w14:paraId="490C12CD">
      <w:pPr>
        <w:pStyle w:val="2"/>
        <w:spacing w:before="45" w:line="222" w:lineRule="auto"/>
        <w:rPr>
          <w:sz w:val="22"/>
          <w:szCs w:val="22"/>
        </w:rPr>
      </w:pPr>
      <w:r>
        <w:rPr>
          <w:spacing w:val="14"/>
          <w:sz w:val="22"/>
          <w:szCs w:val="22"/>
        </w:rPr>
        <w:t>附件1</w:t>
      </w:r>
    </w:p>
    <w:p w14:paraId="77698A56">
      <w:pPr>
        <w:pStyle w:val="2"/>
        <w:spacing w:before="184" w:line="222" w:lineRule="auto"/>
        <w:jc w:val="center"/>
        <w:rPr>
          <w:sz w:val="24"/>
          <w:szCs w:val="24"/>
        </w:rPr>
      </w:pPr>
      <w:r>
        <w:rPr>
          <w:spacing w:val="-3"/>
          <w:sz w:val="24"/>
          <w:szCs w:val="24"/>
        </w:rPr>
        <w:t>廉洁诚信协议</w:t>
      </w:r>
    </w:p>
    <w:p w14:paraId="5F73BE59">
      <w:pPr>
        <w:spacing w:line="324" w:lineRule="auto"/>
        <w:rPr>
          <w:rFonts w:ascii="Arial"/>
          <w:sz w:val="21"/>
        </w:rPr>
      </w:pPr>
    </w:p>
    <w:p w14:paraId="77FA7484">
      <w:pPr>
        <w:spacing w:line="324" w:lineRule="auto"/>
        <w:rPr>
          <w:rFonts w:ascii="Arial"/>
          <w:sz w:val="21"/>
        </w:rPr>
      </w:pPr>
    </w:p>
    <w:p w14:paraId="6FEACF2E">
      <w:pPr>
        <w:pStyle w:val="2"/>
        <w:spacing w:before="62" w:line="236" w:lineRule="auto"/>
        <w:ind w:right="0" w:rightChars="0" w:firstLine="453"/>
        <w:rPr>
          <w:rFonts w:hint="eastAsia"/>
          <w:spacing w:val="9"/>
          <w:sz w:val="23"/>
          <w:szCs w:val="23"/>
          <w:lang w:eastAsia="zh-CN"/>
        </w:rPr>
      </w:pPr>
      <w:r>
        <w:rPr>
          <w:spacing w:val="9"/>
          <w:sz w:val="23"/>
          <w:szCs w:val="23"/>
        </w:rPr>
        <w:t>甲方：喀什经济开发区财政金融局</w:t>
      </w:r>
    </w:p>
    <w:p w14:paraId="5E0A851C">
      <w:pPr>
        <w:pStyle w:val="2"/>
        <w:spacing w:before="62" w:line="236" w:lineRule="auto"/>
        <w:ind w:right="0" w:rightChars="0" w:firstLine="453"/>
        <w:rPr>
          <w:rFonts w:hint="eastAsia"/>
          <w:spacing w:val="9"/>
          <w:sz w:val="23"/>
          <w:szCs w:val="23"/>
          <w:lang w:eastAsia="zh-CN"/>
        </w:rPr>
      </w:pPr>
      <w:r>
        <w:rPr>
          <w:spacing w:val="9"/>
          <w:sz w:val="23"/>
          <w:szCs w:val="23"/>
        </w:rPr>
        <w:t>乙方：</w:t>
      </w:r>
    </w:p>
    <w:p w14:paraId="60148B93">
      <w:pPr>
        <w:pStyle w:val="2"/>
        <w:spacing w:before="62" w:line="236" w:lineRule="auto"/>
        <w:ind w:right="0" w:rightChars="0" w:firstLine="453"/>
        <w:rPr>
          <w:spacing w:val="9"/>
          <w:sz w:val="23"/>
          <w:szCs w:val="23"/>
        </w:rPr>
      </w:pPr>
      <w:r>
        <w:rPr>
          <w:spacing w:val="9"/>
          <w:sz w:val="23"/>
          <w:szCs w:val="23"/>
        </w:rPr>
        <w:t>为保障甲方与乙方在业务往来的合法权益，推进甲、乙双方及其工作人员的廉洁诚信建设，使甲、乙双方的业务往来充分体现廉洁、诚信的原则，预防商业贿赂和不正当竞争，甲、乙双方在自愿的基础上签署本协议。</w:t>
      </w:r>
    </w:p>
    <w:p w14:paraId="0AA3BDEC">
      <w:pPr>
        <w:pStyle w:val="2"/>
        <w:spacing w:before="62" w:line="236" w:lineRule="auto"/>
        <w:ind w:right="0" w:rightChars="0" w:firstLine="453"/>
        <w:rPr>
          <w:b/>
          <w:bCs/>
          <w:spacing w:val="9"/>
          <w:sz w:val="23"/>
          <w:szCs w:val="23"/>
        </w:rPr>
      </w:pPr>
    </w:p>
    <w:p w14:paraId="7C7FE737">
      <w:pPr>
        <w:pStyle w:val="2"/>
        <w:spacing w:before="62" w:line="236" w:lineRule="auto"/>
        <w:ind w:right="0" w:rightChars="0" w:firstLine="453"/>
        <w:rPr>
          <w:spacing w:val="9"/>
          <w:sz w:val="23"/>
          <w:szCs w:val="23"/>
        </w:rPr>
      </w:pPr>
      <w:r>
        <w:rPr>
          <w:b/>
          <w:bCs/>
          <w:spacing w:val="9"/>
          <w:sz w:val="23"/>
          <w:szCs w:val="23"/>
        </w:rPr>
        <w:t>第一条</w:t>
      </w:r>
      <w:r>
        <w:rPr>
          <w:spacing w:val="9"/>
          <w:sz w:val="23"/>
          <w:szCs w:val="23"/>
        </w:rPr>
        <w:t>本协议作为框架协议的附件，经甲、乙双方签署后生效。</w:t>
      </w:r>
    </w:p>
    <w:p w14:paraId="6B4D2BC9">
      <w:pPr>
        <w:pStyle w:val="2"/>
        <w:spacing w:before="62" w:line="236" w:lineRule="auto"/>
        <w:ind w:right="0" w:rightChars="0" w:firstLine="453"/>
        <w:rPr>
          <w:spacing w:val="9"/>
          <w:sz w:val="23"/>
          <w:szCs w:val="23"/>
        </w:rPr>
      </w:pPr>
      <w:r>
        <w:rPr>
          <w:spacing w:val="9"/>
          <w:sz w:val="23"/>
          <w:szCs w:val="23"/>
        </w:rPr>
        <w:t>本协议所指利害关系人是指评审项目有关工作人员、有关工作人员亲属及其他共同利益关系人。</w:t>
      </w:r>
    </w:p>
    <w:p w14:paraId="4DB7706E">
      <w:pPr>
        <w:pStyle w:val="2"/>
        <w:spacing w:before="62" w:line="236" w:lineRule="auto"/>
        <w:ind w:right="0" w:rightChars="0" w:firstLine="453"/>
        <w:rPr>
          <w:b/>
          <w:bCs/>
          <w:spacing w:val="9"/>
          <w:sz w:val="23"/>
          <w:szCs w:val="23"/>
        </w:rPr>
      </w:pPr>
    </w:p>
    <w:p w14:paraId="6856C29F">
      <w:pPr>
        <w:pStyle w:val="2"/>
        <w:spacing w:before="62" w:line="236" w:lineRule="auto"/>
        <w:ind w:right="0" w:rightChars="0" w:firstLine="453"/>
        <w:rPr>
          <w:spacing w:val="9"/>
          <w:sz w:val="23"/>
          <w:szCs w:val="23"/>
        </w:rPr>
      </w:pPr>
      <w:r>
        <w:rPr>
          <w:b/>
          <w:bCs/>
          <w:spacing w:val="9"/>
          <w:sz w:val="23"/>
          <w:szCs w:val="23"/>
        </w:rPr>
        <w:t>第二条</w:t>
      </w:r>
      <w:r>
        <w:rPr>
          <w:spacing w:val="9"/>
          <w:sz w:val="23"/>
          <w:szCs w:val="23"/>
        </w:rPr>
        <w:t>甲、乙双方应共同遵守下列条款：</w:t>
      </w:r>
    </w:p>
    <w:p w14:paraId="6A7E1860">
      <w:pPr>
        <w:pStyle w:val="2"/>
        <w:spacing w:before="62" w:line="236" w:lineRule="auto"/>
        <w:ind w:right="0" w:rightChars="0" w:firstLine="453"/>
        <w:rPr>
          <w:spacing w:val="9"/>
          <w:sz w:val="23"/>
          <w:szCs w:val="23"/>
        </w:rPr>
      </w:pPr>
      <w:r>
        <w:rPr>
          <w:spacing w:val="9"/>
          <w:sz w:val="23"/>
          <w:szCs w:val="23"/>
        </w:rPr>
        <w:t>(一)严格遵守国家法律法规，坚持廉洁、诚信的原则，恪守公认的商业道德和职业道德规范，不从事并抵制不廉洁、不诚信行为；</w:t>
      </w:r>
    </w:p>
    <w:p w14:paraId="51094167">
      <w:pPr>
        <w:pStyle w:val="2"/>
        <w:spacing w:before="62" w:line="236" w:lineRule="auto"/>
        <w:ind w:right="0" w:rightChars="0" w:firstLine="453"/>
        <w:rPr>
          <w:spacing w:val="9"/>
          <w:sz w:val="23"/>
          <w:szCs w:val="23"/>
        </w:rPr>
      </w:pPr>
      <w:r>
        <w:rPr>
          <w:spacing w:val="9"/>
          <w:sz w:val="23"/>
          <w:szCs w:val="23"/>
        </w:rPr>
        <w:t>(二)对各自工作人员开展廉政教育，增强相关人员廉洁自律的意识。</w:t>
      </w:r>
    </w:p>
    <w:p w14:paraId="1C625982">
      <w:pPr>
        <w:pStyle w:val="2"/>
        <w:spacing w:before="62" w:line="236" w:lineRule="auto"/>
        <w:ind w:right="0" w:rightChars="0" w:firstLine="453"/>
        <w:rPr>
          <w:b/>
          <w:bCs/>
          <w:spacing w:val="9"/>
          <w:sz w:val="23"/>
          <w:szCs w:val="23"/>
        </w:rPr>
      </w:pPr>
    </w:p>
    <w:p w14:paraId="5CA05112">
      <w:pPr>
        <w:pStyle w:val="2"/>
        <w:spacing w:before="62" w:line="236" w:lineRule="auto"/>
        <w:ind w:right="0" w:rightChars="0" w:firstLine="453"/>
        <w:rPr>
          <w:spacing w:val="9"/>
          <w:sz w:val="23"/>
          <w:szCs w:val="23"/>
        </w:rPr>
      </w:pPr>
      <w:r>
        <w:rPr>
          <w:b/>
          <w:bCs/>
          <w:spacing w:val="9"/>
          <w:sz w:val="23"/>
          <w:szCs w:val="23"/>
        </w:rPr>
        <w:t>第三条</w:t>
      </w:r>
      <w:r>
        <w:rPr>
          <w:spacing w:val="9"/>
          <w:sz w:val="23"/>
          <w:szCs w:val="23"/>
        </w:rPr>
        <w:t>甲方应遵守下列条款：</w:t>
      </w:r>
    </w:p>
    <w:p w14:paraId="08453E58">
      <w:pPr>
        <w:pStyle w:val="2"/>
        <w:spacing w:before="62" w:line="236" w:lineRule="auto"/>
        <w:ind w:right="0" w:rightChars="0" w:firstLine="453"/>
        <w:rPr>
          <w:spacing w:val="9"/>
          <w:sz w:val="23"/>
          <w:szCs w:val="23"/>
        </w:rPr>
      </w:pPr>
      <w:r>
        <w:rPr>
          <w:spacing w:val="9"/>
          <w:sz w:val="23"/>
          <w:szCs w:val="23"/>
        </w:rPr>
        <w:t>(一)利害关系人不得接受或以借用等名义占用乙方或乙方工作人员的财物；</w:t>
      </w:r>
    </w:p>
    <w:p w14:paraId="25F4EE15">
      <w:pPr>
        <w:pStyle w:val="2"/>
        <w:spacing w:before="62" w:line="236" w:lineRule="auto"/>
        <w:ind w:right="0" w:rightChars="0" w:firstLine="453"/>
        <w:rPr>
          <w:spacing w:val="9"/>
          <w:sz w:val="23"/>
          <w:szCs w:val="23"/>
        </w:rPr>
      </w:pPr>
      <w:r>
        <w:rPr>
          <w:spacing w:val="9"/>
          <w:sz w:val="23"/>
          <w:szCs w:val="23"/>
        </w:rPr>
        <w:t>(二)利害关系人不得接受乙方提供的礼品、宴请以及旅游、健身、娱乐等活动安排；</w:t>
      </w:r>
    </w:p>
    <w:p w14:paraId="1C4A42A2">
      <w:pPr>
        <w:pStyle w:val="2"/>
        <w:spacing w:before="62" w:line="236" w:lineRule="auto"/>
        <w:ind w:right="0" w:rightChars="0" w:firstLine="453"/>
        <w:rPr>
          <w:spacing w:val="9"/>
          <w:sz w:val="23"/>
          <w:szCs w:val="23"/>
        </w:rPr>
      </w:pPr>
      <w:r>
        <w:rPr>
          <w:spacing w:val="9"/>
          <w:sz w:val="23"/>
          <w:szCs w:val="23"/>
        </w:rPr>
        <w:t>(三)利害关系人不得接受乙方提供的礼金和各种有价证券、支付凭证；</w:t>
      </w:r>
    </w:p>
    <w:p w14:paraId="67E71EA9">
      <w:pPr>
        <w:pStyle w:val="2"/>
        <w:spacing w:before="62" w:line="236" w:lineRule="auto"/>
        <w:ind w:right="0" w:rightChars="0" w:firstLine="453"/>
        <w:rPr>
          <w:spacing w:val="9"/>
          <w:sz w:val="23"/>
          <w:szCs w:val="23"/>
        </w:rPr>
      </w:pPr>
      <w:r>
        <w:rPr>
          <w:spacing w:val="9"/>
          <w:sz w:val="23"/>
          <w:szCs w:val="23"/>
        </w:rPr>
        <w:t>(四)利害关系人不得要求乙方支付应由本人负担的费用或报销票据；</w:t>
      </w:r>
    </w:p>
    <w:p w14:paraId="55E67074">
      <w:pPr>
        <w:pStyle w:val="2"/>
        <w:spacing w:before="62" w:line="236" w:lineRule="auto"/>
        <w:ind w:right="0" w:rightChars="0" w:firstLine="453"/>
        <w:rPr>
          <w:spacing w:val="9"/>
          <w:sz w:val="23"/>
          <w:szCs w:val="23"/>
        </w:rPr>
      </w:pPr>
      <w:r>
        <w:rPr>
          <w:spacing w:val="9"/>
          <w:sz w:val="23"/>
          <w:szCs w:val="23"/>
        </w:rPr>
        <w:t>(五)利害关系人不得接受由乙方提供的其他任何可能影响本人公正执行公务的财物或服务；</w:t>
      </w:r>
    </w:p>
    <w:p w14:paraId="2563DE0A">
      <w:pPr>
        <w:pStyle w:val="2"/>
        <w:spacing w:before="62" w:line="236" w:lineRule="auto"/>
        <w:ind w:right="0" w:rightChars="0" w:firstLine="453"/>
        <w:rPr>
          <w:spacing w:val="9"/>
          <w:sz w:val="23"/>
          <w:szCs w:val="23"/>
        </w:rPr>
      </w:pPr>
      <w:r>
        <w:rPr>
          <w:spacing w:val="9"/>
          <w:sz w:val="23"/>
          <w:szCs w:val="23"/>
        </w:rPr>
        <w:t>(六)当乙方提供本条第(一)至(五)款所指的内容，或实施其他不廉洁、不诚信行为时，利害关系人应予以拒绝；对于无法拒绝的，应及时向甲方或监督检查部门举报并上缴相关财物。</w:t>
      </w:r>
    </w:p>
    <w:p w14:paraId="566C12E5">
      <w:pPr>
        <w:pStyle w:val="2"/>
        <w:spacing w:before="62" w:line="236" w:lineRule="auto"/>
        <w:ind w:right="0" w:rightChars="0" w:firstLine="453"/>
        <w:rPr>
          <w:b/>
          <w:bCs/>
          <w:spacing w:val="9"/>
          <w:sz w:val="23"/>
          <w:szCs w:val="23"/>
        </w:rPr>
      </w:pPr>
    </w:p>
    <w:p w14:paraId="4FB2DA81">
      <w:pPr>
        <w:pStyle w:val="2"/>
        <w:spacing w:before="62" w:line="236" w:lineRule="auto"/>
        <w:ind w:right="0" w:rightChars="0" w:firstLine="453"/>
        <w:rPr>
          <w:spacing w:val="9"/>
          <w:sz w:val="23"/>
          <w:szCs w:val="23"/>
        </w:rPr>
      </w:pPr>
      <w:r>
        <w:rPr>
          <w:b/>
          <w:bCs/>
          <w:spacing w:val="9"/>
          <w:sz w:val="23"/>
          <w:szCs w:val="23"/>
        </w:rPr>
        <w:t>第四条</w:t>
      </w:r>
      <w:r>
        <w:rPr>
          <w:spacing w:val="9"/>
          <w:sz w:val="23"/>
          <w:szCs w:val="23"/>
        </w:rPr>
        <w:t>乙方应遵守下列条款：</w:t>
      </w:r>
    </w:p>
    <w:p w14:paraId="0D32A20D">
      <w:pPr>
        <w:pStyle w:val="2"/>
        <w:spacing w:before="62" w:line="236" w:lineRule="auto"/>
        <w:ind w:right="0" w:rightChars="0" w:firstLine="453"/>
        <w:rPr>
          <w:spacing w:val="9"/>
          <w:sz w:val="23"/>
          <w:szCs w:val="23"/>
        </w:rPr>
      </w:pPr>
      <w:r>
        <w:rPr>
          <w:spacing w:val="9"/>
          <w:sz w:val="23"/>
          <w:szCs w:val="23"/>
        </w:rPr>
        <w:t>(一)不得给予或以借用等名义向利害关系人提供财物；</w:t>
      </w:r>
    </w:p>
    <w:p w14:paraId="7F605032">
      <w:pPr>
        <w:pStyle w:val="2"/>
        <w:spacing w:before="62" w:line="236" w:lineRule="auto"/>
        <w:ind w:right="0" w:rightChars="0" w:firstLine="453"/>
        <w:rPr>
          <w:spacing w:val="9"/>
          <w:sz w:val="23"/>
          <w:szCs w:val="23"/>
        </w:rPr>
      </w:pPr>
      <w:r>
        <w:rPr>
          <w:spacing w:val="9"/>
          <w:sz w:val="23"/>
          <w:szCs w:val="23"/>
        </w:rPr>
        <w:t>(二)不得向利害关系人提供礼品、宴请以及旅游、健身、娱乐等活动安排；</w:t>
      </w:r>
    </w:p>
    <w:p w14:paraId="5944F7E3">
      <w:pPr>
        <w:pStyle w:val="2"/>
        <w:spacing w:before="62" w:line="236" w:lineRule="auto"/>
        <w:ind w:right="0" w:rightChars="0" w:firstLine="453"/>
        <w:rPr>
          <w:spacing w:val="9"/>
          <w:sz w:val="23"/>
          <w:szCs w:val="23"/>
        </w:rPr>
      </w:pPr>
      <w:r>
        <w:rPr>
          <w:spacing w:val="9"/>
          <w:sz w:val="23"/>
          <w:szCs w:val="23"/>
        </w:rPr>
        <w:t>(三)不得向利害关系人提供礼金和各种有价证券、支付凭证；</w:t>
      </w:r>
    </w:p>
    <w:p w14:paraId="2F6F4099">
      <w:pPr>
        <w:pStyle w:val="2"/>
        <w:spacing w:before="62" w:line="236" w:lineRule="auto"/>
        <w:ind w:right="0" w:rightChars="0" w:firstLine="453"/>
        <w:rPr>
          <w:spacing w:val="9"/>
          <w:sz w:val="23"/>
          <w:szCs w:val="23"/>
        </w:rPr>
      </w:pPr>
      <w:r>
        <w:rPr>
          <w:spacing w:val="9"/>
          <w:sz w:val="23"/>
          <w:szCs w:val="23"/>
        </w:rPr>
        <w:t>(四)不得为利害关系人支付应由其本人承担的费用或报销票据；</w:t>
      </w:r>
    </w:p>
    <w:p w14:paraId="0F0FE02D">
      <w:pPr>
        <w:pStyle w:val="2"/>
        <w:spacing w:before="62" w:line="236" w:lineRule="auto"/>
        <w:ind w:right="0" w:rightChars="0" w:firstLine="453"/>
        <w:rPr>
          <w:spacing w:val="9"/>
          <w:sz w:val="23"/>
          <w:szCs w:val="23"/>
        </w:rPr>
      </w:pPr>
      <w:r>
        <w:rPr>
          <w:spacing w:val="9"/>
          <w:sz w:val="23"/>
          <w:szCs w:val="23"/>
        </w:rPr>
        <w:t>(五)不得向利害关系人提供其他任何可能影响其公正执行公务的财物或服务；</w:t>
      </w:r>
    </w:p>
    <w:p w14:paraId="117EA0AA">
      <w:pPr>
        <w:pStyle w:val="2"/>
        <w:spacing w:before="62" w:line="236" w:lineRule="auto"/>
        <w:ind w:right="0" w:rightChars="0" w:firstLine="453"/>
        <w:rPr>
          <w:spacing w:val="9"/>
          <w:sz w:val="23"/>
          <w:szCs w:val="23"/>
        </w:rPr>
      </w:pPr>
      <w:r>
        <w:rPr>
          <w:spacing w:val="9"/>
          <w:sz w:val="23"/>
          <w:szCs w:val="23"/>
        </w:rPr>
        <w:t>(六)禁止接受供应商、施工方等利益相关方提供或资助的宴请、健身、参观旅游及营业性娱乐活动。</w:t>
      </w:r>
    </w:p>
    <w:p w14:paraId="0A8F1BF7">
      <w:pPr>
        <w:pStyle w:val="2"/>
        <w:spacing w:before="62" w:line="236" w:lineRule="auto"/>
        <w:ind w:right="0" w:rightChars="0" w:firstLine="453"/>
        <w:rPr>
          <w:spacing w:val="9"/>
          <w:sz w:val="23"/>
          <w:szCs w:val="23"/>
        </w:rPr>
      </w:pPr>
      <w:r>
        <w:rPr>
          <w:spacing w:val="9"/>
          <w:sz w:val="23"/>
          <w:szCs w:val="23"/>
        </w:rPr>
        <w:t>(七)禁止向供应商、施工方等利益相关方索要通信工具、交通工具和高档办公用品。</w:t>
      </w:r>
    </w:p>
    <w:p w14:paraId="56A3E664">
      <w:pPr>
        <w:pStyle w:val="2"/>
        <w:spacing w:before="62" w:line="236" w:lineRule="auto"/>
        <w:ind w:right="0" w:rightChars="0" w:firstLine="453"/>
        <w:rPr>
          <w:spacing w:val="9"/>
          <w:sz w:val="23"/>
          <w:szCs w:val="23"/>
        </w:rPr>
      </w:pPr>
      <w:r>
        <w:rPr>
          <w:spacing w:val="9"/>
          <w:sz w:val="23"/>
          <w:szCs w:val="23"/>
        </w:rPr>
        <w:t>(八)禁止在供应商、施工方等利益相关方报销应由个人支付的有关票据。</w:t>
      </w:r>
    </w:p>
    <w:p w14:paraId="155E7886">
      <w:pPr>
        <w:pStyle w:val="2"/>
        <w:spacing w:before="62" w:line="236" w:lineRule="auto"/>
        <w:ind w:right="0" w:rightChars="0" w:firstLine="453"/>
        <w:rPr>
          <w:spacing w:val="9"/>
          <w:sz w:val="23"/>
          <w:szCs w:val="23"/>
        </w:rPr>
      </w:pPr>
      <w:r>
        <w:rPr>
          <w:spacing w:val="9"/>
          <w:sz w:val="23"/>
          <w:szCs w:val="23"/>
        </w:rPr>
        <w:t>(九)不得要求供应商、施工方等利益相关方为其住房装修、婚丧嫁娶活动、旅游等提供方便。</w:t>
      </w:r>
    </w:p>
    <w:p w14:paraId="710949F2">
      <w:pPr>
        <w:pStyle w:val="2"/>
        <w:spacing w:before="62" w:line="236" w:lineRule="auto"/>
        <w:ind w:right="0" w:rightChars="0" w:firstLine="453"/>
        <w:rPr>
          <w:spacing w:val="9"/>
          <w:sz w:val="23"/>
          <w:szCs w:val="23"/>
        </w:rPr>
      </w:pPr>
      <w:r>
        <w:rPr>
          <w:spacing w:val="9"/>
          <w:sz w:val="23"/>
          <w:szCs w:val="23"/>
        </w:rPr>
        <w:t>(十)保证工程造价审计人员不以任何理由接受被审单位的行贿或馈赠礼金、有价证券、礼品、纪念品等；</w:t>
      </w:r>
    </w:p>
    <w:p w14:paraId="75E3E596">
      <w:pPr>
        <w:pStyle w:val="2"/>
        <w:spacing w:before="62" w:line="236" w:lineRule="auto"/>
        <w:ind w:right="0" w:rightChars="0" w:firstLine="453"/>
        <w:rPr>
          <w:spacing w:val="9"/>
          <w:sz w:val="23"/>
          <w:szCs w:val="23"/>
        </w:rPr>
      </w:pPr>
      <w:r>
        <w:rPr>
          <w:spacing w:val="9"/>
          <w:sz w:val="23"/>
          <w:szCs w:val="23"/>
        </w:rPr>
        <w:t>(十一)保证工程造价审计人员必须严格按照国家有关规定进行审计，维护国家及有关投资者的利益，坚决杜绝国有资产的流失。</w:t>
      </w:r>
    </w:p>
    <w:p w14:paraId="12AC1781">
      <w:pPr>
        <w:pStyle w:val="2"/>
        <w:spacing w:before="62" w:line="236" w:lineRule="auto"/>
        <w:ind w:right="0" w:rightChars="0" w:firstLine="453"/>
        <w:rPr>
          <w:spacing w:val="9"/>
          <w:sz w:val="23"/>
          <w:szCs w:val="23"/>
        </w:rPr>
      </w:pPr>
      <w:r>
        <w:rPr>
          <w:spacing w:val="9"/>
          <w:sz w:val="23"/>
          <w:szCs w:val="23"/>
        </w:rPr>
        <w:t>(十二)法律、法规、规章禁止的其他行为。</w:t>
      </w:r>
    </w:p>
    <w:p w14:paraId="6744C26B">
      <w:pPr>
        <w:pStyle w:val="2"/>
        <w:spacing w:before="62" w:line="236" w:lineRule="auto"/>
        <w:ind w:right="0" w:rightChars="0" w:firstLine="453"/>
        <w:rPr>
          <w:spacing w:val="9"/>
          <w:sz w:val="23"/>
          <w:szCs w:val="23"/>
        </w:rPr>
      </w:pPr>
      <w:r>
        <w:rPr>
          <w:spacing w:val="9"/>
          <w:sz w:val="23"/>
          <w:szCs w:val="23"/>
        </w:rPr>
        <w:t>(十三)利害关系人主动索取和要求本条(一)至(十二)款所指的内容，或实施其他不廉洁、不诚信行为时，乙方应拒绝，并有义务向甲方或监督检查部门举报或投诉，也可向有关部门举报。甲方应保护乙方当事人的合法权益。</w:t>
      </w:r>
    </w:p>
    <w:p w14:paraId="620FB48D">
      <w:pPr>
        <w:pStyle w:val="2"/>
        <w:spacing w:before="62" w:line="236" w:lineRule="auto"/>
        <w:ind w:right="0" w:rightChars="0" w:firstLine="453"/>
        <w:rPr>
          <w:b/>
          <w:bCs/>
          <w:spacing w:val="9"/>
          <w:sz w:val="23"/>
          <w:szCs w:val="23"/>
        </w:rPr>
      </w:pPr>
    </w:p>
    <w:p w14:paraId="30192779">
      <w:pPr>
        <w:pStyle w:val="2"/>
        <w:spacing w:before="62" w:line="236" w:lineRule="auto"/>
        <w:ind w:right="0" w:rightChars="0" w:firstLine="453"/>
        <w:rPr>
          <w:spacing w:val="9"/>
          <w:sz w:val="23"/>
          <w:szCs w:val="23"/>
        </w:rPr>
      </w:pPr>
      <w:r>
        <w:rPr>
          <w:b/>
          <w:bCs/>
          <w:spacing w:val="9"/>
          <w:sz w:val="23"/>
          <w:szCs w:val="23"/>
        </w:rPr>
        <w:t>第五条</w:t>
      </w:r>
      <w:r>
        <w:rPr>
          <w:spacing w:val="9"/>
          <w:sz w:val="23"/>
          <w:szCs w:val="23"/>
        </w:rPr>
        <w:t>违约责任</w:t>
      </w:r>
    </w:p>
    <w:p w14:paraId="2D09ED6E">
      <w:pPr>
        <w:pStyle w:val="2"/>
        <w:spacing w:before="62" w:line="236" w:lineRule="auto"/>
        <w:ind w:right="0" w:rightChars="0" w:firstLine="453"/>
        <w:rPr>
          <w:spacing w:val="9"/>
          <w:sz w:val="23"/>
          <w:szCs w:val="23"/>
        </w:rPr>
      </w:pPr>
    </w:p>
    <w:p w14:paraId="0985AD40">
      <w:pPr>
        <w:pStyle w:val="2"/>
        <w:spacing w:before="62" w:line="236" w:lineRule="auto"/>
        <w:ind w:right="0" w:rightChars="0" w:firstLine="453"/>
        <w:rPr>
          <w:spacing w:val="9"/>
          <w:sz w:val="23"/>
          <w:szCs w:val="23"/>
        </w:rPr>
      </w:pPr>
      <w:r>
        <w:rPr>
          <w:spacing w:val="9"/>
          <w:sz w:val="23"/>
          <w:szCs w:val="23"/>
        </w:rPr>
        <w:t>甲、乙双方工作人员如违反本协议规定，由甲、乙双方依据有关规定严肃处理。如乙方违反本协议规定，甲方有权依据征集文件及相关规定，对乙方进行严肃处理。</w:t>
      </w:r>
    </w:p>
    <w:p w14:paraId="40B66A28">
      <w:pPr>
        <w:pStyle w:val="2"/>
        <w:spacing w:before="62" w:line="236" w:lineRule="auto"/>
        <w:ind w:right="0" w:rightChars="0" w:firstLine="453"/>
        <w:rPr>
          <w:spacing w:val="9"/>
          <w:sz w:val="23"/>
          <w:szCs w:val="23"/>
        </w:rPr>
      </w:pPr>
      <w:r>
        <w:rPr>
          <w:spacing w:val="9"/>
          <w:sz w:val="23"/>
          <w:szCs w:val="23"/>
        </w:rPr>
        <w:t>乙方不廉洁、不诚信行为造成甲方经济损失或有损甲方形象和声誉的，由乙方予以赔偿。</w:t>
      </w:r>
    </w:p>
    <w:p w14:paraId="113BBE09">
      <w:pPr>
        <w:pStyle w:val="2"/>
        <w:spacing w:before="62" w:line="236" w:lineRule="auto"/>
        <w:ind w:right="0" w:rightChars="0" w:firstLine="453"/>
        <w:rPr>
          <w:spacing w:val="9"/>
          <w:sz w:val="23"/>
          <w:szCs w:val="23"/>
        </w:rPr>
      </w:pPr>
      <w:r>
        <w:rPr>
          <w:spacing w:val="9"/>
          <w:sz w:val="23"/>
          <w:szCs w:val="23"/>
        </w:rPr>
        <w:t>供应商提供的服务出现框架协议1.2服务标准(4)(5)(6)任一情形的，发现1次立即清退。</w:t>
      </w:r>
    </w:p>
    <w:p w14:paraId="53CA5C44">
      <w:pPr>
        <w:pStyle w:val="2"/>
        <w:spacing w:before="62" w:line="236" w:lineRule="auto"/>
        <w:ind w:right="0" w:rightChars="0" w:firstLine="453"/>
        <w:rPr>
          <w:spacing w:val="9"/>
          <w:sz w:val="23"/>
          <w:szCs w:val="23"/>
        </w:rPr>
      </w:pPr>
    </w:p>
    <w:p w14:paraId="6C17C8AB">
      <w:pPr>
        <w:pStyle w:val="2"/>
        <w:spacing w:before="62" w:line="236" w:lineRule="auto"/>
        <w:ind w:right="0" w:rightChars="0" w:firstLine="453"/>
        <w:rPr>
          <w:spacing w:val="9"/>
          <w:sz w:val="23"/>
          <w:szCs w:val="23"/>
        </w:rPr>
      </w:pPr>
      <w:r>
        <w:rPr>
          <w:b/>
          <w:bCs/>
          <w:spacing w:val="9"/>
          <w:sz w:val="23"/>
          <w:szCs w:val="23"/>
        </w:rPr>
        <w:t>第六条</w:t>
      </w:r>
      <w:r>
        <w:rPr>
          <w:spacing w:val="9"/>
          <w:sz w:val="23"/>
          <w:szCs w:val="23"/>
        </w:rPr>
        <w:t>甲、乙双方的监督检查部门对本廉洁诚信协议的执行情况进行监督检查，接受有关投诉和举报。</w:t>
      </w:r>
    </w:p>
    <w:p w14:paraId="37CB8A41">
      <w:pPr>
        <w:pStyle w:val="2"/>
        <w:spacing w:before="62" w:line="236" w:lineRule="auto"/>
        <w:ind w:right="0" w:rightChars="0" w:firstLine="453"/>
        <w:rPr>
          <w:spacing w:val="9"/>
          <w:sz w:val="23"/>
          <w:szCs w:val="23"/>
        </w:rPr>
      </w:pPr>
      <w:r>
        <w:rPr>
          <w:spacing w:val="9"/>
          <w:sz w:val="23"/>
          <w:szCs w:val="23"/>
        </w:rPr>
        <w:t>甲、乙双方监督检查部门应当认真履行职责，在监督检查、处理投诉和举报过程中发现存在本协议所禁止的行为时，可以向对方单位相关人员询问情况，必要时可以请求对方监督检查部门予以协助，对方应予积极配合。</w:t>
      </w:r>
    </w:p>
    <w:p w14:paraId="17741328">
      <w:pPr>
        <w:pStyle w:val="2"/>
        <w:spacing w:before="62" w:line="236" w:lineRule="auto"/>
        <w:ind w:right="0" w:rightChars="0" w:firstLine="453"/>
        <w:rPr>
          <w:spacing w:val="9"/>
          <w:sz w:val="23"/>
          <w:szCs w:val="23"/>
        </w:rPr>
      </w:pPr>
      <w:r>
        <w:rPr>
          <w:spacing w:val="9"/>
          <w:sz w:val="23"/>
          <w:szCs w:val="23"/>
        </w:rPr>
        <w:t>评审工作实行廉政建设一票否决制。在合同期内，供应商及相关参审人员发生任何违法、违规、违纪现象的，一经查实，立即终止服务合同，涉嫌人员移交相关机构处理。同时，将该供应商和相关人员列入本单位造价咨询服务黑名单。</w:t>
      </w:r>
    </w:p>
    <w:p w14:paraId="57930298">
      <w:pPr>
        <w:pStyle w:val="2"/>
        <w:spacing w:before="62" w:line="236" w:lineRule="auto"/>
        <w:ind w:right="0" w:rightChars="0" w:firstLine="453"/>
        <w:rPr>
          <w:spacing w:val="9"/>
          <w:sz w:val="23"/>
          <w:szCs w:val="23"/>
        </w:rPr>
      </w:pPr>
      <w:r>
        <w:rPr>
          <w:b/>
          <w:bCs/>
          <w:spacing w:val="9"/>
          <w:sz w:val="23"/>
          <w:szCs w:val="23"/>
        </w:rPr>
        <w:t>第七条</w:t>
      </w:r>
      <w:r>
        <w:rPr>
          <w:spacing w:val="9"/>
          <w:sz w:val="23"/>
          <w:szCs w:val="23"/>
        </w:rPr>
        <w:t>本协议为采购合同附件，与采购合同一并签署。</w:t>
      </w:r>
    </w:p>
    <w:p w14:paraId="268F2992">
      <w:pPr>
        <w:pStyle w:val="2"/>
        <w:spacing w:before="62" w:line="236" w:lineRule="auto"/>
        <w:ind w:right="0" w:rightChars="0" w:firstLine="453"/>
        <w:rPr>
          <w:rFonts w:hint="default" w:eastAsia="仿宋"/>
          <w:b/>
          <w:bCs/>
          <w:spacing w:val="9"/>
          <w:sz w:val="23"/>
          <w:szCs w:val="23"/>
          <w:lang w:val="en-US" w:eastAsia="zh-CN"/>
        </w:rPr>
      </w:pPr>
    </w:p>
    <w:p w14:paraId="2D2B4D42">
      <w:pPr>
        <w:pStyle w:val="2"/>
        <w:spacing w:before="62" w:line="236" w:lineRule="auto"/>
        <w:ind w:right="0" w:rightChars="0" w:firstLine="453"/>
        <w:rPr>
          <w:spacing w:val="9"/>
          <w:sz w:val="23"/>
          <w:szCs w:val="23"/>
        </w:rPr>
      </w:pPr>
      <w:r>
        <w:rPr>
          <w:b/>
          <w:bCs/>
          <w:spacing w:val="9"/>
          <w:sz w:val="23"/>
          <w:szCs w:val="23"/>
        </w:rPr>
        <w:t>第八条</w:t>
      </w:r>
      <w:r>
        <w:rPr>
          <w:spacing w:val="9"/>
          <w:sz w:val="23"/>
          <w:szCs w:val="23"/>
        </w:rPr>
        <w:t>本协议由甲方负责解释。</w:t>
      </w:r>
    </w:p>
    <w:p w14:paraId="50CC5781">
      <w:pPr>
        <w:pStyle w:val="2"/>
        <w:spacing w:before="62" w:line="236" w:lineRule="auto"/>
        <w:ind w:right="0" w:rightChars="0" w:firstLine="453"/>
        <w:rPr>
          <w:b/>
          <w:bCs/>
          <w:spacing w:val="9"/>
          <w:sz w:val="23"/>
          <w:szCs w:val="23"/>
        </w:rPr>
      </w:pPr>
    </w:p>
    <w:p w14:paraId="0628377F">
      <w:pPr>
        <w:pStyle w:val="2"/>
        <w:spacing w:before="62" w:line="236" w:lineRule="auto"/>
        <w:ind w:right="0" w:rightChars="0" w:firstLine="453"/>
        <w:rPr>
          <w:spacing w:val="9"/>
          <w:sz w:val="23"/>
          <w:szCs w:val="23"/>
        </w:rPr>
      </w:pPr>
      <w:r>
        <w:rPr>
          <w:b/>
          <w:bCs/>
          <w:spacing w:val="9"/>
          <w:sz w:val="23"/>
          <w:szCs w:val="23"/>
        </w:rPr>
        <w:t>第九条</w:t>
      </w:r>
      <w:r>
        <w:rPr>
          <w:spacing w:val="9"/>
          <w:sz w:val="23"/>
          <w:szCs w:val="23"/>
        </w:rPr>
        <w:t>监督检查部门举报及投诉渠道名称：</w:t>
      </w:r>
    </w:p>
    <w:p w14:paraId="7412C3C3">
      <w:pPr>
        <w:pStyle w:val="2"/>
        <w:spacing w:before="62" w:line="236" w:lineRule="auto"/>
        <w:ind w:right="0" w:rightChars="0" w:firstLine="453"/>
        <w:rPr>
          <w:spacing w:val="9"/>
          <w:sz w:val="23"/>
          <w:szCs w:val="23"/>
        </w:rPr>
      </w:pPr>
      <w:r>
        <w:rPr>
          <w:spacing w:val="9"/>
          <w:sz w:val="23"/>
          <w:szCs w:val="23"/>
        </w:rPr>
        <w:t>地址：</w:t>
      </w:r>
    </w:p>
    <w:p w14:paraId="2A3AA436">
      <w:pPr>
        <w:pStyle w:val="2"/>
        <w:spacing w:before="62" w:line="236" w:lineRule="auto"/>
        <w:ind w:right="0" w:rightChars="0" w:firstLine="453"/>
        <w:rPr>
          <w:spacing w:val="9"/>
          <w:sz w:val="23"/>
          <w:szCs w:val="23"/>
        </w:rPr>
      </w:pPr>
      <w:r>
        <w:rPr>
          <w:spacing w:val="9"/>
          <w:sz w:val="23"/>
          <w:szCs w:val="23"/>
        </w:rPr>
        <w:t>电话：</w:t>
      </w:r>
    </w:p>
    <w:p w14:paraId="3C5D3C9C">
      <w:pPr>
        <w:pStyle w:val="2"/>
        <w:spacing w:before="62" w:line="236" w:lineRule="auto"/>
        <w:ind w:right="0" w:rightChars="0" w:firstLine="453"/>
        <w:rPr>
          <w:spacing w:val="9"/>
          <w:sz w:val="23"/>
          <w:szCs w:val="23"/>
        </w:rPr>
      </w:pPr>
      <w:r>
        <w:rPr>
          <w:spacing w:val="9"/>
          <w:sz w:val="23"/>
          <w:szCs w:val="23"/>
        </w:rPr>
        <w:t>邮箱：</w:t>
      </w:r>
    </w:p>
    <w:p w14:paraId="58C28C86">
      <w:pPr>
        <w:pStyle w:val="2"/>
        <w:spacing w:before="62" w:line="236" w:lineRule="auto"/>
        <w:ind w:right="0" w:rightChars="0" w:firstLine="453"/>
        <w:rPr>
          <w:rFonts w:hint="eastAsia"/>
          <w:spacing w:val="9"/>
          <w:sz w:val="23"/>
          <w:szCs w:val="23"/>
          <w:lang w:val="en-US" w:eastAsia="zh-CN"/>
        </w:rPr>
      </w:pPr>
      <w:r>
        <w:rPr>
          <w:rFonts w:hint="eastAsia"/>
          <w:spacing w:val="9"/>
          <w:sz w:val="23"/>
          <w:szCs w:val="23"/>
          <w:lang w:val="en-US" w:eastAsia="zh-CN"/>
        </w:rPr>
        <w:t>甲方（盖章）：                      乙方（盖章）：</w:t>
      </w:r>
    </w:p>
    <w:p w14:paraId="1AE4E9D5">
      <w:pPr>
        <w:pStyle w:val="2"/>
        <w:spacing w:before="62" w:line="236" w:lineRule="auto"/>
        <w:ind w:right="0" w:rightChars="0" w:firstLine="453"/>
        <w:rPr>
          <w:rFonts w:hint="eastAsia"/>
          <w:spacing w:val="9"/>
          <w:sz w:val="23"/>
          <w:szCs w:val="23"/>
          <w:lang w:val="en-US" w:eastAsia="zh-CN"/>
        </w:rPr>
      </w:pPr>
      <w:r>
        <w:rPr>
          <w:rFonts w:hint="eastAsia"/>
          <w:spacing w:val="9"/>
          <w:sz w:val="23"/>
          <w:szCs w:val="23"/>
          <w:lang w:val="en-US" w:eastAsia="zh-CN"/>
        </w:rPr>
        <w:t>法定代表人或授权委托人（签字或盖章） 法定代表人或授权委托人（签字或盖章）</w:t>
      </w:r>
    </w:p>
    <w:p w14:paraId="7B063BE5">
      <w:pPr>
        <w:pStyle w:val="2"/>
        <w:spacing w:before="62" w:line="236" w:lineRule="auto"/>
        <w:ind w:right="0" w:rightChars="0" w:firstLine="453"/>
        <w:rPr>
          <w:rFonts w:hint="default"/>
          <w:spacing w:val="9"/>
          <w:sz w:val="23"/>
          <w:szCs w:val="23"/>
          <w:lang w:val="en-US" w:eastAsia="zh-CN"/>
        </w:rPr>
      </w:pPr>
      <w:r>
        <w:rPr>
          <w:spacing w:val="9"/>
          <w:sz w:val="23"/>
          <w:szCs w:val="23"/>
        </w:rPr>
        <w:t>日期：</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r>
        <w:rPr>
          <w:rFonts w:hint="eastAsia"/>
          <w:spacing w:val="9"/>
          <w:sz w:val="23"/>
          <w:szCs w:val="23"/>
          <w:lang w:val="en-US" w:eastAsia="zh-CN"/>
        </w:rPr>
        <w:t xml:space="preserve">               </w:t>
      </w:r>
      <w:r>
        <w:rPr>
          <w:spacing w:val="9"/>
          <w:sz w:val="23"/>
          <w:szCs w:val="23"/>
        </w:rPr>
        <w:t>日期：</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p>
    <w:p w14:paraId="0F771FAE">
      <w:pPr>
        <w:rPr>
          <w:rFonts w:ascii="宋体" w:hAnsi="宋体" w:eastAsia="宋体" w:cs="宋体"/>
          <w:spacing w:val="-14"/>
          <w:sz w:val="23"/>
          <w:szCs w:val="23"/>
        </w:rPr>
      </w:pPr>
      <w:r>
        <w:rPr>
          <w:rFonts w:ascii="宋体" w:hAnsi="宋体" w:eastAsia="宋体" w:cs="宋体"/>
          <w:spacing w:val="-14"/>
          <w:sz w:val="23"/>
          <w:szCs w:val="23"/>
        </w:rPr>
        <w:br w:type="page"/>
      </w:r>
    </w:p>
    <w:p w14:paraId="38691B1D">
      <w:pPr>
        <w:spacing w:before="45" w:line="219" w:lineRule="auto"/>
        <w:rPr>
          <w:rFonts w:ascii="宋体" w:hAnsi="宋体" w:eastAsia="宋体" w:cs="宋体"/>
          <w:sz w:val="23"/>
          <w:szCs w:val="23"/>
        </w:rPr>
      </w:pPr>
      <w:r>
        <w:rPr>
          <w:rFonts w:ascii="宋体" w:hAnsi="宋体" w:eastAsia="宋体" w:cs="宋体"/>
          <w:spacing w:val="-14"/>
          <w:sz w:val="23"/>
          <w:szCs w:val="23"/>
        </w:rPr>
        <w:t>附件2</w:t>
      </w:r>
    </w:p>
    <w:p w14:paraId="3020F6D9">
      <w:pPr>
        <w:pStyle w:val="2"/>
        <w:spacing w:before="62" w:line="236" w:lineRule="auto"/>
        <w:ind w:right="0" w:rightChars="0" w:firstLine="453"/>
        <w:jc w:val="center"/>
        <w:rPr>
          <w:spacing w:val="8"/>
          <w:sz w:val="23"/>
          <w:szCs w:val="23"/>
        </w:rPr>
      </w:pPr>
      <w:r>
        <w:rPr>
          <w:spacing w:val="8"/>
          <w:sz w:val="23"/>
          <w:szCs w:val="23"/>
        </w:rPr>
        <w:t>保密协议</w:t>
      </w:r>
    </w:p>
    <w:p w14:paraId="194496F9">
      <w:pPr>
        <w:pStyle w:val="2"/>
        <w:spacing w:before="62" w:line="236" w:lineRule="auto"/>
        <w:ind w:right="0" w:rightChars="0" w:firstLine="453"/>
        <w:rPr>
          <w:spacing w:val="9"/>
          <w:sz w:val="23"/>
          <w:szCs w:val="23"/>
        </w:rPr>
      </w:pPr>
      <w:r>
        <w:rPr>
          <w:spacing w:val="9"/>
          <w:sz w:val="23"/>
          <w:szCs w:val="23"/>
        </w:rPr>
        <w:t>甲方名称：喀什经济开发区财政金融局</w:t>
      </w:r>
    </w:p>
    <w:p w14:paraId="2FE789C7">
      <w:pPr>
        <w:pStyle w:val="2"/>
        <w:spacing w:before="62" w:line="236" w:lineRule="auto"/>
        <w:ind w:right="0" w:rightChars="0" w:firstLine="453"/>
        <w:rPr>
          <w:spacing w:val="9"/>
          <w:sz w:val="23"/>
          <w:szCs w:val="23"/>
        </w:rPr>
      </w:pPr>
      <w:r>
        <w:rPr>
          <w:spacing w:val="9"/>
          <w:sz w:val="23"/>
          <w:szCs w:val="23"/>
        </w:rPr>
        <w:t>乙方名称：</w:t>
      </w:r>
    </w:p>
    <w:p w14:paraId="049ABA20">
      <w:pPr>
        <w:pStyle w:val="2"/>
        <w:spacing w:before="62" w:line="236" w:lineRule="auto"/>
        <w:ind w:right="0" w:rightChars="0" w:firstLine="453"/>
        <w:rPr>
          <w:spacing w:val="9"/>
          <w:sz w:val="23"/>
          <w:szCs w:val="23"/>
        </w:rPr>
      </w:pPr>
      <w:r>
        <w:rPr>
          <w:spacing w:val="9"/>
          <w:sz w:val="23"/>
          <w:szCs w:val="23"/>
        </w:rPr>
        <w:t>为实现甲、乙双方公平合作，互利互惠的目的，经双方平等协商，就信息、技术秘密保护达成如下协议，自愿签署本协议，共同遵守本协议的所列条款。</w:t>
      </w:r>
    </w:p>
    <w:p w14:paraId="3C8BF901">
      <w:pPr>
        <w:pStyle w:val="2"/>
        <w:spacing w:before="62" w:line="236" w:lineRule="auto"/>
        <w:ind w:right="0" w:rightChars="0" w:firstLine="453"/>
        <w:rPr>
          <w:spacing w:val="9"/>
          <w:sz w:val="23"/>
          <w:szCs w:val="23"/>
        </w:rPr>
      </w:pPr>
      <w:r>
        <w:rPr>
          <w:spacing w:val="9"/>
          <w:sz w:val="23"/>
          <w:szCs w:val="23"/>
        </w:rPr>
        <w:t>一、保密的内容和范围、泄密的界定</w:t>
      </w:r>
    </w:p>
    <w:p w14:paraId="4C7EAB66">
      <w:pPr>
        <w:pStyle w:val="2"/>
        <w:spacing w:before="62" w:line="236" w:lineRule="auto"/>
        <w:ind w:right="0" w:rightChars="0" w:firstLine="453"/>
        <w:rPr>
          <w:spacing w:val="9"/>
          <w:sz w:val="23"/>
          <w:szCs w:val="23"/>
        </w:rPr>
      </w:pPr>
      <w:r>
        <w:rPr>
          <w:spacing w:val="9"/>
          <w:sz w:val="23"/>
          <w:szCs w:val="23"/>
        </w:rPr>
        <w:t>本协议提及的商业秘密包括但不限于技术秘密、交易秘密、管理秘密等。</w:t>
      </w:r>
    </w:p>
    <w:p w14:paraId="31C65F06">
      <w:pPr>
        <w:pStyle w:val="2"/>
        <w:spacing w:before="62" w:line="236" w:lineRule="auto"/>
        <w:ind w:right="0" w:rightChars="0" w:firstLine="453"/>
        <w:rPr>
          <w:spacing w:val="9"/>
          <w:sz w:val="23"/>
          <w:szCs w:val="23"/>
        </w:rPr>
      </w:pPr>
      <w:r>
        <w:rPr>
          <w:spacing w:val="9"/>
          <w:sz w:val="23"/>
          <w:szCs w:val="23"/>
        </w:rPr>
        <w:t>1、技术秘密包括但不限于工作进度、技术原理、技术方案、产品流程、技术指标、数据库、研究开发记录、技术报告、检测报告、实验数据、试验结果、图纸、样品、技术文档、相关的函电等。</w:t>
      </w:r>
    </w:p>
    <w:p w14:paraId="1A01B5F0">
      <w:pPr>
        <w:pStyle w:val="2"/>
        <w:spacing w:before="62" w:line="236" w:lineRule="auto"/>
        <w:ind w:right="0" w:rightChars="0" w:firstLine="453"/>
        <w:rPr>
          <w:spacing w:val="9"/>
          <w:sz w:val="23"/>
          <w:szCs w:val="23"/>
        </w:rPr>
      </w:pPr>
      <w:r>
        <w:rPr>
          <w:spacing w:val="9"/>
          <w:sz w:val="23"/>
          <w:szCs w:val="23"/>
        </w:rPr>
        <w:t>2、交易秘密包括但不限于与有合作关系企业和客户名单、客户资料、合作意向、投资合同条款、营销网络和渠道、客户抵押物信息、成本价格、拍卖标的底价、收费标准、购买理财产品的客户资料、成交或商谈的价格等；</w:t>
      </w:r>
    </w:p>
    <w:p w14:paraId="63812336">
      <w:pPr>
        <w:pStyle w:val="2"/>
        <w:spacing w:before="62" w:line="236" w:lineRule="auto"/>
        <w:ind w:right="0" w:rightChars="0" w:firstLine="453"/>
        <w:rPr>
          <w:spacing w:val="9"/>
          <w:sz w:val="23"/>
          <w:szCs w:val="23"/>
        </w:rPr>
      </w:pPr>
      <w:r>
        <w:rPr>
          <w:spacing w:val="9"/>
          <w:sz w:val="23"/>
          <w:szCs w:val="23"/>
        </w:rPr>
        <w:t>3、管理秘密包括但不限于财务预算、财务报表、统计资料、财务分析报告、资产状况、工资薪酬资料、人事资料、理才投资客户资料、借款客户资料、业务投资资料(客户调查审查报告、会谈记录、公证书、合同、表格等)、业务标准规范和流程、业务培训资料、各类合同协议、会议纪要、内部文件、管理制度等；</w:t>
      </w:r>
    </w:p>
    <w:p w14:paraId="50E9A430">
      <w:pPr>
        <w:pStyle w:val="2"/>
        <w:spacing w:before="62" w:line="236" w:lineRule="auto"/>
        <w:ind w:right="0" w:rightChars="0" w:firstLine="453"/>
        <w:rPr>
          <w:spacing w:val="9"/>
          <w:sz w:val="23"/>
          <w:szCs w:val="23"/>
        </w:rPr>
      </w:pPr>
      <w:r>
        <w:rPr>
          <w:spacing w:val="9"/>
          <w:sz w:val="23"/>
          <w:szCs w:val="23"/>
        </w:rPr>
        <w:t>4、乙方在甲方工作期间所创造的与以上内容有关的资料，甲方拥有所有权和处置权，均属本协议规定的保密范围内。</w:t>
      </w:r>
    </w:p>
    <w:p w14:paraId="413EEC78">
      <w:pPr>
        <w:pStyle w:val="2"/>
        <w:spacing w:before="62" w:line="236" w:lineRule="auto"/>
        <w:ind w:right="0" w:rightChars="0" w:firstLine="453"/>
        <w:rPr>
          <w:spacing w:val="9"/>
          <w:sz w:val="23"/>
          <w:szCs w:val="23"/>
        </w:rPr>
      </w:pPr>
      <w:r>
        <w:rPr>
          <w:spacing w:val="9"/>
          <w:sz w:val="23"/>
          <w:szCs w:val="23"/>
        </w:rPr>
        <w:t>二、双方的权利与义务、责任</w:t>
      </w:r>
    </w:p>
    <w:p w14:paraId="74B0AE59">
      <w:pPr>
        <w:pStyle w:val="2"/>
        <w:spacing w:before="62" w:line="236" w:lineRule="auto"/>
        <w:ind w:right="0" w:rightChars="0" w:firstLine="453"/>
        <w:rPr>
          <w:spacing w:val="9"/>
          <w:sz w:val="23"/>
          <w:szCs w:val="23"/>
        </w:rPr>
      </w:pPr>
      <w:r>
        <w:rPr>
          <w:spacing w:val="9"/>
          <w:sz w:val="23"/>
          <w:szCs w:val="23"/>
        </w:rPr>
        <w:t>1.甲方为乙方提供良好的服务所需具备的资料、信息。</w:t>
      </w:r>
    </w:p>
    <w:p w14:paraId="6446995E">
      <w:pPr>
        <w:pStyle w:val="2"/>
        <w:spacing w:before="62" w:line="236" w:lineRule="auto"/>
        <w:ind w:right="0" w:rightChars="0" w:firstLine="453"/>
        <w:rPr>
          <w:spacing w:val="9"/>
          <w:sz w:val="23"/>
          <w:szCs w:val="23"/>
        </w:rPr>
      </w:pPr>
      <w:r>
        <w:rPr>
          <w:spacing w:val="9"/>
          <w:sz w:val="23"/>
          <w:szCs w:val="23"/>
        </w:rPr>
        <w:t>2.甲方对乙方的服务过程及人员信息予以保密，并承诺不用于本方生产应用之外的其他商业用途。</w:t>
      </w:r>
    </w:p>
    <w:p w14:paraId="6474782D">
      <w:pPr>
        <w:pStyle w:val="2"/>
        <w:spacing w:before="62" w:line="236" w:lineRule="auto"/>
        <w:ind w:right="0" w:rightChars="0" w:firstLine="453"/>
        <w:rPr>
          <w:spacing w:val="9"/>
          <w:sz w:val="23"/>
          <w:szCs w:val="23"/>
        </w:rPr>
      </w:pPr>
      <w:r>
        <w:rPr>
          <w:spacing w:val="9"/>
          <w:sz w:val="23"/>
          <w:szCs w:val="23"/>
        </w:rPr>
        <w:t>3.乙方应自觉维护甲方的利益，严格遵守甲方的保密规定，防止泄漏甲方的信息、资料秘密。</w:t>
      </w:r>
    </w:p>
    <w:p w14:paraId="65156DFB">
      <w:pPr>
        <w:pStyle w:val="2"/>
        <w:spacing w:before="62" w:line="236" w:lineRule="auto"/>
        <w:ind w:right="0" w:rightChars="0" w:firstLine="453"/>
        <w:rPr>
          <w:spacing w:val="9"/>
          <w:sz w:val="23"/>
          <w:szCs w:val="23"/>
        </w:rPr>
      </w:pPr>
      <w:r>
        <w:rPr>
          <w:spacing w:val="9"/>
          <w:sz w:val="23"/>
          <w:szCs w:val="23"/>
        </w:rPr>
        <w:t>4.乙方同意并承诺，对所有保密信息予以严格保密，在未得到甲方书面许可的情况下，乙方不得向任何单位和个人泄露甲方的任何资料信息；</w:t>
      </w:r>
    </w:p>
    <w:p w14:paraId="4206A5E0">
      <w:pPr>
        <w:pStyle w:val="2"/>
        <w:spacing w:before="62" w:line="236" w:lineRule="auto"/>
        <w:ind w:right="0" w:rightChars="0" w:firstLine="453"/>
        <w:rPr>
          <w:spacing w:val="9"/>
          <w:sz w:val="23"/>
          <w:szCs w:val="23"/>
        </w:rPr>
      </w:pPr>
      <w:r>
        <w:rPr>
          <w:spacing w:val="9"/>
          <w:sz w:val="23"/>
          <w:szCs w:val="23"/>
        </w:rPr>
        <w:t>5.乙方不得利用所掌握的甲方技术资料、信息、商业秘密牟取私利；</w:t>
      </w:r>
    </w:p>
    <w:p w14:paraId="6A53AFC6">
      <w:pPr>
        <w:pStyle w:val="2"/>
        <w:spacing w:before="62" w:line="236" w:lineRule="auto"/>
        <w:ind w:right="0" w:rightChars="0" w:firstLine="453"/>
        <w:rPr>
          <w:spacing w:val="9"/>
          <w:sz w:val="23"/>
          <w:szCs w:val="23"/>
        </w:rPr>
      </w:pPr>
      <w:r>
        <w:rPr>
          <w:spacing w:val="9"/>
          <w:sz w:val="23"/>
          <w:szCs w:val="23"/>
        </w:rPr>
        <w:t>6.乙方同意并承诺，如果这些数据未经甲方许可披露给他人，所造成对甲方的所有损失，乙方愿意承担全部责任(包括但不限于违约金、诉讼费、律师费、差旅费、执行费、调查费、保全费、诉讼担保费、送达费、鉴定费等)。</w:t>
      </w:r>
    </w:p>
    <w:p w14:paraId="38E6B950">
      <w:pPr>
        <w:pStyle w:val="2"/>
        <w:spacing w:before="62" w:line="236" w:lineRule="auto"/>
        <w:ind w:right="0" w:rightChars="0" w:firstLine="453"/>
        <w:rPr>
          <w:spacing w:val="9"/>
          <w:sz w:val="23"/>
          <w:szCs w:val="23"/>
        </w:rPr>
      </w:pPr>
      <w:r>
        <w:rPr>
          <w:spacing w:val="9"/>
          <w:sz w:val="23"/>
          <w:szCs w:val="23"/>
        </w:rPr>
        <w:t>7.乙方承诺，无论任何原因，为甲方提供服务终止后，乙方保证退回甲方保存在乙方处的任何含有保密信息的文件或资料(如有)。</w:t>
      </w:r>
    </w:p>
    <w:p w14:paraId="293BCE85">
      <w:pPr>
        <w:pStyle w:val="2"/>
        <w:spacing w:before="62" w:line="236" w:lineRule="auto"/>
        <w:ind w:right="0" w:rightChars="0" w:firstLine="453"/>
        <w:rPr>
          <w:spacing w:val="9"/>
          <w:sz w:val="23"/>
          <w:szCs w:val="23"/>
        </w:rPr>
      </w:pPr>
      <w:r>
        <w:rPr>
          <w:spacing w:val="9"/>
          <w:sz w:val="23"/>
          <w:szCs w:val="23"/>
        </w:rPr>
        <w:t>8.乙方同意并承诺，恶意泄露其所有保密信息，一经查实愿意承担相关的法律责任(包括但不限于违约金、诉讼费、律师费、差旅费、执行费、调查费、保全费、诉讼担保费、送达费、鉴定费等)。</w:t>
      </w:r>
    </w:p>
    <w:p w14:paraId="5FC6F650">
      <w:pPr>
        <w:pStyle w:val="2"/>
        <w:spacing w:before="62" w:line="236" w:lineRule="auto"/>
        <w:ind w:right="0" w:rightChars="0" w:firstLine="453"/>
        <w:rPr>
          <w:spacing w:val="9"/>
          <w:sz w:val="23"/>
          <w:szCs w:val="23"/>
        </w:rPr>
      </w:pPr>
      <w:r>
        <w:rPr>
          <w:spacing w:val="9"/>
          <w:sz w:val="23"/>
          <w:szCs w:val="23"/>
        </w:rPr>
        <w:t>9.乙方必须按甲方的合同和内控管理规定从事项目的研究与开发，并将研究开发的所有资料交甲方保存。</w:t>
      </w:r>
    </w:p>
    <w:p w14:paraId="15D55A4B">
      <w:pPr>
        <w:pStyle w:val="2"/>
        <w:spacing w:before="62" w:line="236" w:lineRule="auto"/>
        <w:ind w:right="0" w:rightChars="0" w:firstLine="453"/>
        <w:rPr>
          <w:spacing w:val="9"/>
          <w:sz w:val="23"/>
          <w:szCs w:val="23"/>
        </w:rPr>
      </w:pPr>
      <w:r>
        <w:rPr>
          <w:spacing w:val="9"/>
          <w:sz w:val="23"/>
          <w:szCs w:val="23"/>
        </w:rPr>
        <w:t>10.若乙方所派工作人员有泄密行为，乙方负有法律责任(包括但不限于违约金、诉讼费、律师费、差旅费、执行费、调查费、保全费、诉讼担保费、送达费、鉴定费等)。</w:t>
      </w:r>
    </w:p>
    <w:p w14:paraId="3C0F9A0F">
      <w:pPr>
        <w:pStyle w:val="2"/>
        <w:spacing w:before="62" w:line="236" w:lineRule="auto"/>
        <w:ind w:right="0" w:rightChars="0" w:firstLine="453"/>
        <w:rPr>
          <w:spacing w:val="9"/>
          <w:sz w:val="23"/>
          <w:szCs w:val="23"/>
        </w:rPr>
      </w:pPr>
      <w:r>
        <w:rPr>
          <w:spacing w:val="9"/>
          <w:sz w:val="23"/>
          <w:szCs w:val="23"/>
        </w:rPr>
        <w:t>三、保密的义务不适用于如下信息：</w:t>
      </w:r>
    </w:p>
    <w:p w14:paraId="0FE13D8C">
      <w:pPr>
        <w:pStyle w:val="2"/>
        <w:spacing w:before="62" w:line="236" w:lineRule="auto"/>
        <w:ind w:right="0" w:rightChars="0" w:firstLine="453"/>
        <w:rPr>
          <w:spacing w:val="9"/>
          <w:sz w:val="23"/>
          <w:szCs w:val="23"/>
        </w:rPr>
      </w:pPr>
      <w:r>
        <w:rPr>
          <w:spacing w:val="9"/>
          <w:sz w:val="23"/>
          <w:szCs w:val="23"/>
        </w:rPr>
        <w:t>非由于乙方的原因已经为公众所知的信息；</w:t>
      </w:r>
    </w:p>
    <w:p w14:paraId="30091895">
      <w:pPr>
        <w:pStyle w:val="2"/>
        <w:spacing w:before="62" w:line="236" w:lineRule="auto"/>
        <w:ind w:right="0" w:rightChars="0" w:firstLine="453"/>
        <w:rPr>
          <w:spacing w:val="9"/>
          <w:sz w:val="23"/>
          <w:szCs w:val="23"/>
        </w:rPr>
      </w:pPr>
      <w:r>
        <w:rPr>
          <w:spacing w:val="9"/>
          <w:sz w:val="23"/>
          <w:szCs w:val="23"/>
        </w:rPr>
        <w:t>由于法律的适用、法院或其他国家有权机关的要求而披露的信息。四、保密期限</w:t>
      </w:r>
    </w:p>
    <w:p w14:paraId="42280DAE">
      <w:pPr>
        <w:pStyle w:val="2"/>
        <w:spacing w:before="62" w:line="236" w:lineRule="auto"/>
        <w:ind w:right="0" w:rightChars="0" w:firstLine="453"/>
        <w:rPr>
          <w:spacing w:val="9"/>
          <w:sz w:val="23"/>
          <w:szCs w:val="23"/>
        </w:rPr>
      </w:pPr>
      <w:r>
        <w:rPr>
          <w:spacing w:val="9"/>
          <w:sz w:val="23"/>
          <w:szCs w:val="23"/>
        </w:rPr>
        <w:t>本协议涉及客户信息的保密期限为十五年，其他项保密期限自项目实施完毕之日算起为期五年。</w:t>
      </w:r>
    </w:p>
    <w:p w14:paraId="2A699A4D">
      <w:pPr>
        <w:pStyle w:val="2"/>
        <w:spacing w:before="62" w:line="236" w:lineRule="auto"/>
        <w:ind w:right="0" w:rightChars="0" w:firstLine="453"/>
        <w:rPr>
          <w:spacing w:val="9"/>
          <w:sz w:val="23"/>
          <w:szCs w:val="23"/>
        </w:rPr>
      </w:pPr>
      <w:r>
        <w:rPr>
          <w:spacing w:val="9"/>
          <w:sz w:val="23"/>
          <w:szCs w:val="23"/>
        </w:rPr>
        <w:t>五、本协议自签字之日起生效。</w:t>
      </w:r>
    </w:p>
    <w:p w14:paraId="50D47132">
      <w:pPr>
        <w:pStyle w:val="2"/>
        <w:spacing w:before="62" w:line="236" w:lineRule="auto"/>
        <w:ind w:right="0" w:rightChars="0" w:firstLine="453"/>
        <w:rPr>
          <w:spacing w:val="9"/>
          <w:sz w:val="23"/>
          <w:szCs w:val="23"/>
        </w:rPr>
      </w:pPr>
      <w:r>
        <w:rPr>
          <w:spacing w:val="9"/>
          <w:sz w:val="23"/>
          <w:szCs w:val="23"/>
        </w:rPr>
        <w:t>本合同于</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日由上述甲、乙双方(授权代表)签署。</w:t>
      </w:r>
    </w:p>
    <w:p w14:paraId="6BCD15D7">
      <w:pPr>
        <w:pStyle w:val="2"/>
        <w:spacing w:before="62" w:line="236" w:lineRule="auto"/>
        <w:ind w:right="0" w:rightChars="0" w:firstLine="453"/>
        <w:rPr>
          <w:spacing w:val="9"/>
          <w:sz w:val="23"/>
          <w:szCs w:val="23"/>
        </w:rPr>
      </w:pPr>
    </w:p>
    <w:p w14:paraId="5D9C0EAA">
      <w:pPr>
        <w:pStyle w:val="2"/>
        <w:spacing w:before="62" w:line="236" w:lineRule="auto"/>
        <w:ind w:right="0" w:rightChars="0" w:firstLine="453"/>
        <w:rPr>
          <w:spacing w:val="9"/>
          <w:sz w:val="23"/>
          <w:szCs w:val="23"/>
        </w:rPr>
      </w:pPr>
    </w:p>
    <w:p w14:paraId="21E04618">
      <w:pPr>
        <w:pStyle w:val="2"/>
        <w:spacing w:before="62" w:line="236" w:lineRule="auto"/>
        <w:ind w:right="0" w:rightChars="0" w:firstLine="453"/>
        <w:rPr>
          <w:spacing w:val="9"/>
          <w:sz w:val="23"/>
          <w:szCs w:val="23"/>
        </w:rPr>
      </w:pPr>
      <w:r>
        <w:rPr>
          <w:spacing w:val="9"/>
          <w:sz w:val="23"/>
          <w:szCs w:val="23"/>
        </w:rPr>
        <w:t>甲方盖章：</w:t>
      </w:r>
      <w:r>
        <w:rPr>
          <w:rFonts w:hint="eastAsia"/>
          <w:spacing w:val="9"/>
          <w:sz w:val="23"/>
          <w:szCs w:val="23"/>
          <w:lang w:val="en-US" w:eastAsia="zh-CN"/>
        </w:rPr>
        <w:t xml:space="preserve">                </w:t>
      </w:r>
      <w:r>
        <w:rPr>
          <w:spacing w:val="9"/>
          <w:sz w:val="23"/>
          <w:szCs w:val="23"/>
        </w:rPr>
        <w:t>乙方盖章：</w:t>
      </w:r>
    </w:p>
    <w:p w14:paraId="21D322D0">
      <w:pPr>
        <w:pStyle w:val="2"/>
        <w:spacing w:before="62" w:line="236" w:lineRule="auto"/>
        <w:ind w:right="0" w:rightChars="0" w:firstLine="453"/>
        <w:rPr>
          <w:spacing w:val="9"/>
          <w:sz w:val="23"/>
          <w:szCs w:val="23"/>
        </w:rPr>
      </w:pPr>
    </w:p>
    <w:p w14:paraId="54C76D52">
      <w:pPr>
        <w:pStyle w:val="2"/>
        <w:spacing w:before="62" w:line="236" w:lineRule="auto"/>
        <w:ind w:right="0" w:rightChars="0" w:firstLine="453"/>
        <w:rPr>
          <w:spacing w:val="9"/>
          <w:sz w:val="23"/>
          <w:szCs w:val="23"/>
        </w:rPr>
      </w:pPr>
    </w:p>
    <w:p w14:paraId="5E160D8C">
      <w:pPr>
        <w:pStyle w:val="2"/>
        <w:spacing w:before="62" w:line="236" w:lineRule="auto"/>
        <w:ind w:right="0" w:rightChars="0" w:firstLine="453"/>
        <w:rPr>
          <w:spacing w:val="9"/>
          <w:sz w:val="23"/>
          <w:szCs w:val="23"/>
        </w:rPr>
      </w:pPr>
      <w:r>
        <w:rPr>
          <w:spacing w:val="9"/>
          <w:sz w:val="23"/>
          <w:szCs w:val="23"/>
        </w:rPr>
        <w:t>代表签字：</w:t>
      </w:r>
      <w:r>
        <w:rPr>
          <w:rFonts w:hint="eastAsia"/>
          <w:spacing w:val="9"/>
          <w:sz w:val="23"/>
          <w:szCs w:val="23"/>
          <w:lang w:val="en-US" w:eastAsia="zh-CN"/>
        </w:rPr>
        <w:t xml:space="preserve">                </w:t>
      </w:r>
      <w:r>
        <w:rPr>
          <w:spacing w:val="9"/>
          <w:sz w:val="23"/>
          <w:szCs w:val="23"/>
        </w:rPr>
        <w:t>代表签字：</w:t>
      </w:r>
    </w:p>
    <w:p w14:paraId="543180A2">
      <w:pPr>
        <w:pStyle w:val="2"/>
        <w:spacing w:before="62" w:line="236" w:lineRule="auto"/>
        <w:ind w:right="0" w:rightChars="0" w:firstLine="453"/>
        <w:rPr>
          <w:spacing w:val="9"/>
          <w:sz w:val="23"/>
          <w:szCs w:val="23"/>
        </w:rPr>
      </w:pPr>
    </w:p>
    <w:p w14:paraId="23E4953F">
      <w:pPr>
        <w:pStyle w:val="2"/>
        <w:spacing w:before="62" w:line="236" w:lineRule="auto"/>
        <w:ind w:right="0" w:rightChars="0" w:firstLine="453"/>
        <w:rPr>
          <w:spacing w:val="9"/>
          <w:sz w:val="23"/>
          <w:szCs w:val="23"/>
        </w:rPr>
      </w:pPr>
    </w:p>
    <w:p w14:paraId="67F8B38A">
      <w:pPr>
        <w:pStyle w:val="2"/>
        <w:spacing w:before="62" w:line="236" w:lineRule="auto"/>
        <w:ind w:right="0" w:rightChars="0" w:firstLine="453"/>
        <w:rPr>
          <w:rFonts w:hint="default" w:eastAsia="仿宋"/>
          <w:sz w:val="23"/>
          <w:szCs w:val="23"/>
          <w:lang w:val="en-US" w:eastAsia="zh-CN"/>
        </w:rPr>
      </w:pP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p>
    <w:p w14:paraId="7603F028">
      <w:pPr>
        <w:spacing w:line="222" w:lineRule="auto"/>
        <w:rPr>
          <w:sz w:val="23"/>
          <w:szCs w:val="23"/>
        </w:rPr>
        <w:sectPr>
          <w:footerReference r:id="rId30" w:type="default"/>
          <w:pgSz w:w="11900" w:h="16840"/>
          <w:pgMar w:top="1257" w:right="1354" w:bottom="1314" w:left="1529" w:header="0" w:footer="1179" w:gutter="0"/>
          <w:pgNumType w:fmt="decimal"/>
          <w:cols w:space="720" w:num="1"/>
        </w:sectPr>
      </w:pPr>
    </w:p>
    <w:p w14:paraId="3FEF0230">
      <w:pPr>
        <w:pStyle w:val="2"/>
        <w:spacing w:before="62" w:line="236" w:lineRule="auto"/>
        <w:ind w:right="196" w:firstLine="453"/>
        <w:jc w:val="center"/>
      </w:pPr>
      <w:r>
        <w:rPr>
          <w:rFonts w:hint="eastAsia"/>
          <w:b/>
          <w:bCs/>
          <w:spacing w:val="7"/>
          <w:sz w:val="28"/>
          <w:szCs w:val="28"/>
        </w:rPr>
        <w:t>(二)采购合同文本</w:t>
      </w:r>
    </w:p>
    <w:p w14:paraId="61D50740">
      <w:pPr>
        <w:spacing w:line="248" w:lineRule="auto"/>
        <w:rPr>
          <w:rFonts w:ascii="Arial"/>
          <w:sz w:val="21"/>
        </w:rPr>
      </w:pPr>
    </w:p>
    <w:p w14:paraId="0E96ADD9">
      <w:pPr>
        <w:pStyle w:val="2"/>
        <w:spacing w:before="74" w:line="221" w:lineRule="auto"/>
        <w:ind w:left="2285"/>
        <w:rPr>
          <w:sz w:val="23"/>
          <w:szCs w:val="23"/>
        </w:rPr>
      </w:pPr>
      <w:r>
        <w:rPr>
          <w:spacing w:val="13"/>
          <w:sz w:val="23"/>
          <w:szCs w:val="23"/>
          <w:u w:val="single" w:color="auto"/>
        </w:rPr>
        <w:t>(项目名称及编号)</w:t>
      </w:r>
      <w:r>
        <w:rPr>
          <w:spacing w:val="13"/>
          <w:sz w:val="23"/>
          <w:szCs w:val="23"/>
        </w:rPr>
        <w:t>项目服务合同</w:t>
      </w:r>
    </w:p>
    <w:p w14:paraId="73835F19">
      <w:pPr>
        <w:spacing w:line="350" w:lineRule="auto"/>
        <w:rPr>
          <w:rFonts w:ascii="Arial"/>
          <w:sz w:val="21"/>
        </w:rPr>
      </w:pPr>
    </w:p>
    <w:p w14:paraId="38236F60">
      <w:pPr>
        <w:pStyle w:val="2"/>
        <w:spacing w:before="62" w:line="236" w:lineRule="auto"/>
        <w:ind w:right="0" w:rightChars="0" w:firstLine="453"/>
        <w:rPr>
          <w:spacing w:val="9"/>
          <w:sz w:val="23"/>
          <w:szCs w:val="23"/>
        </w:rPr>
      </w:pPr>
      <w:r>
        <w:rPr>
          <w:spacing w:val="9"/>
          <w:sz w:val="23"/>
          <w:szCs w:val="23"/>
        </w:rPr>
        <w:t>合同编号：</w:t>
      </w:r>
    </w:p>
    <w:p w14:paraId="4FC50138">
      <w:pPr>
        <w:pStyle w:val="2"/>
        <w:spacing w:before="62" w:line="236" w:lineRule="auto"/>
        <w:ind w:right="0" w:rightChars="0" w:firstLine="453"/>
        <w:rPr>
          <w:spacing w:val="9"/>
          <w:sz w:val="23"/>
          <w:szCs w:val="23"/>
        </w:rPr>
      </w:pPr>
      <w:r>
        <w:rPr>
          <w:spacing w:val="9"/>
          <w:sz w:val="23"/>
          <w:szCs w:val="23"/>
        </w:rPr>
        <w:t>采购人(甲方)</w:t>
      </w:r>
    </w:p>
    <w:p w14:paraId="46EF2CE1">
      <w:pPr>
        <w:pStyle w:val="2"/>
        <w:spacing w:before="62" w:line="236" w:lineRule="auto"/>
        <w:ind w:right="0" w:rightChars="0" w:firstLine="453"/>
        <w:rPr>
          <w:rFonts w:hint="eastAsia"/>
          <w:spacing w:val="9"/>
          <w:sz w:val="23"/>
          <w:szCs w:val="23"/>
          <w:lang w:eastAsia="zh-CN"/>
        </w:rPr>
      </w:pPr>
      <w:r>
        <w:rPr>
          <w:spacing w:val="9"/>
          <w:sz w:val="23"/>
          <w:szCs w:val="23"/>
        </w:rPr>
        <w:t>成交供应商(乙方)</w:t>
      </w:r>
    </w:p>
    <w:p w14:paraId="43F7C720">
      <w:pPr>
        <w:pStyle w:val="2"/>
        <w:spacing w:before="62" w:line="236" w:lineRule="auto"/>
        <w:ind w:right="0" w:rightChars="0" w:firstLine="453"/>
        <w:rPr>
          <w:rFonts w:hint="eastAsia"/>
          <w:spacing w:val="9"/>
          <w:sz w:val="23"/>
          <w:szCs w:val="23"/>
          <w:lang w:eastAsia="zh-CN"/>
        </w:rPr>
      </w:pPr>
      <w:r>
        <w:rPr>
          <w:spacing w:val="9"/>
          <w:sz w:val="23"/>
          <w:szCs w:val="23"/>
        </w:rPr>
        <w:t>签订地点</w:t>
      </w:r>
      <w:r>
        <w:rPr>
          <w:rFonts w:hint="eastAsia"/>
          <w:spacing w:val="9"/>
          <w:sz w:val="23"/>
          <w:szCs w:val="23"/>
          <w:lang w:eastAsia="zh-CN"/>
        </w:rPr>
        <w:t>：</w:t>
      </w:r>
    </w:p>
    <w:p w14:paraId="2593CBBF">
      <w:pPr>
        <w:pStyle w:val="2"/>
        <w:spacing w:before="62" w:line="236" w:lineRule="auto"/>
        <w:ind w:right="0" w:rightChars="0" w:firstLine="453"/>
        <w:rPr>
          <w:rFonts w:hint="eastAsia"/>
          <w:spacing w:val="9"/>
          <w:sz w:val="23"/>
          <w:szCs w:val="23"/>
          <w:lang w:eastAsia="zh-CN"/>
        </w:rPr>
      </w:pPr>
      <w:r>
        <w:rPr>
          <w:spacing w:val="9"/>
          <w:sz w:val="23"/>
          <w:szCs w:val="23"/>
        </w:rPr>
        <w:t>签订时间</w:t>
      </w:r>
      <w:r>
        <w:rPr>
          <w:rFonts w:hint="eastAsia"/>
          <w:spacing w:val="9"/>
          <w:sz w:val="23"/>
          <w:szCs w:val="23"/>
          <w:lang w:eastAsia="zh-CN"/>
        </w:rPr>
        <w:t>：</w:t>
      </w:r>
    </w:p>
    <w:p w14:paraId="74E3AF12">
      <w:pPr>
        <w:pStyle w:val="2"/>
        <w:spacing w:before="62" w:line="236" w:lineRule="auto"/>
        <w:ind w:right="0" w:rightChars="0" w:firstLine="453"/>
        <w:rPr>
          <w:spacing w:val="9"/>
          <w:sz w:val="23"/>
          <w:szCs w:val="23"/>
        </w:rPr>
      </w:pPr>
      <w:r>
        <w:rPr>
          <w:spacing w:val="9"/>
          <w:sz w:val="23"/>
          <w:szCs w:val="23"/>
        </w:rPr>
        <w:t>根据《中华人民共和国政府采购法》等法律、法规规定，按照征集文件及框架协议规定条款和乙方响应文件及其承诺，甲乙双方签订本合同。</w:t>
      </w:r>
    </w:p>
    <w:p w14:paraId="1B035A81">
      <w:pPr>
        <w:spacing w:before="36" w:line="224" w:lineRule="auto"/>
        <w:ind w:left="778"/>
        <w:rPr>
          <w:rFonts w:ascii="楷体" w:hAnsi="楷体" w:eastAsia="楷体" w:cs="楷体"/>
          <w:sz w:val="23"/>
          <w:szCs w:val="23"/>
        </w:rPr>
      </w:pPr>
      <w:r>
        <w:rPr>
          <w:rFonts w:ascii="楷体" w:hAnsi="楷体" w:eastAsia="楷体" w:cs="楷体"/>
          <w:b/>
          <w:bCs/>
          <w:spacing w:val="6"/>
          <w:sz w:val="23"/>
          <w:szCs w:val="23"/>
        </w:rPr>
        <w:t>第一条项目概况及服务范围</w:t>
      </w:r>
    </w:p>
    <w:p w14:paraId="51B88C46">
      <w:pPr>
        <w:pStyle w:val="2"/>
        <w:spacing w:before="62" w:line="236" w:lineRule="auto"/>
        <w:ind w:right="0" w:rightChars="0" w:firstLine="453"/>
        <w:rPr>
          <w:rFonts w:hint="eastAsia"/>
          <w:spacing w:val="9"/>
          <w:sz w:val="23"/>
          <w:szCs w:val="23"/>
          <w:lang w:eastAsia="zh-CN"/>
        </w:rPr>
      </w:pPr>
      <w:r>
        <w:rPr>
          <w:spacing w:val="9"/>
          <w:sz w:val="23"/>
          <w:szCs w:val="23"/>
        </w:rPr>
        <w:t>1.项目名称编号：</w:t>
      </w:r>
    </w:p>
    <w:p w14:paraId="5D181048">
      <w:pPr>
        <w:pStyle w:val="2"/>
        <w:spacing w:before="62" w:line="236" w:lineRule="auto"/>
        <w:ind w:right="0" w:rightChars="0" w:firstLine="453"/>
        <w:rPr>
          <w:spacing w:val="9"/>
          <w:sz w:val="23"/>
          <w:szCs w:val="23"/>
        </w:rPr>
      </w:pPr>
      <w:r>
        <w:rPr>
          <w:spacing w:val="9"/>
          <w:sz w:val="23"/>
          <w:szCs w:val="23"/>
        </w:rPr>
        <w:t>2.服务内容：;</w:t>
      </w:r>
    </w:p>
    <w:p w14:paraId="1A0AA525">
      <w:pPr>
        <w:pStyle w:val="2"/>
        <w:spacing w:before="62" w:line="236" w:lineRule="auto"/>
        <w:ind w:right="0" w:rightChars="0" w:firstLine="453"/>
        <w:rPr>
          <w:rFonts w:hint="eastAsia"/>
          <w:spacing w:val="9"/>
          <w:sz w:val="23"/>
          <w:szCs w:val="23"/>
          <w:lang w:eastAsia="zh-CN"/>
        </w:rPr>
      </w:pPr>
      <w:r>
        <w:rPr>
          <w:spacing w:val="9"/>
          <w:sz w:val="23"/>
          <w:szCs w:val="23"/>
        </w:rPr>
        <w:pict>
          <v:shape id="_x0000_s1031" o:spid="_x0000_s1031" o:spt="202" type="#_x0000_t202" style="position:absolute;left:0pt;margin-left:428.75pt;margin-top:16.65pt;height:5.65pt;width:4pt;z-index:251675648;mso-width-relative:page;mso-height-relative:page;" filled="f" stroked="f" coordsize="21600,21600">
            <v:path/>
            <v:fill on="f" focussize="0,0"/>
            <v:stroke on="f"/>
            <v:imagedata o:title=""/>
            <o:lock v:ext="edit" aspectratio="f"/>
            <v:textbox inset="0mm,0mm,0mm,0mm">
              <w:txbxContent>
                <w:p w14:paraId="5BFD8D54">
                  <w:pPr>
                    <w:spacing w:before="20" w:line="72" w:lineRule="exact"/>
                    <w:jc w:val="right"/>
                    <w:rPr>
                      <w:rFonts w:ascii="宋体" w:hAnsi="宋体" w:eastAsia="宋体" w:cs="宋体"/>
                      <w:sz w:val="13"/>
                      <w:szCs w:val="13"/>
                    </w:rPr>
                  </w:pPr>
                  <w:r>
                    <w:rPr>
                      <w:rFonts w:ascii="宋体" w:hAnsi="宋体" w:eastAsia="宋体" w:cs="宋体"/>
                      <w:spacing w:val="-26"/>
                      <w:sz w:val="13"/>
                      <w:szCs w:val="13"/>
                    </w:rPr>
                    <w:t>;</w:t>
                  </w:r>
                </w:p>
              </w:txbxContent>
            </v:textbox>
          </v:shape>
        </w:pict>
      </w:r>
      <w:r>
        <w:rPr>
          <w:spacing w:val="9"/>
          <w:sz w:val="23"/>
          <w:szCs w:val="23"/>
        </w:rPr>
        <w:t>3.服务期：</w:t>
      </w:r>
    </w:p>
    <w:p w14:paraId="37D30A46">
      <w:pPr>
        <w:pStyle w:val="2"/>
        <w:spacing w:before="62" w:line="236" w:lineRule="auto"/>
        <w:ind w:right="0" w:rightChars="0" w:firstLine="453"/>
        <w:rPr>
          <w:rFonts w:hint="eastAsia"/>
          <w:spacing w:val="9"/>
          <w:sz w:val="23"/>
          <w:szCs w:val="23"/>
          <w:lang w:eastAsia="zh-CN"/>
        </w:rPr>
      </w:pPr>
      <w:r>
        <w:rPr>
          <w:spacing w:val="9"/>
          <w:sz w:val="23"/>
          <w:szCs w:val="23"/>
        </w:rPr>
        <w:pict>
          <v:shape id="_x0000_s1032" o:spid="_x0000_s1032" o:spt="202" type="#_x0000_t202" style="position:absolute;left:0pt;margin-left:428.75pt;margin-top:17.6pt;height:5.65pt;width:4pt;z-index:251674624;mso-width-relative:page;mso-height-relative:page;" filled="f" stroked="f" coordsize="21600,21600">
            <v:path/>
            <v:fill on="f" focussize="0,0"/>
            <v:stroke on="f"/>
            <v:imagedata o:title=""/>
            <o:lock v:ext="edit" aspectratio="f"/>
            <v:textbox inset="0mm,0mm,0mm,0mm">
              <w:txbxContent>
                <w:p w14:paraId="6967D35E">
                  <w:pPr>
                    <w:spacing w:before="20" w:line="72" w:lineRule="exact"/>
                    <w:jc w:val="right"/>
                    <w:rPr>
                      <w:rFonts w:ascii="宋体" w:hAnsi="宋体" w:eastAsia="宋体" w:cs="宋体"/>
                      <w:sz w:val="13"/>
                      <w:szCs w:val="13"/>
                    </w:rPr>
                  </w:pPr>
                  <w:r>
                    <w:rPr>
                      <w:rFonts w:ascii="宋体" w:hAnsi="宋体" w:eastAsia="宋体" w:cs="宋体"/>
                      <w:spacing w:val="-26"/>
                      <w:sz w:val="13"/>
                      <w:szCs w:val="13"/>
                    </w:rPr>
                    <w:t>;</w:t>
                  </w:r>
                </w:p>
              </w:txbxContent>
            </v:textbox>
          </v:shape>
        </w:pict>
      </w:r>
      <w:r>
        <w:rPr>
          <w:spacing w:val="9"/>
          <w:sz w:val="23"/>
          <w:szCs w:val="23"/>
        </w:rPr>
        <w:t>4.履行合同的地域范围：</w:t>
      </w:r>
    </w:p>
    <w:p w14:paraId="084793E8">
      <w:pPr>
        <w:pStyle w:val="2"/>
        <w:spacing w:before="62" w:line="236" w:lineRule="auto"/>
        <w:ind w:right="0" w:rightChars="0" w:firstLine="453"/>
        <w:rPr>
          <w:spacing w:val="9"/>
          <w:sz w:val="23"/>
          <w:szCs w:val="23"/>
        </w:rPr>
      </w:pPr>
      <w:r>
        <w:rPr>
          <w:spacing w:val="9"/>
          <w:sz w:val="23"/>
          <w:szCs w:val="23"/>
        </w:rPr>
        <w:t>5.协议价格：按框架协议规定执行。</w:t>
      </w:r>
    </w:p>
    <w:p w14:paraId="3E6FE46B">
      <w:pPr>
        <w:pStyle w:val="2"/>
        <w:spacing w:before="54" w:line="222" w:lineRule="auto"/>
        <w:ind w:left="778"/>
        <w:rPr>
          <w:sz w:val="23"/>
          <w:szCs w:val="23"/>
        </w:rPr>
      </w:pPr>
      <w:r>
        <w:rPr>
          <w:b/>
          <w:bCs/>
          <w:spacing w:val="4"/>
          <w:sz w:val="23"/>
          <w:szCs w:val="23"/>
        </w:rPr>
        <w:t>第二条签订本合同依据</w:t>
      </w:r>
    </w:p>
    <w:p w14:paraId="2252554A">
      <w:pPr>
        <w:pStyle w:val="2"/>
        <w:spacing w:before="62" w:line="236" w:lineRule="auto"/>
        <w:ind w:right="0" w:rightChars="0" w:firstLine="453"/>
        <w:rPr>
          <w:spacing w:val="9"/>
          <w:sz w:val="23"/>
          <w:szCs w:val="23"/>
        </w:rPr>
      </w:pPr>
      <w:r>
        <w:rPr>
          <w:spacing w:val="9"/>
          <w:sz w:val="23"/>
          <w:szCs w:val="23"/>
        </w:rPr>
        <w:t>1.框架协议；2.采购征集文件；3.乙方提供的响应文件；4.入围通知书。</w:t>
      </w:r>
    </w:p>
    <w:p w14:paraId="10A6C9BA">
      <w:pPr>
        <w:pStyle w:val="2"/>
        <w:spacing w:before="65" w:line="222" w:lineRule="auto"/>
        <w:ind w:left="778"/>
        <w:rPr>
          <w:sz w:val="23"/>
          <w:szCs w:val="23"/>
        </w:rPr>
      </w:pPr>
      <w:r>
        <w:rPr>
          <w:b/>
          <w:bCs/>
          <w:spacing w:val="20"/>
          <w:sz w:val="23"/>
          <w:szCs w:val="23"/>
        </w:rPr>
        <w:t>第三条其他约定</w:t>
      </w:r>
    </w:p>
    <w:p w14:paraId="61F048BB">
      <w:pPr>
        <w:pStyle w:val="2"/>
        <w:spacing w:before="62" w:line="236" w:lineRule="auto"/>
        <w:ind w:right="0" w:rightChars="0" w:firstLine="453"/>
        <w:rPr>
          <w:spacing w:val="9"/>
          <w:sz w:val="23"/>
          <w:szCs w:val="23"/>
        </w:rPr>
      </w:pPr>
      <w:r>
        <w:rPr>
          <w:spacing w:val="9"/>
          <w:sz w:val="23"/>
          <w:szCs w:val="23"/>
        </w:rPr>
        <w:t>1.本合同基于甲乙双方签订的喀什经济开发区财政金融局财政评审咨询服务委托采购项目框架协议授予。</w:t>
      </w:r>
    </w:p>
    <w:p w14:paraId="6ACAF136">
      <w:pPr>
        <w:pStyle w:val="2"/>
        <w:spacing w:before="62" w:line="236" w:lineRule="auto"/>
        <w:ind w:right="0" w:rightChars="0" w:firstLine="453"/>
        <w:rPr>
          <w:spacing w:val="9"/>
          <w:sz w:val="23"/>
          <w:szCs w:val="23"/>
        </w:rPr>
      </w:pPr>
      <w:r>
        <w:rPr>
          <w:spacing w:val="9"/>
          <w:sz w:val="23"/>
          <w:szCs w:val="23"/>
        </w:rPr>
        <w:t>2.本合同未尽事宜，遵照《中华人民共和国民法典》有关条文执行。</w:t>
      </w:r>
    </w:p>
    <w:p w14:paraId="52A00824">
      <w:pPr>
        <w:pStyle w:val="2"/>
        <w:spacing w:before="62" w:line="236" w:lineRule="auto"/>
        <w:ind w:right="0" w:rightChars="0" w:firstLine="453"/>
        <w:rPr>
          <w:spacing w:val="9"/>
          <w:sz w:val="23"/>
          <w:szCs w:val="23"/>
        </w:rPr>
      </w:pPr>
      <w:r>
        <w:rPr>
          <w:spacing w:val="9"/>
          <w:sz w:val="23"/>
          <w:szCs w:val="23"/>
        </w:rPr>
        <w:t>3.合同执行中，如需修改或补充合同内容，由双方协商另签署书面修改或补充合同。但补充内容不得改变框架协议约定的合同实质性条款。</w:t>
      </w:r>
    </w:p>
    <w:p w14:paraId="66B2E230">
      <w:pPr>
        <w:pStyle w:val="2"/>
        <w:spacing w:before="62" w:line="236" w:lineRule="auto"/>
        <w:ind w:right="0" w:rightChars="0" w:firstLine="453"/>
        <w:rPr>
          <w:spacing w:val="9"/>
          <w:sz w:val="23"/>
          <w:szCs w:val="23"/>
        </w:rPr>
      </w:pPr>
      <w:r>
        <w:rPr>
          <w:spacing w:val="9"/>
          <w:sz w:val="23"/>
          <w:szCs w:val="23"/>
        </w:rPr>
        <w:t>4.除《中华人民共和国政府采购法》第五十条规定的情形外，本合同一经签订，甲乙双方不得擅自变更、中止或终止。</w:t>
      </w:r>
    </w:p>
    <w:p w14:paraId="2EA52431">
      <w:pPr>
        <w:pStyle w:val="2"/>
        <w:spacing w:before="62" w:line="236" w:lineRule="auto"/>
        <w:ind w:right="0" w:rightChars="0" w:firstLine="453"/>
        <w:rPr>
          <w:sz w:val="23"/>
          <w:szCs w:val="23"/>
        </w:rPr>
      </w:pPr>
      <w:r>
        <w:rPr>
          <w:spacing w:val="9"/>
          <w:sz w:val="23"/>
          <w:szCs w:val="23"/>
        </w:rPr>
        <w:t>5.未经甲方书面同意，乙方不得擅自转让其应履行的合同义务。</w:t>
      </w:r>
    </w:p>
    <w:p w14:paraId="1A70B95C">
      <w:pPr>
        <w:pStyle w:val="2"/>
        <w:spacing w:before="209" w:line="222" w:lineRule="auto"/>
        <w:ind w:firstLine="729" w:firstLineChars="300"/>
        <w:rPr>
          <w:spacing w:val="9"/>
          <w:sz w:val="23"/>
          <w:szCs w:val="23"/>
        </w:rPr>
      </w:pPr>
      <w:r>
        <w:rPr>
          <w:b/>
          <w:bCs/>
          <w:spacing w:val="6"/>
          <w:sz w:val="23"/>
          <w:szCs w:val="23"/>
        </w:rPr>
        <w:t>第四条</w:t>
      </w:r>
      <w:r>
        <w:rPr>
          <w:spacing w:val="9"/>
          <w:sz w:val="23"/>
          <w:szCs w:val="23"/>
        </w:rPr>
        <w:t>本合同一式</w:t>
      </w:r>
      <w:r>
        <w:rPr>
          <w:rFonts w:hint="eastAsia"/>
          <w:spacing w:val="9"/>
          <w:sz w:val="23"/>
          <w:szCs w:val="23"/>
          <w:u w:val="single"/>
          <w:lang w:val="en-US" w:eastAsia="zh-CN"/>
        </w:rPr>
        <w:t xml:space="preserve">   </w:t>
      </w:r>
      <w:r>
        <w:rPr>
          <w:spacing w:val="9"/>
          <w:sz w:val="23"/>
          <w:szCs w:val="23"/>
        </w:rPr>
        <w:t>份，双方各</w:t>
      </w:r>
      <w:r>
        <w:rPr>
          <w:rFonts w:hint="eastAsia"/>
          <w:spacing w:val="9"/>
          <w:sz w:val="23"/>
          <w:szCs w:val="23"/>
          <w:u w:val="single"/>
          <w:lang w:val="en-US" w:eastAsia="zh-CN"/>
        </w:rPr>
        <w:t xml:space="preserve">   </w:t>
      </w:r>
      <w:r>
        <w:rPr>
          <w:spacing w:val="9"/>
          <w:sz w:val="23"/>
          <w:szCs w:val="23"/>
        </w:rPr>
        <w:t>份，具有同等法律效力。</w:t>
      </w:r>
    </w:p>
    <w:p w14:paraId="66AFA8C1">
      <w:pPr>
        <w:pStyle w:val="2"/>
        <w:spacing w:before="62" w:line="236" w:lineRule="auto"/>
        <w:ind w:right="0" w:rightChars="0" w:firstLine="453"/>
        <w:rPr>
          <w:spacing w:val="9"/>
          <w:sz w:val="23"/>
          <w:szCs w:val="23"/>
        </w:rPr>
      </w:pPr>
      <w:r>
        <w:rPr>
          <w:spacing w:val="9"/>
          <w:sz w:val="23"/>
          <w:szCs w:val="23"/>
        </w:rPr>
        <w:t>本合同经甲乙双方法定代表人或被授权代表签字并加盖单位公章后生效。</w:t>
      </w:r>
    </w:p>
    <w:p w14:paraId="7386C433">
      <w:pPr>
        <w:spacing w:line="14" w:lineRule="exact"/>
      </w:pPr>
    </w:p>
    <w:p w14:paraId="5D4A5A36">
      <w:pPr>
        <w:pStyle w:val="2"/>
        <w:spacing w:before="62" w:line="236" w:lineRule="auto"/>
        <w:ind w:right="0" w:rightChars="0" w:firstLine="453"/>
        <w:rPr>
          <w:rFonts w:hint="eastAsia"/>
          <w:spacing w:val="9"/>
          <w:sz w:val="23"/>
          <w:szCs w:val="23"/>
          <w:lang w:val="en-US" w:eastAsia="zh-CN"/>
        </w:rPr>
      </w:pPr>
    </w:p>
    <w:p w14:paraId="116DA699">
      <w:pPr>
        <w:pStyle w:val="2"/>
        <w:spacing w:before="62" w:line="236" w:lineRule="auto"/>
        <w:ind w:right="0" w:rightChars="0" w:firstLine="453"/>
        <w:rPr>
          <w:rFonts w:hint="eastAsia"/>
          <w:spacing w:val="9"/>
          <w:sz w:val="23"/>
          <w:szCs w:val="23"/>
          <w:lang w:val="en-US" w:eastAsia="zh-CN"/>
        </w:rPr>
      </w:pPr>
    </w:p>
    <w:p w14:paraId="47A05BA2">
      <w:pPr>
        <w:pStyle w:val="2"/>
        <w:spacing w:before="62" w:line="236" w:lineRule="auto"/>
        <w:ind w:right="0" w:rightChars="0" w:firstLine="453"/>
        <w:rPr>
          <w:rFonts w:hint="eastAsia"/>
          <w:spacing w:val="9"/>
          <w:sz w:val="23"/>
          <w:szCs w:val="23"/>
          <w:lang w:val="en-US" w:eastAsia="zh-CN"/>
        </w:rPr>
      </w:pPr>
      <w:r>
        <w:rPr>
          <w:rFonts w:hint="eastAsia"/>
          <w:spacing w:val="9"/>
          <w:sz w:val="23"/>
          <w:szCs w:val="23"/>
          <w:lang w:val="en-US" w:eastAsia="zh-CN"/>
        </w:rPr>
        <w:t>甲方（盖章）：                      乙方（盖章）：</w:t>
      </w:r>
    </w:p>
    <w:p w14:paraId="7440D902">
      <w:pPr>
        <w:pStyle w:val="2"/>
        <w:spacing w:before="62" w:line="236" w:lineRule="auto"/>
        <w:ind w:right="0" w:rightChars="0" w:firstLine="453"/>
        <w:rPr>
          <w:rFonts w:hint="eastAsia"/>
          <w:spacing w:val="9"/>
          <w:sz w:val="23"/>
          <w:szCs w:val="23"/>
          <w:lang w:val="en-US" w:eastAsia="zh-CN"/>
        </w:rPr>
      </w:pPr>
      <w:r>
        <w:rPr>
          <w:rFonts w:hint="eastAsia"/>
          <w:spacing w:val="9"/>
          <w:sz w:val="23"/>
          <w:szCs w:val="23"/>
          <w:lang w:val="en-US" w:eastAsia="zh-CN"/>
        </w:rPr>
        <w:t>法定代表人或授权委托人（签字或盖章） 法定代表人或授权委托人（签字或盖章）</w:t>
      </w:r>
    </w:p>
    <w:p w14:paraId="1917F797">
      <w:pPr>
        <w:pStyle w:val="2"/>
        <w:spacing w:before="62" w:line="236" w:lineRule="auto"/>
        <w:ind w:right="0" w:rightChars="0" w:firstLine="453"/>
        <w:rPr>
          <w:rFonts w:hint="default"/>
          <w:spacing w:val="9"/>
          <w:sz w:val="23"/>
          <w:szCs w:val="23"/>
          <w:lang w:val="en-US" w:eastAsia="zh-CN"/>
        </w:rPr>
      </w:pPr>
      <w:r>
        <w:rPr>
          <w:spacing w:val="9"/>
          <w:sz w:val="23"/>
          <w:szCs w:val="23"/>
        </w:rPr>
        <w:t>日期：</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r>
        <w:rPr>
          <w:rFonts w:hint="eastAsia"/>
          <w:spacing w:val="9"/>
          <w:sz w:val="23"/>
          <w:szCs w:val="23"/>
          <w:lang w:val="en-US" w:eastAsia="zh-CN"/>
        </w:rPr>
        <w:t xml:space="preserve">               </w:t>
      </w:r>
      <w:r>
        <w:rPr>
          <w:spacing w:val="9"/>
          <w:sz w:val="23"/>
          <w:szCs w:val="23"/>
        </w:rPr>
        <w:t>日期：</w:t>
      </w:r>
      <w:r>
        <w:rPr>
          <w:rFonts w:hint="eastAsia"/>
          <w:spacing w:val="9"/>
          <w:sz w:val="23"/>
          <w:szCs w:val="23"/>
          <w:lang w:val="en-US" w:eastAsia="zh-CN"/>
        </w:rPr>
        <w:t xml:space="preserve">   </w:t>
      </w:r>
      <w:r>
        <w:rPr>
          <w:spacing w:val="9"/>
          <w:sz w:val="23"/>
          <w:szCs w:val="23"/>
        </w:rPr>
        <w:t>年</w:t>
      </w:r>
      <w:r>
        <w:rPr>
          <w:rFonts w:hint="eastAsia"/>
          <w:spacing w:val="9"/>
          <w:sz w:val="23"/>
          <w:szCs w:val="23"/>
          <w:lang w:val="en-US" w:eastAsia="zh-CN"/>
        </w:rPr>
        <w:t xml:space="preserve">   </w:t>
      </w:r>
      <w:r>
        <w:rPr>
          <w:spacing w:val="9"/>
          <w:sz w:val="23"/>
          <w:szCs w:val="23"/>
        </w:rPr>
        <w:t>月</w:t>
      </w:r>
      <w:r>
        <w:rPr>
          <w:rFonts w:hint="eastAsia"/>
          <w:spacing w:val="9"/>
          <w:sz w:val="23"/>
          <w:szCs w:val="23"/>
          <w:lang w:val="en-US" w:eastAsia="zh-CN"/>
        </w:rPr>
        <w:t xml:space="preserve">   </w:t>
      </w:r>
      <w:r>
        <w:rPr>
          <w:spacing w:val="9"/>
          <w:sz w:val="23"/>
          <w:szCs w:val="23"/>
        </w:rPr>
        <w:t>日</w:t>
      </w:r>
    </w:p>
    <w:p w14:paraId="5EECDE71">
      <w:pPr>
        <w:spacing w:line="331" w:lineRule="auto"/>
        <w:rPr>
          <w:rFonts w:ascii="Arial"/>
          <w:sz w:val="21"/>
        </w:rPr>
      </w:pPr>
    </w:p>
    <w:p w14:paraId="76268B86">
      <w:pPr>
        <w:spacing w:line="332" w:lineRule="auto"/>
        <w:rPr>
          <w:rFonts w:ascii="Arial"/>
          <w:sz w:val="21"/>
        </w:rPr>
      </w:pPr>
    </w:p>
    <w:p w14:paraId="10E78A58">
      <w:pPr>
        <w:spacing w:before="75" w:line="220" w:lineRule="auto"/>
        <w:ind w:left="2878"/>
        <w:rPr>
          <w:rFonts w:ascii="楷体" w:hAnsi="楷体" w:eastAsia="楷体" w:cs="楷体"/>
          <w:sz w:val="23"/>
          <w:szCs w:val="23"/>
        </w:rPr>
      </w:pPr>
      <w:r>
        <w:rPr>
          <w:rFonts w:ascii="楷体" w:hAnsi="楷体" w:eastAsia="楷体" w:cs="楷体"/>
          <w:b/>
          <w:bCs/>
          <w:spacing w:val="-20"/>
          <w:sz w:val="23"/>
          <w:szCs w:val="23"/>
        </w:rPr>
        <w:t>本合同仅供参考，以后期签订合同为准!</w:t>
      </w:r>
    </w:p>
    <w:sectPr>
      <w:footerReference r:id="rId31" w:type="default"/>
      <w:pgSz w:w="11900" w:h="16840"/>
      <w:pgMar w:top="1431" w:right="1204" w:bottom="1174" w:left="1194" w:header="0" w:footer="103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838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105BF">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5D105BF">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8A9E5">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59FB8">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DB59FB8">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DBC7">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6272E">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06272E">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C7E38">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356D3">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84356D3">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F430">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83774">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F183774">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754B">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6C731">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D36C731">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5907">
    <w:pPr>
      <w:pStyle w:val="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984D2">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E8984D2">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1FB4">
    <w:pPr>
      <w:spacing w:line="175" w:lineRule="auto"/>
      <w:ind w:left="4740"/>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40CB7">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4040CB7">
                    <w:pPr>
                      <w:pStyle w:val="4"/>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Times New Roman" w:cs="Times New Roman"/>
        <w:spacing w:val="-2"/>
        <w:sz w:val="16"/>
        <w:szCs w:val="16"/>
      </w:rPr>
      <w:t>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4FB9">
    <w:pPr>
      <w:pStyle w:val="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33432">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2633432">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AA2C">
    <w:pPr>
      <w:pStyle w:val="4"/>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D96BB">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0DD96BB">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0A08A">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B5AA5">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7B5AA5">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6283">
    <w:pPr>
      <w:spacing w:line="175"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BC3C5">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13BC3C5">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095C">
    <w:pPr>
      <w:pStyle w:val="4"/>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10DA4">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10DA4">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0E10">
    <w:pPr>
      <w:pStyle w:val="4"/>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873A9">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2C873A9">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79DD">
    <w:pPr>
      <w:pStyle w:val="4"/>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E15F7">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81E15F7">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B437">
    <w:pPr>
      <w:pStyle w:val="4"/>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8151F">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5F8151F">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AD095">
    <w:pPr>
      <w:pStyle w:val="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7ECA6">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1C7ECA6">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58E9">
    <w:pPr>
      <w:pStyle w:val="4"/>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4A99D">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4C4A99D">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8FAB">
    <w:pPr>
      <w:pStyle w:val="4"/>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52AEF">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8552AEF">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5E0B">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65CF8">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A365CF8">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1ED0">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4ED54">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D14ED54">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E56C">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3E742">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A63E742">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086D">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7575A">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247575A">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AB655">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50E06">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F150E06">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117B">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8F5A8">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438F5A8">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41F5">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D9EA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FAD9EA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1EBF7">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F1189C"/>
    <w:rsid w:val="17836975"/>
    <w:rsid w:val="1B9E5791"/>
    <w:rsid w:val="2CD12175"/>
    <w:rsid w:val="36162DA5"/>
    <w:rsid w:val="394041DB"/>
    <w:rsid w:val="3E887EA3"/>
    <w:rsid w:val="5A332B09"/>
    <w:rsid w:val="663E1BB8"/>
    <w:rsid w:val="765F4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10459</Words>
  <Characters>11499</Characters>
  <TotalTime>2</TotalTime>
  <ScaleCrop>false</ScaleCrop>
  <LinksUpToDate>false</LinksUpToDate>
  <CharactersWithSpaces>11538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2025-03-04T16:13:00Z</dcterms:created>
  <dc:creator>Kingsoft-PDF</dc:creator>
  <cp:lastModifiedBy>路正敏</cp:lastModifiedBy>
  <cp:lastPrinted>2025-03-07T02:49:00Z</cp:lastPrinted>
  <dcterms:modified xsi:type="dcterms:W3CDTF">2025-03-12T10:31:38Z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2025-03-04T16:13:08Z</vt:filetime>
  </property>
  <property fmtid="{D5CDD505-2E9C-101B-9397-08002B2CF9AE}" pid="4" name="UsrData">
    <vt:lpwstr>67c6b605dbff1c001ffc4777wl</vt:lpwstr>
  </property>
  <property fmtid="{D5CDD505-2E9C-101B-9397-08002B2CF9AE}" pid="5" name="KSOTemplateDocerSaveRecord">
    <vt:lpwstr>eyJoZGlkIjoiYjVjNDQ4NjQ1YmMyMWRlN2YzMTM3NDdiZTY5MDU2MzciLCJ1c2VySWQiOiI0MjA3OTg0MzQifQ==</vt:lpwstr>
  </property>
  <property fmtid="{D5CDD505-2E9C-101B-9397-08002B2CF9AE}" pid="6" name="KSOProductBuildVer">
    <vt:lpwstr>2052-12.1.0.20305</vt:lpwstr>
  </property>
  <property fmtid="{D5CDD505-2E9C-101B-9397-08002B2CF9AE}" pid="7" name="ICV">
    <vt:lpwstr>10163CAF55AD404FBCCA868543D0E8AF_13</vt:lpwstr>
  </property>
</Properties>
</file>