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ascii="宋体" w:hAnsi="宋体" w:eastAsia="宋体" w:cs="宋体"/>
          <w:b/>
          <w:bCs/>
          <w:color w:val="auto"/>
          <w:sz w:val="52"/>
          <w:szCs w:val="52"/>
          <w:highlight w:val="none"/>
          <w:lang w:eastAsia="zh-CN"/>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ascii="宋体" w:hAnsi="宋体" w:eastAsia="宋体" w:cs="宋体"/>
          <w:b/>
          <w:bCs/>
          <w:color w:val="auto"/>
          <w:sz w:val="52"/>
          <w:szCs w:val="52"/>
          <w:highlight w:val="none"/>
          <w:lang w:eastAsia="zh-CN"/>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cs="宋体"/>
          <w:b/>
          <w:bCs/>
          <w:color w:val="auto"/>
          <w:spacing w:val="-4"/>
          <w:sz w:val="52"/>
          <w:szCs w:val="52"/>
          <w:highlight w:val="none"/>
          <w:lang w:eastAsia="zh-CN"/>
        </w:rPr>
      </w:pPr>
      <w:r>
        <w:rPr>
          <w:rFonts w:hint="eastAsia" w:cs="宋体"/>
          <w:b/>
          <w:bCs/>
          <w:color w:val="auto"/>
          <w:spacing w:val="-4"/>
          <w:sz w:val="52"/>
          <w:szCs w:val="52"/>
          <w:highlight w:val="none"/>
          <w:lang w:eastAsia="zh-CN"/>
        </w:rPr>
        <w:t>伽师县人民医院老院区门诊综合楼消防</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ascii="宋体" w:hAnsi="宋体" w:eastAsia="宋体" w:cs="宋体"/>
          <w:b/>
          <w:bCs/>
          <w:color w:val="auto"/>
          <w:spacing w:val="-4"/>
          <w:sz w:val="52"/>
          <w:szCs w:val="52"/>
          <w:highlight w:val="none"/>
          <w:lang w:eastAsia="zh-CN"/>
        </w:rPr>
      </w:pPr>
      <w:r>
        <w:rPr>
          <w:rFonts w:hint="eastAsia" w:cs="宋体"/>
          <w:b/>
          <w:bCs/>
          <w:color w:val="auto"/>
          <w:spacing w:val="-4"/>
          <w:sz w:val="52"/>
          <w:szCs w:val="52"/>
          <w:highlight w:val="none"/>
          <w:lang w:eastAsia="zh-CN"/>
        </w:rPr>
        <w:t>改造项目</w:t>
      </w:r>
      <w:r>
        <w:rPr>
          <w:rFonts w:hint="eastAsia" w:ascii="宋体" w:hAnsi="宋体" w:eastAsia="宋体" w:cs="宋体"/>
          <w:b/>
          <w:bCs/>
          <w:color w:val="auto"/>
          <w:spacing w:val="-4"/>
          <w:sz w:val="52"/>
          <w:szCs w:val="52"/>
          <w:highlight w:val="none"/>
          <w:lang w:eastAsia="zh-CN"/>
        </w:rPr>
        <w:t>竞争性磋商文件</w:t>
      </w: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3"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3" w:lineRule="auto"/>
        <w:jc w:val="both"/>
        <w:textAlignment w:val="baseline"/>
        <w:outlineLvl w:val="9"/>
        <w:rPr>
          <w:rFonts w:hint="eastAsia" w:ascii="宋体" w:hAnsi="宋体" w:eastAsia="宋体" w:cs="宋体"/>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01" w:line="223" w:lineRule="auto"/>
        <w:jc w:val="center"/>
        <w:textAlignment w:val="baseline"/>
        <w:outlineLvl w:val="9"/>
        <w:rPr>
          <w:rFonts w:hint="eastAsia" w:ascii="宋体" w:hAnsi="宋体" w:eastAsia="宋体" w:cs="宋体"/>
          <w:color w:val="auto"/>
          <w:spacing w:val="6"/>
          <w:highlight w:val="none"/>
          <w:lang w:eastAsia="zh-CN"/>
        </w:rPr>
      </w:pPr>
      <w:r>
        <w:rPr>
          <w:rFonts w:hint="eastAsia" w:ascii="宋体" w:hAnsi="宋体" w:eastAsia="宋体" w:cs="宋体"/>
          <w:color w:val="auto"/>
          <w:spacing w:val="6"/>
          <w:highlight w:val="none"/>
        </w:rPr>
        <w:t>（项目编号：</w:t>
      </w:r>
      <w:r>
        <w:rPr>
          <w:rFonts w:hint="eastAsia" w:ascii="宋体" w:hAnsi="宋体" w:eastAsia="宋体" w:cs="宋体"/>
          <w:color w:val="auto"/>
          <w:spacing w:val="6"/>
          <w:highlight w:val="none"/>
          <w:lang w:eastAsia="zh-CN"/>
        </w:rPr>
        <w:t>KSJSX(CS)202</w:t>
      </w:r>
      <w:r>
        <w:rPr>
          <w:rFonts w:hint="eastAsia" w:ascii="宋体" w:hAnsi="宋体" w:eastAsia="宋体" w:cs="宋体"/>
          <w:color w:val="auto"/>
          <w:spacing w:val="6"/>
          <w:highlight w:val="none"/>
          <w:lang w:val="en-US" w:eastAsia="zh-CN"/>
        </w:rPr>
        <w:t>5</w:t>
      </w:r>
      <w:r>
        <w:rPr>
          <w:rFonts w:hint="eastAsia" w:ascii="宋体" w:hAnsi="宋体" w:eastAsia="宋体" w:cs="宋体"/>
          <w:color w:val="auto"/>
          <w:spacing w:val="6"/>
          <w:highlight w:val="none"/>
          <w:lang w:eastAsia="zh-CN"/>
        </w:rPr>
        <w:t>-</w:t>
      </w:r>
      <w:r>
        <w:rPr>
          <w:rFonts w:hint="eastAsia" w:ascii="宋体" w:hAnsi="宋体" w:eastAsia="宋体" w:cs="宋体"/>
          <w:color w:val="auto"/>
          <w:spacing w:val="6"/>
          <w:highlight w:val="none"/>
          <w:lang w:val="en-US" w:eastAsia="zh-CN"/>
        </w:rPr>
        <w:t>08）</w:t>
      </w:r>
    </w:p>
    <w:p>
      <w:pPr>
        <w:keepNext w:val="0"/>
        <w:keepLines w:val="0"/>
        <w:pageBreakBefore w:val="0"/>
        <w:widowControl/>
        <w:shd w:val="clear"/>
        <w:kinsoku w:val="0"/>
        <w:wordWrap/>
        <w:overflowPunct/>
        <w:topLinePunct w:val="0"/>
        <w:autoSpaceDE w:val="0"/>
        <w:autoSpaceDN w:val="0"/>
        <w:bidi w:val="0"/>
        <w:adjustRightInd w:val="0"/>
        <w:snapToGrid w:val="0"/>
        <w:spacing w:line="267"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hint="eastAsia" w:ascii="宋体" w:hAnsi="宋体" w:eastAsia="宋体" w:cs="宋体"/>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53" w:line="223" w:lineRule="auto"/>
        <w:ind w:left="4229"/>
        <w:jc w:val="both"/>
        <w:textAlignment w:val="baseline"/>
        <w:outlineLvl w:val="9"/>
        <w:rPr>
          <w:rFonts w:hint="eastAsia" w:ascii="宋体" w:hAnsi="宋体" w:eastAsia="宋体" w:cs="宋体"/>
          <w:color w:val="auto"/>
          <w:sz w:val="47"/>
          <w:szCs w:val="47"/>
          <w:highlight w:val="none"/>
        </w:rPr>
      </w:pPr>
      <w:bookmarkStart w:id="0" w:name="_Toc16960"/>
      <w:bookmarkStart w:id="1" w:name="_Toc12463"/>
      <w:bookmarkStart w:id="2" w:name="_Toc5169"/>
      <w:r>
        <w:rPr>
          <w:rFonts w:hint="eastAsia" w:ascii="宋体" w:hAnsi="宋体" w:eastAsia="宋体" w:cs="宋体"/>
          <w:b/>
          <w:bCs/>
          <w:color w:val="auto"/>
          <w:spacing w:val="3"/>
          <w:sz w:val="47"/>
          <w:szCs w:val="47"/>
          <w:highlight w:val="none"/>
        </w:rPr>
        <w:t>第一册</w:t>
      </w:r>
      <w:bookmarkEnd w:id="0"/>
      <w:bookmarkEnd w:id="1"/>
      <w:bookmarkEnd w:id="2"/>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hint="eastAsia" w:ascii="宋体" w:hAnsi="宋体" w:eastAsia="宋体" w:cs="宋体"/>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01" w:line="224" w:lineRule="auto"/>
        <w:ind w:left="1123"/>
        <w:jc w:val="both"/>
        <w:textAlignment w:val="baseline"/>
        <w:outlineLvl w:val="9"/>
        <w:rPr>
          <w:rFonts w:hint="eastAsia" w:ascii="宋体" w:hAnsi="宋体" w:eastAsia="宋体" w:cs="宋体"/>
          <w:color w:val="auto"/>
          <w:highlight w:val="none"/>
          <w:lang w:val="en-US" w:eastAsia="zh-CN"/>
        </w:rPr>
      </w:pPr>
      <w:bookmarkStart w:id="3" w:name="_Toc3923"/>
      <w:bookmarkStart w:id="4" w:name="_Toc21428"/>
      <w:bookmarkStart w:id="5" w:name="_Toc31010"/>
      <w:r>
        <w:rPr>
          <w:rFonts w:hint="eastAsia" w:ascii="宋体" w:hAnsi="宋体" w:eastAsia="宋体" w:cs="宋体"/>
          <w:b/>
          <w:bCs/>
          <w:color w:val="auto"/>
          <w:spacing w:val="7"/>
          <w:highlight w:val="none"/>
        </w:rPr>
        <w:t>采</w:t>
      </w:r>
      <w:r>
        <w:rPr>
          <w:rFonts w:hint="eastAsia" w:ascii="宋体" w:hAnsi="宋体" w:eastAsia="宋体" w:cs="宋体"/>
          <w:color w:val="auto"/>
          <w:spacing w:val="7"/>
          <w:highlight w:val="none"/>
        </w:rPr>
        <w:t xml:space="preserve">  </w:t>
      </w:r>
      <w:r>
        <w:rPr>
          <w:rFonts w:hint="eastAsia" w:ascii="宋体" w:hAnsi="宋体" w:eastAsia="宋体" w:cs="宋体"/>
          <w:b/>
          <w:bCs/>
          <w:color w:val="auto"/>
          <w:spacing w:val="7"/>
          <w:highlight w:val="none"/>
        </w:rPr>
        <w:t>购</w:t>
      </w:r>
      <w:r>
        <w:rPr>
          <w:rFonts w:hint="eastAsia" w:ascii="宋体" w:hAnsi="宋体" w:eastAsia="宋体" w:cs="宋体"/>
          <w:color w:val="auto"/>
          <w:spacing w:val="7"/>
          <w:highlight w:val="none"/>
        </w:rPr>
        <w:t xml:space="preserve"> </w:t>
      </w:r>
      <w:r>
        <w:rPr>
          <w:rFonts w:hint="eastAsia" w:ascii="宋体" w:hAnsi="宋体" w:eastAsia="宋体" w:cs="宋体"/>
          <w:b/>
          <w:bCs/>
          <w:color w:val="auto"/>
          <w:spacing w:val="7"/>
          <w:highlight w:val="none"/>
        </w:rPr>
        <w:t>单</w:t>
      </w:r>
      <w:r>
        <w:rPr>
          <w:rFonts w:hint="eastAsia" w:ascii="宋体" w:hAnsi="宋体" w:eastAsia="宋体" w:cs="宋体"/>
          <w:color w:val="auto"/>
          <w:spacing w:val="7"/>
          <w:highlight w:val="none"/>
        </w:rPr>
        <w:t xml:space="preserve"> </w:t>
      </w:r>
      <w:r>
        <w:rPr>
          <w:rFonts w:hint="eastAsia" w:ascii="宋体" w:hAnsi="宋体" w:eastAsia="宋体" w:cs="宋体"/>
          <w:b/>
          <w:bCs/>
          <w:color w:val="auto"/>
          <w:spacing w:val="7"/>
          <w:highlight w:val="none"/>
        </w:rPr>
        <w:t>位：</w:t>
      </w:r>
      <w:bookmarkEnd w:id="3"/>
      <w:bookmarkEnd w:id="4"/>
      <w:bookmarkEnd w:id="5"/>
      <w:r>
        <w:rPr>
          <w:rFonts w:hint="eastAsia"/>
          <w:b/>
          <w:bCs/>
          <w:color w:val="auto"/>
          <w:spacing w:val="7"/>
          <w:highlight w:val="none"/>
          <w:lang w:val="en-US" w:eastAsia="zh-CN"/>
        </w:rPr>
        <w:t>伽师县人民医院</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rFonts w:hint="eastAsia" w:ascii="宋体" w:hAnsi="宋体" w:eastAsia="宋体" w:cs="宋体"/>
          <w:b/>
          <w:bCs/>
          <w:color w:val="auto"/>
          <w:spacing w:val="7"/>
          <w:position w:val="26"/>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rFonts w:hint="eastAsia" w:ascii="宋体" w:hAnsi="宋体" w:eastAsia="宋体" w:cs="宋体"/>
          <w:b/>
          <w:bCs/>
          <w:color w:val="auto"/>
          <w:spacing w:val="7"/>
          <w:position w:val="26"/>
          <w:highlight w:val="none"/>
          <w:lang w:val="en-US" w:eastAsia="zh-CN"/>
        </w:rPr>
      </w:pPr>
      <w:r>
        <w:rPr>
          <w:rFonts w:hint="eastAsia" w:ascii="宋体" w:hAnsi="宋体" w:eastAsia="宋体" w:cs="宋体"/>
          <w:b/>
          <w:bCs/>
          <w:color w:val="auto"/>
          <w:spacing w:val="7"/>
          <w:position w:val="26"/>
          <w:highlight w:val="none"/>
        </w:rPr>
        <w:t>采购代理机构：</w:t>
      </w:r>
      <w:r>
        <w:rPr>
          <w:rFonts w:hint="eastAsia" w:ascii="宋体" w:hAnsi="宋体" w:eastAsia="宋体" w:cs="宋体"/>
          <w:b/>
          <w:bCs/>
          <w:color w:val="auto"/>
          <w:spacing w:val="7"/>
          <w:position w:val="26"/>
          <w:highlight w:val="none"/>
          <w:lang w:val="en-US" w:eastAsia="zh-CN"/>
        </w:rPr>
        <w:t>伽师县政府采购中心</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rFonts w:hint="eastAsia" w:ascii="宋体" w:hAnsi="宋体" w:eastAsia="宋体" w:cs="宋体"/>
          <w:b/>
          <w:bCs/>
          <w:color w:val="auto"/>
          <w:spacing w:val="-8"/>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rFonts w:hint="eastAsia" w:ascii="宋体" w:hAnsi="宋体" w:eastAsia="宋体" w:cs="宋体"/>
          <w:color w:val="auto"/>
          <w:highlight w:val="none"/>
        </w:rPr>
      </w:pPr>
      <w:bookmarkStart w:id="6" w:name="_Toc30624"/>
      <w:bookmarkStart w:id="7" w:name="_Toc1732"/>
      <w:bookmarkStart w:id="8" w:name="_Toc8565"/>
      <w:r>
        <w:rPr>
          <w:rFonts w:hint="eastAsia" w:ascii="宋体" w:hAnsi="宋体" w:eastAsia="宋体" w:cs="宋体"/>
          <w:b/>
          <w:bCs/>
          <w:color w:val="auto"/>
          <w:spacing w:val="-8"/>
          <w:highlight w:val="none"/>
        </w:rPr>
        <w:t>发</w:t>
      </w:r>
      <w:r>
        <w:rPr>
          <w:rFonts w:hint="eastAsia" w:ascii="宋体" w:hAnsi="宋体" w:eastAsia="宋体" w:cs="宋体"/>
          <w:color w:val="auto"/>
          <w:spacing w:val="29"/>
          <w:highlight w:val="none"/>
        </w:rPr>
        <w:t xml:space="preserve">  </w:t>
      </w:r>
      <w:r>
        <w:rPr>
          <w:rFonts w:hint="eastAsia" w:ascii="宋体" w:hAnsi="宋体" w:eastAsia="宋体" w:cs="宋体"/>
          <w:b/>
          <w:bCs/>
          <w:color w:val="auto"/>
          <w:spacing w:val="-8"/>
          <w:highlight w:val="none"/>
        </w:rPr>
        <w:t>出</w:t>
      </w:r>
      <w:r>
        <w:rPr>
          <w:rFonts w:hint="eastAsia" w:ascii="宋体" w:hAnsi="宋体" w:eastAsia="宋体" w:cs="宋体"/>
          <w:color w:val="auto"/>
          <w:spacing w:val="77"/>
          <w:highlight w:val="none"/>
        </w:rPr>
        <w:t xml:space="preserve"> </w:t>
      </w:r>
      <w:r>
        <w:rPr>
          <w:rFonts w:hint="eastAsia" w:ascii="宋体" w:hAnsi="宋体" w:eastAsia="宋体" w:cs="宋体"/>
          <w:b/>
          <w:bCs/>
          <w:color w:val="auto"/>
          <w:spacing w:val="-8"/>
          <w:highlight w:val="none"/>
        </w:rPr>
        <w:t>日</w:t>
      </w:r>
      <w:r>
        <w:rPr>
          <w:rFonts w:hint="eastAsia" w:ascii="宋体" w:hAnsi="宋体" w:eastAsia="宋体" w:cs="宋体"/>
          <w:color w:val="auto"/>
          <w:spacing w:val="-8"/>
          <w:highlight w:val="none"/>
        </w:rPr>
        <w:t xml:space="preserve"> </w:t>
      </w:r>
      <w:r>
        <w:rPr>
          <w:rFonts w:hint="eastAsia" w:ascii="宋体" w:hAnsi="宋体" w:eastAsia="宋体" w:cs="宋体"/>
          <w:b/>
          <w:bCs/>
          <w:color w:val="auto"/>
          <w:spacing w:val="-8"/>
          <w:highlight w:val="none"/>
        </w:rPr>
        <w:t>期：</w:t>
      </w:r>
      <w:bookmarkEnd w:id="6"/>
      <w:bookmarkEnd w:id="7"/>
      <w:bookmarkEnd w:id="8"/>
      <w:r>
        <w:rPr>
          <w:rFonts w:hint="eastAsia"/>
          <w:b/>
          <w:bCs/>
          <w:color w:val="auto"/>
          <w:spacing w:val="-8"/>
          <w:highlight w:val="none"/>
          <w:lang w:eastAsia="zh-CN"/>
        </w:rPr>
        <w:t>202</w:t>
      </w:r>
      <w:r>
        <w:rPr>
          <w:rFonts w:hint="eastAsia"/>
          <w:b/>
          <w:bCs/>
          <w:color w:val="auto"/>
          <w:spacing w:val="-8"/>
          <w:highlight w:val="none"/>
          <w:lang w:val="en-US" w:eastAsia="zh-CN"/>
        </w:rPr>
        <w:t xml:space="preserve">5 </w:t>
      </w:r>
      <w:r>
        <w:rPr>
          <w:rFonts w:hint="eastAsia"/>
          <w:b/>
          <w:bCs/>
          <w:color w:val="auto"/>
          <w:spacing w:val="-8"/>
          <w:highlight w:val="none"/>
        </w:rPr>
        <w:t>年</w:t>
      </w:r>
      <w:r>
        <w:rPr>
          <w:rFonts w:hint="eastAsia"/>
          <w:b/>
          <w:bCs/>
          <w:color w:val="auto"/>
          <w:spacing w:val="-8"/>
          <w:highlight w:val="none"/>
          <w:lang w:val="en-US" w:eastAsia="zh-CN"/>
        </w:rPr>
        <w:t xml:space="preserve"> 3 </w:t>
      </w:r>
      <w:r>
        <w:rPr>
          <w:rFonts w:hint="eastAsia"/>
          <w:b/>
          <w:bCs/>
          <w:color w:val="auto"/>
          <w:spacing w:val="-8"/>
          <w:highlight w:val="none"/>
        </w:rPr>
        <w:t>月</w:t>
      </w:r>
    </w:p>
    <w:p>
      <w:pPr>
        <w:keepNext w:val="0"/>
        <w:keepLines w:val="0"/>
        <w:pageBreakBefore w:val="0"/>
        <w:widowControl/>
        <w:shd w:val="clear"/>
        <w:kinsoku w:val="0"/>
        <w:wordWrap/>
        <w:overflowPunct/>
        <w:topLinePunct w:val="0"/>
        <w:autoSpaceDE w:val="0"/>
        <w:autoSpaceDN w:val="0"/>
        <w:bidi w:val="0"/>
        <w:adjustRightInd w:val="0"/>
        <w:snapToGrid w:val="0"/>
        <w:spacing w:line="224" w:lineRule="auto"/>
        <w:jc w:val="both"/>
        <w:textAlignment w:val="baseline"/>
        <w:outlineLvl w:val="9"/>
        <w:rPr>
          <w:rFonts w:hint="eastAsia" w:ascii="宋体" w:hAnsi="宋体" w:eastAsia="宋体" w:cs="宋体"/>
          <w:color w:val="auto"/>
          <w:highlight w:val="none"/>
        </w:rPr>
        <w:sectPr>
          <w:pgSz w:w="11906" w:h="16839"/>
          <w:pgMar w:top="1431" w:right="1314" w:bottom="0" w:left="1247" w:header="0" w:footer="0" w:gutter="0"/>
          <w:pgNumType w:fmt="decimal"/>
          <w:cols w:space="720" w:num="1"/>
        </w:sectPr>
      </w:pPr>
    </w:p>
    <w:p>
      <w:pPr>
        <w:pStyle w:val="2"/>
        <w:numPr>
          <w:ilvl w:val="0"/>
          <w:numId w:val="0"/>
        </w:numPr>
        <w:tabs>
          <w:tab w:val="left" w:pos="0"/>
        </w:tabs>
        <w:spacing w:before="0" w:after="0" w:line="240" w:lineRule="atLeast"/>
        <w:ind w:leftChars="0"/>
        <w:jc w:val="center"/>
        <w:rPr>
          <w:rFonts w:hint="eastAsia" w:ascii="仿宋_GB2312" w:hAnsi="Times New Roman" w:eastAsia="仿宋_GB2312" w:cs="Times New Roman"/>
          <w:b/>
        </w:rPr>
      </w:pPr>
      <w:bookmarkStart w:id="9" w:name="_Toc4397"/>
      <w:bookmarkStart w:id="10" w:name="_Toc23687"/>
      <w:r>
        <w:rPr>
          <w:rFonts w:hint="eastAsia" w:ascii="仿宋_GB2312" w:hAnsi="Times New Roman" w:eastAsia="仿宋_GB2312" w:cs="Times New Roman"/>
          <w:b/>
          <w:lang w:eastAsia="zh-CN"/>
        </w:rPr>
        <w:t>第一章</w:t>
      </w:r>
      <w:r>
        <w:rPr>
          <w:rFonts w:hint="eastAsia" w:ascii="仿宋_GB2312" w:hAnsi="Times New Roman" w:eastAsia="仿宋_GB2312" w:cs="Times New Roman"/>
          <w:b/>
          <w:lang w:val="en-US" w:eastAsia="zh-CN"/>
        </w:rPr>
        <w:t xml:space="preserve"> </w:t>
      </w:r>
      <w:r>
        <w:rPr>
          <w:rFonts w:hint="eastAsia" w:ascii="仿宋_GB2312" w:hAnsi="Times New Roman" w:eastAsia="仿宋_GB2312" w:cs="Times New Roman"/>
          <w:b/>
        </w:rPr>
        <w:t>投标人须知</w:t>
      </w:r>
      <w:bookmarkEnd w:id="9"/>
      <w:bookmarkEnd w:id="10"/>
    </w:p>
    <w:p>
      <w:pPr>
        <w:pStyle w:val="3"/>
        <w:spacing w:before="0" w:line="340" w:lineRule="exact"/>
        <w:ind w:left="1080" w:leftChars="257" w:hanging="540"/>
        <w:rPr>
          <w:rFonts w:ascii="仿宋" w:hAnsi="仿宋" w:eastAsia="仿宋" w:cs="仿宋"/>
          <w:szCs w:val="24"/>
          <w:highlight w:val="none"/>
        </w:rPr>
      </w:pPr>
      <w:bookmarkStart w:id="11" w:name="_Toc5210"/>
      <w:r>
        <w:rPr>
          <w:rFonts w:hint="eastAsia" w:ascii="仿宋" w:hAnsi="仿宋" w:eastAsia="仿宋" w:cs="仿宋"/>
          <w:b w:val="0"/>
          <w:bCs/>
          <w:sz w:val="24"/>
          <w:szCs w:val="24"/>
          <w:highlight w:val="none"/>
        </w:rPr>
        <w:t>一 总  则</w:t>
      </w:r>
      <w:bookmarkEnd w:id="11"/>
    </w:p>
    <w:p>
      <w:pPr>
        <w:pStyle w:val="4"/>
        <w:spacing w:before="0" w:after="0" w:line="340" w:lineRule="exact"/>
        <w:rPr>
          <w:rFonts w:hint="eastAsia" w:ascii="仿宋" w:hAnsi="仿宋" w:eastAsia="仿宋" w:cs="仿宋"/>
          <w:szCs w:val="24"/>
          <w:highlight w:val="none"/>
        </w:rPr>
      </w:pPr>
    </w:p>
    <w:p>
      <w:pPr>
        <w:pStyle w:val="4"/>
        <w:spacing w:before="0" w:after="0" w:line="340" w:lineRule="exact"/>
        <w:rPr>
          <w:rFonts w:ascii="仿宋" w:hAnsi="仿宋" w:eastAsia="仿宋" w:cs="仿宋"/>
          <w:szCs w:val="24"/>
          <w:highlight w:val="none"/>
        </w:rPr>
      </w:pPr>
      <w:bookmarkStart w:id="12" w:name="_Toc11269"/>
      <w:r>
        <w:rPr>
          <w:rFonts w:hint="eastAsia" w:ascii="仿宋" w:hAnsi="仿宋" w:eastAsia="仿宋" w:cs="仿宋"/>
          <w:szCs w:val="24"/>
          <w:highlight w:val="none"/>
        </w:rPr>
        <w:t>1.采购人、采购代理机构及供应商</w:t>
      </w:r>
      <w:bookmarkEnd w:id="12"/>
    </w:p>
    <w:p>
      <w:pPr>
        <w:numPr>
          <w:ilvl w:val="1"/>
          <w:numId w:val="2"/>
        </w:numPr>
        <w:tabs>
          <w:tab w:val="left" w:pos="0"/>
          <w:tab w:val="clear" w:pos="900"/>
        </w:tabs>
        <w:spacing w:line="340" w:lineRule="exact"/>
        <w:ind w:hanging="898"/>
        <w:rPr>
          <w:rFonts w:ascii="仿宋" w:hAnsi="仿宋" w:eastAsia="仿宋" w:cs="仿宋"/>
          <w:kern w:val="0"/>
          <w:sz w:val="24"/>
          <w:highlight w:val="none"/>
        </w:rPr>
      </w:pPr>
      <w:r>
        <w:rPr>
          <w:rFonts w:hint="eastAsia" w:ascii="仿宋" w:hAnsi="仿宋" w:eastAsia="仿宋" w:cs="仿宋"/>
          <w:kern w:val="0"/>
          <w:sz w:val="24"/>
          <w:highlight w:val="none"/>
        </w:rPr>
        <w:t>采购人：是指依法开展政府采购活动的国家机关、事业单位、团体组织。</w:t>
      </w:r>
    </w:p>
    <w:p>
      <w:pPr>
        <w:tabs>
          <w:tab w:val="left" w:pos="0"/>
        </w:tabs>
        <w:spacing w:line="340" w:lineRule="exact"/>
        <w:ind w:left="900"/>
        <w:rPr>
          <w:rFonts w:ascii="仿宋" w:hAnsi="仿宋" w:eastAsia="仿宋" w:cs="仿宋"/>
          <w:kern w:val="0"/>
          <w:sz w:val="24"/>
          <w:highlight w:val="none"/>
        </w:rPr>
      </w:pPr>
      <w:r>
        <w:rPr>
          <w:rFonts w:hint="eastAsia" w:ascii="仿宋" w:hAnsi="仿宋" w:eastAsia="仿宋" w:cs="仿宋"/>
          <w:kern w:val="0"/>
          <w:sz w:val="24"/>
          <w:highlight w:val="none"/>
        </w:rPr>
        <w:t>本项目的采购人见供应商须知资料表。</w:t>
      </w:r>
    </w:p>
    <w:p>
      <w:pPr>
        <w:numPr>
          <w:ilvl w:val="1"/>
          <w:numId w:val="2"/>
        </w:numPr>
        <w:tabs>
          <w:tab w:val="left" w:pos="0"/>
          <w:tab w:val="clear" w:pos="900"/>
        </w:tabs>
        <w:spacing w:line="340" w:lineRule="exact"/>
        <w:ind w:hanging="898"/>
        <w:rPr>
          <w:rFonts w:ascii="仿宋" w:hAnsi="仿宋" w:eastAsia="仿宋" w:cs="仿宋"/>
          <w:kern w:val="0"/>
          <w:sz w:val="24"/>
          <w:highlight w:val="none"/>
        </w:rPr>
      </w:pPr>
      <w:r>
        <w:rPr>
          <w:rFonts w:hint="eastAsia" w:ascii="仿宋" w:hAnsi="仿宋" w:eastAsia="仿宋" w:cs="仿宋"/>
          <w:kern w:val="0"/>
          <w:sz w:val="24"/>
          <w:highlight w:val="none"/>
        </w:rPr>
        <w:t>采购代理机构：是指集中采购机构或从事采购代理业务的社会中介机构。本项目的采购代理机构见供应商须知资料表。</w:t>
      </w:r>
    </w:p>
    <w:p>
      <w:pPr>
        <w:numPr>
          <w:ilvl w:val="1"/>
          <w:numId w:val="2"/>
        </w:numPr>
        <w:spacing w:line="340" w:lineRule="exact"/>
        <w:ind w:hangingChars="375"/>
        <w:rPr>
          <w:rFonts w:ascii="仿宋" w:hAnsi="仿宋" w:eastAsia="仿宋" w:cs="仿宋"/>
          <w:kern w:val="0"/>
          <w:sz w:val="24"/>
          <w:highlight w:val="none"/>
        </w:rPr>
      </w:pPr>
      <w:r>
        <w:rPr>
          <w:rFonts w:hint="eastAsia" w:ascii="仿宋" w:hAnsi="仿宋" w:eastAsia="仿宋" w:cs="仿宋"/>
          <w:kern w:val="0"/>
          <w:sz w:val="24"/>
          <w:highlight w:val="none"/>
        </w:rPr>
        <w:t>供应商：是指向采购人提供货物、工程或者服务的法人、非法人组织或者自然人。本项目的供应商须满足以下条件：</w:t>
      </w:r>
    </w:p>
    <w:p>
      <w:pPr>
        <w:spacing w:line="340" w:lineRule="exact"/>
        <w:ind w:left="850" w:hanging="849" w:hangingChars="354"/>
        <w:rPr>
          <w:rFonts w:ascii="仿宋" w:hAnsi="仿宋" w:eastAsia="仿宋" w:cs="仿宋"/>
          <w:kern w:val="0"/>
          <w:sz w:val="24"/>
          <w:highlight w:val="none"/>
        </w:rPr>
      </w:pPr>
      <w:r>
        <w:rPr>
          <w:rFonts w:hint="eastAsia" w:ascii="仿宋" w:hAnsi="仿宋" w:eastAsia="仿宋" w:cs="仿宋"/>
          <w:kern w:val="0"/>
          <w:sz w:val="24"/>
          <w:highlight w:val="none"/>
        </w:rPr>
        <w:t>1.3.1</w:t>
      </w:r>
      <w:r>
        <w:rPr>
          <w:rFonts w:hint="eastAsia" w:ascii="仿宋" w:hAnsi="仿宋" w:eastAsia="仿宋" w:cs="仿宋"/>
          <w:kern w:val="0"/>
          <w:sz w:val="24"/>
          <w:highlight w:val="none"/>
        </w:rPr>
        <w:tab/>
      </w:r>
      <w:r>
        <w:rPr>
          <w:rFonts w:hint="eastAsia" w:ascii="仿宋" w:hAnsi="仿宋" w:eastAsia="仿宋" w:cs="仿宋"/>
          <w:kern w:val="0"/>
          <w:sz w:val="24"/>
          <w:highlight w:val="none"/>
        </w:rPr>
        <w:t>在中华人民共和国境内注册，能够独立承担民事责任，有生产或供应能力的本国供应商。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1.3.2  具备《中华人民共和国政府采购法》第二十二条关于供应商条件的规定，遵守本项目采购人本级和上级财政部门政府采购的有关规定。</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1.3.3   以采购代理机构认可的方式获得了本项目的磋商文件。</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1.3.4   符合供应商须知资料表中规定的其他要求。</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1.3.5   若供应商须知资料表中写明专门面向中小企业采购的，如供应商为非中小企业，其投标将被认定为</w:t>
      </w:r>
      <w:r>
        <w:rPr>
          <w:rFonts w:hint="eastAsia" w:ascii="仿宋" w:hAnsi="仿宋" w:eastAsia="仿宋" w:cs="仿宋"/>
          <w:b/>
          <w:bCs/>
          <w:kern w:val="0"/>
          <w:sz w:val="24"/>
          <w:highlight w:val="none"/>
        </w:rPr>
        <w:t>投标无效</w:t>
      </w:r>
      <w:r>
        <w:rPr>
          <w:rFonts w:hint="eastAsia" w:ascii="仿宋" w:hAnsi="仿宋" w:eastAsia="仿宋" w:cs="仿宋"/>
          <w:kern w:val="0"/>
          <w:sz w:val="24"/>
          <w:highlight w:val="none"/>
        </w:rPr>
        <w:t>。</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     如供应商须知资料表中允许联合体投标，对联合体规定如下：</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1.4.1   两个以上供应商可以组成一个投标联合体，以一个供应商的身份投标。</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1.4.2   联合体各方均应符合《中华人民共和国政府采购法》第二十二条规定的条件。</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1.4.3   采购人根据采购项目对供应商的特殊要求，联合体中至少应当有一方符合相关规定。</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1.4.4   联合体各方应签订共同投标协议，明确约定联合体各方承担的工作和相应的责任，并将共同投标协议连同响应文件一并提交招标采购单位。</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1.4.6  联合体中有同类资质的供应商按照联合体分工承担相同工作的，按照资质等级较低的供应商确定资质等级。</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1.4.7  以联合体形式参加政府采购活动的，联合体各方不得再单独参加或者与其他供应商另外组成联合体参加本项目投标，否则相关投标将被认定为投标无效。</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1.4.8   对联合体投标的其他资格要求见供应商须知资料表。</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1.5    单位负责人为同一人或者存在直接控股、管理关系的不同供应商，其相关投标将被认定为投标无效。</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1.6    为本项目提供过整体设计、规范编制或者项目管理、监理、检测等服务的供应商，不得再参加本项目上述服务以外的其他采购活动。否则其投标将被认定为投标无效。</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1.7</w:t>
      </w:r>
      <w:r>
        <w:rPr>
          <w:rFonts w:hint="eastAsia" w:ascii="仿宋" w:hAnsi="仿宋" w:eastAsia="仿宋" w:cs="仿宋"/>
          <w:kern w:val="0"/>
          <w:sz w:val="24"/>
          <w:highlight w:val="none"/>
        </w:rPr>
        <w:tab/>
      </w:r>
      <w:r>
        <w:rPr>
          <w:rFonts w:hint="eastAsia" w:ascii="仿宋" w:hAnsi="仿宋" w:eastAsia="仿宋" w:cs="仿宋"/>
          <w:kern w:val="0"/>
          <w:sz w:val="24"/>
          <w:highlight w:val="none"/>
        </w:rPr>
        <w:t>供应商在投标过程中不得向采购人提供或给予影响其正常决策行为的任何有价值物品或服务。一经发现，其投标将被认定为投标无效。</w:t>
      </w:r>
    </w:p>
    <w:p>
      <w:pPr>
        <w:pStyle w:val="4"/>
        <w:spacing w:before="0" w:after="0" w:line="340" w:lineRule="exact"/>
        <w:rPr>
          <w:rFonts w:ascii="仿宋" w:hAnsi="仿宋" w:eastAsia="仿宋" w:cs="仿宋"/>
          <w:szCs w:val="24"/>
          <w:highlight w:val="none"/>
        </w:rPr>
      </w:pPr>
      <w:bookmarkStart w:id="13" w:name="_Toc518923062"/>
      <w:bookmarkStart w:id="14" w:name="_Toc9438"/>
      <w:bookmarkStart w:id="15" w:name="_Toc101"/>
      <w:r>
        <w:rPr>
          <w:rFonts w:hint="eastAsia" w:ascii="仿宋" w:hAnsi="仿宋" w:eastAsia="仿宋" w:cs="仿宋"/>
          <w:szCs w:val="24"/>
          <w:highlight w:val="none"/>
        </w:rPr>
        <w:t>2.资金来源</w:t>
      </w:r>
      <w:bookmarkEnd w:id="13"/>
      <w:bookmarkEnd w:id="14"/>
      <w:bookmarkEnd w:id="15"/>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2.1</w:t>
      </w:r>
      <w:r>
        <w:rPr>
          <w:rFonts w:hint="eastAsia" w:ascii="仿宋" w:hAnsi="仿宋" w:eastAsia="仿宋" w:cs="仿宋"/>
          <w:kern w:val="0"/>
          <w:sz w:val="24"/>
          <w:highlight w:val="none"/>
        </w:rPr>
        <w:tab/>
      </w:r>
      <w:r>
        <w:rPr>
          <w:rFonts w:hint="eastAsia" w:ascii="仿宋" w:hAnsi="仿宋" w:eastAsia="仿宋" w:cs="仿宋"/>
          <w:kern w:val="0"/>
          <w:sz w:val="24"/>
          <w:highlight w:val="none"/>
        </w:rPr>
        <w:t>本项目的采购人已获得足以支付本次招标后所签订的合同项下的资金（包括财政性资金和本项目采购中无法与财政性资金分割的非财政性资金）。</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2.2    项目预算金额和分项或分包最高限价见供应商须知资料表。</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2.3    供应商报价超过磋商文件规定的预算金额或者分项、分包最高限价的，其投标将被认定为投标无效。</w:t>
      </w:r>
    </w:p>
    <w:p>
      <w:pPr>
        <w:pStyle w:val="4"/>
        <w:spacing w:before="0" w:after="0" w:line="340" w:lineRule="exact"/>
        <w:rPr>
          <w:rFonts w:ascii="仿宋" w:hAnsi="仿宋" w:eastAsia="仿宋" w:cs="仿宋"/>
          <w:szCs w:val="24"/>
          <w:highlight w:val="none"/>
        </w:rPr>
      </w:pPr>
      <w:bookmarkStart w:id="16" w:name="_Toc518923063"/>
      <w:bookmarkStart w:id="17" w:name="_Toc20598"/>
      <w:bookmarkStart w:id="18" w:name="_Toc6628"/>
      <w:bookmarkStart w:id="19" w:name="_Toc520356145"/>
      <w:r>
        <w:rPr>
          <w:rFonts w:hint="eastAsia" w:ascii="仿宋" w:hAnsi="仿宋" w:eastAsia="仿宋" w:cs="仿宋"/>
          <w:szCs w:val="24"/>
          <w:highlight w:val="none"/>
        </w:rPr>
        <w:t>3.投标费用</w:t>
      </w:r>
      <w:bookmarkEnd w:id="16"/>
      <w:bookmarkEnd w:id="17"/>
      <w:bookmarkEnd w:id="18"/>
      <w:bookmarkEnd w:id="19"/>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ab/>
      </w:r>
      <w:r>
        <w:rPr>
          <w:rFonts w:hint="eastAsia" w:ascii="仿宋" w:hAnsi="仿宋" w:eastAsia="仿宋" w:cs="仿宋"/>
          <w:kern w:val="0"/>
          <w:sz w:val="24"/>
          <w:highlight w:val="none"/>
        </w:rPr>
        <w:t>不论投标的结果如何，供应商应承担所有与准备和参加投标有关的费用。</w:t>
      </w:r>
    </w:p>
    <w:p>
      <w:pPr>
        <w:pStyle w:val="4"/>
        <w:spacing w:before="0" w:after="0" w:line="340" w:lineRule="exact"/>
        <w:rPr>
          <w:rFonts w:ascii="仿宋" w:hAnsi="仿宋" w:eastAsia="仿宋" w:cs="仿宋"/>
          <w:szCs w:val="24"/>
          <w:highlight w:val="none"/>
        </w:rPr>
      </w:pPr>
      <w:bookmarkStart w:id="20" w:name="_Toc18996"/>
      <w:bookmarkStart w:id="21" w:name="_Toc2984"/>
      <w:bookmarkStart w:id="22" w:name="_Toc518923064"/>
      <w:r>
        <w:rPr>
          <w:rFonts w:hint="eastAsia" w:ascii="仿宋" w:hAnsi="仿宋" w:eastAsia="仿宋" w:cs="仿宋"/>
          <w:szCs w:val="24"/>
          <w:highlight w:val="none"/>
        </w:rPr>
        <w:t>4.适用法律</w:t>
      </w:r>
      <w:bookmarkEnd w:id="20"/>
      <w:bookmarkEnd w:id="21"/>
      <w:bookmarkEnd w:id="22"/>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 xml:space="preserve">       本项目采购人、采购代理机构、供应商、评标委员会的相关行为均受《中华人民共和国政府采购法》、《中华人民共和国政府采购法实施条例》及本项目本级和上级财政部门政府采购有关规定的约束，其权利受到上述法律法规的保护。</w:t>
      </w:r>
    </w:p>
    <w:p>
      <w:pPr>
        <w:spacing w:line="340" w:lineRule="exact"/>
        <w:rPr>
          <w:rFonts w:ascii="仿宋" w:hAnsi="仿宋" w:eastAsia="仿宋" w:cs="仿宋"/>
          <w:kern w:val="0"/>
          <w:sz w:val="24"/>
          <w:highlight w:val="none"/>
        </w:rPr>
      </w:pPr>
    </w:p>
    <w:p>
      <w:pPr>
        <w:pStyle w:val="3"/>
        <w:spacing w:before="0" w:line="340" w:lineRule="exact"/>
        <w:ind w:left="1080" w:leftChars="257" w:hanging="540"/>
        <w:rPr>
          <w:rFonts w:ascii="仿宋" w:hAnsi="仿宋" w:eastAsia="仿宋" w:cs="仿宋"/>
          <w:sz w:val="24"/>
          <w:szCs w:val="24"/>
          <w:highlight w:val="none"/>
        </w:rPr>
      </w:pPr>
      <w:bookmarkStart w:id="23" w:name="_Toc520356146"/>
      <w:bookmarkStart w:id="24" w:name="_Toc518923065"/>
      <w:bookmarkStart w:id="25" w:name="_Toc216582806"/>
      <w:bookmarkStart w:id="26" w:name="_Toc27286"/>
      <w:bookmarkStart w:id="27" w:name="_Toc14280"/>
      <w:r>
        <w:rPr>
          <w:rFonts w:hint="eastAsia" w:ascii="仿宋" w:hAnsi="仿宋" w:eastAsia="仿宋" w:cs="仿宋"/>
          <w:sz w:val="24"/>
          <w:szCs w:val="24"/>
          <w:highlight w:val="none"/>
        </w:rPr>
        <w:t>二   磋商文件</w:t>
      </w:r>
      <w:bookmarkEnd w:id="23"/>
      <w:bookmarkEnd w:id="24"/>
      <w:bookmarkEnd w:id="25"/>
      <w:bookmarkEnd w:id="26"/>
      <w:bookmarkEnd w:id="27"/>
    </w:p>
    <w:p>
      <w:pPr>
        <w:pStyle w:val="6"/>
        <w:spacing w:line="340" w:lineRule="exact"/>
        <w:rPr>
          <w:rFonts w:ascii="仿宋" w:hAnsi="仿宋" w:eastAsia="仿宋" w:cs="仿宋"/>
          <w:szCs w:val="24"/>
          <w:highlight w:val="none"/>
        </w:rPr>
      </w:pPr>
    </w:p>
    <w:p>
      <w:pPr>
        <w:pStyle w:val="4"/>
        <w:spacing w:before="0" w:after="0" w:line="340" w:lineRule="exact"/>
        <w:rPr>
          <w:rFonts w:ascii="仿宋" w:hAnsi="仿宋" w:eastAsia="仿宋" w:cs="仿宋"/>
          <w:szCs w:val="24"/>
          <w:highlight w:val="none"/>
        </w:rPr>
      </w:pPr>
      <w:bookmarkStart w:id="28" w:name="_Toc14994"/>
      <w:bookmarkStart w:id="29" w:name="_Toc5903"/>
      <w:bookmarkStart w:id="30" w:name="_Toc518923066"/>
      <w:bookmarkStart w:id="31" w:name="_Toc520356147"/>
      <w:r>
        <w:rPr>
          <w:rFonts w:hint="eastAsia" w:ascii="仿宋" w:hAnsi="仿宋" w:eastAsia="仿宋" w:cs="仿宋"/>
          <w:szCs w:val="24"/>
          <w:highlight w:val="none"/>
        </w:rPr>
        <w:t>5.磋商文件构成</w:t>
      </w:r>
      <w:bookmarkEnd w:id="28"/>
      <w:bookmarkEnd w:id="29"/>
      <w:bookmarkEnd w:id="30"/>
      <w:bookmarkEnd w:id="31"/>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5.1</w:t>
      </w:r>
      <w:r>
        <w:rPr>
          <w:rFonts w:hint="eastAsia" w:ascii="仿宋" w:hAnsi="仿宋" w:eastAsia="仿宋" w:cs="仿宋"/>
          <w:kern w:val="0"/>
          <w:sz w:val="24"/>
          <w:highlight w:val="none"/>
        </w:rPr>
        <w:tab/>
      </w:r>
      <w:r>
        <w:rPr>
          <w:rFonts w:hint="eastAsia" w:ascii="仿宋" w:hAnsi="仿宋" w:eastAsia="仿宋" w:cs="仿宋"/>
          <w:kern w:val="0"/>
          <w:sz w:val="24"/>
          <w:highlight w:val="none"/>
        </w:rPr>
        <w:t>磋商文件分为三册共7章，内容如下：</w:t>
      </w:r>
    </w:p>
    <w:p>
      <w:pPr>
        <w:spacing w:line="340" w:lineRule="exact"/>
        <w:ind w:left="1079" w:leftChars="428" w:hanging="180" w:hangingChars="75"/>
        <w:rPr>
          <w:rFonts w:ascii="仿宋" w:hAnsi="仿宋" w:eastAsia="仿宋" w:cs="仿宋"/>
          <w:kern w:val="0"/>
          <w:sz w:val="24"/>
          <w:highlight w:val="none"/>
        </w:rPr>
      </w:pPr>
      <w:r>
        <w:rPr>
          <w:rFonts w:hint="eastAsia" w:ascii="仿宋" w:hAnsi="仿宋" w:eastAsia="仿宋" w:cs="仿宋"/>
          <w:kern w:val="0"/>
          <w:sz w:val="24"/>
          <w:highlight w:val="none"/>
        </w:rPr>
        <w:t>第一册</w:t>
      </w:r>
    </w:p>
    <w:p>
      <w:pPr>
        <w:numPr>
          <w:ilvl w:val="0"/>
          <w:numId w:val="3"/>
        </w:numPr>
        <w:tabs>
          <w:tab w:val="left" w:pos="0"/>
          <w:tab w:val="clear" w:pos="1680"/>
        </w:tabs>
        <w:spacing w:line="340" w:lineRule="exact"/>
        <w:ind w:left="993" w:firstLine="0"/>
        <w:rPr>
          <w:rFonts w:ascii="仿宋" w:hAnsi="仿宋" w:eastAsia="仿宋" w:cs="仿宋"/>
          <w:kern w:val="0"/>
          <w:sz w:val="24"/>
          <w:highlight w:val="none"/>
        </w:rPr>
      </w:pPr>
      <w:r>
        <w:rPr>
          <w:rFonts w:hint="eastAsia" w:ascii="仿宋" w:hAnsi="仿宋" w:eastAsia="仿宋" w:cs="仿宋"/>
          <w:kern w:val="0"/>
          <w:sz w:val="24"/>
          <w:highlight w:val="none"/>
        </w:rPr>
        <w:t>供应商须知</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响应文件格式</w:t>
      </w:r>
    </w:p>
    <w:p>
      <w:p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第二册</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磋商邀请</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供应商须知资料表</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服务需求</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评标方法和标准</w:t>
      </w:r>
    </w:p>
    <w:p>
      <w:pPr>
        <w:spacing w:line="340" w:lineRule="exact"/>
        <w:ind w:left="901"/>
        <w:rPr>
          <w:rFonts w:ascii="仿宋" w:hAnsi="仿宋" w:eastAsia="仿宋" w:cs="仿宋"/>
          <w:kern w:val="0"/>
          <w:sz w:val="24"/>
          <w:highlight w:val="none"/>
        </w:rPr>
      </w:pPr>
      <w:r>
        <w:rPr>
          <w:rFonts w:hint="eastAsia" w:ascii="仿宋" w:hAnsi="仿宋" w:eastAsia="仿宋" w:cs="仿宋"/>
          <w:kern w:val="0"/>
          <w:sz w:val="24"/>
          <w:highlight w:val="none"/>
        </w:rPr>
        <w:t>第三册</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政府采购合同格式</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5.2</w:t>
      </w:r>
      <w:r>
        <w:rPr>
          <w:rFonts w:hint="eastAsia" w:ascii="仿宋" w:hAnsi="仿宋" w:eastAsia="仿宋" w:cs="仿宋"/>
          <w:kern w:val="0"/>
          <w:sz w:val="24"/>
          <w:highlight w:val="none"/>
        </w:rPr>
        <w:tab/>
      </w:r>
      <w:r>
        <w:rPr>
          <w:rFonts w:hint="eastAsia" w:ascii="仿宋" w:hAnsi="仿宋" w:eastAsia="仿宋" w:cs="仿宋"/>
          <w:kern w:val="0"/>
          <w:sz w:val="24"/>
          <w:highlight w:val="none"/>
        </w:rPr>
        <w:t>如本文件的前后内容不一致，以最后描述为准。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5.3    供应商应认真阅读磋商文件所有的事项、格式、条款和技术规范等。如供应商没有按照磋商文件要求提交全部资料，或者响应文件没有对磋商文件在各方面都做出实质性响应，可能导致其投标被认定为投标无效。</w:t>
      </w:r>
    </w:p>
    <w:p>
      <w:pPr>
        <w:pStyle w:val="4"/>
        <w:spacing w:before="0" w:after="0" w:line="340" w:lineRule="exact"/>
        <w:rPr>
          <w:rFonts w:ascii="仿宋" w:hAnsi="仿宋" w:eastAsia="仿宋" w:cs="仿宋"/>
          <w:szCs w:val="24"/>
          <w:highlight w:val="none"/>
        </w:rPr>
      </w:pPr>
      <w:bookmarkStart w:id="32" w:name="_Toc520356148"/>
      <w:bookmarkStart w:id="33" w:name="_Toc14946"/>
      <w:bookmarkStart w:id="34" w:name="_Toc1398"/>
      <w:bookmarkStart w:id="35" w:name="_Toc518923067"/>
      <w:r>
        <w:rPr>
          <w:rFonts w:hint="eastAsia" w:ascii="仿宋" w:hAnsi="仿宋" w:eastAsia="仿宋" w:cs="仿宋"/>
          <w:szCs w:val="24"/>
          <w:highlight w:val="none"/>
        </w:rPr>
        <w:t>6.磋商文件的澄清</w:t>
      </w:r>
      <w:bookmarkEnd w:id="32"/>
      <w:r>
        <w:rPr>
          <w:rFonts w:hint="eastAsia" w:ascii="仿宋" w:hAnsi="仿宋" w:eastAsia="仿宋" w:cs="仿宋"/>
          <w:szCs w:val="24"/>
          <w:highlight w:val="none"/>
        </w:rPr>
        <w:t>与修改</w:t>
      </w:r>
      <w:bookmarkEnd w:id="33"/>
      <w:bookmarkEnd w:id="34"/>
      <w:bookmarkEnd w:id="35"/>
    </w:p>
    <w:p>
      <w:pPr>
        <w:pStyle w:val="6"/>
        <w:spacing w:line="340" w:lineRule="exact"/>
        <w:ind w:left="840" w:hanging="840" w:hangingChars="350"/>
        <w:rPr>
          <w:rFonts w:ascii="仿宋" w:hAnsi="仿宋" w:eastAsia="仿宋" w:cs="仿宋"/>
          <w:szCs w:val="24"/>
          <w:highlight w:val="none"/>
        </w:rPr>
      </w:pPr>
      <w:r>
        <w:rPr>
          <w:rFonts w:hint="eastAsia" w:ascii="仿宋" w:hAnsi="仿宋" w:eastAsia="仿宋" w:cs="仿宋"/>
          <w:szCs w:val="24"/>
          <w:highlight w:val="none"/>
        </w:rPr>
        <w:t>6.1    为了保证对磋商文件的澄清和修改满足法律的时限要求，任何要求对磋商文件进行澄清的供应商，均应在投标截止期五日前，以书面形式将澄清要求通知采购人或采购代理机构。</w:t>
      </w:r>
    </w:p>
    <w:p>
      <w:pPr>
        <w:pStyle w:val="6"/>
        <w:spacing w:line="340" w:lineRule="exact"/>
        <w:ind w:left="840" w:hanging="840" w:hangingChars="350"/>
        <w:rPr>
          <w:rFonts w:ascii="仿宋" w:hAnsi="仿宋" w:eastAsia="仿宋" w:cs="仿宋"/>
          <w:szCs w:val="24"/>
          <w:highlight w:val="none"/>
        </w:rPr>
      </w:pPr>
      <w:bookmarkStart w:id="36" w:name="_Ref467378678"/>
      <w:bookmarkStart w:id="37" w:name="_Toc520356149"/>
      <w:r>
        <w:rPr>
          <w:rFonts w:hint="eastAsia" w:ascii="仿宋" w:hAnsi="仿宋" w:eastAsia="仿宋" w:cs="仿宋"/>
          <w:szCs w:val="24"/>
          <w:highlight w:val="none"/>
        </w:rPr>
        <w:t>6.2</w:t>
      </w:r>
      <w:r>
        <w:rPr>
          <w:rFonts w:hint="eastAsia" w:ascii="仿宋" w:hAnsi="仿宋" w:eastAsia="仿宋" w:cs="仿宋"/>
          <w:szCs w:val="24"/>
          <w:highlight w:val="none"/>
        </w:rPr>
        <w:tab/>
      </w:r>
      <w:r>
        <w:rPr>
          <w:rFonts w:hint="eastAsia" w:ascii="仿宋" w:hAnsi="仿宋" w:eastAsia="仿宋" w:cs="仿宋"/>
          <w:szCs w:val="24"/>
          <w:highlight w:val="none"/>
        </w:rPr>
        <w:t>采购人可主动地或在解答供应商提出的澄清问题时对磋商文件澄清或修改。采购代理机构将以发布澄清（更正）公告的方式，澄清或修改磋商文件，澄清或修改内容作为磋商文件的组成部分。</w:t>
      </w:r>
    </w:p>
    <w:p>
      <w:pPr>
        <w:pStyle w:val="6"/>
        <w:spacing w:line="340" w:lineRule="exact"/>
        <w:ind w:left="840" w:hanging="840" w:hangingChars="350"/>
        <w:rPr>
          <w:rFonts w:ascii="仿宋" w:hAnsi="仿宋" w:eastAsia="仿宋" w:cs="仿宋"/>
          <w:szCs w:val="24"/>
          <w:highlight w:val="none"/>
        </w:rPr>
      </w:pPr>
      <w:r>
        <w:rPr>
          <w:rFonts w:hint="eastAsia" w:ascii="仿宋" w:hAnsi="仿宋" w:eastAsia="仿宋" w:cs="仿宋"/>
          <w:szCs w:val="24"/>
          <w:highlight w:val="none"/>
        </w:rPr>
        <w:t>6.3</w:t>
      </w:r>
      <w:r>
        <w:rPr>
          <w:rFonts w:hint="eastAsia" w:ascii="仿宋" w:hAnsi="仿宋" w:eastAsia="仿宋" w:cs="仿宋"/>
          <w:szCs w:val="24"/>
          <w:highlight w:val="none"/>
        </w:rPr>
        <w:tab/>
      </w:r>
      <w:r>
        <w:rPr>
          <w:rFonts w:hint="eastAsia" w:ascii="仿宋" w:hAnsi="仿宋" w:eastAsia="仿宋" w:cs="仿宋"/>
          <w:szCs w:val="24"/>
          <w:highlight w:val="none"/>
        </w:rPr>
        <w:t>澄清或者修改的内容可能影响响应文件编制的，采购代理机构将以书面形式通知所有购买磋商文件的潜在供应商，并对其具有约束力。供应商在收到上述通知后，应及时向采购代理机构回函确认。</w:t>
      </w:r>
    </w:p>
    <w:p>
      <w:pPr>
        <w:pStyle w:val="4"/>
        <w:spacing w:before="0" w:after="0" w:line="340" w:lineRule="exact"/>
        <w:rPr>
          <w:rFonts w:ascii="仿宋" w:hAnsi="仿宋" w:eastAsia="仿宋" w:cs="仿宋"/>
          <w:szCs w:val="24"/>
          <w:highlight w:val="none"/>
        </w:rPr>
      </w:pPr>
      <w:bookmarkStart w:id="38" w:name="_Toc518923068"/>
      <w:bookmarkStart w:id="39" w:name="_Toc2396"/>
      <w:bookmarkStart w:id="40" w:name="_Toc18620"/>
      <w:r>
        <w:rPr>
          <w:rFonts w:hint="eastAsia" w:ascii="仿宋" w:hAnsi="仿宋" w:eastAsia="仿宋" w:cs="仿宋"/>
          <w:szCs w:val="24"/>
          <w:highlight w:val="none"/>
        </w:rPr>
        <w:t>7</w:t>
      </w:r>
      <w:bookmarkEnd w:id="36"/>
      <w:bookmarkEnd w:id="37"/>
      <w:r>
        <w:rPr>
          <w:rFonts w:hint="eastAsia" w:ascii="仿宋" w:hAnsi="仿宋" w:eastAsia="仿宋" w:cs="仿宋"/>
          <w:szCs w:val="24"/>
          <w:highlight w:val="none"/>
        </w:rPr>
        <w:t>.投标截止时间的顺延</w:t>
      </w:r>
      <w:bookmarkEnd w:id="38"/>
      <w:bookmarkEnd w:id="39"/>
      <w:bookmarkEnd w:id="40"/>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ab/>
      </w:r>
      <w:r>
        <w:rPr>
          <w:rFonts w:hint="eastAsia" w:ascii="仿宋" w:hAnsi="仿宋" w:eastAsia="仿宋" w:cs="仿宋"/>
          <w:kern w:val="0"/>
          <w:sz w:val="24"/>
          <w:highlight w:val="none"/>
        </w:rPr>
        <w:t>为使供应商准备投标时有足够的时间对磋商文件的澄清或者修改部分进行研究，采购人将依法决定是否顺延投标截止时间。</w:t>
      </w:r>
    </w:p>
    <w:p>
      <w:pPr>
        <w:spacing w:line="340" w:lineRule="exact"/>
        <w:ind w:left="900" w:hanging="900" w:hangingChars="375"/>
        <w:rPr>
          <w:rFonts w:ascii="仿宋" w:hAnsi="仿宋" w:eastAsia="仿宋" w:cs="仿宋"/>
          <w:sz w:val="24"/>
          <w:highlight w:val="none"/>
        </w:rPr>
      </w:pPr>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41" w:name="_Toc516367020"/>
      <w:bookmarkStart w:id="42" w:name="_Toc21929"/>
      <w:bookmarkStart w:id="43" w:name="_Toc518923069"/>
      <w:bookmarkStart w:id="44" w:name="_Toc520356150"/>
      <w:bookmarkStart w:id="45" w:name="_Toc15458"/>
      <w:bookmarkStart w:id="46" w:name="_Toc216582807"/>
      <w:r>
        <w:rPr>
          <w:rFonts w:hint="eastAsia" w:ascii="仿宋" w:hAnsi="仿宋" w:eastAsia="仿宋" w:cs="仿宋"/>
          <w:sz w:val="24"/>
          <w:szCs w:val="24"/>
          <w:highlight w:val="none"/>
        </w:rPr>
        <w:t xml:space="preserve">三   </w:t>
      </w:r>
      <w:bookmarkEnd w:id="41"/>
      <w:r>
        <w:rPr>
          <w:rFonts w:hint="eastAsia" w:ascii="仿宋" w:hAnsi="仿宋" w:eastAsia="仿宋" w:cs="仿宋"/>
          <w:sz w:val="24"/>
          <w:szCs w:val="24"/>
          <w:highlight w:val="none"/>
        </w:rPr>
        <w:t>响应文件的编制</w:t>
      </w:r>
      <w:bookmarkEnd w:id="42"/>
      <w:bookmarkEnd w:id="43"/>
      <w:bookmarkEnd w:id="44"/>
      <w:bookmarkEnd w:id="45"/>
      <w:bookmarkEnd w:id="46"/>
    </w:p>
    <w:p>
      <w:pPr>
        <w:pStyle w:val="6"/>
        <w:spacing w:line="340" w:lineRule="exact"/>
        <w:rPr>
          <w:rFonts w:ascii="仿宋" w:hAnsi="仿宋" w:eastAsia="仿宋" w:cs="仿宋"/>
          <w:szCs w:val="24"/>
          <w:highlight w:val="none"/>
        </w:rPr>
      </w:pPr>
    </w:p>
    <w:p>
      <w:pPr>
        <w:pStyle w:val="4"/>
        <w:tabs>
          <w:tab w:val="left" w:pos="900"/>
        </w:tabs>
        <w:spacing w:before="0" w:after="0" w:line="340" w:lineRule="exact"/>
        <w:rPr>
          <w:rFonts w:ascii="仿宋" w:hAnsi="仿宋" w:eastAsia="仿宋" w:cs="仿宋"/>
          <w:szCs w:val="24"/>
          <w:highlight w:val="none"/>
          <w:u w:val="none"/>
        </w:rPr>
      </w:pPr>
      <w:bookmarkStart w:id="47" w:name="_Toc516367021"/>
      <w:bookmarkStart w:id="48" w:name="_Toc520356151"/>
      <w:bookmarkStart w:id="49" w:name="_Toc25058"/>
      <w:bookmarkStart w:id="50" w:name="_Toc518923070"/>
      <w:bookmarkStart w:id="51" w:name="_Toc25618"/>
      <w:r>
        <w:rPr>
          <w:rFonts w:hint="eastAsia" w:ascii="仿宋" w:hAnsi="仿宋" w:eastAsia="仿宋" w:cs="仿宋"/>
          <w:szCs w:val="24"/>
          <w:highlight w:val="none"/>
          <w:u w:val="none"/>
        </w:rPr>
        <w:t>8.</w:t>
      </w:r>
      <w:r>
        <w:rPr>
          <w:rFonts w:hint="eastAsia" w:ascii="仿宋" w:hAnsi="仿宋" w:eastAsia="仿宋" w:cs="仿宋"/>
          <w:szCs w:val="24"/>
          <w:highlight w:val="none"/>
          <w:u w:val="none"/>
        </w:rPr>
        <w:tab/>
      </w:r>
      <w:r>
        <w:rPr>
          <w:rFonts w:hint="eastAsia" w:ascii="仿宋" w:hAnsi="仿宋" w:eastAsia="仿宋" w:cs="仿宋"/>
          <w:szCs w:val="24"/>
          <w:highlight w:val="none"/>
          <w:u w:val="none"/>
        </w:rPr>
        <w:t>投标范围及响应文件中标准和计量单位的使用</w:t>
      </w:r>
      <w:bookmarkEnd w:id="47"/>
      <w:bookmarkEnd w:id="48"/>
      <w:bookmarkEnd w:id="49"/>
      <w:bookmarkEnd w:id="50"/>
      <w:bookmarkEnd w:id="51"/>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sz w:val="24"/>
          <w:highlight w:val="none"/>
        </w:rPr>
        <w:t>8.1</w:t>
      </w:r>
      <w:r>
        <w:rPr>
          <w:rFonts w:hint="eastAsia" w:ascii="仿宋" w:hAnsi="仿宋" w:eastAsia="仿宋" w:cs="仿宋"/>
          <w:kern w:val="0"/>
          <w:sz w:val="24"/>
          <w:highlight w:val="none"/>
        </w:rPr>
        <w:tab/>
      </w:r>
      <w:r>
        <w:rPr>
          <w:rFonts w:hint="eastAsia" w:ascii="仿宋" w:hAnsi="仿宋" w:eastAsia="仿宋" w:cs="仿宋"/>
          <w:kern w:val="0"/>
          <w:sz w:val="24"/>
          <w:highlight w:val="none"/>
        </w:rPr>
        <w:t>项目有分包的，供应商可对磋商文件其中一个或几个分包进行投标，除非在供应商须知资料表中另有规定。</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8.2    供应商应当对所投分包磋商文件中“服务需求”所列的所有服务内容进行投标，如仅响应分包中的部分内容，其投标将被认定为</w:t>
      </w:r>
      <w:r>
        <w:rPr>
          <w:rFonts w:hint="eastAsia" w:ascii="仿宋" w:hAnsi="仿宋" w:eastAsia="仿宋" w:cs="仿宋"/>
          <w:b/>
          <w:bCs/>
          <w:kern w:val="0"/>
          <w:sz w:val="24"/>
          <w:highlight w:val="none"/>
        </w:rPr>
        <w:t>投标无效</w:t>
      </w:r>
      <w:r>
        <w:rPr>
          <w:rFonts w:hint="eastAsia" w:ascii="仿宋" w:hAnsi="仿宋" w:eastAsia="仿宋" w:cs="仿宋"/>
          <w:kern w:val="0"/>
          <w:sz w:val="24"/>
          <w:highlight w:val="none"/>
        </w:rPr>
        <w:t>。</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8.3     无论磋商文件第5章服务需求中是否要求，供应商所投服务均应符合国家强制性标准。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8.4     除磋商文件中有特殊要求外，响应文件中所使用的计量单位，应采用中华人民共和国法定计量单位。</w:t>
      </w:r>
    </w:p>
    <w:p>
      <w:pPr>
        <w:pStyle w:val="4"/>
        <w:tabs>
          <w:tab w:val="left" w:pos="900"/>
        </w:tabs>
        <w:spacing w:before="0" w:after="0" w:line="340" w:lineRule="exact"/>
        <w:rPr>
          <w:rFonts w:ascii="仿宋" w:hAnsi="仿宋" w:eastAsia="仿宋" w:cs="仿宋"/>
          <w:szCs w:val="24"/>
          <w:highlight w:val="none"/>
          <w:u w:val="none"/>
        </w:rPr>
      </w:pPr>
      <w:bookmarkStart w:id="52" w:name="_Toc516367022"/>
      <w:bookmarkStart w:id="53" w:name="_Ref467306676"/>
      <w:bookmarkStart w:id="54" w:name="_Ref467306195"/>
      <w:bookmarkStart w:id="55" w:name="_Toc6749"/>
      <w:bookmarkStart w:id="56" w:name="_Toc11508"/>
      <w:bookmarkStart w:id="57" w:name="_Toc518923071"/>
      <w:bookmarkStart w:id="58" w:name="_Toc520356152"/>
      <w:r>
        <w:rPr>
          <w:rFonts w:hint="eastAsia" w:ascii="仿宋" w:hAnsi="仿宋" w:eastAsia="仿宋" w:cs="仿宋"/>
          <w:szCs w:val="24"/>
          <w:highlight w:val="none"/>
          <w:u w:val="none"/>
        </w:rPr>
        <w:t>9.</w:t>
      </w:r>
      <w:bookmarkEnd w:id="52"/>
      <w:bookmarkEnd w:id="53"/>
      <w:bookmarkEnd w:id="54"/>
      <w:r>
        <w:rPr>
          <w:rFonts w:hint="eastAsia" w:ascii="仿宋" w:hAnsi="仿宋" w:eastAsia="仿宋" w:cs="仿宋"/>
          <w:szCs w:val="24"/>
          <w:highlight w:val="none"/>
          <w:u w:val="none"/>
        </w:rPr>
        <w:t>响应文件构成</w:t>
      </w:r>
      <w:bookmarkEnd w:id="55"/>
      <w:bookmarkEnd w:id="56"/>
      <w:bookmarkEnd w:id="57"/>
      <w:bookmarkEnd w:id="58"/>
    </w:p>
    <w:p>
      <w:pPr>
        <w:spacing w:line="400" w:lineRule="exact"/>
        <w:ind w:left="900" w:hanging="900" w:hangingChars="375"/>
        <w:rPr>
          <w:rFonts w:hint="eastAsia" w:ascii="仿宋" w:hAnsi="仿宋" w:eastAsia="仿宋" w:cs="仿宋"/>
          <w:b/>
          <w:bCs/>
          <w:kern w:val="0"/>
          <w:sz w:val="24"/>
          <w:szCs w:val="20"/>
          <w:highlight w:val="none"/>
          <w:lang w:val="en-US" w:eastAsia="zh-CN" w:bidi="ar-SA"/>
        </w:rPr>
      </w:pPr>
      <w:bookmarkStart w:id="59" w:name="_Ref467052588"/>
      <w:r>
        <w:rPr>
          <w:rFonts w:hint="eastAsia" w:ascii="仿宋" w:hAnsi="仿宋" w:eastAsia="仿宋" w:cs="仿宋"/>
          <w:sz w:val="24"/>
          <w:highlight w:val="none"/>
        </w:rPr>
        <w:t xml:space="preserve">9.1    </w:t>
      </w:r>
      <w:bookmarkEnd w:id="59"/>
      <w:r>
        <w:rPr>
          <w:rFonts w:hint="eastAsia" w:ascii="仿宋" w:hAnsi="仿宋" w:eastAsia="仿宋" w:cs="仿宋"/>
          <w:b/>
          <w:bCs/>
          <w:kern w:val="0"/>
          <w:sz w:val="24"/>
          <w:szCs w:val="20"/>
          <w:highlight w:val="none"/>
          <w:lang w:val="en-US" w:eastAsia="zh-CN" w:bidi="ar-SA"/>
        </w:rPr>
        <w:t>供应商应完整地按磋商文件提供的响应文件要求编写响应文件，供应商须在投标截止时间前完成在新疆政采云平台https://www.zcygov.cn 系统上递交电子响应文件。供应商的电子响应文件是经过CA证书加密后上传提交的，任何单位或个人均无法在投标截止时间之前查看或篡改，不存在泄密风险。（严格按照政采云电子投标流程制作并上传电子响应文件），招标文件中的格式供参考，响应文件中的内容可自行调整但应包括格式内的所有内容。</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9</w:t>
      </w:r>
      <w:bookmarkStart w:id="60" w:name="_Toc520356155"/>
      <w:r>
        <w:rPr>
          <w:rFonts w:hint="eastAsia" w:ascii="仿宋" w:hAnsi="仿宋" w:eastAsia="仿宋" w:cs="仿宋"/>
          <w:kern w:val="0"/>
          <w:sz w:val="24"/>
          <w:highlight w:val="none"/>
        </w:rPr>
        <w:t>.2     逾期上传响应文件的、未按规定方式上传的电子响应文件，采购单位不予受理。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10.</w:t>
      </w:r>
      <w:r>
        <w:rPr>
          <w:rFonts w:hint="eastAsia" w:ascii="仿宋" w:hAnsi="仿宋" w:eastAsia="仿宋" w:cs="仿宋"/>
          <w:kern w:val="0"/>
          <w:sz w:val="24"/>
          <w:highlight w:val="none"/>
        </w:rPr>
        <w:tab/>
      </w:r>
      <w:r>
        <w:rPr>
          <w:rFonts w:hint="eastAsia" w:ascii="仿宋" w:hAnsi="仿宋" w:eastAsia="仿宋" w:cs="仿宋"/>
          <w:kern w:val="0"/>
          <w:sz w:val="24"/>
          <w:highlight w:val="none"/>
        </w:rPr>
        <w:t>证明标的的合格性和符合磋商文件规定的响应文件。</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10.1</w:t>
      </w:r>
      <w:r>
        <w:rPr>
          <w:rFonts w:hint="eastAsia" w:ascii="仿宋" w:hAnsi="仿宋" w:eastAsia="仿宋" w:cs="仿宋"/>
          <w:kern w:val="0"/>
          <w:sz w:val="24"/>
          <w:highlight w:val="none"/>
        </w:rPr>
        <w:tab/>
      </w:r>
      <w:r>
        <w:rPr>
          <w:rFonts w:hint="eastAsia" w:ascii="仿宋" w:hAnsi="仿宋" w:eastAsia="仿宋" w:cs="仿宋"/>
          <w:kern w:val="0"/>
          <w:sz w:val="24"/>
          <w:highlight w:val="none"/>
        </w:rPr>
        <w:t>供应商应提交证明文件，证明其响应文件内容符合磋商文件规定。该证明文件是响应文件的一部分。</w:t>
      </w:r>
    </w:p>
    <w:p>
      <w:pPr>
        <w:spacing w:line="340" w:lineRule="exact"/>
        <w:ind w:left="900" w:hanging="900" w:hangingChars="375"/>
        <w:rPr>
          <w:rFonts w:ascii="仿宋" w:hAnsi="仿宋" w:eastAsia="仿宋" w:cs="仿宋"/>
          <w:kern w:val="0"/>
          <w:sz w:val="24"/>
          <w:highlight w:val="none"/>
        </w:rPr>
      </w:pPr>
      <w:bookmarkStart w:id="61" w:name="_Ref467306244"/>
      <w:r>
        <w:rPr>
          <w:rFonts w:hint="eastAsia" w:ascii="仿宋" w:hAnsi="仿宋" w:eastAsia="仿宋" w:cs="仿宋"/>
          <w:kern w:val="0"/>
          <w:sz w:val="24"/>
          <w:highlight w:val="none"/>
        </w:rPr>
        <w:t>10.2</w:t>
      </w:r>
      <w:r>
        <w:rPr>
          <w:rFonts w:hint="eastAsia" w:ascii="仿宋" w:hAnsi="仿宋" w:eastAsia="仿宋" w:cs="仿宋"/>
          <w:kern w:val="0"/>
          <w:sz w:val="24"/>
          <w:highlight w:val="none"/>
        </w:rPr>
        <w:tab/>
      </w:r>
      <w:r>
        <w:rPr>
          <w:rFonts w:hint="eastAsia" w:ascii="仿宋" w:hAnsi="仿宋" w:eastAsia="仿宋" w:cs="仿宋"/>
          <w:kern w:val="0"/>
          <w:sz w:val="24"/>
          <w:highlight w:val="none"/>
        </w:rPr>
        <w:t>上款所述的证明文件，可以是文字资料、图纸和数据</w:t>
      </w:r>
      <w:bookmarkEnd w:id="61"/>
      <w:r>
        <w:rPr>
          <w:rFonts w:hint="eastAsia" w:ascii="仿宋" w:hAnsi="仿宋" w:eastAsia="仿宋" w:cs="仿宋"/>
          <w:kern w:val="0"/>
          <w:sz w:val="24"/>
          <w:highlight w:val="none"/>
        </w:rPr>
        <w:t>。</w:t>
      </w:r>
    </w:p>
    <w:p>
      <w:pPr>
        <w:pStyle w:val="6"/>
        <w:ind w:firstLine="0"/>
        <w:rPr>
          <w:rFonts w:ascii="仿宋" w:hAnsi="仿宋" w:eastAsia="仿宋" w:cs="仿宋"/>
          <w:highlight w:val="none"/>
        </w:rPr>
      </w:pPr>
      <w:r>
        <w:rPr>
          <w:rFonts w:hint="eastAsia" w:ascii="仿宋" w:hAnsi="仿宋" w:eastAsia="仿宋" w:cs="仿宋"/>
          <w:highlight w:val="none"/>
        </w:rPr>
        <w:t xml:space="preserve">10.3    </w:t>
      </w:r>
      <w:r>
        <w:rPr>
          <w:rFonts w:hint="eastAsia" w:ascii="仿宋" w:hAnsi="仿宋" w:eastAsia="仿宋" w:cs="仿宋"/>
          <w:b/>
          <w:bCs/>
          <w:highlight w:val="none"/>
        </w:rPr>
        <w:t>为了保证电子标书的合法性、安全性和完整性，电子响应文件转换完成后，应在规定区域加盖单位和法定代表人CA印章。电子响应文件若无CA电子签章，则视为投标无效。</w:t>
      </w:r>
    </w:p>
    <w:p>
      <w:pPr>
        <w:pStyle w:val="4"/>
        <w:spacing w:before="0" w:after="0" w:line="340" w:lineRule="exact"/>
        <w:rPr>
          <w:rFonts w:ascii="仿宋" w:hAnsi="仿宋" w:eastAsia="仿宋" w:cs="仿宋"/>
          <w:szCs w:val="24"/>
          <w:highlight w:val="none"/>
          <w:u w:val="none"/>
        </w:rPr>
      </w:pPr>
      <w:bookmarkStart w:id="62" w:name="_Toc31466"/>
      <w:bookmarkStart w:id="63" w:name="_Toc2024"/>
      <w:bookmarkStart w:id="64" w:name="_Toc518923073"/>
      <w:r>
        <w:rPr>
          <w:rFonts w:hint="eastAsia" w:ascii="仿宋" w:hAnsi="仿宋" w:eastAsia="仿宋" w:cs="仿宋"/>
          <w:szCs w:val="24"/>
          <w:highlight w:val="none"/>
          <w:u w:val="none"/>
        </w:rPr>
        <w:t>11.磋商报价</w:t>
      </w:r>
      <w:bookmarkEnd w:id="60"/>
      <w:bookmarkEnd w:id="62"/>
      <w:bookmarkEnd w:id="63"/>
      <w:bookmarkEnd w:id="64"/>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sz w:val="24"/>
          <w:highlight w:val="none"/>
        </w:rPr>
        <w:tab/>
      </w:r>
      <w:r>
        <w:rPr>
          <w:rFonts w:hint="eastAsia" w:ascii="仿宋" w:hAnsi="仿宋" w:eastAsia="仿宋" w:cs="仿宋"/>
          <w:kern w:val="0"/>
          <w:sz w:val="24"/>
          <w:highlight w:val="none"/>
        </w:rPr>
        <w:t>所有投标均以人民币报价。供应商的投标报价应遵守《中华人民共和国价格法》。同时，根据《中华人民共和国政府采购法》第二条的规定，为保证公平竞争，如有主体投标标的的赠与行为，其投标将被认</w:t>
      </w:r>
      <w:r>
        <w:rPr>
          <w:rFonts w:hint="eastAsia" w:ascii="仿宋" w:hAnsi="仿宋" w:eastAsia="仿宋" w:cs="仿宋"/>
          <w:sz w:val="24"/>
          <w:highlight w:val="none"/>
        </w:rPr>
        <w:t>定为</w:t>
      </w:r>
      <w:r>
        <w:rPr>
          <w:rFonts w:hint="eastAsia" w:ascii="仿宋" w:hAnsi="仿宋" w:eastAsia="仿宋" w:cs="仿宋"/>
          <w:b/>
          <w:bCs/>
          <w:sz w:val="24"/>
          <w:highlight w:val="none"/>
        </w:rPr>
        <w:t>投标无效</w:t>
      </w:r>
      <w:r>
        <w:rPr>
          <w:rFonts w:hint="eastAsia" w:ascii="仿宋" w:hAnsi="仿宋" w:eastAsia="仿宋" w:cs="仿宋"/>
          <w:sz w:val="24"/>
          <w:highlight w:val="none"/>
        </w:rPr>
        <w:t>。</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rPr>
        <w:tab/>
      </w:r>
      <w:r>
        <w:rPr>
          <w:rFonts w:hint="eastAsia" w:ascii="仿宋" w:hAnsi="仿宋" w:eastAsia="仿宋" w:cs="仿宋"/>
          <w:sz w:val="24"/>
          <w:highlight w:val="none"/>
        </w:rPr>
        <w:t>供应商应在投标分项报价表上标明分项服务的价格（如适用）和总价，并由法定代表人或其委托代理人签署。</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11.3</w:t>
      </w:r>
      <w:r>
        <w:rPr>
          <w:rFonts w:hint="eastAsia" w:ascii="仿宋" w:hAnsi="仿宋" w:eastAsia="仿宋" w:cs="仿宋"/>
          <w:sz w:val="24"/>
          <w:highlight w:val="none"/>
        </w:rPr>
        <w:tab/>
      </w:r>
      <w:r>
        <w:rPr>
          <w:rFonts w:hint="eastAsia" w:ascii="仿宋" w:hAnsi="仿宋" w:eastAsia="仿宋" w:cs="仿宋"/>
          <w:sz w:val="24"/>
          <w:highlight w:val="none"/>
        </w:rPr>
        <w:t>采购人不接受具有附加条件的报价。</w:t>
      </w:r>
    </w:p>
    <w:p>
      <w:pPr>
        <w:spacing w:line="340" w:lineRule="exact"/>
        <w:ind w:left="900" w:hanging="900" w:hangingChars="375"/>
        <w:rPr>
          <w:rFonts w:ascii="仿宋" w:hAnsi="仿宋" w:eastAsia="仿宋" w:cs="仿宋"/>
          <w:b/>
          <w:bCs/>
          <w:sz w:val="24"/>
          <w:highlight w:val="none"/>
        </w:rPr>
      </w:pPr>
      <w:r>
        <w:rPr>
          <w:rFonts w:hint="eastAsia" w:ascii="仿宋" w:hAnsi="仿宋" w:eastAsia="仿宋" w:cs="仿宋"/>
          <w:sz w:val="24"/>
          <w:highlight w:val="none"/>
        </w:rPr>
        <w:t>11.4</w:t>
      </w:r>
      <w:r>
        <w:rPr>
          <w:rFonts w:hint="eastAsia" w:ascii="仿宋" w:hAnsi="仿宋" w:eastAsia="仿宋" w:cs="仿宋"/>
          <w:sz w:val="24"/>
          <w:highlight w:val="none"/>
        </w:rPr>
        <w:tab/>
      </w:r>
      <w:r>
        <w:rPr>
          <w:rFonts w:hint="eastAsia" w:ascii="仿宋" w:hAnsi="仿宋" w:eastAsia="仿宋" w:cs="仿宋"/>
          <w:sz w:val="24"/>
          <w:highlight w:val="none"/>
        </w:rPr>
        <w:t>供应商所报的各分项磋商报价在合同履行过程中是固定不变的，不得以任何理由予以变更。任何包含价格调整要求的投标，将被认定为</w:t>
      </w:r>
      <w:r>
        <w:rPr>
          <w:rFonts w:hint="eastAsia" w:ascii="仿宋" w:hAnsi="仿宋" w:eastAsia="仿宋" w:cs="仿宋"/>
          <w:b/>
          <w:bCs/>
          <w:sz w:val="24"/>
          <w:highlight w:val="none"/>
        </w:rPr>
        <w:t>投标无效。</w:t>
      </w:r>
    </w:p>
    <w:p>
      <w:pPr>
        <w:spacing w:line="288" w:lineRule="auto"/>
        <w:ind w:left="900" w:hanging="900" w:hangingChars="375"/>
        <w:rPr>
          <w:rFonts w:ascii="仿宋" w:hAnsi="仿宋" w:eastAsia="仿宋" w:cs="仿宋"/>
          <w:sz w:val="24"/>
          <w:highlight w:val="none"/>
        </w:rPr>
      </w:pPr>
      <w:r>
        <w:rPr>
          <w:rFonts w:hint="eastAsia" w:ascii="仿宋" w:hAnsi="仿宋" w:eastAsia="仿宋" w:cs="仿宋"/>
          <w:sz w:val="24"/>
          <w:highlight w:val="none"/>
        </w:rPr>
        <w:t>11.5</w:t>
      </w:r>
      <w:r>
        <w:rPr>
          <w:rFonts w:hint="eastAsia" w:ascii="仿宋" w:hAnsi="仿宋" w:eastAsia="仿宋" w:cs="仿宋"/>
          <w:sz w:val="24"/>
          <w:highlight w:val="none"/>
        </w:rPr>
        <w:tab/>
      </w:r>
      <w:r>
        <w:rPr>
          <w:rFonts w:hint="eastAsia" w:ascii="仿宋" w:hAnsi="仿宋" w:eastAsia="仿宋" w:cs="仿宋"/>
          <w:sz w:val="24"/>
          <w:highlight w:val="none"/>
        </w:rPr>
        <w:t>每种货物只能有一个投标报价。采购人不接受具有附加条件的报价。</w:t>
      </w:r>
    </w:p>
    <w:p>
      <w:pPr>
        <w:keepNext w:val="0"/>
        <w:keepLines w:val="0"/>
        <w:pageBreakBefore w:val="0"/>
        <w:widowControl/>
        <w:shd w:val="clear"/>
        <w:kinsoku/>
        <w:wordWrap w:val="0"/>
        <w:overflowPunct/>
        <w:topLinePunct w:val="0"/>
        <w:autoSpaceDE w:val="0"/>
        <w:autoSpaceDN w:val="0"/>
        <w:bidi w:val="0"/>
        <w:adjustRightInd w:val="0"/>
        <w:snapToGrid w:val="0"/>
        <w:spacing w:before="140" w:line="228" w:lineRule="auto"/>
        <w:ind w:firstLine="708" w:firstLineChars="300"/>
        <w:jc w:val="both"/>
        <w:textAlignment w:val="baseline"/>
        <w:rPr>
          <w:rFonts w:hint="eastAsia" w:asciiTheme="minorEastAsia" w:hAnsiTheme="minorEastAsia" w:eastAsiaTheme="minorEastAsia" w:cstheme="minorEastAsia"/>
          <w:b/>
          <w:bCs/>
          <w:color w:val="auto"/>
          <w:spacing w:val="-2"/>
          <w:sz w:val="24"/>
          <w:szCs w:val="24"/>
          <w:highlight w:val="none"/>
          <w:shd w:val="clear" w:color="auto" w:fill="auto"/>
        </w:rPr>
      </w:pPr>
      <w:r>
        <w:rPr>
          <w:rFonts w:ascii="仿宋" w:hAnsi="仿宋" w:eastAsia="仿宋" w:cs="仿宋"/>
          <w:color w:val="auto"/>
          <w:spacing w:val="-2"/>
          <w:sz w:val="24"/>
          <w:szCs w:val="24"/>
          <w:highlight w:val="none"/>
        </w:rPr>
        <w:t xml:space="preserve"> </w:t>
      </w:r>
      <w:r>
        <w:rPr>
          <w:rFonts w:hint="eastAsia" w:asciiTheme="minorEastAsia" w:hAnsiTheme="minorEastAsia" w:eastAsiaTheme="minorEastAsia" w:cstheme="minorEastAsia"/>
          <w:b/>
          <w:bCs/>
          <w:color w:val="auto"/>
          <w:spacing w:val="-2"/>
          <w:sz w:val="24"/>
          <w:szCs w:val="24"/>
          <w:highlight w:val="none"/>
          <w:shd w:val="clear" w:color="auto" w:fill="auto"/>
        </w:rPr>
        <w:t>竞争性磋商共有两次报价，二次报价为最</w:t>
      </w:r>
      <w:r>
        <w:rPr>
          <w:rFonts w:hint="eastAsia" w:asciiTheme="minorEastAsia" w:hAnsiTheme="minorEastAsia" w:eastAsiaTheme="minorEastAsia" w:cstheme="minorEastAsia"/>
          <w:b/>
          <w:bCs/>
          <w:color w:val="auto"/>
          <w:spacing w:val="-3"/>
          <w:sz w:val="24"/>
          <w:szCs w:val="24"/>
          <w:highlight w:val="none"/>
          <w:shd w:val="clear" w:color="auto" w:fill="auto"/>
        </w:rPr>
        <w:t>终报价，磋商小组所有成员集中与单一供应</w:t>
      </w:r>
      <w:r>
        <w:rPr>
          <w:rFonts w:hint="eastAsia" w:asciiTheme="minorEastAsia" w:hAnsiTheme="minorEastAsia" w:eastAsiaTheme="minorEastAsia" w:cstheme="minorEastAsia"/>
          <w:b/>
          <w:bCs/>
          <w:color w:val="auto"/>
          <w:spacing w:val="-2"/>
          <w:sz w:val="24"/>
          <w:szCs w:val="24"/>
          <w:highlight w:val="none"/>
          <w:shd w:val="clear" w:color="auto" w:fill="auto"/>
        </w:rPr>
        <w:t>商分别进行磋商，并给予所有参加磋商的供应商平等的磋商机会，磋商小组要求所有 实质性响应的供应商在规定时间内提交最后报价，最后报价是供应商响应文件的有效 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清单分项报价不允许出现不均衡报价、偏离市场，否则根据《中华人民共和国 招标投标法》第三十三条 投标人不得以低于成本的报价竞标；第四十一条中标人的投 标应当符合下列条件之一：（ 二）能够满足招标文件的实质性要求，并且经评审的投标价格最低；但是投标价格低于成本的除外的相关规定作无效报价处理。</w:t>
      </w:r>
    </w:p>
    <w:p>
      <w:pPr>
        <w:keepNext w:val="0"/>
        <w:keepLines w:val="0"/>
        <w:pageBreakBefore w:val="0"/>
        <w:widowControl/>
        <w:shd w:val="clear"/>
        <w:kinsoku/>
        <w:wordWrap w:val="0"/>
        <w:overflowPunct/>
        <w:topLinePunct w:val="0"/>
        <w:autoSpaceDE w:val="0"/>
        <w:autoSpaceDN w:val="0"/>
        <w:bidi w:val="0"/>
        <w:adjustRightInd w:val="0"/>
        <w:snapToGrid w:val="0"/>
        <w:spacing w:before="140" w:line="228" w:lineRule="auto"/>
        <w:jc w:val="both"/>
        <w:textAlignment w:val="baseline"/>
        <w:rPr>
          <w:rFonts w:hint="eastAsia" w:asciiTheme="minorEastAsia" w:hAnsiTheme="minorEastAsia" w:eastAsiaTheme="minorEastAsia" w:cstheme="minorEastAsia"/>
          <w:b/>
          <w:bCs/>
          <w:color w:val="auto"/>
          <w:spacing w:val="-2"/>
          <w:sz w:val="24"/>
          <w:szCs w:val="24"/>
          <w:highlight w:val="none"/>
          <w:shd w:val="clear" w:color="auto" w:fill="auto"/>
        </w:rPr>
      </w:pPr>
      <w:r>
        <w:rPr>
          <w:rFonts w:hint="eastAsia" w:asciiTheme="minorEastAsia" w:hAnsiTheme="minorEastAsia" w:eastAsiaTheme="minorEastAsia" w:cstheme="minorEastAsia"/>
          <w:b/>
          <w:bCs/>
          <w:color w:val="auto"/>
          <w:spacing w:val="-2"/>
          <w:sz w:val="24"/>
          <w:szCs w:val="24"/>
          <w:highlight w:val="none"/>
          <w:shd w:val="clear" w:color="auto" w:fill="auto"/>
        </w:rPr>
        <w:t>★投标供应商在线上传最终报价时，须同时上传附件最终报价单和“ 已标价工程量清单 ”中的相应明细报价（按本磋商文件提供的格式），经法定代表人或授权委托人签署并加盖供应商公章的 PDF 扫描件。</w:t>
      </w:r>
    </w:p>
    <w:p>
      <w:pPr>
        <w:pStyle w:val="4"/>
        <w:spacing w:before="0" w:after="0" w:line="340" w:lineRule="exact"/>
        <w:rPr>
          <w:rFonts w:ascii="仿宋" w:hAnsi="仿宋" w:eastAsia="仿宋" w:cs="仿宋"/>
          <w:szCs w:val="24"/>
          <w:highlight w:val="none"/>
          <w:u w:val="none"/>
        </w:rPr>
      </w:pPr>
      <w:bookmarkStart w:id="65" w:name="_Toc520356156"/>
      <w:bookmarkStart w:id="66" w:name="_Toc1152"/>
      <w:bookmarkStart w:id="67" w:name="_Ref467306513"/>
      <w:bookmarkStart w:id="68" w:name="_Toc18536"/>
      <w:bookmarkStart w:id="69" w:name="_Toc518923074"/>
      <w:r>
        <w:rPr>
          <w:rFonts w:hint="eastAsia" w:ascii="仿宋" w:hAnsi="仿宋" w:eastAsia="仿宋" w:cs="仿宋"/>
          <w:szCs w:val="24"/>
          <w:highlight w:val="none"/>
          <w:u w:val="none"/>
        </w:rPr>
        <w:t>12.磋商保证金</w:t>
      </w:r>
      <w:bookmarkEnd w:id="65"/>
      <w:bookmarkEnd w:id="66"/>
      <w:bookmarkEnd w:id="67"/>
      <w:bookmarkEnd w:id="68"/>
      <w:bookmarkEnd w:id="69"/>
    </w:p>
    <w:p>
      <w:pPr>
        <w:spacing w:line="340" w:lineRule="exact"/>
        <w:ind w:left="900" w:hanging="900" w:hangingChars="375"/>
        <w:rPr>
          <w:rFonts w:ascii="仿宋" w:hAnsi="仿宋" w:eastAsia="仿宋" w:cs="仿宋"/>
          <w:sz w:val="24"/>
          <w:highlight w:val="none"/>
        </w:rPr>
      </w:pPr>
      <w:bookmarkStart w:id="70" w:name="_Ref467306302"/>
      <w:r>
        <w:rPr>
          <w:rFonts w:hint="eastAsia" w:ascii="仿宋" w:hAnsi="仿宋" w:eastAsia="仿宋" w:cs="仿宋"/>
          <w:sz w:val="24"/>
          <w:highlight w:val="none"/>
        </w:rPr>
        <w:t>12.1</w:t>
      </w:r>
      <w:bookmarkEnd w:id="70"/>
      <w:bookmarkStart w:id="71" w:name="_Toc520356167"/>
      <w:r>
        <w:rPr>
          <w:rFonts w:hint="eastAsia" w:ascii="仿宋" w:hAnsi="仿宋" w:eastAsia="仿宋" w:cs="仿宋"/>
          <w:sz w:val="24"/>
          <w:highlight w:val="none"/>
        </w:rPr>
        <w:t>供应商应提交供应商须知资料表中规定的磋商保证金，并作为其响应文件的一部分。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12.2</w:t>
      </w:r>
      <w:r>
        <w:rPr>
          <w:rFonts w:hint="eastAsia" w:ascii="仿宋" w:hAnsi="仿宋" w:eastAsia="仿宋" w:cs="仿宋"/>
          <w:sz w:val="24"/>
          <w:highlight w:val="none"/>
        </w:rPr>
        <w:tab/>
      </w:r>
      <w:r>
        <w:rPr>
          <w:rFonts w:hint="eastAsia" w:ascii="仿宋" w:hAnsi="仿宋" w:eastAsia="仿宋" w:cs="仿宋"/>
          <w:sz w:val="24"/>
          <w:highlight w:val="none"/>
        </w:rPr>
        <w:t>供应商存在下列情形的，磋商保证金不予退还：</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（1）在磋商有效期内，撤销响应文件的；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（2）成交后不按本须知第30条的规定与采购人签订合同的；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（3）成交后不按本须知第31条的规定提交履约保证金的；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（4）成交后不按本须知第32条的规定缴纳成交服务费的；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（5）存在其他违法违规行为的。</w:t>
      </w:r>
    </w:p>
    <w:p>
      <w:pPr>
        <w:spacing w:line="340" w:lineRule="exact"/>
        <w:ind w:left="900" w:hanging="900" w:hangingChars="375"/>
        <w:rPr>
          <w:rFonts w:ascii="仿宋" w:hAnsi="仿宋" w:eastAsia="仿宋" w:cs="仿宋"/>
          <w:sz w:val="24"/>
          <w:highlight w:val="none"/>
        </w:rPr>
      </w:pPr>
      <w:bookmarkStart w:id="72" w:name="_Ref467306336"/>
      <w:r>
        <w:rPr>
          <w:rFonts w:hint="eastAsia" w:ascii="仿宋" w:hAnsi="仿宋" w:eastAsia="仿宋" w:cs="仿宋"/>
          <w:sz w:val="24"/>
          <w:highlight w:val="none"/>
        </w:rPr>
        <w:t>12.3</w:t>
      </w:r>
      <w:r>
        <w:rPr>
          <w:rFonts w:hint="eastAsia" w:ascii="仿宋" w:hAnsi="仿宋" w:eastAsia="仿宋" w:cs="仿宋"/>
          <w:sz w:val="24"/>
          <w:highlight w:val="none"/>
        </w:rPr>
        <w:tab/>
      </w:r>
      <w:bookmarkEnd w:id="72"/>
      <w:r>
        <w:rPr>
          <w:rFonts w:hint="eastAsia" w:ascii="仿宋" w:hAnsi="仿宋" w:eastAsia="仿宋" w:cs="仿宋"/>
          <w:sz w:val="24"/>
          <w:highlight w:val="none"/>
        </w:rPr>
        <w:t>政府采购信用担保试点范围内的项目，接受符合财政部门规定的政府采购磋商担保函。</w:t>
      </w:r>
    </w:p>
    <w:p>
      <w:pPr>
        <w:spacing w:line="340" w:lineRule="exact"/>
        <w:ind w:left="900" w:hanging="900" w:hangingChars="375"/>
        <w:rPr>
          <w:rFonts w:ascii="仿宋" w:hAnsi="仿宋" w:eastAsia="仿宋" w:cs="仿宋"/>
          <w:highlight w:val="none"/>
        </w:rPr>
      </w:pPr>
      <w:r>
        <w:rPr>
          <w:rFonts w:hint="eastAsia" w:ascii="仿宋" w:hAnsi="仿宋" w:eastAsia="仿宋" w:cs="仿宋"/>
          <w:sz w:val="24"/>
          <w:highlight w:val="none"/>
        </w:rPr>
        <w:t>12.4</w:t>
      </w:r>
      <w:r>
        <w:rPr>
          <w:rFonts w:hint="eastAsia" w:ascii="仿宋" w:hAnsi="仿宋" w:eastAsia="仿宋" w:cs="仿宋"/>
          <w:sz w:val="24"/>
          <w:highlight w:val="none"/>
        </w:rPr>
        <w:tab/>
      </w:r>
      <w:r>
        <w:rPr>
          <w:rFonts w:hint="eastAsia" w:ascii="仿宋" w:hAnsi="仿宋" w:eastAsia="仿宋" w:cs="仿宋"/>
          <w:sz w:val="24"/>
          <w:highlight w:val="none"/>
        </w:rPr>
        <w:t>供应商未按本须知第12.1和12.3条规定提交磋商保证金的，其磋商资格将被认定为</w:t>
      </w:r>
      <w:r>
        <w:rPr>
          <w:rFonts w:hint="eastAsia" w:ascii="仿宋" w:hAnsi="仿宋" w:eastAsia="仿宋" w:cs="仿宋"/>
          <w:b/>
          <w:bCs/>
          <w:sz w:val="24"/>
          <w:highlight w:val="none"/>
        </w:rPr>
        <w:t>无效</w:t>
      </w:r>
      <w:r>
        <w:rPr>
          <w:rFonts w:hint="eastAsia" w:ascii="仿宋" w:hAnsi="仿宋" w:eastAsia="仿宋" w:cs="仿宋"/>
          <w:sz w:val="24"/>
          <w:highlight w:val="none"/>
        </w:rPr>
        <w:t>。</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12.4.1  采用电汇形式的，一般可以实时入账；</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12.4.2  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12.5    联合体递交响应文件的，可以由联合体中的一方或者共同提交磋商保证金。以一方名义提交磋商保证金的，对联合体各方均具有约束力。</w:t>
      </w:r>
      <w:r>
        <w:rPr>
          <w:rFonts w:hint="eastAsia" w:ascii="仿宋" w:hAnsi="仿宋" w:eastAsia="仿宋" w:cs="仿宋"/>
          <w:b/>
          <w:bCs/>
          <w:sz w:val="24"/>
          <w:highlight w:val="none"/>
        </w:rPr>
        <w:t>本项目不接受联合体投标</w:t>
      </w:r>
      <w:r>
        <w:rPr>
          <w:rFonts w:hint="eastAsia" w:ascii="仿宋" w:hAnsi="仿宋" w:eastAsia="仿宋" w:cs="仿宋"/>
          <w:sz w:val="24"/>
          <w:highlight w:val="none"/>
        </w:rPr>
        <w:t>。</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w:t>
      </w:r>
      <w:r>
        <w:rPr>
          <w:rFonts w:hint="eastAsia" w:ascii="仿宋" w:hAnsi="仿宋" w:eastAsia="仿宋" w:cs="仿宋"/>
          <w:sz w:val="24"/>
          <w:highlight w:val="none"/>
        </w:rPr>
        <w:tab/>
      </w:r>
      <w:r>
        <w:rPr>
          <w:rFonts w:hint="eastAsia" w:ascii="仿宋" w:hAnsi="仿宋" w:eastAsia="仿宋" w:cs="仿宋"/>
          <w:sz w:val="24"/>
          <w:highlight w:val="none"/>
        </w:rPr>
        <w:t>磋商保证金的退还</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12.6.1  成交人应在与采购人签订合同之日起5个工作日内，及时联系保证金收受机构办理磋商保证金无息退还手续。</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12.6.2  未成交供应商的磋商保证金将在成交通知书发出之日暨成交结果公告公布之日起5个工作日内无息退还。供应商及时联系保证金收受机构办理退还磋商保证金手续。</w:t>
      </w:r>
      <w:bookmarkStart w:id="73" w:name="_Toc518923075"/>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12.6.3  政府采购磋商担保函不予退回。</w:t>
      </w:r>
      <w:bookmarkEnd w:id="73"/>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12.7   因供应商自身原因导致无法及时退还的，采购人或采购代理机构将不承担相应责任。</w:t>
      </w:r>
    </w:p>
    <w:p>
      <w:pPr>
        <w:pStyle w:val="4"/>
        <w:spacing w:before="0" w:after="0" w:line="340" w:lineRule="exact"/>
        <w:rPr>
          <w:rFonts w:ascii="仿宋" w:hAnsi="仿宋" w:eastAsia="仿宋" w:cs="仿宋"/>
          <w:szCs w:val="24"/>
          <w:highlight w:val="none"/>
          <w:u w:val="none"/>
        </w:rPr>
      </w:pPr>
      <w:bookmarkStart w:id="74" w:name="_Toc520356157"/>
      <w:bookmarkStart w:id="75" w:name="_Toc518923076"/>
      <w:bookmarkStart w:id="76" w:name="_Toc11106_WPSOffice_Level2"/>
      <w:bookmarkStart w:id="77" w:name="_Toc4716_WPSOffice_Level2"/>
      <w:bookmarkStart w:id="78" w:name="_Toc24701"/>
      <w:bookmarkStart w:id="79" w:name="_Toc26174"/>
      <w:r>
        <w:rPr>
          <w:rFonts w:hint="eastAsia" w:ascii="仿宋" w:hAnsi="仿宋" w:eastAsia="仿宋" w:cs="仿宋"/>
          <w:szCs w:val="24"/>
          <w:highlight w:val="none"/>
          <w:u w:val="none"/>
        </w:rPr>
        <w:t>13.</w:t>
      </w:r>
      <w:bookmarkEnd w:id="74"/>
      <w:bookmarkEnd w:id="75"/>
      <w:r>
        <w:rPr>
          <w:rFonts w:hint="eastAsia" w:ascii="仿宋" w:hAnsi="仿宋" w:eastAsia="仿宋" w:cs="仿宋"/>
          <w:szCs w:val="24"/>
          <w:highlight w:val="none"/>
          <w:u w:val="none"/>
        </w:rPr>
        <w:t>磋商有效期</w:t>
      </w:r>
      <w:bookmarkEnd w:id="76"/>
      <w:bookmarkEnd w:id="77"/>
      <w:bookmarkEnd w:id="78"/>
      <w:bookmarkEnd w:id="79"/>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13.1</w:t>
      </w:r>
      <w:r>
        <w:rPr>
          <w:rFonts w:hint="eastAsia" w:ascii="仿宋" w:hAnsi="仿宋" w:eastAsia="仿宋" w:cs="仿宋"/>
          <w:sz w:val="24"/>
          <w:highlight w:val="none"/>
        </w:rPr>
        <w:tab/>
      </w:r>
      <w:r>
        <w:rPr>
          <w:rFonts w:hint="eastAsia" w:ascii="仿宋" w:hAnsi="仿宋" w:eastAsia="仿宋" w:cs="仿宋"/>
          <w:sz w:val="24"/>
          <w:highlight w:val="none"/>
        </w:rPr>
        <w:t>磋商应在供应商须知资料表中规定时间内保持有效。磋商有效期不满足要求的响应，其磋商资格将被认定为无效。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13.2</w:t>
      </w:r>
      <w:r>
        <w:rPr>
          <w:rFonts w:hint="eastAsia" w:ascii="仿宋" w:hAnsi="仿宋" w:eastAsia="仿宋" w:cs="仿宋"/>
          <w:sz w:val="24"/>
          <w:highlight w:val="none"/>
        </w:rPr>
        <w:tab/>
      </w:r>
      <w:r>
        <w:rPr>
          <w:rFonts w:hint="eastAsia" w:ascii="仿宋" w:hAnsi="仿宋" w:eastAsia="仿宋" w:cs="仿宋"/>
          <w:sz w:val="24"/>
          <w:highlight w:val="none"/>
        </w:rPr>
        <w:t>为保证有充分时间签订合同，采购人或采购代理机构可根据实际情况，在原磋商有效期截止之前，要求供应商延长响应文件的有效期。接受该要求的供应商将不会被要求和允许修正其响应文件，且本须知中有关磋商保证金的要求须在延长的有效期内继续有效。供应商可以拒绝延长磋商有效期的要求，其磋商保证金将及时按规定无息退还。上述要求和答复都应以书面形式提交。</w:t>
      </w:r>
    </w:p>
    <w:p>
      <w:pPr>
        <w:pStyle w:val="4"/>
        <w:spacing w:before="0" w:after="0" w:line="400" w:lineRule="exact"/>
        <w:rPr>
          <w:rFonts w:ascii="仿宋" w:hAnsi="仿宋" w:eastAsia="仿宋" w:cs="仿宋"/>
          <w:bCs/>
          <w:kern w:val="2"/>
          <w:szCs w:val="24"/>
          <w:highlight w:val="none"/>
          <w:u w:val="none"/>
        </w:rPr>
      </w:pPr>
      <w:bookmarkStart w:id="80" w:name="_Toc520356158"/>
      <w:bookmarkStart w:id="81" w:name="_Toc518923077"/>
      <w:bookmarkStart w:id="82" w:name="_Toc13438"/>
      <w:bookmarkStart w:id="83" w:name="_Toc31308_WPSOffice_Level2"/>
      <w:bookmarkStart w:id="84" w:name="_Toc13034_WPSOffice_Level2"/>
      <w:bookmarkStart w:id="85" w:name="_Toc13036"/>
      <w:r>
        <w:rPr>
          <w:rFonts w:hint="eastAsia" w:ascii="仿宋" w:hAnsi="仿宋" w:eastAsia="仿宋" w:cs="仿宋"/>
          <w:szCs w:val="24"/>
          <w:highlight w:val="none"/>
          <w:u w:val="none"/>
        </w:rPr>
        <w:t>14.响应文件的签署</w:t>
      </w:r>
      <w:bookmarkEnd w:id="80"/>
      <w:r>
        <w:rPr>
          <w:rFonts w:hint="eastAsia" w:ascii="仿宋" w:hAnsi="仿宋" w:eastAsia="仿宋" w:cs="仿宋"/>
          <w:szCs w:val="24"/>
          <w:highlight w:val="none"/>
          <w:u w:val="none"/>
        </w:rPr>
        <w:t>及规定</w:t>
      </w:r>
      <w:bookmarkEnd w:id="81"/>
      <w:bookmarkEnd w:id="82"/>
      <w:bookmarkEnd w:id="83"/>
      <w:bookmarkEnd w:id="84"/>
      <w:bookmarkEnd w:id="85"/>
    </w:p>
    <w:p>
      <w:pPr>
        <w:spacing w:line="400" w:lineRule="exact"/>
        <w:ind w:left="904" w:hanging="904" w:hangingChars="375"/>
        <w:rPr>
          <w:rFonts w:ascii="仿宋" w:hAnsi="仿宋" w:eastAsia="仿宋" w:cs="仿宋"/>
          <w:b/>
          <w:bCs/>
          <w:sz w:val="24"/>
          <w:highlight w:val="none"/>
        </w:rPr>
      </w:pPr>
      <w:r>
        <w:rPr>
          <w:rFonts w:hint="eastAsia" w:ascii="仿宋" w:hAnsi="仿宋" w:eastAsia="仿宋" w:cs="仿宋"/>
          <w:b/>
          <w:bCs/>
          <w:sz w:val="24"/>
          <w:highlight w:val="none"/>
        </w:rPr>
        <w:t>14.1</w:t>
      </w:r>
      <w:r>
        <w:rPr>
          <w:rFonts w:hint="eastAsia" w:ascii="仿宋" w:hAnsi="仿宋" w:eastAsia="仿宋" w:cs="仿宋"/>
          <w:b/>
          <w:bCs/>
          <w:sz w:val="24"/>
          <w:highlight w:val="none"/>
        </w:rPr>
        <w:tab/>
      </w:r>
      <w:r>
        <w:rPr>
          <w:rFonts w:hint="eastAsia" w:ascii="仿宋" w:hAnsi="仿宋" w:eastAsia="仿宋" w:cs="仿宋"/>
          <w:b/>
          <w:bCs/>
          <w:sz w:val="24"/>
          <w:highlight w:val="none"/>
        </w:rPr>
        <w:t>为了保证电子标书的合法性、安全性和完整性，电子响应文件转换完成后，应在规定区域加盖单位和法定代表人CA印章。电子响应文件若无CA电子签章，则视为投标无效。</w:t>
      </w:r>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86" w:name="_Toc13659"/>
      <w:bookmarkStart w:id="87" w:name="_Toc30674_WPSOffice_Level1"/>
      <w:bookmarkStart w:id="88" w:name="_Toc25187"/>
      <w:bookmarkStart w:id="89" w:name="_Toc216582808"/>
      <w:bookmarkStart w:id="90" w:name="_Toc520356159"/>
      <w:bookmarkStart w:id="91" w:name="_Toc518923078"/>
      <w:bookmarkStart w:id="92" w:name="_Toc9633"/>
      <w:r>
        <w:rPr>
          <w:rFonts w:hint="eastAsia" w:ascii="仿宋" w:hAnsi="仿宋" w:eastAsia="仿宋" w:cs="仿宋"/>
          <w:sz w:val="24"/>
          <w:szCs w:val="24"/>
          <w:highlight w:val="none"/>
        </w:rPr>
        <w:t>四 响应文件的递交</w:t>
      </w:r>
      <w:bookmarkEnd w:id="86"/>
      <w:bookmarkEnd w:id="87"/>
      <w:bookmarkEnd w:id="88"/>
      <w:bookmarkEnd w:id="89"/>
      <w:bookmarkEnd w:id="90"/>
      <w:bookmarkEnd w:id="91"/>
      <w:bookmarkEnd w:id="92"/>
    </w:p>
    <w:p>
      <w:pPr>
        <w:pStyle w:val="4"/>
        <w:spacing w:before="0" w:after="0" w:line="400" w:lineRule="exact"/>
        <w:rPr>
          <w:rFonts w:ascii="仿宋" w:hAnsi="仿宋" w:eastAsia="仿宋" w:cs="仿宋"/>
          <w:bCs/>
          <w:kern w:val="2"/>
          <w:szCs w:val="24"/>
          <w:highlight w:val="none"/>
          <w:u w:val="none"/>
        </w:rPr>
      </w:pPr>
      <w:bookmarkStart w:id="93" w:name="_Toc31241"/>
      <w:bookmarkStart w:id="94" w:name="_Toc520356160"/>
      <w:bookmarkStart w:id="95" w:name="_Toc518923079"/>
      <w:bookmarkStart w:id="96" w:name="_Toc7922"/>
      <w:bookmarkStart w:id="97" w:name="_Toc24004_WPSOffice_Level2"/>
      <w:bookmarkStart w:id="98" w:name="_Toc22654_WPSOffice_Level2"/>
      <w:r>
        <w:rPr>
          <w:rFonts w:hint="eastAsia" w:ascii="仿宋" w:hAnsi="仿宋" w:eastAsia="仿宋" w:cs="仿宋"/>
          <w:szCs w:val="24"/>
          <w:highlight w:val="none"/>
          <w:u w:val="none"/>
        </w:rPr>
        <w:t>15.响应文件的密封和标记</w:t>
      </w:r>
      <w:bookmarkEnd w:id="93"/>
      <w:bookmarkEnd w:id="94"/>
      <w:bookmarkEnd w:id="95"/>
      <w:bookmarkEnd w:id="96"/>
      <w:bookmarkEnd w:id="97"/>
      <w:bookmarkEnd w:id="98"/>
    </w:p>
    <w:p>
      <w:pPr>
        <w:tabs>
          <w:tab w:val="left" w:pos="-200"/>
          <w:tab w:val="left" w:pos="5580"/>
        </w:tabs>
        <w:spacing w:line="240" w:lineRule="atLeast"/>
        <w:ind w:left="964" w:hanging="964" w:hangingChars="400"/>
        <w:jc w:val="left"/>
        <w:rPr>
          <w:rFonts w:ascii="仿宋" w:hAnsi="仿宋" w:eastAsia="仿宋" w:cs="仿宋"/>
          <w:b/>
          <w:bCs/>
          <w:sz w:val="24"/>
          <w:highlight w:val="none"/>
        </w:rPr>
      </w:pPr>
      <w:bookmarkStart w:id="99" w:name="_Toc518923080"/>
      <w:bookmarkStart w:id="100" w:name="_Toc178_WPSOffice_Level2"/>
      <w:bookmarkStart w:id="101" w:name="_Toc520356161"/>
      <w:bookmarkStart w:id="102" w:name="_Toc14358_WPSOffice_Level2"/>
      <w:r>
        <w:rPr>
          <w:rFonts w:hint="eastAsia" w:ascii="仿宋" w:hAnsi="仿宋" w:eastAsia="仿宋" w:cs="仿宋"/>
          <w:b/>
          <w:bCs/>
          <w:sz w:val="24"/>
          <w:highlight w:val="none"/>
        </w:rPr>
        <w:t>15.1    供应商应完整地按磋商文件提供的响应文件格式及要求编写响应文件， 供应商须在投标截止时间前完成在新疆政采云平台https://www.zcygov.cn 系统上递交电子响应文件。供应商的电子响应文件是经过CA证书加密后上传提交的，任何单位或个人均无法在投标截止时间之前查看或篡改，不存在泄密风险。（严格按照政采云电子投标流程制作并上传电子响应文件）</w:t>
      </w:r>
    </w:p>
    <w:p>
      <w:pPr>
        <w:spacing w:line="240" w:lineRule="atLeast"/>
        <w:ind w:left="964" w:hanging="964" w:hangingChars="400"/>
        <w:rPr>
          <w:rFonts w:ascii="仿宋" w:hAnsi="仿宋" w:eastAsia="仿宋" w:cs="仿宋"/>
          <w:b/>
          <w:bCs/>
          <w:sz w:val="24"/>
          <w:highlight w:val="none"/>
        </w:rPr>
      </w:pPr>
      <w:r>
        <w:rPr>
          <w:rFonts w:hint="eastAsia" w:ascii="仿宋" w:hAnsi="仿宋" w:eastAsia="仿宋" w:cs="仿宋"/>
          <w:b/>
          <w:bCs/>
          <w:sz w:val="24"/>
          <w:highlight w:val="none"/>
        </w:rPr>
        <w:t>15.2   供应商因自身原因导致电子响应文件无法导入电子评标系统的，该响应文件视为无效文件。</w:t>
      </w:r>
    </w:p>
    <w:p>
      <w:pPr>
        <w:spacing w:line="240" w:lineRule="atLeast"/>
        <w:ind w:left="904" w:hanging="904" w:hangingChars="375"/>
        <w:rPr>
          <w:rFonts w:ascii="仿宋" w:hAnsi="仿宋" w:eastAsia="仿宋" w:cs="仿宋"/>
          <w:b/>
          <w:bCs/>
          <w:sz w:val="24"/>
          <w:highlight w:val="none"/>
        </w:rPr>
      </w:pPr>
      <w:r>
        <w:rPr>
          <w:rFonts w:hint="eastAsia" w:ascii="仿宋" w:hAnsi="仿宋" w:eastAsia="仿宋" w:cs="仿宋"/>
          <w:b/>
          <w:bCs/>
          <w:sz w:val="24"/>
          <w:highlight w:val="none"/>
        </w:rPr>
        <w:t>15.3    电子响应文件具有法律效力,与其他形式的响应文件在内容和格式上等同，若响应文件与磋商文件要求不一致，其内容影响成交结果时，责任由供应商自行承担。</w:t>
      </w:r>
    </w:p>
    <w:p>
      <w:pPr>
        <w:pStyle w:val="4"/>
        <w:spacing w:before="0" w:after="0" w:line="340" w:lineRule="exact"/>
        <w:rPr>
          <w:rFonts w:ascii="仿宋" w:hAnsi="仿宋" w:eastAsia="仿宋" w:cs="仿宋"/>
          <w:szCs w:val="24"/>
          <w:highlight w:val="none"/>
          <w:u w:val="none"/>
        </w:rPr>
      </w:pPr>
      <w:bookmarkStart w:id="103" w:name="_Toc23679"/>
      <w:bookmarkStart w:id="104" w:name="_Toc9727"/>
      <w:r>
        <w:rPr>
          <w:rFonts w:hint="eastAsia" w:ascii="仿宋" w:hAnsi="仿宋" w:eastAsia="仿宋" w:cs="仿宋"/>
          <w:szCs w:val="24"/>
          <w:highlight w:val="none"/>
          <w:u w:val="none"/>
        </w:rPr>
        <w:t>16.磋商截止</w:t>
      </w:r>
      <w:bookmarkEnd w:id="99"/>
      <w:bookmarkEnd w:id="100"/>
      <w:bookmarkEnd w:id="101"/>
      <w:bookmarkEnd w:id="102"/>
      <w:bookmarkEnd w:id="103"/>
      <w:bookmarkEnd w:id="104"/>
    </w:p>
    <w:p>
      <w:pPr>
        <w:spacing w:line="340" w:lineRule="exact"/>
        <w:ind w:left="788" w:hanging="787" w:hangingChars="375"/>
        <w:rPr>
          <w:rFonts w:ascii="仿宋" w:hAnsi="仿宋" w:eastAsia="仿宋" w:cs="仿宋"/>
          <w:sz w:val="24"/>
          <w:highlight w:val="none"/>
        </w:rPr>
      </w:pPr>
      <w:r>
        <w:rPr>
          <w:rFonts w:hint="eastAsia" w:ascii="仿宋" w:hAnsi="仿宋" w:eastAsia="仿宋" w:cs="仿宋"/>
          <w:highlight w:val="none"/>
        </w:rPr>
        <w:t>16.1</w:t>
      </w:r>
      <w:r>
        <w:rPr>
          <w:rFonts w:hint="eastAsia" w:ascii="仿宋" w:hAnsi="仿宋" w:eastAsia="仿宋" w:cs="仿宋"/>
          <w:highlight w:val="none"/>
        </w:rPr>
        <w:tab/>
      </w:r>
      <w:r>
        <w:rPr>
          <w:rFonts w:hint="eastAsia" w:ascii="仿宋" w:hAnsi="仿宋" w:eastAsia="仿宋" w:cs="仿宋"/>
          <w:sz w:val="24"/>
          <w:highlight w:val="none"/>
        </w:rPr>
        <w:t>供应商应在磋商邀请书中规定的截止时间前，将响应文件递交到磋商邀请书中规定的地点。</w:t>
      </w:r>
      <w:r>
        <w:rPr>
          <w:rFonts w:hint="eastAsia" w:ascii="仿宋" w:hAnsi="仿宋" w:eastAsia="仿宋" w:cs="仿宋"/>
          <w:b/>
          <w:bCs/>
          <w:sz w:val="24"/>
          <w:highlight w:val="none"/>
        </w:rPr>
        <w:t>解密时间30分钟，逾期未解密的视为投标无效。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16.2</w:t>
      </w:r>
      <w:r>
        <w:rPr>
          <w:rFonts w:hint="eastAsia" w:ascii="仿宋" w:hAnsi="仿宋" w:eastAsia="仿宋" w:cs="仿宋"/>
          <w:sz w:val="24"/>
          <w:highlight w:val="none"/>
        </w:rPr>
        <w:tab/>
      </w:r>
      <w:r>
        <w:rPr>
          <w:rFonts w:hint="eastAsia" w:ascii="仿宋" w:hAnsi="仿宋" w:eastAsia="仿宋" w:cs="仿宋"/>
          <w:sz w:val="24"/>
          <w:highlight w:val="none"/>
        </w:rPr>
        <w:t>采购人和采购代理机构有权按本须知的规定，延迟响应文件递交截止时间。在此情况下，采购人、采购代理机构和供应商受响应文件递交截止时间制约的所有权利和义务均应延长至新的截止时间。</w:t>
      </w:r>
    </w:p>
    <w:p>
      <w:pPr>
        <w:pStyle w:val="4"/>
        <w:spacing w:before="0" w:after="0" w:line="340" w:lineRule="exact"/>
        <w:rPr>
          <w:rFonts w:ascii="仿宋" w:hAnsi="仿宋" w:eastAsia="仿宋" w:cs="仿宋"/>
          <w:szCs w:val="24"/>
          <w:highlight w:val="none"/>
          <w:u w:val="none"/>
        </w:rPr>
      </w:pPr>
      <w:bookmarkStart w:id="105" w:name="_Toc27742"/>
      <w:bookmarkStart w:id="106" w:name="_Toc520356162"/>
      <w:bookmarkStart w:id="107" w:name="_Toc518923081"/>
      <w:bookmarkStart w:id="108" w:name="_Toc17985_WPSOffice_Level2"/>
      <w:bookmarkStart w:id="109" w:name="_Toc26522_WPSOffice_Level2"/>
      <w:bookmarkStart w:id="110" w:name="_Toc9803"/>
      <w:r>
        <w:rPr>
          <w:rFonts w:hint="eastAsia" w:ascii="仿宋" w:hAnsi="仿宋" w:eastAsia="仿宋" w:cs="仿宋"/>
          <w:szCs w:val="24"/>
          <w:highlight w:val="none"/>
          <w:u w:val="none"/>
        </w:rPr>
        <w:t>17.响应文件的接收、修改与撤回</w:t>
      </w:r>
      <w:bookmarkEnd w:id="105"/>
      <w:bookmarkEnd w:id="106"/>
      <w:bookmarkEnd w:id="107"/>
      <w:bookmarkEnd w:id="108"/>
      <w:bookmarkEnd w:id="109"/>
      <w:bookmarkEnd w:id="110"/>
    </w:p>
    <w:p>
      <w:pPr>
        <w:spacing w:line="340" w:lineRule="exact"/>
        <w:ind w:left="900" w:hanging="900" w:hangingChars="375"/>
        <w:rPr>
          <w:rFonts w:ascii="仿宋" w:hAnsi="仿宋" w:eastAsia="仿宋" w:cs="仿宋"/>
          <w:sz w:val="24"/>
          <w:highlight w:val="none"/>
        </w:rPr>
      </w:pPr>
      <w:bookmarkStart w:id="111" w:name="_Toc520356163"/>
      <w:bookmarkStart w:id="112" w:name="_Toc216582809"/>
      <w:bookmarkStart w:id="113" w:name="_Toc518923082"/>
      <w:bookmarkStart w:id="114" w:name="_Toc5445"/>
      <w:bookmarkStart w:id="115" w:name="_Toc6601_WPSOffice_Level1"/>
      <w:r>
        <w:rPr>
          <w:rFonts w:hint="eastAsia" w:ascii="仿宋" w:hAnsi="仿宋" w:eastAsia="仿宋" w:cs="仿宋"/>
          <w:sz w:val="24"/>
          <w:highlight w:val="none"/>
        </w:rPr>
        <w:t>17.1</w:t>
      </w:r>
      <w:r>
        <w:rPr>
          <w:rFonts w:hint="eastAsia" w:ascii="仿宋" w:hAnsi="仿宋" w:eastAsia="仿宋" w:cs="仿宋"/>
          <w:sz w:val="24"/>
          <w:highlight w:val="none"/>
        </w:rPr>
        <w:tab/>
      </w:r>
      <w:r>
        <w:rPr>
          <w:rFonts w:hint="eastAsia" w:ascii="仿宋" w:hAnsi="仿宋" w:eastAsia="仿宋" w:cs="仿宋"/>
          <w:sz w:val="24"/>
          <w:highlight w:val="none"/>
        </w:rPr>
        <w:t>在投标截止时间后上传响应文件的，采购人和采购代理机构将拒绝接收。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17.2   采购人或者采购代理机构收到响应文件后，应当如实记载响应文件的送达时间和密封情况。</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17.3   递交响应文件以后，如果供应商要进行修改或撤回投标，须提出书面申请并在投标截止时间前上传至新疆政采云平台https://www.zcygov.cn，供应商对响应文件的修改或撤回通知应按本须知规定编制、密封、标记。采购人和采购代理机构将予以接收，并视为响应文件的组成部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17.4</w:t>
      </w:r>
      <w:r>
        <w:rPr>
          <w:rFonts w:hint="eastAsia" w:ascii="仿宋" w:hAnsi="仿宋" w:eastAsia="仿宋" w:cs="仿宋"/>
          <w:sz w:val="24"/>
          <w:highlight w:val="none"/>
        </w:rPr>
        <w:tab/>
      </w:r>
      <w:r>
        <w:rPr>
          <w:rFonts w:hint="eastAsia" w:ascii="仿宋" w:hAnsi="仿宋" w:eastAsia="仿宋" w:cs="仿宋"/>
          <w:sz w:val="24"/>
          <w:highlight w:val="none"/>
        </w:rPr>
        <w:t>在投标截止期之后，采购人和采购代理机构不接受供应商主动对其响应文件做任何修改。</w:t>
      </w:r>
    </w:p>
    <w:p>
      <w:pPr>
        <w:spacing w:line="340" w:lineRule="exact"/>
        <w:ind w:left="900" w:hanging="900" w:hangingChars="375"/>
        <w:rPr>
          <w:rFonts w:ascii="仿宋" w:hAnsi="仿宋" w:eastAsia="仿宋" w:cs="仿宋"/>
          <w:sz w:val="24"/>
          <w:highlight w:val="none"/>
        </w:rPr>
      </w:pPr>
      <w:bookmarkStart w:id="116" w:name="_Toc26872"/>
      <w:bookmarkStart w:id="117" w:name="_Toc13495"/>
      <w:bookmarkStart w:id="118" w:name="_Toc19583"/>
      <w:r>
        <w:rPr>
          <w:rFonts w:hint="eastAsia" w:ascii="仿宋" w:hAnsi="仿宋" w:eastAsia="仿宋" w:cs="仿宋"/>
          <w:sz w:val="24"/>
          <w:highlight w:val="none"/>
        </w:rPr>
        <w:t>17.5</w:t>
      </w:r>
      <w:r>
        <w:rPr>
          <w:rFonts w:hint="eastAsia" w:ascii="仿宋" w:hAnsi="仿宋" w:eastAsia="仿宋" w:cs="仿宋"/>
          <w:sz w:val="24"/>
          <w:highlight w:val="none"/>
        </w:rPr>
        <w:tab/>
      </w:r>
      <w:r>
        <w:rPr>
          <w:rFonts w:hint="eastAsia" w:ascii="仿宋" w:hAnsi="仿宋" w:eastAsia="仿宋" w:cs="仿宋"/>
          <w:sz w:val="24"/>
          <w:highlight w:val="none"/>
        </w:rPr>
        <w:t>采购人和采购代理机构对所接收响应文件概不退回。</w:t>
      </w:r>
      <w:bookmarkEnd w:id="116"/>
      <w:bookmarkEnd w:id="117"/>
      <w:bookmarkEnd w:id="118"/>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119" w:name="_Toc4510"/>
      <w:bookmarkStart w:id="120" w:name="_Toc11598"/>
      <w:r>
        <w:rPr>
          <w:rFonts w:hint="eastAsia" w:ascii="仿宋" w:hAnsi="仿宋" w:eastAsia="仿宋" w:cs="仿宋"/>
          <w:sz w:val="24"/>
          <w:szCs w:val="24"/>
          <w:highlight w:val="none"/>
        </w:rPr>
        <w:t>五 磋商开启及</w:t>
      </w:r>
      <w:bookmarkEnd w:id="111"/>
      <w:bookmarkEnd w:id="112"/>
      <w:bookmarkEnd w:id="113"/>
      <w:r>
        <w:rPr>
          <w:rFonts w:hint="eastAsia" w:ascii="仿宋" w:hAnsi="仿宋" w:eastAsia="仿宋" w:cs="仿宋"/>
          <w:sz w:val="24"/>
          <w:szCs w:val="24"/>
          <w:highlight w:val="none"/>
        </w:rPr>
        <w:t>评审</w:t>
      </w:r>
      <w:bookmarkEnd w:id="114"/>
      <w:bookmarkEnd w:id="115"/>
      <w:bookmarkEnd w:id="119"/>
      <w:bookmarkEnd w:id="120"/>
    </w:p>
    <w:p>
      <w:pPr>
        <w:pStyle w:val="4"/>
        <w:spacing w:before="0" w:after="0" w:line="340" w:lineRule="exact"/>
        <w:rPr>
          <w:rFonts w:ascii="仿宋" w:hAnsi="仿宋" w:eastAsia="仿宋" w:cs="仿宋"/>
          <w:szCs w:val="24"/>
          <w:highlight w:val="none"/>
          <w:u w:val="none"/>
        </w:rPr>
      </w:pPr>
      <w:bookmarkStart w:id="121" w:name="_Toc518923083"/>
      <w:bookmarkStart w:id="122" w:name="_Toc520356164"/>
      <w:bookmarkStart w:id="123" w:name="_Toc32308_WPSOffice_Level2"/>
      <w:bookmarkStart w:id="124" w:name="_Toc22517"/>
      <w:bookmarkStart w:id="125" w:name="_Toc829"/>
      <w:bookmarkStart w:id="126" w:name="_Toc13011_WPSOffice_Level2"/>
      <w:r>
        <w:rPr>
          <w:rFonts w:hint="eastAsia" w:ascii="仿宋" w:hAnsi="仿宋" w:eastAsia="仿宋" w:cs="仿宋"/>
          <w:szCs w:val="24"/>
          <w:highlight w:val="none"/>
          <w:u w:val="none"/>
        </w:rPr>
        <w:t>18.</w:t>
      </w:r>
      <w:bookmarkEnd w:id="121"/>
      <w:bookmarkEnd w:id="122"/>
      <w:r>
        <w:rPr>
          <w:rFonts w:hint="eastAsia" w:ascii="仿宋" w:hAnsi="仿宋" w:eastAsia="仿宋" w:cs="仿宋"/>
          <w:szCs w:val="24"/>
          <w:highlight w:val="none"/>
          <w:u w:val="none"/>
        </w:rPr>
        <w:t>磋商开启</w:t>
      </w:r>
      <w:bookmarkEnd w:id="123"/>
      <w:bookmarkEnd w:id="124"/>
      <w:bookmarkEnd w:id="125"/>
      <w:bookmarkEnd w:id="126"/>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18.1</w:t>
      </w:r>
      <w:r>
        <w:rPr>
          <w:rFonts w:hint="eastAsia" w:ascii="仿宋" w:hAnsi="仿宋" w:eastAsia="仿宋" w:cs="仿宋"/>
          <w:sz w:val="24"/>
          <w:highlight w:val="none"/>
        </w:rPr>
        <w:tab/>
      </w:r>
      <w:r>
        <w:rPr>
          <w:rFonts w:hint="eastAsia" w:ascii="仿宋" w:hAnsi="仿宋" w:eastAsia="仿宋" w:cs="仿宋"/>
          <w:sz w:val="24"/>
          <w:highlight w:val="none"/>
        </w:rPr>
        <w:t>采购人和采购代理机构将按供应商须知资料表中规定的磋商开启时间和地点组织公开磋商开启并邀请所有供应商代表参加。</w:t>
      </w:r>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供应商不足3家的，不得磋商开启。</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18.2    磋商开启时，由供应商或其推选的代表检查自己或所代表的响应文件的密封情况，经记录后，由采购人或采购代理机构当众解密响应文件，宣读供应商名称、报价一览表价格及磋商文件规定的内容。对于供应商在响应文件递交截止期前递交的响应声明，在磋商开启时当众宣读，评审时有效。</w:t>
      </w:r>
      <w:r>
        <w:rPr>
          <w:rFonts w:hint="eastAsia" w:ascii="仿宋" w:hAnsi="仿宋" w:eastAsia="仿宋" w:cs="仿宋"/>
          <w:b/>
          <w:bCs/>
          <w:sz w:val="24"/>
          <w:highlight w:val="none"/>
        </w:rPr>
        <w:t>逾期未解密的视为投标无效。</w:t>
      </w:r>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未宣读报价价格、价格折扣等实质内容，评审时不予承认。</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w:t>
      </w:r>
      <w:bookmarkStart w:id="127" w:name="_Toc520356165"/>
      <w:r>
        <w:rPr>
          <w:rFonts w:hint="eastAsia" w:ascii="仿宋" w:hAnsi="仿宋" w:eastAsia="仿宋" w:cs="仿宋"/>
          <w:sz w:val="24"/>
          <w:highlight w:val="none"/>
        </w:rPr>
        <w:t>.3    采购人或采购代理机构将对开标过程进行记录，由各供应商代表和相关工作人员在政采云不见面开标大厅平台进行网上签字确认，并存档备查。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18.4    供应商代表对磋商开启过程和磋商开启记录有疑义，以及认为采购人、采购代理机构相关工作人员有需要回避的情形的，应当场提出询问或者回避申请。</w:t>
      </w:r>
    </w:p>
    <w:p>
      <w:pPr>
        <w:pStyle w:val="4"/>
        <w:spacing w:before="0" w:after="0" w:line="340" w:lineRule="exact"/>
        <w:rPr>
          <w:rFonts w:ascii="仿宋" w:hAnsi="仿宋" w:eastAsia="仿宋" w:cs="仿宋"/>
          <w:szCs w:val="24"/>
          <w:highlight w:val="none"/>
          <w:u w:val="none"/>
        </w:rPr>
      </w:pPr>
      <w:bookmarkStart w:id="128" w:name="_Toc4350_WPSOffice_Level2"/>
      <w:bookmarkStart w:id="129" w:name="_Toc14331"/>
      <w:bookmarkStart w:id="130" w:name="_Toc21320_WPSOffice_Level2"/>
      <w:bookmarkStart w:id="131" w:name="_Toc518923084"/>
      <w:bookmarkStart w:id="132" w:name="_Toc17693"/>
      <w:r>
        <w:rPr>
          <w:rFonts w:hint="eastAsia" w:ascii="仿宋" w:hAnsi="仿宋" w:eastAsia="仿宋" w:cs="仿宋"/>
          <w:szCs w:val="24"/>
          <w:highlight w:val="none"/>
          <w:u w:val="none"/>
        </w:rPr>
        <w:t>19</w:t>
      </w:r>
      <w:bookmarkEnd w:id="127"/>
      <w:r>
        <w:rPr>
          <w:rFonts w:hint="eastAsia" w:ascii="仿宋" w:hAnsi="仿宋" w:eastAsia="仿宋" w:cs="仿宋"/>
          <w:szCs w:val="24"/>
          <w:highlight w:val="none"/>
          <w:u w:val="none"/>
        </w:rPr>
        <w:t>.资格审查及组建评审委员会</w:t>
      </w:r>
      <w:bookmarkEnd w:id="128"/>
      <w:bookmarkEnd w:id="129"/>
      <w:bookmarkEnd w:id="130"/>
      <w:bookmarkEnd w:id="131"/>
      <w:bookmarkEnd w:id="132"/>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19.1    本次开标为线上全流程电子标，资格审查人员为评审小组，评审小组依据法律法规和磋商文件中规定的内容，对供应商的资格进行审查。未通过资格审查的供应商不进入评标；进入评标的供应商不足3家的，不得评标。</w:t>
      </w:r>
    </w:p>
    <w:p>
      <w:pPr>
        <w:spacing w:line="340" w:lineRule="exact"/>
        <w:ind w:left="904" w:hanging="904" w:hangingChars="375"/>
        <w:rPr>
          <w:rFonts w:ascii="仿宋" w:hAnsi="仿宋" w:eastAsia="仿宋" w:cs="仿宋"/>
          <w:sz w:val="24"/>
          <w:highlight w:val="none"/>
        </w:rPr>
      </w:pPr>
      <w:r>
        <w:rPr>
          <w:rFonts w:hint="eastAsia" w:ascii="仿宋" w:hAnsi="仿宋" w:eastAsia="仿宋" w:cs="仿宋"/>
          <w:b/>
          <w:bCs/>
          <w:sz w:val="24"/>
          <w:highlight w:val="none"/>
        </w:rPr>
        <w:t>通过资格审查的供应商少于不足三家的，不得评标。</w:t>
      </w:r>
    </w:p>
    <w:p>
      <w:pPr>
        <w:spacing w:line="340" w:lineRule="exact"/>
        <w:ind w:left="900" w:hanging="900" w:hangingChars="375"/>
        <w:rPr>
          <w:rFonts w:ascii="仿宋" w:hAnsi="仿宋" w:eastAsia="仿宋" w:cs="仿宋"/>
          <w:sz w:val="24"/>
          <w:highlight w:val="none"/>
        </w:rPr>
      </w:pPr>
      <w:bookmarkStart w:id="133" w:name="_Toc520356166"/>
      <w:bookmarkStart w:id="134" w:name="_Toc17843_WPSOffice_Level2"/>
      <w:bookmarkStart w:id="135" w:name="_Toc31689_WPSOffice_Level2"/>
      <w:bookmarkStart w:id="136" w:name="_Toc518923085"/>
      <w:r>
        <w:rPr>
          <w:rFonts w:hint="eastAsia" w:ascii="仿宋" w:hAnsi="仿宋" w:eastAsia="仿宋" w:cs="仿宋"/>
          <w:sz w:val="24"/>
          <w:highlight w:val="none"/>
        </w:rPr>
        <w:t>19.2.1 不良信用记录指：供应商在中国政府采购网（www.ccgp.gov.cn）被列入政府采购严重违法失信行为记录名单，或在“信用中国”网站（www.creditchina.gov.cn）被列入失信被执行人、重大税收违法失信行为主体名单，以及存在《中华人民共和国政府采购法实施条例》第十九条规定的行政处罚记录。</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以联合体形式参加投标的，联合体任何成员存在以上不良信用记录的，联合体投标将被认定为投标无效。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19.2.2 查询及记录方式：采购人或采购代理机构经办人将查询网页打印、签字并存档备查。供应商不良信用记录以采购人或采购代理机构查询结果为准。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在本磋商文件规定的查询时间之后，网站信息发生的任何变更均不再作为评标依据。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供应商自行提供的与网站信息不一致的其他证明材料亦不作为资格审查依据。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19.3   按照《中华人民共和国政府采购法》、《中华人民共和国政府采购法实施条例》及本项目本级和上级财政部门的有关规定依法组建的评标委员会，负责评标工作。本项目评标委员会由5人单数组成，其中：业主代表1人，评委4人（政采云专家库随机抽取）。</w:t>
      </w:r>
    </w:p>
    <w:p>
      <w:pPr>
        <w:pStyle w:val="4"/>
        <w:spacing w:before="0" w:after="0" w:line="340" w:lineRule="exact"/>
        <w:rPr>
          <w:rFonts w:ascii="仿宋" w:hAnsi="仿宋" w:eastAsia="仿宋" w:cs="仿宋"/>
          <w:szCs w:val="24"/>
          <w:highlight w:val="none"/>
          <w:u w:val="none"/>
        </w:rPr>
      </w:pPr>
      <w:bookmarkStart w:id="137" w:name="_Toc21962"/>
      <w:bookmarkStart w:id="138" w:name="_Toc20433"/>
      <w:r>
        <w:rPr>
          <w:rFonts w:hint="eastAsia" w:ascii="仿宋" w:hAnsi="仿宋" w:eastAsia="仿宋" w:cs="仿宋"/>
          <w:szCs w:val="24"/>
          <w:highlight w:val="none"/>
          <w:u w:val="none"/>
        </w:rPr>
        <w:t>20.响应文件的</w:t>
      </w:r>
      <w:bookmarkEnd w:id="133"/>
      <w:r>
        <w:rPr>
          <w:rFonts w:hint="eastAsia" w:ascii="仿宋" w:hAnsi="仿宋" w:eastAsia="仿宋" w:cs="仿宋"/>
          <w:szCs w:val="24"/>
          <w:highlight w:val="none"/>
          <w:u w:val="none"/>
        </w:rPr>
        <w:t>符合性审查与澄清</w:t>
      </w:r>
      <w:bookmarkEnd w:id="134"/>
      <w:bookmarkEnd w:id="135"/>
      <w:bookmarkEnd w:id="136"/>
      <w:bookmarkEnd w:id="137"/>
      <w:bookmarkEnd w:id="138"/>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20.1   符合性审查是指依据磋商文件的规定，从响应文件的有效性和完整性对磋商文件的响应程度进行审查，以确定是否对磋商文件的实质性要求做出响应。</w:t>
      </w:r>
      <w:bookmarkStart w:id="139" w:name="_Hlt522424701"/>
      <w:bookmarkEnd w:id="139"/>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20.2</w:t>
      </w:r>
      <w:r>
        <w:rPr>
          <w:rFonts w:hint="eastAsia" w:ascii="仿宋" w:hAnsi="仿宋" w:eastAsia="仿宋" w:cs="仿宋"/>
          <w:sz w:val="24"/>
          <w:highlight w:val="none"/>
        </w:rPr>
        <w:tab/>
      </w:r>
      <w:r>
        <w:rPr>
          <w:rFonts w:hint="eastAsia" w:ascii="仿宋" w:hAnsi="仿宋" w:eastAsia="仿宋" w:cs="仿宋"/>
          <w:sz w:val="24"/>
          <w:highlight w:val="none"/>
        </w:rPr>
        <w:t>响应文件的澄清</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20.2.1  在评审期间，评审委员会将以书面方式要求供应商对其响应文件中含义不明确、对同类问题表述不一致或者有明显文字和计算错误的内容，以及评审委员会认为供应商的报价明显低于其他通过符合性检查供应商的报价，有可能影响履约的情况作必要的澄清、说明或补正。供应商澄清、说明或补正。应在评审委员会规定的时间内以书面方式进行，并不得超出响应文件范围或者改变响应文件的实质性内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20.2.2  供应商的澄清、说明或补正将作为响应文件的一部分。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20.3   响应文件报价出现前后不一致的，按照下列规定修正：</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（一）响应文件中报价一览表（报价表）内容与响应文件中相应内容不一致的，以报价一览表（报价表）为准；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（二）大写金额和小写金额不一致的，以大写金额为准；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（三）单价金额小数点或者百分比有明显错位的，以报价一览表的总价为准，并修改单价；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（四）总价金额与按单价汇总金额不一致的，以单价金额计算结果为准。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同时出现两种以上不一致的，按照前款规定的顺序修正。修正后的报价按照第20.2条的规定经供应商确认后产生约束力，供应商不确认的，将被认定为响应无效。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对不同文字文本响应文件的解释发生异议的，以中文文本为准。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20.4   供应商为提供服务所伴随响应文件的产品如被列入财政部与国家主管部门颁发的节能产品目录或环境标志产品目录或无线局域网产品目录，应提供相关证明，在评审时予以优先采购，具体优先采购办法见第6章评审方法和标准。</w:t>
      </w:r>
      <w:r>
        <w:rPr>
          <w:rFonts w:hint="eastAsia" w:ascii="仿宋" w:hAnsi="仿宋" w:eastAsia="仿宋" w:cs="仿宋"/>
          <w:b/>
          <w:bCs/>
          <w:sz w:val="24"/>
          <w:highlight w:val="none"/>
        </w:rPr>
        <w:t>本项目不适用</w:t>
      </w:r>
      <w:r>
        <w:rPr>
          <w:rFonts w:hint="eastAsia" w:ascii="仿宋" w:hAnsi="仿宋" w:eastAsia="仿宋" w:cs="仿宋"/>
          <w:sz w:val="24"/>
          <w:highlight w:val="none"/>
        </w:rPr>
        <w:t>。</w:t>
      </w:r>
    </w:p>
    <w:p>
      <w:pPr>
        <w:pStyle w:val="4"/>
        <w:spacing w:before="0" w:after="0" w:line="340" w:lineRule="exact"/>
        <w:rPr>
          <w:rFonts w:ascii="仿宋" w:hAnsi="仿宋" w:eastAsia="仿宋" w:cs="仿宋"/>
          <w:szCs w:val="24"/>
          <w:highlight w:val="none"/>
          <w:u w:val="none"/>
        </w:rPr>
      </w:pPr>
      <w:bookmarkStart w:id="140" w:name="_Toc6415"/>
      <w:bookmarkStart w:id="141" w:name="_Toc26452_WPSOffice_Level2"/>
      <w:bookmarkStart w:id="142" w:name="_Toc4421"/>
      <w:bookmarkStart w:id="143" w:name="_Toc6346_WPSOffice_Level2"/>
      <w:bookmarkStart w:id="144" w:name="_Toc518923086"/>
      <w:r>
        <w:rPr>
          <w:rFonts w:hint="eastAsia" w:ascii="仿宋" w:hAnsi="仿宋" w:eastAsia="仿宋" w:cs="仿宋"/>
          <w:szCs w:val="24"/>
          <w:highlight w:val="none"/>
          <w:u w:val="none"/>
        </w:rPr>
        <w:t>21.响应偏离</w:t>
      </w:r>
      <w:bookmarkEnd w:id="140"/>
      <w:bookmarkEnd w:id="141"/>
      <w:bookmarkEnd w:id="142"/>
      <w:bookmarkEnd w:id="143"/>
      <w:bookmarkEnd w:id="144"/>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评审委员会可以接受响应文件中不构成实质性偏离的不正规或不一致，具体由评标委员会进行判定。</w:t>
      </w:r>
    </w:p>
    <w:p>
      <w:pPr>
        <w:pStyle w:val="4"/>
        <w:spacing w:before="0" w:after="0" w:line="400" w:lineRule="exact"/>
        <w:rPr>
          <w:rFonts w:ascii="仿宋" w:hAnsi="仿宋" w:eastAsia="仿宋" w:cs="仿宋"/>
          <w:highlight w:val="none"/>
          <w:u w:val="none"/>
        </w:rPr>
      </w:pPr>
      <w:bookmarkStart w:id="145" w:name="_Toc29823"/>
      <w:bookmarkStart w:id="146" w:name="_Toc12870"/>
      <w:bookmarkStart w:id="147" w:name="_Toc518923087"/>
      <w:bookmarkStart w:id="148" w:name="_Toc25236_WPSOffice_Level2"/>
      <w:bookmarkStart w:id="149" w:name="_Toc11645_WPSOffice_Level2"/>
      <w:r>
        <w:rPr>
          <w:rFonts w:hint="eastAsia" w:ascii="仿宋" w:hAnsi="仿宋" w:eastAsia="仿宋" w:cs="仿宋"/>
          <w:szCs w:val="24"/>
          <w:highlight w:val="none"/>
          <w:u w:val="none"/>
        </w:rPr>
        <w:t>22.响应无效</w:t>
      </w:r>
      <w:bookmarkEnd w:id="145"/>
      <w:bookmarkEnd w:id="146"/>
      <w:bookmarkEnd w:id="147"/>
      <w:bookmarkEnd w:id="148"/>
      <w:bookmarkEnd w:id="149"/>
    </w:p>
    <w:p>
      <w:pPr>
        <w:spacing w:line="400" w:lineRule="exact"/>
        <w:ind w:left="739" w:leftChars="-23" w:hanging="787" w:hangingChars="375"/>
        <w:rPr>
          <w:rFonts w:ascii="仿宋" w:hAnsi="仿宋" w:eastAsia="仿宋" w:cs="仿宋"/>
          <w:sz w:val="24"/>
          <w:highlight w:val="none"/>
        </w:rPr>
      </w:pPr>
      <w:r>
        <w:rPr>
          <w:rFonts w:hint="eastAsia" w:ascii="仿宋" w:hAnsi="仿宋" w:eastAsia="仿宋" w:cs="仿宋"/>
          <w:highlight w:val="none"/>
        </w:rPr>
        <w:t xml:space="preserve">22.1  </w:t>
      </w:r>
      <w:r>
        <w:rPr>
          <w:rFonts w:hint="eastAsia" w:ascii="仿宋" w:hAnsi="仿宋" w:eastAsia="仿宋" w:cs="仿宋"/>
          <w:sz w:val="24"/>
          <w:highlight w:val="none"/>
        </w:rPr>
        <w:t xml:space="preserve"> 在比较与评价之前，根据本须知的规定，评审委员会要审查每份响应文件是否实质上响应了磋商文件的要求。实质上响应的响应文件应该是与磋商文件要求的全部条款、条件和规格相符，没有重大偏离的响应。对关键条款的偏离，将被认定为无效。供应商不得通过修正或撤销不符合要求的偏离从而使其响应文件成为实质上响应。</w:t>
      </w:r>
    </w:p>
    <w:p>
      <w:pPr>
        <w:spacing w:line="400" w:lineRule="exact"/>
        <w:ind w:left="792" w:leftChars="377"/>
        <w:rPr>
          <w:rFonts w:ascii="仿宋" w:hAnsi="仿宋" w:eastAsia="仿宋" w:cs="仿宋"/>
          <w:sz w:val="24"/>
          <w:highlight w:val="none"/>
        </w:rPr>
      </w:pPr>
      <w:r>
        <w:rPr>
          <w:rFonts w:hint="eastAsia" w:ascii="仿宋" w:hAnsi="仿宋" w:eastAsia="仿宋" w:cs="仿宋"/>
          <w:sz w:val="24"/>
          <w:highlight w:val="none"/>
        </w:rPr>
        <w:t>磋商小组决定磋商的响应性只根据磋商文件要求、响应文件内容及财政主管部门指定相关信息发布媒体。</w:t>
      </w:r>
    </w:p>
    <w:p>
      <w:pPr>
        <w:spacing w:line="40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22.2</w:t>
      </w:r>
      <w:r>
        <w:rPr>
          <w:rFonts w:hint="eastAsia" w:ascii="仿宋" w:hAnsi="仿宋" w:eastAsia="仿宋" w:cs="仿宋"/>
          <w:sz w:val="24"/>
          <w:highlight w:val="none"/>
        </w:rPr>
        <w:tab/>
      </w:r>
      <w:r>
        <w:rPr>
          <w:rFonts w:hint="eastAsia" w:ascii="仿宋" w:hAnsi="仿宋" w:eastAsia="仿宋" w:cs="仿宋"/>
          <w:sz w:val="24"/>
          <w:highlight w:val="none"/>
        </w:rPr>
        <w:t>如发现下列情况之一的，其磋商将被认定为无效：（以下情形应当在磋商文件中规定，并以醒目的方式标明）</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未按磋商文件规定的形式和金额提交磋商保证金的；</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未按照磋商文件规定要求签署、盖章的；</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未满足磋商文件中技术条款的实质性要求；</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与其他供应商串通参加磋商，或者与采购人串通参加磋商；</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属于磋商文件规定的其他响应无效情形；</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评审委员会认为供应商的报价明显低于其他通过符合性检查供应商的报价，有可能影响履约的，且供应商未按照规定证明其报价合理性的；</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响应文件含有采购人不能接受的附加条件的；</w:t>
      </w:r>
    </w:p>
    <w:p>
      <w:pPr>
        <w:numPr>
          <w:ilvl w:val="0"/>
          <w:numId w:val="4"/>
        </w:numPr>
        <w:tabs>
          <w:tab w:val="left" w:pos="0"/>
        </w:tabs>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不符合法规和磋商文件中规定的其他实质性要求的。</w:t>
      </w:r>
    </w:p>
    <w:p>
      <w:pPr>
        <w:pStyle w:val="4"/>
        <w:spacing w:before="0" w:after="0" w:line="340" w:lineRule="exact"/>
        <w:rPr>
          <w:rFonts w:ascii="仿宋" w:hAnsi="仿宋" w:eastAsia="仿宋" w:cs="仿宋"/>
          <w:szCs w:val="24"/>
          <w:highlight w:val="none"/>
          <w:u w:val="none"/>
        </w:rPr>
      </w:pPr>
      <w:bookmarkStart w:id="150" w:name="_Toc21056"/>
      <w:bookmarkStart w:id="151" w:name="_Toc12097"/>
      <w:bookmarkStart w:id="152" w:name="_Toc518923088"/>
      <w:r>
        <w:rPr>
          <w:rFonts w:hint="eastAsia" w:ascii="仿宋" w:hAnsi="仿宋" w:eastAsia="仿宋" w:cs="仿宋"/>
          <w:szCs w:val="24"/>
          <w:highlight w:val="none"/>
          <w:u w:val="none"/>
        </w:rPr>
        <w:t>23</w:t>
      </w:r>
      <w:bookmarkEnd w:id="71"/>
      <w:r>
        <w:rPr>
          <w:rFonts w:hint="eastAsia" w:ascii="仿宋" w:hAnsi="仿宋" w:eastAsia="仿宋" w:cs="仿宋"/>
          <w:szCs w:val="24"/>
          <w:highlight w:val="none"/>
          <w:u w:val="none"/>
        </w:rPr>
        <w:t>.比较与评价</w:t>
      </w:r>
      <w:bookmarkEnd w:id="150"/>
      <w:bookmarkEnd w:id="151"/>
      <w:bookmarkEnd w:id="152"/>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23.1</w:t>
      </w:r>
      <w:r>
        <w:rPr>
          <w:rFonts w:hint="eastAsia" w:ascii="仿宋" w:hAnsi="仿宋" w:eastAsia="仿宋" w:cs="仿宋"/>
          <w:sz w:val="24"/>
          <w:highlight w:val="none"/>
        </w:rPr>
        <w:tab/>
      </w:r>
      <w:r>
        <w:rPr>
          <w:rFonts w:hint="eastAsia" w:ascii="仿宋" w:hAnsi="仿宋" w:eastAsia="仿宋" w:cs="仿宋"/>
          <w:sz w:val="24"/>
          <w:highlight w:val="none"/>
        </w:rPr>
        <w:t>经符合性审查合格的响应文件，评标委员会将根据磋商文件确定的评标方法和标准，对其技术部分和商务部分作进一步的比较和评价。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xml:space="preserve">23.2  </w:t>
      </w:r>
      <w:r>
        <w:rPr>
          <w:rFonts w:hint="eastAsia" w:ascii="仿宋" w:hAnsi="仿宋" w:eastAsia="仿宋" w:cs="仿宋"/>
          <w:sz w:val="24"/>
          <w:highlight w:val="none"/>
        </w:rPr>
        <w:tab/>
      </w:r>
      <w:r>
        <w:rPr>
          <w:rFonts w:hint="eastAsia" w:ascii="仿宋" w:hAnsi="仿宋" w:eastAsia="仿宋" w:cs="仿宋"/>
          <w:sz w:val="24"/>
          <w:highlight w:val="none"/>
        </w:rPr>
        <w:t>评标严格按照磋商文件的要求和条件进行。根据实际情况，在</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中规定采用下列一种评标方法，详细评标标准见磋商文件第六章：</w:t>
      </w:r>
    </w:p>
    <w:p>
      <w:pPr>
        <w:pStyle w:val="13"/>
        <w:spacing w:line="340" w:lineRule="exact"/>
        <w:ind w:left="899" w:leftChars="342" w:hanging="181"/>
        <w:rPr>
          <w:rFonts w:ascii="仿宋" w:hAnsi="仿宋" w:eastAsia="仿宋" w:cs="仿宋"/>
          <w:sz w:val="24"/>
          <w:szCs w:val="24"/>
          <w:highlight w:val="none"/>
        </w:rPr>
      </w:pPr>
      <w:r>
        <w:rPr>
          <w:rFonts w:hint="eastAsia" w:ascii="仿宋" w:hAnsi="仿宋" w:eastAsia="仿宋" w:cs="仿宋"/>
          <w:sz w:val="24"/>
          <w:szCs w:val="24"/>
          <w:highlight w:val="none"/>
        </w:rPr>
        <w:t>（1） 最低评标价法，是指响应文件满足磋商文件全部实质性要求，且投标报价最低的供应商为中标候选人的评标方法。</w:t>
      </w:r>
    </w:p>
    <w:p>
      <w:pPr>
        <w:pStyle w:val="13"/>
        <w:spacing w:line="340" w:lineRule="exact"/>
        <w:ind w:left="898" w:leftChars="342" w:hanging="180"/>
        <w:rPr>
          <w:rFonts w:ascii="仿宋" w:hAnsi="仿宋" w:eastAsia="仿宋" w:cs="仿宋"/>
          <w:sz w:val="24"/>
          <w:szCs w:val="24"/>
          <w:highlight w:val="none"/>
        </w:rPr>
      </w:pPr>
      <w:r>
        <w:rPr>
          <w:rFonts w:hint="eastAsia" w:ascii="仿宋" w:hAnsi="仿宋" w:eastAsia="仿宋" w:cs="仿宋"/>
          <w:sz w:val="24"/>
          <w:szCs w:val="24"/>
          <w:highlight w:val="none"/>
        </w:rPr>
        <w:t>（2） 综合评分法，是指响应文件满足磋商文件全部实质性要求，且按照评审因素的量化指标评审得分最高的供应商为中标候选人的评标方法。</w:t>
      </w:r>
    </w:p>
    <w:p>
      <w:pPr>
        <w:spacing w:line="240" w:lineRule="atLeast"/>
        <w:ind w:left="958" w:leftChars="456" w:firstLine="60" w:firstLineChars="25"/>
        <w:rPr>
          <w:rFonts w:ascii="仿宋" w:hAnsi="仿宋" w:eastAsia="仿宋" w:cs="仿宋"/>
          <w:color w:val="00B0F0"/>
          <w:sz w:val="24"/>
          <w:highlight w:val="none"/>
        </w:rPr>
      </w:pPr>
      <w:r>
        <w:rPr>
          <w:rFonts w:hint="eastAsia" w:ascii="仿宋" w:hAnsi="仿宋" w:eastAsia="仿宋" w:cs="仿宋"/>
          <w:sz w:val="24"/>
          <w:highlight w:val="none"/>
        </w:rPr>
        <w:t>（3）竞争性磋商，本次评定的标准和方法采用综合评分法。在满足磋商文件所要求的必要合格条件的前提下，经磋商确定最终磋商需求和提交最后报价的供应商后，由磋商小组采用综合评分法对提交最后报价的供应商的响应文件和最后报价进行综合评分，按照评审得分由高到低顺序推荐3名以上（《财政部关于政府采购竞争性磋商采购方式管理暂行办法有关问题的补充通知》规定的情形除外）成交候选供应商，评审得分且最后报价相同的，按照技术指标优劣顺序推荐。</w:t>
      </w:r>
    </w:p>
    <w:p>
      <w:pPr>
        <w:pStyle w:val="4"/>
        <w:spacing w:before="0" w:after="0" w:line="340" w:lineRule="exact"/>
        <w:rPr>
          <w:rFonts w:ascii="仿宋" w:hAnsi="仿宋" w:eastAsia="仿宋" w:cs="仿宋"/>
          <w:szCs w:val="24"/>
          <w:highlight w:val="none"/>
          <w:u w:val="none"/>
        </w:rPr>
      </w:pPr>
      <w:bookmarkStart w:id="153" w:name="_Toc520356168"/>
      <w:bookmarkStart w:id="154" w:name="_Toc518923089"/>
      <w:bookmarkStart w:id="155" w:name="_Toc8539"/>
      <w:bookmarkStart w:id="156" w:name="_Toc4130"/>
      <w:r>
        <w:rPr>
          <w:rFonts w:hint="eastAsia" w:ascii="仿宋" w:hAnsi="仿宋" w:eastAsia="仿宋" w:cs="仿宋"/>
          <w:szCs w:val="24"/>
          <w:highlight w:val="none"/>
          <w:u w:val="none"/>
        </w:rPr>
        <w:t>24</w:t>
      </w:r>
      <w:bookmarkEnd w:id="153"/>
      <w:r>
        <w:rPr>
          <w:rFonts w:hint="eastAsia" w:ascii="仿宋" w:hAnsi="仿宋" w:eastAsia="仿宋" w:cs="仿宋"/>
          <w:szCs w:val="24"/>
          <w:highlight w:val="none"/>
          <w:u w:val="none"/>
        </w:rPr>
        <w:t>.废标</w:t>
      </w:r>
      <w:bookmarkEnd w:id="154"/>
      <w:bookmarkEnd w:id="155"/>
      <w:bookmarkEnd w:id="156"/>
    </w:p>
    <w:p>
      <w:pPr>
        <w:spacing w:line="340" w:lineRule="exact"/>
        <w:ind w:left="898" w:leftChars="399" w:hanging="60" w:hangingChars="25"/>
        <w:rPr>
          <w:rFonts w:ascii="仿宋" w:hAnsi="仿宋" w:eastAsia="仿宋" w:cs="仿宋"/>
          <w:sz w:val="24"/>
          <w:highlight w:val="none"/>
        </w:rPr>
      </w:pPr>
      <w:r>
        <w:rPr>
          <w:rFonts w:hint="eastAsia" w:ascii="仿宋" w:hAnsi="仿宋" w:eastAsia="仿宋" w:cs="仿宋"/>
          <w:sz w:val="24"/>
          <w:highlight w:val="none"/>
        </w:rPr>
        <w:t xml:space="preserve">出现下列情形之一，将导致项目废标： </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（1）符合专业条件的供应商或者对磋商文件做实质性响应的供应商不足三家；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（2）出现影响采购公正的违法、违规行为的；</w:t>
      </w:r>
    </w:p>
    <w:p>
      <w:pPr>
        <w:spacing w:line="340" w:lineRule="exact"/>
        <w:ind w:firstLine="840" w:firstLineChars="350"/>
        <w:rPr>
          <w:rFonts w:ascii="仿宋" w:hAnsi="仿宋" w:eastAsia="仿宋" w:cs="仿宋"/>
          <w:sz w:val="24"/>
          <w:highlight w:val="none"/>
        </w:rPr>
      </w:pPr>
      <w:r>
        <w:rPr>
          <w:rFonts w:hint="eastAsia" w:ascii="仿宋" w:hAnsi="仿宋" w:eastAsia="仿宋" w:cs="仿宋"/>
          <w:sz w:val="24"/>
          <w:highlight w:val="none"/>
        </w:rPr>
        <w:t>（3）供应商的报价均超过了采购预算，采购人不能支付的；</w:t>
      </w:r>
    </w:p>
    <w:p>
      <w:pPr>
        <w:spacing w:line="340" w:lineRule="exact"/>
        <w:ind w:firstLine="840" w:firstLineChars="350"/>
        <w:rPr>
          <w:rFonts w:ascii="仿宋" w:hAnsi="仿宋" w:eastAsia="仿宋" w:cs="仿宋"/>
          <w:sz w:val="24"/>
          <w:highlight w:val="none"/>
        </w:rPr>
      </w:pPr>
      <w:r>
        <w:rPr>
          <w:rFonts w:hint="eastAsia" w:ascii="仿宋" w:hAnsi="仿宋" w:eastAsia="仿宋" w:cs="仿宋"/>
          <w:sz w:val="24"/>
          <w:highlight w:val="none"/>
        </w:rPr>
        <w:t xml:space="preserve">（4）因重大变故，采购任务取消的。   </w:t>
      </w:r>
    </w:p>
    <w:p>
      <w:pPr>
        <w:pStyle w:val="4"/>
        <w:spacing w:before="0" w:after="0" w:line="340" w:lineRule="exact"/>
        <w:rPr>
          <w:rFonts w:ascii="仿宋" w:hAnsi="仿宋" w:eastAsia="仿宋" w:cs="仿宋"/>
          <w:szCs w:val="24"/>
          <w:highlight w:val="none"/>
          <w:u w:val="none"/>
        </w:rPr>
      </w:pPr>
      <w:bookmarkStart w:id="157" w:name="_Toc518923090"/>
      <w:bookmarkStart w:id="158" w:name="_Toc6910"/>
      <w:bookmarkStart w:id="159" w:name="_Toc13534"/>
      <w:bookmarkStart w:id="160" w:name="_Toc520356169"/>
      <w:r>
        <w:rPr>
          <w:rFonts w:hint="eastAsia" w:ascii="仿宋" w:hAnsi="仿宋" w:eastAsia="仿宋" w:cs="仿宋"/>
          <w:szCs w:val="24"/>
          <w:highlight w:val="none"/>
          <w:u w:val="none"/>
        </w:rPr>
        <w:t>25.保密原则</w:t>
      </w:r>
      <w:bookmarkEnd w:id="157"/>
      <w:bookmarkEnd w:id="158"/>
      <w:bookmarkEnd w:id="159"/>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25.1</w:t>
      </w:r>
      <w:r>
        <w:rPr>
          <w:rFonts w:hint="eastAsia" w:ascii="仿宋" w:hAnsi="仿宋" w:eastAsia="仿宋" w:cs="仿宋"/>
          <w:sz w:val="24"/>
          <w:highlight w:val="none"/>
        </w:rPr>
        <w:tab/>
      </w:r>
      <w:r>
        <w:rPr>
          <w:rFonts w:hint="eastAsia" w:ascii="仿宋" w:hAnsi="仿宋" w:eastAsia="仿宋" w:cs="仿宋"/>
          <w:sz w:val="24"/>
          <w:highlight w:val="none"/>
        </w:rPr>
        <w:t>评标将在严格保密的情况下进行。</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25.2</w:t>
      </w:r>
      <w:r>
        <w:rPr>
          <w:rFonts w:hint="eastAsia" w:ascii="仿宋" w:hAnsi="仿宋" w:eastAsia="仿宋" w:cs="仿宋"/>
          <w:sz w:val="24"/>
          <w:highlight w:val="none"/>
        </w:rPr>
        <w:tab/>
      </w:r>
      <w:r>
        <w:rPr>
          <w:rFonts w:hint="eastAsia" w:ascii="仿宋" w:hAnsi="仿宋" w:eastAsia="仿宋" w:cs="仿宋"/>
          <w:sz w:val="24"/>
          <w:highlight w:val="none"/>
        </w:rPr>
        <w:t>政府采购评审专家应当遵守评审工作纪律，不得泄露评审文件、评审情况和评审中获悉的商业秘密。</w:t>
      </w:r>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161" w:name="_Toc216582810"/>
      <w:bookmarkStart w:id="162" w:name="_Toc4880"/>
      <w:bookmarkStart w:id="163" w:name="_Toc2577"/>
      <w:bookmarkStart w:id="164" w:name="_Toc518923091"/>
      <w:r>
        <w:rPr>
          <w:rFonts w:hint="eastAsia" w:ascii="仿宋" w:hAnsi="仿宋" w:eastAsia="仿宋" w:cs="仿宋"/>
          <w:sz w:val="24"/>
          <w:szCs w:val="24"/>
          <w:highlight w:val="none"/>
        </w:rPr>
        <w:t xml:space="preserve">六   </w:t>
      </w:r>
      <w:bookmarkEnd w:id="160"/>
      <w:r>
        <w:rPr>
          <w:rFonts w:hint="eastAsia" w:ascii="仿宋" w:hAnsi="仿宋" w:eastAsia="仿宋" w:cs="仿宋"/>
          <w:sz w:val="24"/>
          <w:szCs w:val="24"/>
          <w:highlight w:val="none"/>
        </w:rPr>
        <w:t>确定中标</w:t>
      </w:r>
      <w:bookmarkEnd w:id="161"/>
      <w:bookmarkEnd w:id="162"/>
      <w:bookmarkEnd w:id="163"/>
      <w:bookmarkEnd w:id="164"/>
    </w:p>
    <w:p>
      <w:pPr>
        <w:pStyle w:val="4"/>
        <w:spacing w:before="0" w:after="0" w:line="340" w:lineRule="exact"/>
        <w:rPr>
          <w:rFonts w:ascii="仿宋" w:hAnsi="仿宋" w:eastAsia="仿宋" w:cs="仿宋"/>
          <w:szCs w:val="24"/>
          <w:highlight w:val="none"/>
          <w:u w:val="none"/>
        </w:rPr>
      </w:pPr>
      <w:bookmarkStart w:id="165" w:name="_Toc29121"/>
      <w:bookmarkStart w:id="166" w:name="_Toc520356170"/>
      <w:bookmarkStart w:id="167" w:name="_Ref467307010"/>
      <w:bookmarkStart w:id="168" w:name="_Toc28250"/>
      <w:bookmarkStart w:id="169" w:name="_Toc518923092"/>
      <w:r>
        <w:rPr>
          <w:rFonts w:hint="eastAsia" w:ascii="仿宋" w:hAnsi="仿宋" w:eastAsia="仿宋" w:cs="仿宋"/>
          <w:szCs w:val="24"/>
          <w:highlight w:val="none"/>
          <w:u w:val="none"/>
        </w:rPr>
        <w:t>26.中标候选人的确定原则及标准</w:t>
      </w:r>
      <w:bookmarkEnd w:id="165"/>
      <w:bookmarkEnd w:id="166"/>
      <w:bookmarkEnd w:id="167"/>
      <w:bookmarkEnd w:id="168"/>
      <w:bookmarkEnd w:id="169"/>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除第28条规定外，对实质上响应磋商文件的供应商按下列方法进行排序，确定中标候选人：</w:t>
      </w:r>
    </w:p>
    <w:p>
      <w:pPr>
        <w:spacing w:line="340" w:lineRule="exact"/>
        <w:ind w:left="958" w:leftChars="456"/>
        <w:rPr>
          <w:rFonts w:ascii="仿宋" w:hAnsi="仿宋" w:eastAsia="仿宋" w:cs="仿宋"/>
          <w:sz w:val="24"/>
          <w:highlight w:val="none"/>
        </w:rPr>
      </w:pPr>
      <w:r>
        <w:rPr>
          <w:rFonts w:hint="eastAsia" w:ascii="仿宋" w:hAnsi="仿宋" w:eastAsia="仿宋" w:cs="仿宋"/>
          <w:sz w:val="24"/>
          <w:highlight w:val="none"/>
        </w:rPr>
        <w:t>（1)采用最低评标价法的，除了算术修正和落实政府采购政策需进行的价格扣除外，不对供应商的投标价格进行任何调整。评标结果按修正和扣除后的投标报价由低到高顺序排列。报价相同的处理方式详见磋商文件第6章。</w:t>
      </w:r>
    </w:p>
    <w:p>
      <w:pPr>
        <w:spacing w:line="340" w:lineRule="exact"/>
        <w:ind w:left="958" w:leftChars="456"/>
        <w:rPr>
          <w:rFonts w:ascii="仿宋" w:hAnsi="仿宋" w:eastAsia="仿宋" w:cs="仿宋"/>
          <w:sz w:val="24"/>
          <w:highlight w:val="none"/>
        </w:rPr>
      </w:pPr>
      <w:r>
        <w:rPr>
          <w:rFonts w:hint="eastAsia" w:ascii="仿宋" w:hAnsi="仿宋" w:eastAsia="仿宋" w:cs="仿宋"/>
          <w:sz w:val="24"/>
          <w:highlight w:val="none"/>
        </w:rPr>
        <w:t>（2）采用综合评分法的，评标结果按评审后得分由高到低顺序排列。得分相同的，按修正和扣除后的投标报价由低到高顺序排列。得分与投标报价均相同的处理方式详见磋商文件第6章。</w:t>
      </w:r>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3）采用竞争性磋商的，本次评定的标准和方法采用综合评分法。在满足磋商文件所要求的必要合格条件的前提下，经磋商确定最终磋商需求和提交最后报价的供应商后，由磋商小组采用综合评分法对提交最后报价的供应商的响应文件和最后报价进行综合评分，按照评审得分由高到低顺序推荐3名以上（《财政部关于政府采购竞争性磋商采购方式管理暂行办法有关问题的补充通知》规定的情形除外）成交候选供应商，评审得分且最后报价相同的，按照技术指标优劣顺序推荐处理方式详见磋商文件第6章。</w:t>
      </w:r>
    </w:p>
    <w:p>
      <w:pPr>
        <w:pStyle w:val="4"/>
        <w:spacing w:before="0" w:after="0" w:line="340" w:lineRule="exact"/>
        <w:rPr>
          <w:rFonts w:ascii="仿宋" w:hAnsi="仿宋" w:eastAsia="仿宋" w:cs="仿宋"/>
          <w:szCs w:val="24"/>
          <w:highlight w:val="none"/>
          <w:u w:val="none"/>
        </w:rPr>
      </w:pPr>
      <w:bookmarkStart w:id="170" w:name="_Toc520356171"/>
      <w:bookmarkStart w:id="171" w:name="_Toc518923093"/>
      <w:bookmarkStart w:id="172" w:name="_Toc10662"/>
      <w:bookmarkStart w:id="173" w:name="_Toc8874"/>
      <w:r>
        <w:rPr>
          <w:rFonts w:hint="eastAsia" w:ascii="仿宋" w:hAnsi="仿宋" w:eastAsia="仿宋" w:cs="仿宋"/>
          <w:szCs w:val="24"/>
          <w:highlight w:val="none"/>
          <w:u w:val="none"/>
        </w:rPr>
        <w:t>27</w:t>
      </w:r>
      <w:bookmarkEnd w:id="170"/>
      <w:r>
        <w:rPr>
          <w:rFonts w:hint="eastAsia" w:ascii="仿宋" w:hAnsi="仿宋" w:eastAsia="仿宋" w:cs="仿宋"/>
          <w:szCs w:val="24"/>
          <w:highlight w:val="none"/>
          <w:u w:val="none"/>
        </w:rPr>
        <w:t>.确定中标候选人和中标人</w:t>
      </w:r>
      <w:bookmarkEnd w:id="171"/>
      <w:bookmarkEnd w:id="172"/>
      <w:bookmarkEnd w:id="173"/>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评标委员会将根据评标标准，按</w:t>
      </w:r>
      <w:r>
        <w:rPr>
          <w:rFonts w:hint="eastAsia" w:ascii="仿宋" w:hAnsi="仿宋" w:eastAsia="仿宋" w:cs="仿宋"/>
          <w:sz w:val="24"/>
          <w:highlight w:val="none"/>
          <w:u w:val="single"/>
        </w:rPr>
        <w:t>供应商须知资料表中</w:t>
      </w:r>
      <w:r>
        <w:rPr>
          <w:rFonts w:hint="eastAsia" w:ascii="仿宋" w:hAnsi="仿宋" w:eastAsia="仿宋" w:cs="仿宋"/>
          <w:sz w:val="24"/>
          <w:highlight w:val="none"/>
        </w:rPr>
        <w:t>规定数量推荐中标候选人；或根据采购人的委托，直接确定中标人。</w:t>
      </w:r>
    </w:p>
    <w:p>
      <w:pPr>
        <w:pStyle w:val="4"/>
        <w:tabs>
          <w:tab w:val="left" w:pos="900"/>
        </w:tabs>
        <w:spacing w:before="0" w:after="0" w:line="340" w:lineRule="exact"/>
        <w:rPr>
          <w:rFonts w:ascii="仿宋" w:hAnsi="仿宋" w:eastAsia="仿宋" w:cs="仿宋"/>
          <w:szCs w:val="24"/>
          <w:highlight w:val="none"/>
          <w:u w:val="none"/>
        </w:rPr>
      </w:pPr>
      <w:bookmarkStart w:id="174" w:name="_Toc520356173"/>
      <w:bookmarkStart w:id="175" w:name="_Ref467306874"/>
      <w:bookmarkStart w:id="176" w:name="_Toc15094"/>
      <w:bookmarkStart w:id="177" w:name="_Toc518923094"/>
      <w:bookmarkStart w:id="178" w:name="_Toc2358"/>
      <w:r>
        <w:rPr>
          <w:rFonts w:hint="eastAsia" w:ascii="仿宋" w:hAnsi="仿宋" w:eastAsia="仿宋" w:cs="仿宋"/>
          <w:szCs w:val="24"/>
          <w:highlight w:val="none"/>
          <w:u w:val="none"/>
        </w:rPr>
        <w:t>28</w:t>
      </w:r>
      <w:bookmarkEnd w:id="174"/>
      <w:bookmarkEnd w:id="175"/>
      <w:r>
        <w:rPr>
          <w:rFonts w:hint="eastAsia" w:ascii="仿宋" w:hAnsi="仿宋" w:eastAsia="仿宋" w:cs="仿宋"/>
          <w:szCs w:val="24"/>
          <w:highlight w:val="none"/>
          <w:u w:val="none"/>
        </w:rPr>
        <w:t>.采购任务取消</w:t>
      </w:r>
      <w:bookmarkEnd w:id="176"/>
      <w:bookmarkEnd w:id="177"/>
      <w:bookmarkEnd w:id="178"/>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因重大变故采购任务取消时，采购人有权拒绝任何供应商中标，且对受影响的供应商不承担任何责任。</w:t>
      </w:r>
      <w:bookmarkStart w:id="179" w:name="_Toc520356174"/>
    </w:p>
    <w:p>
      <w:pPr>
        <w:pStyle w:val="4"/>
        <w:spacing w:before="0" w:after="0" w:line="340" w:lineRule="exact"/>
        <w:rPr>
          <w:rFonts w:ascii="仿宋" w:hAnsi="仿宋" w:eastAsia="仿宋" w:cs="仿宋"/>
          <w:szCs w:val="24"/>
          <w:highlight w:val="none"/>
          <w:u w:val="none"/>
        </w:rPr>
      </w:pPr>
      <w:bookmarkStart w:id="180" w:name="_Toc518923095"/>
      <w:bookmarkStart w:id="181" w:name="_Toc27755"/>
      <w:bookmarkStart w:id="182" w:name="_Toc2907"/>
      <w:r>
        <w:rPr>
          <w:rFonts w:hint="eastAsia" w:ascii="仿宋" w:hAnsi="仿宋" w:eastAsia="仿宋" w:cs="仿宋"/>
          <w:szCs w:val="24"/>
          <w:highlight w:val="none"/>
          <w:u w:val="none"/>
        </w:rPr>
        <w:t>29.中标通知书</w:t>
      </w:r>
      <w:bookmarkEnd w:id="179"/>
      <w:r>
        <w:rPr>
          <w:rFonts w:hint="eastAsia" w:ascii="仿宋" w:hAnsi="仿宋" w:eastAsia="仿宋" w:cs="仿宋"/>
          <w:szCs w:val="24"/>
          <w:highlight w:val="none"/>
          <w:u w:val="none"/>
        </w:rPr>
        <w:t>和招标结果通知书</w:t>
      </w:r>
      <w:bookmarkEnd w:id="180"/>
      <w:bookmarkEnd w:id="181"/>
      <w:bookmarkEnd w:id="182"/>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29.1</w:t>
      </w:r>
      <w:r>
        <w:rPr>
          <w:rFonts w:hint="eastAsia" w:ascii="仿宋" w:hAnsi="仿宋" w:eastAsia="仿宋" w:cs="仿宋"/>
          <w:sz w:val="24"/>
          <w:highlight w:val="none"/>
        </w:rPr>
        <w:tab/>
      </w:r>
      <w:r>
        <w:rPr>
          <w:rFonts w:hint="eastAsia" w:ascii="仿宋" w:hAnsi="仿宋" w:eastAsia="仿宋" w:cs="仿宋"/>
          <w:sz w:val="24"/>
          <w:highlight w:val="none"/>
        </w:rPr>
        <w:t>在投标有效期内，中标人确定后，采购人或者采购代理机构发布中标公告，同时以书面形式向中标人发出中标通知书；</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29.2</w:t>
      </w:r>
      <w:r>
        <w:rPr>
          <w:rFonts w:hint="eastAsia" w:ascii="仿宋" w:hAnsi="仿宋" w:eastAsia="仿宋" w:cs="仿宋"/>
          <w:sz w:val="24"/>
          <w:highlight w:val="none"/>
        </w:rPr>
        <w:tab/>
      </w:r>
      <w:r>
        <w:rPr>
          <w:rFonts w:hint="eastAsia" w:ascii="仿宋" w:hAnsi="仿宋" w:eastAsia="仿宋" w:cs="仿宋"/>
          <w:sz w:val="24"/>
          <w:highlight w:val="none"/>
        </w:rPr>
        <w:t>中标通知书是合同的组成部分；</w:t>
      </w:r>
    </w:p>
    <w:p>
      <w:pPr>
        <w:pStyle w:val="4"/>
        <w:spacing w:before="0" w:after="0" w:line="340" w:lineRule="exact"/>
        <w:rPr>
          <w:rFonts w:ascii="仿宋" w:hAnsi="仿宋" w:eastAsia="仿宋" w:cs="仿宋"/>
          <w:szCs w:val="24"/>
          <w:highlight w:val="none"/>
          <w:u w:val="none"/>
        </w:rPr>
      </w:pPr>
      <w:bookmarkStart w:id="183" w:name="_Toc25308"/>
      <w:bookmarkStart w:id="184" w:name="_Ref467306978"/>
      <w:bookmarkStart w:id="185" w:name="_Toc518923096"/>
      <w:bookmarkStart w:id="186" w:name="_Toc14004"/>
      <w:bookmarkStart w:id="187" w:name="_Ref467307062"/>
      <w:bookmarkStart w:id="188" w:name="_Toc520356175"/>
      <w:bookmarkStart w:id="189" w:name="_Ref467306377"/>
      <w:bookmarkStart w:id="190" w:name="_Ref467307204"/>
      <w:r>
        <w:rPr>
          <w:rFonts w:hint="eastAsia" w:ascii="仿宋" w:hAnsi="仿宋" w:eastAsia="仿宋" w:cs="仿宋"/>
          <w:szCs w:val="24"/>
          <w:highlight w:val="none"/>
          <w:u w:val="none"/>
        </w:rPr>
        <w:t>30.签订合同</w:t>
      </w:r>
      <w:bookmarkEnd w:id="183"/>
      <w:bookmarkEnd w:id="184"/>
      <w:bookmarkEnd w:id="185"/>
      <w:bookmarkEnd w:id="186"/>
      <w:bookmarkEnd w:id="187"/>
      <w:bookmarkEnd w:id="188"/>
      <w:bookmarkEnd w:id="189"/>
      <w:bookmarkEnd w:id="190"/>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30.1</w:t>
      </w:r>
      <w:r>
        <w:rPr>
          <w:rFonts w:hint="eastAsia" w:ascii="仿宋" w:hAnsi="仿宋" w:eastAsia="仿宋" w:cs="仿宋"/>
          <w:sz w:val="24"/>
          <w:highlight w:val="none"/>
        </w:rPr>
        <w:tab/>
      </w:r>
      <w:r>
        <w:rPr>
          <w:rFonts w:hint="eastAsia" w:ascii="仿宋" w:hAnsi="仿宋" w:eastAsia="仿宋" w:cs="仿宋"/>
          <w:sz w:val="24"/>
          <w:highlight w:val="none"/>
        </w:rPr>
        <w:t>中标人应当自发出中标通知书之日起30日内，与采购人签订合同。</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30.2</w:t>
      </w:r>
      <w:r>
        <w:rPr>
          <w:rFonts w:hint="eastAsia" w:ascii="仿宋" w:hAnsi="仿宋" w:eastAsia="仿宋" w:cs="仿宋"/>
          <w:sz w:val="24"/>
          <w:highlight w:val="none"/>
        </w:rPr>
        <w:tab/>
      </w:r>
      <w:bookmarkStart w:id="191" w:name="_Ref467307090"/>
      <w:bookmarkStart w:id="192" w:name="_Toc520356176"/>
      <w:bookmarkStart w:id="193" w:name="_Ref467306425"/>
      <w:r>
        <w:rPr>
          <w:rFonts w:hint="eastAsia" w:ascii="仿宋" w:hAnsi="仿宋" w:eastAsia="仿宋" w:cs="仿宋"/>
          <w:sz w:val="24"/>
          <w:highlight w:val="none"/>
        </w:rPr>
        <w:t>磋商文件、中标人的响应文件及其澄清文件等，均为签订合同的依据。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30.3   中标人拒绝与采购人签订合同的，采购人可以按照评审报告推荐的中标候选人名单排序，确定下一中标候选人为中标人，也可以重新开展政府采购活动。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30.4   当出现法规规定的</w:t>
      </w:r>
      <w:r>
        <w:rPr>
          <w:rFonts w:hint="eastAsia" w:ascii="仿宋" w:hAnsi="仿宋" w:eastAsia="仿宋" w:cs="仿宋"/>
          <w:b/>
          <w:sz w:val="24"/>
          <w:highlight w:val="none"/>
        </w:rPr>
        <w:t>中标无效或中标结果无效</w:t>
      </w:r>
      <w:r>
        <w:rPr>
          <w:rFonts w:hint="eastAsia" w:ascii="仿宋" w:hAnsi="仿宋" w:eastAsia="仿宋" w:cs="仿宋"/>
          <w:sz w:val="24"/>
          <w:highlight w:val="none"/>
        </w:rPr>
        <w:t>情形时，采购人可与排名下一位的中标候选人另行签订合同，或依法重新开展采购活动。</w:t>
      </w:r>
    </w:p>
    <w:p>
      <w:pPr>
        <w:pStyle w:val="4"/>
        <w:spacing w:before="0" w:after="0" w:line="340" w:lineRule="exact"/>
        <w:rPr>
          <w:rFonts w:ascii="仿宋" w:hAnsi="仿宋" w:eastAsia="仿宋" w:cs="仿宋"/>
          <w:szCs w:val="24"/>
          <w:highlight w:val="none"/>
          <w:u w:val="none"/>
        </w:rPr>
      </w:pPr>
      <w:bookmarkStart w:id="194" w:name="_Toc518923097"/>
      <w:bookmarkStart w:id="195" w:name="_Toc4813"/>
      <w:bookmarkStart w:id="196" w:name="_Toc16698"/>
      <w:r>
        <w:rPr>
          <w:rFonts w:hint="eastAsia" w:ascii="仿宋" w:hAnsi="仿宋" w:eastAsia="仿宋" w:cs="仿宋"/>
          <w:szCs w:val="24"/>
          <w:highlight w:val="none"/>
          <w:u w:val="none"/>
        </w:rPr>
        <w:t>31.履约保证金</w:t>
      </w:r>
      <w:bookmarkEnd w:id="191"/>
      <w:bookmarkEnd w:id="192"/>
      <w:bookmarkEnd w:id="193"/>
      <w:bookmarkEnd w:id="194"/>
      <w:bookmarkEnd w:id="195"/>
      <w:bookmarkEnd w:id="196"/>
    </w:p>
    <w:p>
      <w:pPr>
        <w:spacing w:line="288" w:lineRule="auto"/>
        <w:ind w:left="900" w:hanging="900" w:hangingChars="375"/>
        <w:rPr>
          <w:rFonts w:ascii="仿宋" w:hAnsi="仿宋" w:eastAsia="仿宋" w:cs="仿宋"/>
          <w:sz w:val="24"/>
          <w:highlight w:val="none"/>
        </w:rPr>
      </w:pPr>
      <w:bookmarkStart w:id="197" w:name="_Toc518923099"/>
      <w:r>
        <w:rPr>
          <w:rFonts w:hint="eastAsia" w:ascii="仿宋" w:hAnsi="仿宋" w:eastAsia="仿宋" w:cs="仿宋"/>
          <w:sz w:val="24"/>
          <w:highlight w:val="none"/>
        </w:rPr>
        <w:t>31.1</w:t>
      </w:r>
      <w:r>
        <w:rPr>
          <w:rFonts w:hint="eastAsia" w:ascii="仿宋" w:hAnsi="仿宋" w:eastAsia="仿宋" w:cs="仿宋"/>
          <w:sz w:val="24"/>
          <w:highlight w:val="none"/>
        </w:rPr>
        <w:tab/>
      </w:r>
      <w:r>
        <w:rPr>
          <w:rFonts w:hint="eastAsia" w:ascii="仿宋" w:hAnsi="仿宋" w:eastAsia="仿宋" w:cs="仿宋"/>
          <w:sz w:val="24"/>
          <w:highlight w:val="none"/>
        </w:rPr>
        <w:t>中标人应按照</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规定向采购人缴纳履约保证金。</w:t>
      </w:r>
    </w:p>
    <w:p>
      <w:pPr>
        <w:spacing w:line="340" w:lineRule="exact"/>
        <w:ind w:left="960" w:hanging="960" w:hangingChars="400"/>
        <w:rPr>
          <w:rFonts w:ascii="仿宋" w:hAnsi="仿宋" w:eastAsia="仿宋" w:cs="仿宋"/>
          <w:sz w:val="24"/>
          <w:highlight w:val="none"/>
        </w:rPr>
      </w:pPr>
      <w:r>
        <w:rPr>
          <w:rFonts w:hint="eastAsia" w:ascii="仿宋" w:hAnsi="仿宋" w:eastAsia="仿宋" w:cs="仿宋"/>
          <w:sz w:val="24"/>
          <w:highlight w:val="none"/>
        </w:rPr>
        <w:t>31.2    如果中标人没有按照上述履约保证金的规定执行，将视为放弃中标资格，中标人的投标保证金将不予退还。在此情况下，采购人可确定下一候选人为中标人，也可以重新开展采购活动。</w:t>
      </w:r>
    </w:p>
    <w:p>
      <w:pPr>
        <w:pStyle w:val="4"/>
        <w:spacing w:before="0" w:after="0" w:line="340" w:lineRule="exact"/>
        <w:rPr>
          <w:rFonts w:ascii="仿宋" w:hAnsi="仿宋" w:eastAsia="仿宋" w:cs="仿宋"/>
          <w:szCs w:val="24"/>
          <w:highlight w:val="none"/>
          <w:u w:val="none"/>
        </w:rPr>
      </w:pPr>
      <w:bookmarkStart w:id="198" w:name="_Toc15216"/>
      <w:bookmarkStart w:id="199" w:name="_Toc2258"/>
      <w:r>
        <w:rPr>
          <w:rFonts w:hint="eastAsia" w:ascii="仿宋" w:hAnsi="仿宋" w:eastAsia="仿宋" w:cs="仿宋"/>
          <w:szCs w:val="24"/>
          <w:highlight w:val="none"/>
          <w:u w:val="none"/>
        </w:rPr>
        <w:t>33.政府采购信用担保</w:t>
      </w:r>
      <w:bookmarkEnd w:id="197"/>
      <w:bookmarkEnd w:id="198"/>
      <w:bookmarkEnd w:id="199"/>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33.1   本项目是否属于信用担保试点范围见</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w:t>
      </w:r>
    </w:p>
    <w:p>
      <w:pPr>
        <w:spacing w:line="340" w:lineRule="exact"/>
        <w:ind w:left="850" w:hanging="849" w:hangingChars="354"/>
        <w:rPr>
          <w:rFonts w:ascii="仿宋" w:hAnsi="仿宋" w:eastAsia="仿宋" w:cs="仿宋"/>
          <w:sz w:val="24"/>
          <w:highlight w:val="none"/>
        </w:rPr>
      </w:pPr>
      <w:r>
        <w:rPr>
          <w:rFonts w:hint="eastAsia" w:ascii="仿宋" w:hAnsi="仿宋" w:eastAsia="仿宋" w:cs="仿宋"/>
          <w:sz w:val="24"/>
          <w:highlight w:val="none"/>
        </w:rPr>
        <w:t>33.2   如属于政府采购信用担保试点范围内，中小型企业供应商可以自由按照财政部门的规定，采用投标担保、履约担保和融资担保。</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33.2.1 供应商递交的投标担保函和履约担保函应符合本磋商文件的规定。</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33.2.2 中标人可以采取融资担保的形式为政府采购项目履约进行融资。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33.2.3 合格的政府采购专业信用担保机构见</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w:t>
      </w:r>
    </w:p>
    <w:p>
      <w:pPr>
        <w:pStyle w:val="4"/>
        <w:spacing w:before="0" w:after="0" w:line="340" w:lineRule="exact"/>
        <w:rPr>
          <w:rFonts w:ascii="仿宋" w:hAnsi="仿宋" w:eastAsia="仿宋" w:cs="仿宋"/>
          <w:szCs w:val="24"/>
          <w:highlight w:val="none"/>
          <w:u w:val="none"/>
        </w:rPr>
      </w:pPr>
      <w:bookmarkStart w:id="200" w:name="_Toc271"/>
      <w:bookmarkStart w:id="201" w:name="_Toc518923100"/>
      <w:bookmarkStart w:id="202" w:name="_Toc5697"/>
      <w:r>
        <w:rPr>
          <w:rFonts w:hint="eastAsia" w:ascii="仿宋" w:hAnsi="仿宋" w:eastAsia="仿宋" w:cs="仿宋"/>
          <w:szCs w:val="24"/>
          <w:highlight w:val="none"/>
          <w:u w:val="none"/>
        </w:rPr>
        <w:t>34.廉洁自律规定</w:t>
      </w:r>
      <w:bookmarkEnd w:id="200"/>
      <w:bookmarkEnd w:id="201"/>
      <w:bookmarkEnd w:id="202"/>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34.1   采购代理机构工作人员不得以不正当手段获取政府采购代理业务，不得与采购人、供应商恶意串通操纵政府采购活动。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34.2   采购代理机构工作人员不得接受采购人或者供应商组织的宴请、旅游、娱乐，不得收受礼品、现金、有价证券等，不得向采购人或者供应商报销应当由个人承担的费用。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34.3   为强化采购代理机构内部监督机制，供应商可按</w:t>
      </w:r>
      <w:r>
        <w:rPr>
          <w:rFonts w:hint="eastAsia" w:ascii="仿宋" w:hAnsi="仿宋" w:eastAsia="仿宋" w:cs="仿宋"/>
          <w:sz w:val="24"/>
          <w:highlight w:val="none"/>
          <w:u w:val="single"/>
        </w:rPr>
        <w:t>供应商须知资料表中的</w:t>
      </w:r>
      <w:r>
        <w:rPr>
          <w:rFonts w:hint="eastAsia" w:ascii="仿宋" w:hAnsi="仿宋" w:eastAsia="仿宋" w:cs="仿宋"/>
          <w:sz w:val="24"/>
          <w:highlight w:val="none"/>
        </w:rPr>
        <w:t>监督电话和信箱，反映采购代理机构的廉洁自律等问题。</w:t>
      </w:r>
    </w:p>
    <w:p>
      <w:pPr>
        <w:pStyle w:val="4"/>
        <w:spacing w:before="0" w:after="0" w:line="340" w:lineRule="exact"/>
        <w:rPr>
          <w:rFonts w:ascii="仿宋" w:hAnsi="仿宋" w:eastAsia="仿宋" w:cs="仿宋"/>
          <w:szCs w:val="24"/>
          <w:highlight w:val="none"/>
          <w:u w:val="none"/>
        </w:rPr>
      </w:pPr>
      <w:bookmarkStart w:id="203" w:name="_Toc13357"/>
      <w:bookmarkStart w:id="204" w:name="_Toc30429"/>
      <w:bookmarkStart w:id="205" w:name="_Toc518923101"/>
      <w:r>
        <w:rPr>
          <w:rFonts w:hint="eastAsia" w:ascii="仿宋" w:hAnsi="仿宋" w:eastAsia="仿宋" w:cs="仿宋"/>
          <w:szCs w:val="24"/>
          <w:highlight w:val="none"/>
          <w:u w:val="none"/>
        </w:rPr>
        <w:t>35.人员回避</w:t>
      </w:r>
      <w:bookmarkEnd w:id="203"/>
      <w:bookmarkEnd w:id="204"/>
      <w:bookmarkEnd w:id="205"/>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xml:space="preserve">       供应商认为采购人员及其相关人员有法律法规所列与其他供应商有利害关系的，可以向采购人或采购代理机构书面提出回避申请，并说明理由。</w:t>
      </w:r>
    </w:p>
    <w:p>
      <w:pPr>
        <w:pStyle w:val="4"/>
        <w:spacing w:before="0" w:after="0" w:line="340" w:lineRule="exact"/>
        <w:rPr>
          <w:rFonts w:ascii="仿宋" w:hAnsi="仿宋" w:eastAsia="仿宋" w:cs="仿宋"/>
          <w:szCs w:val="24"/>
          <w:highlight w:val="none"/>
          <w:u w:val="none"/>
        </w:rPr>
      </w:pPr>
      <w:bookmarkStart w:id="206" w:name="_Toc2480"/>
      <w:bookmarkStart w:id="207" w:name="_Toc22309"/>
      <w:r>
        <w:rPr>
          <w:rFonts w:hint="eastAsia" w:ascii="仿宋" w:hAnsi="仿宋" w:eastAsia="仿宋" w:cs="仿宋"/>
          <w:szCs w:val="24"/>
          <w:highlight w:val="none"/>
          <w:u w:val="none"/>
        </w:rPr>
        <w:t>36.质疑与接收</w:t>
      </w:r>
      <w:bookmarkEnd w:id="206"/>
      <w:bookmarkEnd w:id="207"/>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36.1    供应商认为磋商文件、磋商过程和成交结果使自己的权益受到损害的，可以根据《中华人民共和国政府采购法》、《中华人民共和国政府采购法实施条例》和《政府采购质疑和投诉办法》的有关规定，依法向采购人或其委托的采购代理机构提出质疑。</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超出法定质疑期的、重复提出的、分次提出的或内容、形式不符合《政府采购质疑和投诉办法》的，质疑供应商将依法承担不利后果。</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36.3    采购代理机构质疑函接收部门、联系电话和通讯地址, 见供应商须知资料表。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36.4、质疑的提出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36.5   本采购文件中所称质疑及答复，是指参加本次采购活动的供应商对政府采购活动中的采购文件、采购过程和成交结果向采购方提出质疑，采购方答复质疑的行为。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36.6   供应商认为采购文件、采购过程和成交结果使自己的权益受到损害的，可以在知道或者应知其权益受到损害之日起7个工作日内，以书面形式向采购方提出质疑。供应商应知其权益受到损害之日，是指：</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（一）对可以质疑的采购文件提出质疑的，为收到采购文件之日或者采购文件公告期限届满之日；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（二）对采购过程提出质疑的，为各采购程序环节结束之日；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（三）对成交结果提出质疑的，为成交结果公告期限届满之日。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36.7   对可以质疑的采购文件提出质疑的，质疑人为参与本项目的报价方或潜在报价方。可质疑的文件为采购公告以及采购文件（包括属于其组成部分的澄清、修改、补充文件和评审标准、合同文本等）。</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36.9   提出质疑应当符合下列条件：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（一）质疑主体应当符合有关规定；</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（二）在质疑法定期限内提出；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（三）属于可以提出质疑的政府采购事项受理范围和本项目采购人的管辖权范围；</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（四）政府采购法律、法规、规章规定的其他条件。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40.1  质疑人所提供的证明材料应当具有真实性、合法性以及与质疑事项的关联性和证明力，否则不能作为认定该质疑事项成立的依据。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40.2   质疑人提出质疑时应当提交质疑函。质疑函包括下列内容：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（一）提出质疑的质疑人的名称、地址、邮编、联系人及联系电话等；</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（二）质疑项目的名称、编号；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（三）质疑事项；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（四）事实依据和证明材料；</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（五）法律依据；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（六）提出质疑的日期。</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40.3    质疑人可以委托代理人进行质疑。代理人应当提交授权委托书。授权委托书应当载明委托代理的具体权限、期限和相关事项。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40.4、质疑的审查和受理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采购方在收到质疑函后应当及时审查是否符合质疑受理条件，对符合质疑受理条件的，及时予以受理。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40.5    对不符合质疑受理条件的，分别按照下列不同情形予以处理：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（一）质疑函内容不符合规定的，告知质疑人进行修改并重新提出质疑。修改后质疑事项仍不具体、不明确或者最终递交质疑函的时间超过质疑法定期限的，不予受理；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（二）质疑主体不符合有关规定的，告知质疑人不予受理；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（三）超过质疑法定期限提出质疑的，告知质疑人不予受理；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（四）对不属于可以提出质疑的政府采购事项提出质疑的，告知质疑人不予受理；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（五）质疑不属于本项目采购方管辖的，告知质疑人向有管辖权的采购人提出质疑；</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（六）质疑不符合其他条件的，告知质疑人不予受理。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40.6、质疑的处理和答复</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40.7   采购方受理质疑后，将及时把质疑函发送给被质疑人，并要求其在一定限期内提交书面答复，同时提供有关证据、依据和相关材料。</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40.8    对于质疑事项中涉及的问题较多、情况比较复杂的，为了全面查清事实、取得充分的证据，采购方认为有必要时，可以进行调查取证或者组织质证。</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40.9    对评审过程、成交结果提出质疑的，采购方可以组织原评审委员会协助答复质疑。</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    质疑处理过程中，质疑人书面申请撤回质疑的，将终止质疑处理程序。</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41.2   采购方将在正式受理质疑后7个工作日内作出答复。</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41.3   质疑答复应当包括下列内容：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（一）质疑人的姓名或者名称；</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（二）收到质疑函的日期、质疑项目名称及编号；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（三）质疑事项、质疑答复的具体内容、事实依据和法律依据；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（四）告知质疑供应商依法投诉的权利；</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（五）质疑答复人名称；</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（六）答复质疑的日期。</w:t>
      </w:r>
    </w:p>
    <w:p>
      <w:pPr>
        <w:spacing w:line="340" w:lineRule="exact"/>
        <w:ind w:left="904" w:hanging="904" w:hangingChars="375"/>
        <w:jc w:val="center"/>
        <w:rPr>
          <w:rFonts w:ascii="仿宋" w:hAnsi="仿宋" w:eastAsia="仿宋" w:cs="仿宋"/>
          <w:b/>
          <w:bCs/>
          <w:sz w:val="24"/>
          <w:highlight w:val="none"/>
        </w:rPr>
      </w:pPr>
    </w:p>
    <w:p>
      <w:pPr>
        <w:spacing w:line="340" w:lineRule="exact"/>
        <w:ind w:left="904" w:hanging="904" w:hangingChars="375"/>
        <w:jc w:val="center"/>
        <w:rPr>
          <w:rFonts w:ascii="仿宋" w:hAnsi="仿宋" w:eastAsia="仿宋" w:cs="仿宋"/>
          <w:b/>
          <w:bCs/>
          <w:sz w:val="24"/>
          <w:highlight w:val="none"/>
        </w:rPr>
      </w:pPr>
    </w:p>
    <w:p>
      <w:pPr>
        <w:keepNext w:val="0"/>
        <w:keepLines w:val="0"/>
        <w:pageBreakBefore w:val="0"/>
        <w:widowControl w:val="0"/>
        <w:kinsoku/>
        <w:wordWrap/>
        <w:overflowPunct/>
        <w:topLinePunct w:val="0"/>
        <w:autoSpaceDE/>
        <w:autoSpaceDN/>
        <w:bidi w:val="0"/>
        <w:adjustRightInd/>
        <w:snapToGrid/>
        <w:spacing w:line="340" w:lineRule="exact"/>
        <w:jc w:val="both"/>
        <w:textAlignment w:val="auto"/>
        <w:rPr>
          <w:rFonts w:hint="eastAsia" w:ascii="仿宋" w:hAnsi="仿宋" w:eastAsia="仿宋" w:cs="仿宋"/>
          <w:b/>
          <w:bCs/>
          <w:sz w:val="24"/>
        </w:rPr>
      </w:pPr>
    </w:p>
    <w:p>
      <w:pPr>
        <w:pStyle w:val="9"/>
        <w:tabs>
          <w:tab w:val="left" w:pos="567"/>
        </w:tabs>
        <w:rPr>
          <w:rFonts w:hint="eastAsia" w:ascii="仿宋" w:hAnsi="仿宋" w:eastAsia="仿宋" w:cs="仿宋"/>
          <w:b/>
          <w:bCs/>
          <w:sz w:val="24"/>
        </w:rPr>
      </w:pPr>
    </w:p>
    <w:p>
      <w:pPr>
        <w:rPr>
          <w:rFonts w:hint="eastAsia"/>
        </w:rPr>
      </w:pPr>
    </w:p>
    <w:p>
      <w:pPr>
        <w:keepNext w:val="0"/>
        <w:keepLines w:val="0"/>
        <w:pageBreakBefore w:val="0"/>
        <w:widowControl w:val="0"/>
        <w:kinsoku/>
        <w:wordWrap/>
        <w:overflowPunct/>
        <w:topLinePunct w:val="0"/>
        <w:autoSpaceDE/>
        <w:autoSpaceDN/>
        <w:bidi w:val="0"/>
        <w:adjustRightInd/>
        <w:snapToGrid/>
        <w:spacing w:line="340" w:lineRule="exact"/>
        <w:ind w:left="0" w:hanging="904" w:hangingChars="375"/>
        <w:jc w:val="center"/>
        <w:textAlignment w:val="auto"/>
        <w:rPr>
          <w:rFonts w:hint="eastAsia" w:ascii="仿宋" w:hAnsi="仿宋" w:eastAsia="仿宋" w:cs="仿宋"/>
          <w:sz w:val="24"/>
        </w:rPr>
      </w:pPr>
      <w:r>
        <w:rPr>
          <w:rFonts w:hint="eastAsia" w:ascii="仿宋" w:hAnsi="仿宋" w:eastAsia="仿宋" w:cs="仿宋"/>
          <w:b/>
          <w:bCs/>
          <w:sz w:val="24"/>
        </w:rPr>
        <w:t>质疑函范本</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一、质疑供应商基本信息</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质疑供应商：</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地址：邮编：</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联系人：联系电话：</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授权代表：</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联系电话：</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地址：邮编：</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二、质疑项目基本情况</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质疑项目的名称：</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质疑项目的编号：包号：</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采购人名称：</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采购文件获取日期：</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三、质疑事项具体内容</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质疑事项1：</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事实依据：</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法律依据：</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质疑事项2</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四、与质疑事项相关的质疑请求</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请求：</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签字(签章)：公章：</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日期：</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质疑函制作说明：</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5.质疑函的质疑请求应与质疑事项相关。</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spacing w:line="340" w:lineRule="exact"/>
        <w:ind w:left="900" w:hanging="900" w:hangingChars="375"/>
        <w:rPr>
          <w:rFonts w:ascii="仿宋" w:hAnsi="仿宋" w:eastAsia="仿宋" w:cs="仿宋"/>
          <w:highlight w:val="none"/>
        </w:rPr>
      </w:pPr>
      <w:r>
        <w:rPr>
          <w:rFonts w:hint="eastAsia" w:ascii="仿宋" w:hAnsi="仿宋" w:eastAsia="仿宋" w:cs="仿宋"/>
          <w:sz w:val="24"/>
        </w:rPr>
        <w:br w:type="page"/>
      </w:r>
      <w:bookmarkStart w:id="208" w:name="_Toc518923103"/>
      <w:r>
        <w:rPr>
          <w:rFonts w:hint="eastAsia" w:ascii="仿宋" w:hAnsi="仿宋" w:eastAsia="仿宋" w:cs="仿宋"/>
          <w:sz w:val="24"/>
          <w:szCs w:val="24"/>
        </w:rPr>
        <w:t xml:space="preserve">               </w:t>
      </w:r>
      <w:bookmarkEnd w:id="208"/>
      <w:r>
        <w:rPr>
          <w:rFonts w:hint="eastAsia" w:ascii="仿宋" w:hAnsi="仿宋" w:eastAsia="仿宋" w:cs="仿宋"/>
          <w:sz w:val="24"/>
          <w:highlight w:val="none"/>
        </w:rPr>
        <w:t xml:space="preserve"> </w:t>
      </w:r>
      <w:bookmarkStart w:id="209" w:name="_Toc30751"/>
      <w:bookmarkStart w:id="210" w:name="_Toc3083"/>
      <w:bookmarkStart w:id="211" w:name="_Toc23678"/>
      <w:r>
        <w:rPr>
          <w:rFonts w:hint="eastAsia" w:ascii="仿宋" w:hAnsi="仿宋" w:eastAsia="仿宋" w:cs="仿宋"/>
          <w:highlight w:val="none"/>
        </w:rPr>
        <w:t>附件1：履约保证金保函（格式）</w:t>
      </w:r>
      <w:bookmarkEnd w:id="209"/>
      <w:bookmarkEnd w:id="210"/>
      <w:bookmarkEnd w:id="211"/>
    </w:p>
    <w:p>
      <w:pPr>
        <w:pStyle w:val="13"/>
        <w:spacing w:line="240" w:lineRule="atLeast"/>
        <w:ind w:left="1080" w:leftChars="257" w:hanging="540"/>
        <w:jc w:val="center"/>
        <w:rPr>
          <w:rFonts w:ascii="仿宋" w:hAnsi="仿宋" w:eastAsia="仿宋" w:cs="仿宋"/>
          <w:b/>
          <w:sz w:val="24"/>
          <w:highlight w:val="none"/>
        </w:rPr>
      </w:pPr>
      <w:r>
        <w:rPr>
          <w:rFonts w:hint="eastAsia" w:ascii="仿宋" w:hAnsi="仿宋" w:eastAsia="仿宋" w:cs="仿宋"/>
          <w:b/>
          <w:sz w:val="24"/>
          <w:highlight w:val="none"/>
        </w:rPr>
        <w:t>（中标后开具）</w:t>
      </w:r>
    </w:p>
    <w:p>
      <w:pPr>
        <w:pStyle w:val="13"/>
        <w:spacing w:line="240" w:lineRule="atLeast"/>
        <w:ind w:left="1080" w:leftChars="257" w:hanging="540"/>
        <w:rPr>
          <w:rFonts w:ascii="仿宋" w:hAnsi="仿宋" w:eastAsia="仿宋" w:cs="仿宋"/>
          <w:b/>
          <w:sz w:val="24"/>
          <w:highlight w:val="none"/>
        </w:rPr>
      </w:pPr>
    </w:p>
    <w:p>
      <w:pPr>
        <w:pStyle w:val="13"/>
        <w:spacing w:line="240" w:lineRule="atLeast"/>
        <w:ind w:left="1080" w:leftChars="257" w:hanging="540"/>
        <w:rPr>
          <w:rFonts w:ascii="仿宋" w:hAnsi="仿宋" w:eastAsia="仿宋" w:cs="仿宋"/>
          <w:b/>
          <w:sz w:val="24"/>
          <w:highlight w:val="none"/>
        </w:rPr>
      </w:pPr>
      <w:r>
        <w:rPr>
          <w:rFonts w:hint="eastAsia" w:ascii="仿宋" w:hAnsi="仿宋" w:eastAsia="仿宋" w:cs="仿宋"/>
          <w:b/>
          <w:sz w:val="24"/>
          <w:highlight w:val="none"/>
        </w:rPr>
        <w:t xml:space="preserve">                       </w:t>
      </w:r>
    </w:p>
    <w:p>
      <w:pPr>
        <w:pStyle w:val="13"/>
        <w:spacing w:line="240" w:lineRule="atLeast"/>
        <w:rPr>
          <w:rFonts w:ascii="仿宋" w:hAnsi="仿宋" w:eastAsia="仿宋" w:cs="仿宋"/>
          <w:sz w:val="24"/>
          <w:highlight w:val="none"/>
        </w:rPr>
      </w:pPr>
      <w:r>
        <w:rPr>
          <w:rFonts w:hint="eastAsia" w:ascii="仿宋" w:hAnsi="仿宋" w:eastAsia="仿宋" w:cs="仿宋"/>
          <w:sz w:val="24"/>
          <w:highlight w:val="none"/>
        </w:rPr>
        <w:t>致: (</w:t>
      </w:r>
      <w:r>
        <w:rPr>
          <w:rFonts w:hint="eastAsia" w:ascii="仿宋" w:hAnsi="仿宋" w:eastAsia="仿宋" w:cs="仿宋"/>
          <w:i/>
          <w:sz w:val="24"/>
          <w:highlight w:val="none"/>
          <w:u w:val="single"/>
        </w:rPr>
        <w:t>买方名称</w:t>
      </w:r>
      <w:r>
        <w:rPr>
          <w:rFonts w:hint="eastAsia" w:ascii="仿宋" w:hAnsi="仿宋" w:eastAsia="仿宋" w:cs="仿宋"/>
          <w:sz w:val="24"/>
          <w:highlight w:val="none"/>
        </w:rPr>
        <w:t>)</w:t>
      </w:r>
    </w:p>
    <w:p>
      <w:pPr>
        <w:pStyle w:val="13"/>
        <w:spacing w:line="240" w:lineRule="atLeast"/>
        <w:ind w:left="1080" w:leftChars="257" w:hanging="540"/>
        <w:jc w:val="center"/>
        <w:rPr>
          <w:rFonts w:ascii="仿宋" w:hAnsi="仿宋" w:eastAsia="仿宋" w:cs="仿宋"/>
          <w:sz w:val="24"/>
          <w:highlight w:val="none"/>
        </w:rPr>
      </w:pP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号合同履约保函</w:t>
      </w:r>
    </w:p>
    <w:p>
      <w:pPr>
        <w:pStyle w:val="13"/>
        <w:spacing w:line="240" w:lineRule="atLeast"/>
        <w:ind w:left="1080" w:leftChars="257" w:hanging="540"/>
        <w:jc w:val="center"/>
        <w:rPr>
          <w:rFonts w:ascii="仿宋" w:hAnsi="仿宋" w:eastAsia="仿宋" w:cs="仿宋"/>
          <w:sz w:val="24"/>
          <w:highlight w:val="none"/>
        </w:rPr>
      </w:pPr>
    </w:p>
    <w:p>
      <w:pPr>
        <w:pStyle w:val="13"/>
        <w:spacing w:line="240" w:lineRule="atLeast"/>
        <w:ind w:firstLine="600" w:firstLineChars="250"/>
        <w:rPr>
          <w:rFonts w:ascii="仿宋" w:hAnsi="仿宋" w:eastAsia="仿宋" w:cs="仿宋"/>
          <w:sz w:val="24"/>
          <w:highlight w:val="none"/>
        </w:rPr>
      </w:pPr>
      <w:r>
        <w:rPr>
          <w:rFonts w:hint="eastAsia" w:ascii="仿宋" w:hAnsi="仿宋" w:eastAsia="仿宋" w:cs="仿宋"/>
          <w:sz w:val="24"/>
          <w:highlight w:val="none"/>
        </w:rPr>
        <w:t>本保函作为贵方与(</w:t>
      </w:r>
      <w:r>
        <w:rPr>
          <w:rFonts w:hint="eastAsia" w:ascii="仿宋" w:hAnsi="仿宋" w:eastAsia="仿宋" w:cs="仿宋"/>
          <w:i/>
          <w:sz w:val="24"/>
          <w:highlight w:val="none"/>
          <w:u w:val="single"/>
        </w:rPr>
        <w:t>卖方名称</w:t>
      </w:r>
      <w:r>
        <w:rPr>
          <w:rFonts w:hint="eastAsia" w:ascii="仿宋" w:hAnsi="仿宋" w:eastAsia="仿宋" w:cs="仿宋"/>
          <w:sz w:val="24"/>
          <w:highlight w:val="none"/>
        </w:rPr>
        <w:t>)(以下简称卖方)于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日就</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项目(以下简称项目)项下提供(</w:t>
      </w:r>
      <w:r>
        <w:rPr>
          <w:rFonts w:hint="eastAsia" w:ascii="仿宋" w:hAnsi="仿宋" w:eastAsia="仿宋" w:cs="仿宋"/>
          <w:i/>
          <w:sz w:val="24"/>
          <w:highlight w:val="none"/>
          <w:u w:val="single"/>
        </w:rPr>
        <w:t>货物名称</w:t>
      </w:r>
      <w:r>
        <w:rPr>
          <w:rFonts w:hint="eastAsia" w:ascii="仿宋" w:hAnsi="仿宋" w:eastAsia="仿宋" w:cs="仿宋"/>
          <w:sz w:val="24"/>
          <w:highlight w:val="none"/>
        </w:rPr>
        <w:t>)(以下简称货物)签订的(</w:t>
      </w:r>
      <w:r>
        <w:rPr>
          <w:rFonts w:hint="eastAsia" w:ascii="仿宋" w:hAnsi="仿宋" w:eastAsia="仿宋" w:cs="仿宋"/>
          <w:i/>
          <w:sz w:val="24"/>
          <w:highlight w:val="none"/>
          <w:u w:val="single"/>
        </w:rPr>
        <w:t>合同号</w:t>
      </w:r>
      <w:r>
        <w:rPr>
          <w:rFonts w:hint="eastAsia" w:ascii="仿宋" w:hAnsi="仿宋" w:eastAsia="仿宋" w:cs="仿宋"/>
          <w:sz w:val="24"/>
          <w:highlight w:val="none"/>
        </w:rPr>
        <w:t>)号合同的履约保函。</w:t>
      </w:r>
    </w:p>
    <w:p>
      <w:pPr>
        <w:pStyle w:val="13"/>
        <w:spacing w:line="240" w:lineRule="atLeast"/>
        <w:ind w:firstLine="540" w:firstLineChars="225"/>
        <w:rPr>
          <w:rFonts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i/>
          <w:sz w:val="24"/>
          <w:highlight w:val="none"/>
          <w:u w:val="single"/>
        </w:rPr>
        <w:t>出具保函的银行名称</w:t>
      </w:r>
      <w:r>
        <w:rPr>
          <w:rFonts w:hint="eastAsia" w:ascii="仿宋" w:hAnsi="仿宋" w:eastAsia="仿宋" w:cs="仿宋"/>
          <w:sz w:val="24"/>
          <w:highlight w:val="none"/>
        </w:rPr>
        <w:t>)(以下简称银行)无条件地、不可撤销地具结保证本行、其继承人和受让人无追索地向贵方以(</w:t>
      </w:r>
      <w:r>
        <w:rPr>
          <w:rFonts w:hint="eastAsia" w:ascii="仿宋" w:hAnsi="仿宋" w:eastAsia="仿宋" w:cs="仿宋"/>
          <w:i/>
          <w:sz w:val="24"/>
          <w:highlight w:val="none"/>
          <w:u w:val="single"/>
        </w:rPr>
        <w:t>货币名称</w:t>
      </w:r>
      <w:r>
        <w:rPr>
          <w:rFonts w:hint="eastAsia" w:ascii="仿宋" w:hAnsi="仿宋" w:eastAsia="仿宋" w:cs="仿宋"/>
          <w:sz w:val="24"/>
          <w:highlight w:val="none"/>
        </w:rPr>
        <w:t>)支付总额不超过(</w:t>
      </w:r>
      <w:r>
        <w:rPr>
          <w:rFonts w:hint="eastAsia" w:ascii="仿宋" w:hAnsi="仿宋" w:eastAsia="仿宋" w:cs="仿宋"/>
          <w:i/>
          <w:sz w:val="24"/>
          <w:highlight w:val="none"/>
          <w:u w:val="single"/>
        </w:rPr>
        <w:t>货币数量</w:t>
      </w:r>
      <w:r>
        <w:rPr>
          <w:rFonts w:hint="eastAsia" w:ascii="仿宋" w:hAnsi="仿宋" w:eastAsia="仿宋" w:cs="仿宋"/>
          <w:sz w:val="24"/>
          <w:highlight w:val="none"/>
        </w:rPr>
        <w:t>),即相当于合同价格的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%,并以此约定如下:</w:t>
      </w:r>
    </w:p>
    <w:p>
      <w:pPr>
        <w:pStyle w:val="13"/>
        <w:spacing w:line="240" w:lineRule="atLeast"/>
        <w:ind w:left="540" w:leftChars="257"/>
        <w:rPr>
          <w:rFonts w:ascii="仿宋" w:hAnsi="仿宋" w:eastAsia="仿宋" w:cs="仿宋"/>
          <w:sz w:val="24"/>
          <w:highlight w:val="none"/>
        </w:rPr>
      </w:pPr>
      <w:r>
        <w:rPr>
          <w:rFonts w:hint="eastAsia" w:ascii="仿宋" w:hAnsi="仿宋" w:eastAsia="仿宋" w:cs="仿宋"/>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pPr>
        <w:pStyle w:val="13"/>
        <w:spacing w:line="240" w:lineRule="atLeast"/>
        <w:ind w:left="540"/>
        <w:rPr>
          <w:rFonts w:ascii="仿宋" w:hAnsi="仿宋" w:eastAsia="仿宋" w:cs="仿宋"/>
          <w:sz w:val="24"/>
          <w:highlight w:val="none"/>
        </w:rPr>
      </w:pPr>
      <w:r>
        <w:rPr>
          <w:rFonts w:hint="eastAsia" w:ascii="仿宋" w:hAnsi="仿宋" w:eastAsia="仿宋" w:cs="仿宋"/>
          <w:sz w:val="24"/>
          <w:highlight w:val="none"/>
        </w:rPr>
        <w:t>2.本保函项下的任何支付应为免税和净值。对于现有或将来的税收、关税、收费、费用扣减或预提税款，不论这些款项是何种性质和由谁征收，都不应从本保函项下的支付中扣除。</w:t>
      </w:r>
    </w:p>
    <w:p>
      <w:pPr>
        <w:pStyle w:val="13"/>
        <w:spacing w:line="240" w:lineRule="atLeast"/>
        <w:ind w:left="540"/>
        <w:rPr>
          <w:rFonts w:ascii="仿宋" w:hAnsi="仿宋" w:eastAsia="仿宋" w:cs="仿宋"/>
          <w:sz w:val="24"/>
          <w:highlight w:val="none"/>
        </w:rPr>
      </w:pPr>
      <w:r>
        <w:rPr>
          <w:rFonts w:hint="eastAsia" w:ascii="仿宋" w:hAnsi="仿宋" w:eastAsia="仿宋" w:cs="仿宋"/>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pPr>
        <w:pStyle w:val="13"/>
        <w:spacing w:line="240" w:lineRule="atLeast"/>
        <w:ind w:left="1080" w:leftChars="257" w:hanging="540"/>
        <w:rPr>
          <w:rFonts w:ascii="仿宋" w:hAnsi="仿宋" w:eastAsia="仿宋" w:cs="仿宋"/>
          <w:sz w:val="24"/>
          <w:highlight w:val="none"/>
        </w:rPr>
      </w:pPr>
      <w:bookmarkStart w:id="212" w:name="_Toc1076"/>
      <w:bookmarkStart w:id="213" w:name="_Toc6985"/>
      <w:r>
        <w:rPr>
          <w:rFonts w:hint="eastAsia" w:ascii="仿宋" w:hAnsi="仿宋" w:eastAsia="仿宋" w:cs="仿宋"/>
          <w:sz w:val="24"/>
          <w:highlight w:val="none"/>
        </w:rPr>
        <w:t>4.本保函在本合同规定的保证期期满前完全有效。</w:t>
      </w:r>
      <w:bookmarkEnd w:id="212"/>
      <w:bookmarkEnd w:id="213"/>
    </w:p>
    <w:p>
      <w:pPr>
        <w:pStyle w:val="13"/>
        <w:spacing w:line="240" w:lineRule="atLeast"/>
        <w:ind w:left="1080" w:leftChars="257" w:hanging="540"/>
        <w:rPr>
          <w:rFonts w:ascii="仿宋" w:hAnsi="仿宋" w:eastAsia="仿宋" w:cs="仿宋"/>
          <w:sz w:val="24"/>
          <w:highlight w:val="none"/>
        </w:rPr>
      </w:pPr>
    </w:p>
    <w:p>
      <w:pPr>
        <w:pStyle w:val="13"/>
        <w:spacing w:line="240" w:lineRule="atLeast"/>
        <w:ind w:left="1080" w:leftChars="257" w:hanging="540"/>
        <w:rPr>
          <w:rFonts w:ascii="仿宋" w:hAnsi="仿宋" w:eastAsia="仿宋" w:cs="仿宋"/>
          <w:sz w:val="24"/>
          <w:highlight w:val="none"/>
        </w:rPr>
      </w:pPr>
      <w:r>
        <w:rPr>
          <w:rFonts w:hint="eastAsia" w:ascii="仿宋" w:hAnsi="仿宋" w:eastAsia="仿宋" w:cs="仿宋"/>
          <w:sz w:val="24"/>
          <w:highlight w:val="none"/>
        </w:rPr>
        <w:t>谨启</w:t>
      </w:r>
    </w:p>
    <w:p>
      <w:pPr>
        <w:pStyle w:val="13"/>
        <w:spacing w:line="240" w:lineRule="atLeast"/>
        <w:ind w:left="1080" w:leftChars="257" w:hanging="540"/>
        <w:rPr>
          <w:rFonts w:ascii="仿宋" w:hAnsi="仿宋" w:eastAsia="仿宋" w:cs="仿宋"/>
          <w:sz w:val="24"/>
          <w:highlight w:val="none"/>
        </w:rPr>
      </w:pPr>
      <w:r>
        <w:rPr>
          <w:rFonts w:hint="eastAsia" w:ascii="仿宋" w:hAnsi="仿宋" w:eastAsia="仿宋" w:cs="仿宋"/>
          <w:sz w:val="24"/>
          <w:highlight w:val="none"/>
        </w:rPr>
        <w:t>出具保函银行名称：</w:t>
      </w:r>
      <w:r>
        <w:rPr>
          <w:rFonts w:hint="eastAsia" w:ascii="仿宋" w:hAnsi="仿宋" w:eastAsia="仿宋" w:cs="仿宋"/>
          <w:sz w:val="24"/>
          <w:highlight w:val="none"/>
          <w:u w:val="single"/>
        </w:rPr>
        <w:t xml:space="preserve">                             </w:t>
      </w:r>
    </w:p>
    <w:p>
      <w:pPr>
        <w:pStyle w:val="13"/>
        <w:spacing w:line="240" w:lineRule="atLeast"/>
        <w:ind w:left="1080" w:leftChars="257" w:hanging="540"/>
        <w:rPr>
          <w:rFonts w:ascii="仿宋" w:hAnsi="仿宋" w:eastAsia="仿宋" w:cs="仿宋"/>
          <w:sz w:val="24"/>
          <w:highlight w:val="none"/>
          <w:u w:val="single"/>
        </w:rPr>
      </w:pPr>
      <w:r>
        <w:rPr>
          <w:rFonts w:hint="eastAsia" w:ascii="仿宋" w:hAnsi="仿宋" w:eastAsia="仿宋" w:cs="仿宋"/>
          <w:sz w:val="24"/>
          <w:highlight w:val="none"/>
        </w:rPr>
        <w:t>签字人姓名和职务：</w:t>
      </w:r>
      <w:r>
        <w:rPr>
          <w:rFonts w:hint="eastAsia" w:ascii="仿宋" w:hAnsi="仿宋" w:eastAsia="仿宋" w:cs="仿宋"/>
          <w:sz w:val="24"/>
          <w:highlight w:val="none"/>
          <w:u w:val="single"/>
        </w:rPr>
        <w:t xml:space="preserve">                             </w:t>
      </w:r>
    </w:p>
    <w:p>
      <w:pPr>
        <w:pStyle w:val="13"/>
        <w:spacing w:line="240" w:lineRule="atLeast"/>
        <w:ind w:left="1080" w:leftChars="257" w:hanging="540"/>
        <w:rPr>
          <w:rFonts w:ascii="仿宋" w:hAnsi="仿宋" w:eastAsia="仿宋" w:cs="仿宋"/>
          <w:sz w:val="24"/>
          <w:highlight w:val="none"/>
        </w:rPr>
      </w:pPr>
      <w:r>
        <w:rPr>
          <w:rFonts w:hint="eastAsia" w:ascii="仿宋" w:hAnsi="仿宋" w:eastAsia="仿宋" w:cs="仿宋"/>
          <w:sz w:val="24"/>
          <w:highlight w:val="none"/>
        </w:rPr>
        <w:t>签字人签名：</w:t>
      </w:r>
      <w:r>
        <w:rPr>
          <w:rFonts w:hint="eastAsia" w:ascii="仿宋" w:hAnsi="仿宋" w:eastAsia="仿宋" w:cs="仿宋"/>
          <w:sz w:val="24"/>
          <w:highlight w:val="none"/>
          <w:u w:val="single"/>
        </w:rPr>
        <w:t xml:space="preserve">                                   </w:t>
      </w:r>
    </w:p>
    <w:p>
      <w:pPr>
        <w:pStyle w:val="13"/>
        <w:spacing w:line="240" w:lineRule="atLeast"/>
        <w:ind w:left="1080" w:leftChars="257" w:hanging="540"/>
        <w:rPr>
          <w:rFonts w:ascii="仿宋" w:hAnsi="仿宋" w:eastAsia="仿宋" w:cs="仿宋"/>
          <w:sz w:val="24"/>
          <w:highlight w:val="none"/>
          <w:u w:val="single"/>
        </w:rPr>
      </w:pPr>
      <w:r>
        <w:rPr>
          <w:rFonts w:hint="eastAsia" w:ascii="仿宋" w:hAnsi="仿宋" w:eastAsia="仿宋" w:cs="仿宋"/>
          <w:sz w:val="24"/>
          <w:highlight w:val="none"/>
        </w:rPr>
        <w:t>公章：</w:t>
      </w:r>
      <w:r>
        <w:rPr>
          <w:rFonts w:hint="eastAsia" w:ascii="仿宋" w:hAnsi="仿宋" w:eastAsia="仿宋" w:cs="仿宋"/>
          <w:sz w:val="24"/>
          <w:highlight w:val="none"/>
          <w:u w:val="single"/>
        </w:rPr>
        <w:t xml:space="preserve">                                         </w:t>
      </w:r>
    </w:p>
    <w:p>
      <w:pPr>
        <w:pStyle w:val="21"/>
        <w:ind w:firstLine="240"/>
        <w:rPr>
          <w:rFonts w:ascii="仿宋" w:hAnsi="仿宋" w:eastAsia="仿宋" w:cs="仿宋"/>
          <w:highlight w:val="none"/>
        </w:rPr>
      </w:pPr>
    </w:p>
    <w:p>
      <w:pPr>
        <w:pStyle w:val="21"/>
        <w:ind w:firstLine="240"/>
        <w:rPr>
          <w:rFonts w:ascii="仿宋" w:hAnsi="仿宋" w:eastAsia="仿宋" w:cs="仿宋"/>
          <w:highlight w:val="none"/>
        </w:rPr>
      </w:pPr>
    </w:p>
    <w:p>
      <w:pPr>
        <w:pStyle w:val="21"/>
        <w:ind w:firstLine="240"/>
        <w:rPr>
          <w:rFonts w:ascii="仿宋" w:hAnsi="仿宋" w:eastAsia="仿宋" w:cs="仿宋"/>
          <w:highlight w:val="none"/>
        </w:rPr>
      </w:pPr>
    </w:p>
    <w:p>
      <w:pPr>
        <w:pStyle w:val="21"/>
        <w:ind w:firstLine="240"/>
        <w:rPr>
          <w:rFonts w:ascii="仿宋" w:hAnsi="仿宋" w:eastAsia="仿宋" w:cs="仿宋"/>
          <w:highlight w:val="none"/>
        </w:rPr>
      </w:pPr>
    </w:p>
    <w:p>
      <w:pPr>
        <w:pStyle w:val="21"/>
        <w:ind w:firstLine="240"/>
        <w:rPr>
          <w:rFonts w:ascii="仿宋" w:hAnsi="仿宋" w:eastAsia="仿宋" w:cs="仿宋"/>
          <w:highlight w:val="none"/>
        </w:rPr>
      </w:pPr>
    </w:p>
    <w:p>
      <w:pPr>
        <w:rPr>
          <w:rFonts w:ascii="仿宋" w:hAnsi="仿宋" w:eastAsia="仿宋" w:cs="仿宋"/>
          <w:highlight w:val="none"/>
        </w:rPr>
      </w:pPr>
    </w:p>
    <w:p>
      <w:pPr>
        <w:pStyle w:val="21"/>
        <w:ind w:firstLine="240"/>
        <w:rPr>
          <w:rFonts w:ascii="仿宋" w:hAnsi="仿宋" w:eastAsia="仿宋" w:cs="仿宋"/>
          <w:highlight w:val="none"/>
        </w:rPr>
      </w:pPr>
    </w:p>
    <w:p>
      <w:pPr>
        <w:pStyle w:val="9"/>
      </w:pPr>
    </w:p>
    <w:p/>
    <w:p>
      <w:pPr>
        <w:pStyle w:val="9"/>
      </w:pPr>
    </w:p>
    <w:p/>
    <w:p>
      <w:pPr>
        <w:pStyle w:val="9"/>
      </w:pPr>
    </w:p>
    <w:p>
      <w:pPr>
        <w:pStyle w:val="17"/>
        <w:rPr>
          <w:rFonts w:ascii="仿宋" w:hAnsi="仿宋" w:eastAsia="仿宋" w:cs="仿宋"/>
          <w:highlight w:val="none"/>
        </w:rPr>
      </w:pPr>
    </w:p>
    <w:p>
      <w:pPr>
        <w:spacing w:line="240" w:lineRule="atLeast"/>
        <w:ind w:left="1080" w:leftChars="257" w:hanging="540"/>
        <w:rPr>
          <w:rFonts w:ascii="仿宋" w:hAnsi="仿宋" w:eastAsia="仿宋" w:cs="仿宋"/>
          <w:highlight w:val="none"/>
        </w:rPr>
      </w:pPr>
      <w:bookmarkStart w:id="214" w:name="_Toc16707"/>
      <w:bookmarkStart w:id="215" w:name="_Toc27581"/>
      <w:bookmarkStart w:id="216" w:name="_Toc21744"/>
      <w:bookmarkStart w:id="217" w:name="_Toc518923104"/>
      <w:bookmarkStart w:id="218" w:name="_Toc22540"/>
      <w:r>
        <w:rPr>
          <w:rFonts w:hint="eastAsia" w:ascii="仿宋" w:hAnsi="仿宋" w:eastAsia="仿宋" w:cs="仿宋"/>
          <w:highlight w:val="none"/>
        </w:rPr>
        <w:t>附件2：履约担保函格式</w:t>
      </w:r>
      <w:bookmarkEnd w:id="214"/>
      <w:bookmarkEnd w:id="215"/>
      <w:bookmarkEnd w:id="216"/>
      <w:bookmarkEnd w:id="217"/>
      <w:bookmarkEnd w:id="218"/>
    </w:p>
    <w:p>
      <w:pPr>
        <w:spacing w:line="240" w:lineRule="atLeast"/>
        <w:ind w:left="1080" w:leftChars="257" w:hanging="540"/>
        <w:rPr>
          <w:rFonts w:ascii="仿宋" w:hAnsi="仿宋" w:eastAsia="仿宋" w:cs="仿宋"/>
          <w:highlight w:val="none"/>
        </w:rPr>
      </w:pPr>
      <w:bookmarkStart w:id="219" w:name="_Toc9735"/>
      <w:bookmarkStart w:id="220" w:name="_Toc32574"/>
      <w:bookmarkStart w:id="221" w:name="_Toc515647801"/>
      <w:bookmarkStart w:id="222" w:name="_Toc162"/>
      <w:bookmarkStart w:id="223" w:name="_Toc13962"/>
      <w:bookmarkStart w:id="224" w:name="_Toc7209"/>
      <w:r>
        <w:rPr>
          <w:rFonts w:hint="eastAsia" w:ascii="仿宋" w:hAnsi="仿宋" w:eastAsia="仿宋" w:cs="仿宋"/>
          <w:highlight w:val="none"/>
        </w:rPr>
        <w:t>（采用政府采购信用担保形式时使用）</w:t>
      </w:r>
      <w:bookmarkEnd w:id="219"/>
      <w:bookmarkEnd w:id="220"/>
      <w:bookmarkEnd w:id="221"/>
      <w:bookmarkEnd w:id="222"/>
      <w:bookmarkEnd w:id="223"/>
      <w:bookmarkEnd w:id="224"/>
    </w:p>
    <w:p>
      <w:pPr>
        <w:spacing w:line="240" w:lineRule="atLeast"/>
        <w:ind w:left="1080" w:leftChars="257" w:hanging="540"/>
        <w:rPr>
          <w:rFonts w:ascii="仿宋" w:hAnsi="仿宋" w:eastAsia="仿宋" w:cs="仿宋"/>
          <w:b/>
          <w:kern w:val="0"/>
          <w:sz w:val="24"/>
          <w:szCs w:val="20"/>
          <w:highlight w:val="none"/>
        </w:rPr>
      </w:pPr>
    </w:p>
    <w:p>
      <w:pPr>
        <w:jc w:val="center"/>
        <w:rPr>
          <w:rFonts w:ascii="仿宋" w:hAnsi="仿宋" w:eastAsia="仿宋" w:cs="仿宋"/>
          <w:sz w:val="24"/>
          <w:highlight w:val="none"/>
        </w:rPr>
      </w:pPr>
      <w:r>
        <w:rPr>
          <w:rFonts w:hint="eastAsia" w:ascii="仿宋" w:hAnsi="仿宋" w:eastAsia="仿宋" w:cs="仿宋"/>
          <w:sz w:val="24"/>
          <w:highlight w:val="none"/>
        </w:rPr>
        <w:t>政府采购履约担保函（项目用）</w:t>
      </w:r>
    </w:p>
    <w:p>
      <w:pPr>
        <w:rPr>
          <w:rFonts w:ascii="仿宋" w:hAnsi="仿宋" w:eastAsia="仿宋" w:cs="仿宋"/>
          <w:sz w:val="24"/>
          <w:highlight w:val="none"/>
        </w:rPr>
      </w:pPr>
      <w:r>
        <w:rPr>
          <w:rFonts w:hint="eastAsia" w:ascii="仿宋" w:hAnsi="仿宋" w:eastAsia="仿宋" w:cs="仿宋"/>
          <w:sz w:val="24"/>
          <w:highlight w:val="none"/>
        </w:rPr>
        <w:t xml:space="preserve">                                                   编号：</w:t>
      </w:r>
    </w:p>
    <w:p>
      <w:pPr>
        <w:rPr>
          <w:rFonts w:ascii="仿宋" w:hAnsi="仿宋" w:eastAsia="仿宋" w:cs="仿宋"/>
          <w:sz w:val="24"/>
          <w:highlight w:val="none"/>
        </w:rPr>
      </w:pPr>
    </w:p>
    <w:p>
      <w:pPr>
        <w:rPr>
          <w:rFonts w:ascii="仿宋" w:hAnsi="仿宋" w:eastAsia="仿宋" w:cs="仿宋"/>
          <w:sz w:val="24"/>
          <w:highlight w:val="none"/>
        </w:rPr>
      </w:pP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（采购人）：</w:t>
      </w:r>
    </w:p>
    <w:p>
      <w:pPr>
        <w:rPr>
          <w:rFonts w:ascii="仿宋" w:hAnsi="仿宋" w:eastAsia="仿宋" w:cs="仿宋"/>
          <w:sz w:val="24"/>
          <w:highlight w:val="none"/>
        </w:rPr>
      </w:pPr>
    </w:p>
    <w:p>
      <w:pPr>
        <w:ind w:firstLine="480" w:firstLineChars="200"/>
        <w:rPr>
          <w:rFonts w:ascii="仿宋" w:hAnsi="仿宋" w:eastAsia="仿宋" w:cs="仿宋"/>
          <w:sz w:val="24"/>
          <w:highlight w:val="none"/>
        </w:rPr>
      </w:pPr>
      <w:r>
        <w:rPr>
          <w:rFonts w:hint="eastAsia" w:ascii="仿宋" w:hAnsi="仿宋" w:eastAsia="仿宋" w:cs="仿宋"/>
          <w:sz w:val="24"/>
          <w:highlight w:val="none"/>
        </w:rPr>
        <w:t>鉴于你方与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（以下简称供应商）于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日签定编号为   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政府采购合同》（以下简称主合同），且依据该合同的约定，供应商应在</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p>
    <w:p>
      <w:pPr>
        <w:rPr>
          <w:rFonts w:ascii="仿宋" w:hAnsi="仿宋" w:eastAsia="仿宋" w:cs="仿宋"/>
          <w:sz w:val="24"/>
          <w:highlight w:val="none"/>
        </w:rPr>
      </w:pP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日前向你方交纳履约保证金，且可以履约担保函的形式交纳履约保证金。应供应商的申请，我方以保证的方式向你方提供如下履约保证金担保：</w:t>
      </w:r>
    </w:p>
    <w:p>
      <w:pPr>
        <w:ind w:firstLine="480" w:firstLineChars="200"/>
        <w:rPr>
          <w:rFonts w:ascii="仿宋" w:hAnsi="仿宋" w:eastAsia="仿宋" w:cs="仿宋"/>
          <w:sz w:val="24"/>
          <w:highlight w:val="none"/>
        </w:rPr>
      </w:pPr>
      <w:bookmarkStart w:id="225" w:name="_Toc16807"/>
      <w:r>
        <w:rPr>
          <w:rFonts w:hint="eastAsia" w:ascii="仿宋" w:hAnsi="仿宋" w:eastAsia="仿宋" w:cs="仿宋"/>
          <w:sz w:val="24"/>
          <w:highlight w:val="none"/>
        </w:rPr>
        <w:t>一、保证责任的情形及保证金额</w:t>
      </w:r>
      <w:bookmarkEnd w:id="225"/>
    </w:p>
    <w:p>
      <w:pPr>
        <w:ind w:firstLine="480" w:firstLineChars="200"/>
        <w:rPr>
          <w:rFonts w:ascii="仿宋" w:hAnsi="仿宋" w:eastAsia="仿宋" w:cs="仿宋"/>
          <w:sz w:val="24"/>
          <w:highlight w:val="none"/>
        </w:rPr>
      </w:pPr>
      <w:r>
        <w:rPr>
          <w:rFonts w:hint="eastAsia" w:ascii="仿宋" w:hAnsi="仿宋" w:eastAsia="仿宋" w:cs="仿宋"/>
          <w:sz w:val="24"/>
          <w:highlight w:val="none"/>
        </w:rPr>
        <w:t>（一）在供应商出现下列情形之一时，我方承担保证责任：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1．将中标项目转让给他人，或者在响应文件中未说明，且未经采购招标机构人同意，将中标项目分包给他人的；</w:t>
      </w:r>
    </w:p>
    <w:p>
      <w:pPr>
        <w:rPr>
          <w:rFonts w:ascii="仿宋" w:hAnsi="仿宋" w:eastAsia="仿宋" w:cs="仿宋"/>
          <w:sz w:val="24"/>
          <w:highlight w:val="none"/>
        </w:rPr>
      </w:pPr>
      <w:r>
        <w:rPr>
          <w:rFonts w:hint="eastAsia" w:ascii="仿宋" w:hAnsi="仿宋" w:eastAsia="仿宋" w:cs="仿宋"/>
          <w:sz w:val="24"/>
          <w:highlight w:val="none"/>
        </w:rPr>
        <w:t>　　</w:t>
      </w:r>
      <w:bookmarkStart w:id="226" w:name="_Toc806"/>
      <w:bookmarkStart w:id="227" w:name="_Toc2434"/>
      <w:bookmarkStart w:id="228" w:name="_Toc30650"/>
      <w:r>
        <w:rPr>
          <w:rFonts w:hint="eastAsia" w:ascii="仿宋" w:hAnsi="仿宋" w:eastAsia="仿宋" w:cs="仿宋"/>
          <w:sz w:val="24"/>
          <w:highlight w:val="none"/>
        </w:rPr>
        <w:t>2．主合同约定的应当缴纳履约保证金的情形:</w:t>
      </w:r>
      <w:bookmarkEnd w:id="226"/>
      <w:bookmarkEnd w:id="227"/>
      <w:bookmarkEnd w:id="228"/>
      <w:r>
        <w:rPr>
          <w:rFonts w:hint="eastAsia" w:ascii="仿宋" w:hAnsi="仿宋" w:eastAsia="仿宋" w:cs="仿宋"/>
          <w:sz w:val="24"/>
          <w:highlight w:val="none"/>
        </w:rPr>
        <w:t xml:space="preserve"> </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（1）未按主合同约定的质量、数量和期限供应货物/提供服务/完成工程的；</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（二）我方的保证范围是主合同约定的合同价款总额的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%数额为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元（大写</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），币种为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。（即主合同履约保证金金额）</w:t>
      </w:r>
    </w:p>
    <w:p>
      <w:pPr>
        <w:ind w:firstLine="480" w:firstLineChars="200"/>
        <w:rPr>
          <w:rFonts w:ascii="仿宋" w:hAnsi="仿宋" w:eastAsia="仿宋" w:cs="仿宋"/>
          <w:sz w:val="24"/>
          <w:highlight w:val="none"/>
        </w:rPr>
      </w:pPr>
      <w:bookmarkStart w:id="229" w:name="_Toc16733"/>
      <w:r>
        <w:rPr>
          <w:rFonts w:hint="eastAsia" w:ascii="仿宋" w:hAnsi="仿宋" w:eastAsia="仿宋" w:cs="仿宋"/>
          <w:sz w:val="24"/>
          <w:highlight w:val="none"/>
        </w:rPr>
        <w:t>二、保证的方式及保证期间</w:t>
      </w:r>
      <w:bookmarkEnd w:id="229"/>
    </w:p>
    <w:p>
      <w:pPr>
        <w:ind w:firstLine="480" w:firstLineChars="200"/>
        <w:rPr>
          <w:rFonts w:ascii="仿宋" w:hAnsi="仿宋" w:eastAsia="仿宋" w:cs="仿宋"/>
          <w:sz w:val="24"/>
          <w:highlight w:val="none"/>
        </w:rPr>
      </w:pPr>
      <w:r>
        <w:rPr>
          <w:rFonts w:hint="eastAsia" w:ascii="仿宋" w:hAnsi="仿宋" w:eastAsia="仿宋" w:cs="仿宋"/>
          <w:sz w:val="24"/>
          <w:highlight w:val="none"/>
        </w:rPr>
        <w:t>我方保证的方式为：连带责任保证。</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我方保证的期间为：自本合同生效之日起至供应商按照主合同约定的供货/完工期限届满后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日内。</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如果供应商未按主合同约定向贵方供应货物/提供服务/完成工程的，由我方在保证金额内向你方支付上述款项。</w:t>
      </w:r>
    </w:p>
    <w:p>
      <w:pPr>
        <w:ind w:firstLine="480" w:firstLineChars="200"/>
        <w:rPr>
          <w:rFonts w:ascii="仿宋" w:hAnsi="仿宋" w:eastAsia="仿宋" w:cs="仿宋"/>
          <w:sz w:val="24"/>
          <w:highlight w:val="none"/>
        </w:rPr>
      </w:pPr>
      <w:bookmarkStart w:id="230" w:name="_Toc19668"/>
      <w:r>
        <w:rPr>
          <w:rFonts w:hint="eastAsia" w:ascii="仿宋" w:hAnsi="仿宋" w:eastAsia="仿宋" w:cs="仿宋"/>
          <w:sz w:val="24"/>
          <w:highlight w:val="none"/>
        </w:rPr>
        <w:t>三、承担保证责任的程序</w:t>
      </w:r>
      <w:bookmarkEnd w:id="230"/>
    </w:p>
    <w:p>
      <w:pPr>
        <w:ind w:firstLine="480" w:firstLineChars="200"/>
        <w:rPr>
          <w:rFonts w:ascii="仿宋" w:hAnsi="仿宋" w:eastAsia="仿宋" w:cs="仿宋"/>
          <w:sz w:val="24"/>
          <w:highlight w:val="none"/>
        </w:rPr>
      </w:pPr>
      <w:r>
        <w:rPr>
          <w:rFonts w:hint="eastAsia" w:ascii="仿宋" w:hAnsi="仿宋" w:eastAsia="仿宋" w:cs="仿宋"/>
          <w:sz w:val="24"/>
          <w:highlight w:val="none"/>
        </w:rPr>
        <w:t>1．你方要求我方承担保证责任的，应在本保函保证期间内向我方发出书面索赔通知。索赔通知应写明要求索赔的金额，支付款项应到达的帐号。并附有证明供应商违约事实的证明材料。</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如果你方与供应商因货物质量问题产生争议，你方还需同时提供</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部门出具的质量检测报告，或经诉讼（仲裁）程序裁决后的裁决书、调解书，本保证人即按照检测结果或裁决书、调解书决定是否承担保证责任。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 我方收到你方的书面索赔通知及相应证明材料，在</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工作日内进行核定后按照本保函的承诺承担保证责任。</w:t>
      </w:r>
    </w:p>
    <w:p>
      <w:pPr>
        <w:ind w:firstLine="480" w:firstLineChars="200"/>
        <w:rPr>
          <w:rFonts w:ascii="仿宋" w:hAnsi="仿宋" w:eastAsia="仿宋" w:cs="仿宋"/>
          <w:sz w:val="24"/>
          <w:highlight w:val="none"/>
        </w:rPr>
      </w:pPr>
      <w:bookmarkStart w:id="231" w:name="_Toc11641"/>
      <w:r>
        <w:rPr>
          <w:rFonts w:hint="eastAsia" w:ascii="仿宋" w:hAnsi="仿宋" w:eastAsia="仿宋" w:cs="仿宋"/>
          <w:sz w:val="24"/>
          <w:highlight w:val="none"/>
        </w:rPr>
        <w:t>四、保证责任的终止</w:t>
      </w:r>
      <w:bookmarkEnd w:id="231"/>
    </w:p>
    <w:p>
      <w:pPr>
        <w:ind w:firstLine="480" w:firstLineChars="200"/>
        <w:rPr>
          <w:rFonts w:ascii="仿宋" w:hAnsi="仿宋" w:eastAsia="仿宋" w:cs="仿宋"/>
          <w:sz w:val="24"/>
          <w:highlight w:val="none"/>
        </w:rPr>
      </w:pPr>
      <w:r>
        <w:rPr>
          <w:rFonts w:hint="eastAsia" w:ascii="仿宋" w:hAnsi="仿宋" w:eastAsia="仿宋" w:cs="仿宋"/>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2．我方按照本保函向你方履行了保证责任后，自我方向你方支付款项（支付款项从我方账户划出）之日起，保证责任即终止。</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3．按照法律法规的规定或出现应终止我方保证责任的其它情形的，我方在本保函项下的保证责任亦终止。</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ind w:firstLine="480" w:firstLineChars="200"/>
        <w:rPr>
          <w:rFonts w:ascii="仿宋" w:hAnsi="仿宋" w:eastAsia="仿宋" w:cs="仿宋"/>
          <w:sz w:val="24"/>
          <w:highlight w:val="none"/>
        </w:rPr>
      </w:pPr>
      <w:bookmarkStart w:id="232" w:name="_Toc3542"/>
      <w:r>
        <w:rPr>
          <w:rFonts w:hint="eastAsia" w:ascii="仿宋" w:hAnsi="仿宋" w:eastAsia="仿宋" w:cs="仿宋"/>
          <w:sz w:val="24"/>
          <w:highlight w:val="none"/>
        </w:rPr>
        <w:t>五、免责条款</w:t>
      </w:r>
      <w:bookmarkEnd w:id="232"/>
    </w:p>
    <w:p>
      <w:pPr>
        <w:ind w:firstLine="480" w:firstLineChars="200"/>
        <w:rPr>
          <w:rFonts w:ascii="仿宋" w:hAnsi="仿宋" w:eastAsia="仿宋" w:cs="仿宋"/>
          <w:sz w:val="24"/>
          <w:highlight w:val="none"/>
        </w:rPr>
      </w:pPr>
      <w:r>
        <w:rPr>
          <w:rFonts w:hint="eastAsia" w:ascii="仿宋" w:hAnsi="仿宋" w:eastAsia="仿宋" w:cs="仿宋"/>
          <w:sz w:val="24"/>
          <w:highlight w:val="none"/>
        </w:rPr>
        <w:t>1．因你方违反主合同约定致使供应商不能履行义务的，我方不承担保证责任。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2．依照法律法规的规定或你方与供应商的另行约定，全部或者部分免除供应商应缴纳的保证金义务的，我方亦免除相应的保证责任。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3．因不可抗力造成供应商不能履行供货义务的，我方不承担保证责任。</w:t>
      </w:r>
    </w:p>
    <w:p>
      <w:pPr>
        <w:ind w:firstLine="480" w:firstLineChars="200"/>
        <w:rPr>
          <w:rFonts w:ascii="仿宋" w:hAnsi="仿宋" w:eastAsia="仿宋" w:cs="仿宋"/>
          <w:sz w:val="24"/>
          <w:highlight w:val="none"/>
        </w:rPr>
      </w:pPr>
      <w:bookmarkStart w:id="233" w:name="_Toc908"/>
      <w:r>
        <w:rPr>
          <w:rFonts w:hint="eastAsia" w:ascii="仿宋" w:hAnsi="仿宋" w:eastAsia="仿宋" w:cs="仿宋"/>
          <w:sz w:val="24"/>
          <w:highlight w:val="none"/>
        </w:rPr>
        <w:t>六、争议的解决</w:t>
      </w:r>
      <w:bookmarkEnd w:id="233"/>
    </w:p>
    <w:p>
      <w:pPr>
        <w:ind w:firstLine="480" w:firstLineChars="200"/>
        <w:rPr>
          <w:rFonts w:ascii="仿宋" w:hAnsi="仿宋" w:eastAsia="仿宋" w:cs="仿宋"/>
          <w:sz w:val="24"/>
          <w:highlight w:val="none"/>
        </w:rPr>
      </w:pPr>
      <w:r>
        <w:rPr>
          <w:rFonts w:hint="eastAsia" w:ascii="仿宋" w:hAnsi="仿宋" w:eastAsia="仿宋" w:cs="仿宋"/>
          <w:sz w:val="24"/>
          <w:highlight w:val="none"/>
        </w:rPr>
        <w:t>因本保函发生的纠纷，由你我双方协商解决，协商不成的，通过诉讼程序解决，诉讼管辖地法院为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法院。</w:t>
      </w:r>
    </w:p>
    <w:p>
      <w:pPr>
        <w:ind w:firstLine="480" w:firstLineChars="200"/>
        <w:rPr>
          <w:rFonts w:ascii="仿宋" w:hAnsi="仿宋" w:eastAsia="仿宋" w:cs="仿宋"/>
          <w:sz w:val="24"/>
          <w:highlight w:val="none"/>
        </w:rPr>
      </w:pPr>
      <w:bookmarkStart w:id="234" w:name="_Toc17651"/>
      <w:r>
        <w:rPr>
          <w:rFonts w:hint="eastAsia" w:ascii="仿宋" w:hAnsi="仿宋" w:eastAsia="仿宋" w:cs="仿宋"/>
          <w:sz w:val="24"/>
          <w:highlight w:val="none"/>
        </w:rPr>
        <w:t>七、保函的生效</w:t>
      </w:r>
      <w:bookmarkEnd w:id="234"/>
    </w:p>
    <w:p>
      <w:pPr>
        <w:ind w:firstLine="480" w:firstLineChars="200"/>
        <w:rPr>
          <w:rFonts w:ascii="仿宋" w:hAnsi="仿宋" w:eastAsia="仿宋" w:cs="仿宋"/>
          <w:sz w:val="24"/>
          <w:highlight w:val="none"/>
        </w:rPr>
      </w:pPr>
      <w:r>
        <w:rPr>
          <w:rFonts w:hint="eastAsia" w:ascii="仿宋" w:hAnsi="仿宋" w:eastAsia="仿宋" w:cs="仿宋"/>
          <w:sz w:val="24"/>
          <w:highlight w:val="none"/>
        </w:rPr>
        <w:t>本保函自我方加盖公章之日起生效。</w:t>
      </w:r>
    </w:p>
    <w:p>
      <w:pPr>
        <w:pStyle w:val="17"/>
        <w:rPr>
          <w:rFonts w:ascii="仿宋" w:hAnsi="仿宋" w:eastAsia="仿宋" w:cs="仿宋"/>
          <w:sz w:val="24"/>
          <w:highlight w:val="none"/>
        </w:rPr>
      </w:pPr>
    </w:p>
    <w:p>
      <w:pPr>
        <w:pStyle w:val="9"/>
        <w:tabs>
          <w:tab w:val="left" w:pos="567"/>
        </w:tabs>
        <w:rPr>
          <w:rFonts w:ascii="仿宋" w:hAnsi="仿宋" w:eastAsia="仿宋" w:cs="仿宋"/>
          <w:highlight w:val="none"/>
        </w:rPr>
      </w:pPr>
    </w:p>
    <w:p>
      <w:pPr>
        <w:rPr>
          <w:rFonts w:ascii="仿宋" w:hAnsi="仿宋" w:eastAsia="仿宋" w:cs="仿宋"/>
          <w:sz w:val="24"/>
          <w:highlight w:val="none"/>
        </w:rPr>
      </w:pPr>
    </w:p>
    <w:p>
      <w:pPr>
        <w:rPr>
          <w:rFonts w:ascii="仿宋" w:hAnsi="仿宋" w:eastAsia="仿宋" w:cs="仿宋"/>
          <w:sz w:val="24"/>
          <w:highlight w:val="none"/>
        </w:rPr>
      </w:pPr>
      <w:r>
        <w:rPr>
          <w:rFonts w:hint="eastAsia" w:ascii="仿宋" w:hAnsi="仿宋" w:eastAsia="仿宋" w:cs="仿宋"/>
          <w:sz w:val="24"/>
          <w:highlight w:val="none"/>
        </w:rPr>
        <w:t xml:space="preserve">                                      </w:t>
      </w:r>
    </w:p>
    <w:p>
      <w:pPr>
        <w:ind w:firstLine="5400" w:firstLineChars="2250"/>
        <w:rPr>
          <w:rFonts w:ascii="仿宋" w:hAnsi="仿宋" w:eastAsia="仿宋" w:cs="仿宋"/>
          <w:sz w:val="24"/>
          <w:highlight w:val="none"/>
        </w:rPr>
      </w:pPr>
      <w:r>
        <w:rPr>
          <w:rFonts w:hint="eastAsia" w:ascii="仿宋" w:hAnsi="仿宋" w:eastAsia="仿宋" w:cs="仿宋"/>
          <w:sz w:val="24"/>
          <w:highlight w:val="none"/>
        </w:rPr>
        <w:t>保证人：（公章）</w:t>
      </w:r>
    </w:p>
    <w:p>
      <w:pPr>
        <w:rPr>
          <w:rFonts w:ascii="仿宋" w:hAnsi="仿宋" w:eastAsia="仿宋" w:cs="仿宋"/>
          <w:sz w:val="24"/>
          <w:highlight w:val="none"/>
        </w:rPr>
      </w:pPr>
      <w:r>
        <w:rPr>
          <w:rFonts w:hint="eastAsia" w:ascii="仿宋" w:hAnsi="仿宋" w:eastAsia="仿宋" w:cs="仿宋"/>
          <w:sz w:val="24"/>
          <w:highlight w:val="none"/>
        </w:rPr>
        <w:t xml:space="preserve">                   </w:t>
      </w:r>
    </w:p>
    <w:p>
      <w:pPr>
        <w:rPr>
          <w:rFonts w:ascii="仿宋" w:hAnsi="仿宋" w:eastAsia="仿宋" w:cs="仿宋"/>
          <w:sz w:val="24"/>
          <w:highlight w:val="none"/>
        </w:rPr>
      </w:pPr>
      <w:r>
        <w:rPr>
          <w:rFonts w:hint="eastAsia" w:ascii="仿宋" w:hAnsi="仿宋" w:eastAsia="仿宋" w:cs="仿宋"/>
          <w:sz w:val="24"/>
          <w:highlight w:val="none"/>
        </w:rPr>
        <w:t xml:space="preserve">                                                   年     月      日</w:t>
      </w:r>
    </w:p>
    <w:p>
      <w:pPr>
        <w:rPr>
          <w:rFonts w:ascii="仿宋" w:hAnsi="仿宋" w:eastAsia="仿宋" w:cs="仿宋"/>
          <w:sz w:val="24"/>
          <w:highlight w:val="none"/>
        </w:rPr>
      </w:pPr>
    </w:p>
    <w:p>
      <w:pPr>
        <w:pStyle w:val="21"/>
        <w:ind w:firstLine="0" w:firstLineChars="0"/>
        <w:rPr>
          <w:rFonts w:ascii="仿宋" w:hAnsi="仿宋" w:eastAsia="仿宋" w:cs="仿宋"/>
          <w:b/>
          <w:kern w:val="0"/>
          <w:sz w:val="44"/>
          <w:szCs w:val="44"/>
          <w:highlight w:val="none"/>
        </w:rPr>
      </w:pPr>
    </w:p>
    <w:p>
      <w:pPr>
        <w:pStyle w:val="2"/>
        <w:tabs>
          <w:tab w:val="left" w:pos="0"/>
        </w:tabs>
        <w:spacing w:before="0" w:after="0" w:line="240" w:lineRule="atLeast"/>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lang w:eastAsia="zh-CN"/>
        </w:rPr>
      </w:pPr>
    </w:p>
    <w:p>
      <w:pPr>
        <w:pStyle w:val="9"/>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9"/>
        <w:rPr>
          <w:rFonts w:hint="eastAsia"/>
          <w:lang w:eastAsia="zh-CN"/>
        </w:rPr>
      </w:pPr>
    </w:p>
    <w:p>
      <w:pPr>
        <w:pStyle w:val="2"/>
        <w:tabs>
          <w:tab w:val="left" w:pos="0"/>
        </w:tabs>
        <w:spacing w:before="0" w:after="0" w:line="240" w:lineRule="atLeast"/>
        <w:rPr>
          <w:rFonts w:hint="eastAsia" w:ascii="仿宋" w:hAnsi="仿宋" w:eastAsia="仿宋" w:cs="仿宋"/>
          <w:sz w:val="24"/>
          <w:szCs w:val="24"/>
          <w:highlight w:val="none"/>
          <w:lang w:eastAsia="zh-CN"/>
        </w:rPr>
      </w:pPr>
    </w:p>
    <w:p>
      <w:pPr>
        <w:pStyle w:val="2"/>
        <w:tabs>
          <w:tab w:val="left" w:pos="0"/>
        </w:tabs>
        <w:spacing w:before="0" w:after="0" w:line="240" w:lineRule="atLeast"/>
        <w:rPr>
          <w:rFonts w:hint="eastAsia" w:ascii="仿宋" w:hAnsi="仿宋" w:eastAsia="仿宋" w:cs="仿宋"/>
          <w:sz w:val="24"/>
          <w:szCs w:val="24"/>
          <w:highlight w:val="none"/>
          <w:lang w:eastAsia="zh-CN"/>
        </w:rPr>
      </w:pPr>
    </w:p>
    <w:p>
      <w:pPr>
        <w:pStyle w:val="2"/>
        <w:numPr>
          <w:ilvl w:val="0"/>
          <w:numId w:val="0"/>
        </w:numPr>
        <w:tabs>
          <w:tab w:val="left" w:pos="0"/>
        </w:tabs>
        <w:spacing w:before="0" w:after="0" w:line="240" w:lineRule="atLeast"/>
        <w:ind w:leftChars="0"/>
        <w:jc w:val="center"/>
        <w:rPr>
          <w:rFonts w:hint="eastAsia" w:ascii="仿宋_GB2312" w:hAnsi="Times New Roman" w:eastAsia="仿宋_GB2312" w:cs="Times New Roman"/>
          <w:b/>
          <w:lang w:eastAsia="zh-CN"/>
        </w:rPr>
      </w:pPr>
      <w:r>
        <w:rPr>
          <w:rFonts w:hint="eastAsia" w:ascii="仿宋_GB2312" w:hAnsi="Times New Roman" w:eastAsia="仿宋_GB2312" w:cs="Times New Roman"/>
          <w:b/>
          <w:lang w:eastAsia="zh-CN"/>
        </w:rPr>
        <w:t xml:space="preserve"> </w:t>
      </w:r>
      <w:bookmarkStart w:id="235" w:name="_Toc13694"/>
      <w:bookmarkStart w:id="236" w:name="_Toc30862"/>
      <w:bookmarkStart w:id="237" w:name="_Toc5471"/>
      <w:bookmarkStart w:id="238" w:name="_Toc22624"/>
      <w:bookmarkStart w:id="239" w:name="_Toc18867"/>
      <w:bookmarkStart w:id="240" w:name="_Toc9326"/>
      <w:bookmarkStart w:id="241" w:name="_Toc1687"/>
      <w:bookmarkStart w:id="242" w:name="_Toc23258"/>
      <w:bookmarkStart w:id="243" w:name="_Toc30544"/>
      <w:bookmarkStart w:id="244" w:name="_Toc15055"/>
      <w:bookmarkStart w:id="245" w:name="_Toc11870"/>
      <w:bookmarkStart w:id="246" w:name="_Toc17793"/>
      <w:bookmarkStart w:id="247" w:name="_Toc16162"/>
      <w:bookmarkStart w:id="248" w:name="_Toc28709"/>
      <w:bookmarkStart w:id="249" w:name="_Toc8272"/>
      <w:bookmarkStart w:id="250" w:name="_Toc2510"/>
      <w:r>
        <w:rPr>
          <w:rFonts w:hint="eastAsia" w:ascii="仿宋_GB2312" w:hAnsi="Times New Roman" w:eastAsia="仿宋_GB2312" w:cs="Times New Roman"/>
          <w:b/>
          <w:lang w:eastAsia="zh-CN"/>
        </w:rPr>
        <w:t>第二章  响应文件格式</w:t>
      </w:r>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p>
    <w:p>
      <w:pPr>
        <w:rPr>
          <w:rFonts w:ascii="仿宋" w:hAnsi="仿宋" w:eastAsia="仿宋" w:cs="仿宋"/>
          <w:highlight w:val="none"/>
        </w:rPr>
      </w:pPr>
    </w:p>
    <w:p>
      <w:pPr>
        <w:rPr>
          <w:rFonts w:hint="eastAsia"/>
          <w:color w:val="auto"/>
          <w:highlight w:val="none"/>
        </w:rPr>
      </w:pPr>
    </w:p>
    <w:p>
      <w:pPr>
        <w:pStyle w:val="3"/>
        <w:spacing w:before="0" w:line="240" w:lineRule="atLeast"/>
        <w:ind w:left="1080" w:leftChars="257" w:hanging="540"/>
        <w:rPr>
          <w:rFonts w:ascii="仿宋_GB2312" w:hAnsi="宋体" w:eastAsia="仿宋_GB2312"/>
          <w:color w:val="auto"/>
          <w:sz w:val="24"/>
          <w:highlight w:val="none"/>
        </w:rPr>
      </w:pPr>
      <w:bookmarkStart w:id="251" w:name="_Toc13309"/>
      <w:bookmarkStart w:id="252" w:name="_Toc7162"/>
      <w:bookmarkStart w:id="253" w:name="_Toc10047"/>
      <w:bookmarkStart w:id="254" w:name="_Toc11730"/>
      <w:bookmarkStart w:id="255" w:name="_Toc21312"/>
      <w:bookmarkStart w:id="256" w:name="_Toc16003"/>
      <w:bookmarkStart w:id="257" w:name="_Toc24822"/>
      <w:bookmarkStart w:id="258" w:name="_Toc25825"/>
      <w:bookmarkStart w:id="259" w:name="_Toc1308"/>
      <w:bookmarkStart w:id="260" w:name="_Toc14363"/>
      <w:bookmarkStart w:id="261" w:name="_Toc8875"/>
      <w:bookmarkStart w:id="262" w:name="_Toc11201"/>
      <w:r>
        <w:rPr>
          <w:rFonts w:ascii="仿宋_GB2312" w:hAnsi="宋体" w:eastAsia="仿宋_GB2312"/>
          <w:color w:val="auto"/>
          <w:sz w:val="24"/>
          <w:highlight w:val="none"/>
        </w:rPr>
        <w:t>第一部分</w:t>
      </w:r>
      <w:r>
        <w:rPr>
          <w:rFonts w:hint="eastAsia" w:ascii="仿宋_GB2312" w:hAnsi="宋体" w:eastAsia="仿宋_GB2312"/>
          <w:color w:val="auto"/>
          <w:sz w:val="24"/>
          <w:highlight w:val="none"/>
        </w:rPr>
        <w:t xml:space="preserve"> 开标一览表及资格证明文件</w:t>
      </w:r>
      <w:bookmarkEnd w:id="251"/>
      <w:bookmarkEnd w:id="252"/>
      <w:bookmarkEnd w:id="253"/>
      <w:bookmarkEnd w:id="254"/>
      <w:bookmarkEnd w:id="255"/>
      <w:bookmarkEnd w:id="256"/>
      <w:bookmarkEnd w:id="257"/>
      <w:bookmarkEnd w:id="258"/>
      <w:bookmarkEnd w:id="259"/>
      <w:bookmarkEnd w:id="260"/>
      <w:bookmarkEnd w:id="261"/>
      <w:bookmarkEnd w:id="262"/>
    </w:p>
    <w:p>
      <w:pPr>
        <w:pStyle w:val="3"/>
        <w:spacing w:before="0" w:line="240" w:lineRule="atLeast"/>
        <w:ind w:left="1080" w:leftChars="257" w:hanging="540"/>
        <w:rPr>
          <w:rFonts w:ascii="仿宋_GB2312" w:hAnsi="宋体" w:eastAsia="仿宋_GB2312"/>
          <w:color w:val="auto"/>
          <w:sz w:val="24"/>
          <w:highlight w:val="none"/>
        </w:rPr>
      </w:pPr>
    </w:p>
    <w:p>
      <w:pPr>
        <w:pStyle w:val="13"/>
        <w:tabs>
          <w:tab w:val="left" w:pos="5580"/>
        </w:tabs>
        <w:spacing w:line="240" w:lineRule="atLeast"/>
        <w:rPr>
          <w:rFonts w:ascii="仿宋" w:hAnsi="仿宋" w:eastAsia="仿宋" w:cs="仿宋"/>
          <w:color w:val="auto"/>
          <w:sz w:val="24"/>
          <w:highlight w:val="none"/>
        </w:rPr>
      </w:pPr>
    </w:p>
    <w:p>
      <w:pPr>
        <w:pStyle w:val="13"/>
        <w:tabs>
          <w:tab w:val="left" w:pos="5580"/>
        </w:tabs>
        <w:spacing w:line="240" w:lineRule="atLeast"/>
        <w:ind w:left="269" w:leftChars="128"/>
        <w:rPr>
          <w:rFonts w:ascii="仿宋" w:hAnsi="仿宋" w:eastAsia="仿宋" w:cs="仿宋"/>
          <w:color w:val="auto"/>
          <w:sz w:val="24"/>
          <w:highlight w:val="none"/>
        </w:rPr>
      </w:pP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1、开标一览表</w:t>
      </w:r>
    </w:p>
    <w:p>
      <w:pPr>
        <w:pStyle w:val="13"/>
        <w:spacing w:line="288" w:lineRule="auto"/>
        <w:ind w:firstLine="480" w:firstLineChars="200"/>
        <w:jc w:val="lef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eastAsia="zh-CN"/>
        </w:rPr>
        <w:t>投标函</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color w:val="auto"/>
          <w:sz w:val="24"/>
          <w:highlight w:val="none"/>
          <w:lang w:val="en-US" w:eastAsia="zh-CN"/>
        </w:rPr>
        <w:t>政府采购投标及履约承诺函</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en-US" w:eastAsia="zh-CN"/>
        </w:rPr>
        <w:t>施工单位工程质量终身责任承诺书</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r>
        <w:rPr>
          <w:rFonts w:hint="eastAsia" w:ascii="仿宋_GB2312" w:hAnsi="仿宋_GB2312" w:eastAsia="仿宋_GB2312" w:cs="仿宋_GB2312"/>
          <w:color w:val="auto"/>
          <w:sz w:val="24"/>
          <w:highlight w:val="none"/>
          <w:lang w:val="en-US" w:eastAsia="zh-CN"/>
        </w:rPr>
        <w:t>施工单位工程安全生产承诺书(法定代表人)</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r>
        <w:rPr>
          <w:rFonts w:hint="eastAsia" w:ascii="仿宋_GB2312" w:hAnsi="仿宋_GB2312" w:eastAsia="仿宋_GB2312" w:cs="仿宋_GB2312"/>
          <w:color w:val="auto"/>
          <w:sz w:val="24"/>
          <w:highlight w:val="none"/>
          <w:lang w:val="en-US" w:eastAsia="zh-CN"/>
        </w:rPr>
        <w:t>法定代表人身份证明</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r>
        <w:rPr>
          <w:rFonts w:hint="eastAsia" w:ascii="仿宋_GB2312" w:hAnsi="仿宋_GB2312" w:eastAsia="仿宋_GB2312" w:cs="仿宋_GB2312"/>
          <w:color w:val="auto"/>
          <w:sz w:val="24"/>
          <w:highlight w:val="none"/>
          <w:lang w:val="en-US" w:eastAsia="zh-CN"/>
        </w:rPr>
        <w:t>法定代表人授权委托书</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r>
        <w:rPr>
          <w:rFonts w:hint="eastAsia" w:ascii="仿宋_GB2312" w:hAnsi="仿宋_GB2312" w:eastAsia="仿宋_GB2312" w:cs="仿宋_GB2312"/>
          <w:color w:val="auto"/>
          <w:sz w:val="24"/>
          <w:highlight w:val="none"/>
          <w:lang w:val="en-US" w:eastAsia="zh-CN"/>
        </w:rPr>
        <w:t>投标保证金缴纳凭证复印件或银行保函复印件</w:t>
      </w:r>
    </w:p>
    <w:p>
      <w:pPr>
        <w:pStyle w:val="13"/>
        <w:spacing w:line="288" w:lineRule="auto"/>
        <w:ind w:firstLine="480" w:firstLineChars="2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9、</w:t>
      </w:r>
      <w:r>
        <w:rPr>
          <w:rFonts w:hint="eastAsia" w:ascii="仿宋_GB2312" w:hAnsi="仿宋_GB2312" w:eastAsia="仿宋_GB2312" w:cs="仿宋_GB2312"/>
          <w:color w:val="auto"/>
          <w:sz w:val="24"/>
          <w:highlight w:val="none"/>
          <w:lang w:val="en-US" w:eastAsia="zh-CN"/>
        </w:rPr>
        <w:t>中小企业声明函、（监狱企业适用）、残疾人福利性单位声明函</w:t>
      </w:r>
    </w:p>
    <w:p>
      <w:pPr>
        <w:pStyle w:val="13"/>
        <w:numPr>
          <w:ilvl w:val="0"/>
          <w:numId w:val="0"/>
        </w:numPr>
        <w:spacing w:line="288" w:lineRule="auto"/>
        <w:ind w:left="420" w:leftChars="0"/>
        <w:jc w:val="left"/>
        <w:rPr>
          <w:rFonts w:ascii="仿宋" w:hAnsi="仿宋" w:eastAsia="仿宋" w:cs="仿宋"/>
          <w:sz w:val="24"/>
          <w:highlight w:val="none"/>
        </w:rPr>
      </w:pPr>
      <w:r>
        <w:rPr>
          <w:rFonts w:hint="eastAsia" w:ascii="仿宋" w:hAnsi="仿宋" w:eastAsia="仿宋" w:cs="仿宋"/>
          <w:sz w:val="24"/>
          <w:highlight w:val="none"/>
          <w:lang w:val="en-US" w:eastAsia="zh-CN"/>
        </w:rPr>
        <w:t>10、</w:t>
      </w:r>
      <w:r>
        <w:rPr>
          <w:rFonts w:hint="eastAsia" w:ascii="仿宋" w:hAnsi="仿宋" w:eastAsia="仿宋" w:cs="仿宋"/>
          <w:sz w:val="24"/>
          <w:highlight w:val="none"/>
        </w:rPr>
        <w:t>投标单位（供应商）针对本次项目《反商业贿赂承诺书》</w:t>
      </w:r>
    </w:p>
    <w:p>
      <w:pPr>
        <w:pStyle w:val="13"/>
        <w:numPr>
          <w:ilvl w:val="0"/>
          <w:numId w:val="0"/>
        </w:numPr>
        <w:spacing w:line="288" w:lineRule="auto"/>
        <w:ind w:left="420" w:leftChars="0"/>
        <w:jc w:val="left"/>
        <w:rPr>
          <w:rFonts w:ascii="仿宋" w:hAnsi="仿宋" w:eastAsia="仿宋" w:cs="仿宋"/>
          <w:sz w:val="24"/>
          <w:highlight w:val="none"/>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rPr>
        <w:t>参加政府采购活动前3年内在经营活动中没有重大违法记录的书面声明</w:t>
      </w:r>
    </w:p>
    <w:p>
      <w:pPr>
        <w:pStyle w:val="13"/>
        <w:numPr>
          <w:ilvl w:val="0"/>
          <w:numId w:val="0"/>
        </w:numPr>
        <w:spacing w:line="288" w:lineRule="auto"/>
        <w:ind w:left="420" w:leftChars="0"/>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12、供应商须知资料表要求的其他资格证明文件</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13、近3年发生的被申请强制执行，未履行诉讼及仲裁生效法律文书的情况</w:t>
      </w:r>
    </w:p>
    <w:p>
      <w:pPr>
        <w:pStyle w:val="4"/>
        <w:jc w:val="center"/>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9"/>
        <w:rPr>
          <w:rFonts w:hint="eastAsia"/>
          <w:lang w:val="en-US" w:eastAsia="zh-CN"/>
        </w:rPr>
      </w:pPr>
    </w:p>
    <w:p>
      <w:pPr>
        <w:pStyle w:val="4"/>
        <w:jc w:val="center"/>
        <w:rPr>
          <w:rFonts w:ascii="Arial"/>
          <w:color w:val="auto"/>
          <w:sz w:val="21"/>
          <w:highlight w:val="none"/>
          <w:u w:val="none"/>
        </w:rPr>
      </w:pPr>
      <w:bookmarkStart w:id="263" w:name="_Toc2519"/>
      <w:r>
        <w:rPr>
          <w:rFonts w:hint="eastAsia" w:ascii="仿宋" w:hAnsi="仿宋" w:eastAsia="仿宋" w:cs="仿宋"/>
          <w:b/>
          <w:bCs w:val="0"/>
          <w:snapToGrid w:val="0"/>
          <w:color w:val="000000"/>
          <w:kern w:val="0"/>
          <w:sz w:val="24"/>
          <w:szCs w:val="20"/>
          <w:highlight w:val="none"/>
          <w:u w:val="none"/>
          <w:lang w:val="en-US" w:eastAsia="zh-CN" w:bidi="ar-SA"/>
        </w:rPr>
        <w:t>1 开标一览表</w:t>
      </w:r>
      <w:bookmarkEnd w:id="263"/>
    </w:p>
    <w:p>
      <w:pPr>
        <w:pStyle w:val="9"/>
        <w:shd w:val="clear"/>
        <w:spacing w:before="78" w:line="219" w:lineRule="auto"/>
        <w:ind w:left="619"/>
        <w:rPr>
          <w:color w:val="auto"/>
          <w:sz w:val="24"/>
          <w:szCs w:val="24"/>
          <w:highlight w:val="none"/>
        </w:rPr>
      </w:pPr>
      <w:r>
        <w:rPr>
          <w:color w:val="auto"/>
          <w:sz w:val="24"/>
          <w:szCs w:val="24"/>
          <w:highlight w:val="none"/>
        </w:rPr>
        <w:t xml:space="preserve">项目名称：                    项目编号：                </w:t>
      </w:r>
      <w:r>
        <w:rPr>
          <w:color w:val="auto"/>
          <w:spacing w:val="-1"/>
          <w:sz w:val="24"/>
          <w:szCs w:val="24"/>
          <w:highlight w:val="none"/>
        </w:rPr>
        <w:t xml:space="preserve"> 分包号：/</w:t>
      </w:r>
    </w:p>
    <w:p>
      <w:pPr>
        <w:pStyle w:val="9"/>
        <w:shd w:val="clear"/>
        <w:spacing w:before="27" w:line="211" w:lineRule="auto"/>
        <w:ind w:left="613"/>
        <w:rPr>
          <w:color w:val="auto"/>
          <w:sz w:val="24"/>
          <w:szCs w:val="24"/>
          <w:highlight w:val="none"/>
        </w:rPr>
      </w:pPr>
      <w:r>
        <w:rPr>
          <w:color w:val="auto"/>
          <w:sz w:val="24"/>
          <w:szCs w:val="24"/>
          <w:highlight w:val="none"/>
        </w:rPr>
        <w:t xml:space="preserve">报价单位：人民币  </w:t>
      </w:r>
      <w:r>
        <w:rPr>
          <w:b/>
          <w:bCs/>
          <w:color w:val="auto"/>
          <w:sz w:val="24"/>
          <w:szCs w:val="24"/>
          <w:highlight w:val="none"/>
        </w:rPr>
        <w:t>元</w:t>
      </w:r>
    </w:p>
    <w:tbl>
      <w:tblPr>
        <w:tblStyle w:val="25"/>
        <w:tblW w:w="9159"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2338"/>
        <w:gridCol w:w="1803"/>
        <w:gridCol w:w="1443"/>
        <w:gridCol w:w="1015"/>
        <w:gridCol w:w="113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1423" w:type="dxa"/>
            <w:tcBorders>
              <w:top w:val="single" w:color="000000" w:sz="2" w:space="0"/>
              <w:left w:val="single" w:color="000000" w:sz="2" w:space="0"/>
            </w:tcBorders>
            <w:vAlign w:val="top"/>
          </w:tcPr>
          <w:p>
            <w:pPr>
              <w:shd w:val="clear"/>
              <w:spacing w:before="216" w:line="220" w:lineRule="auto"/>
              <w:ind w:left="258"/>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项目名称</w:t>
            </w:r>
          </w:p>
        </w:tc>
        <w:tc>
          <w:tcPr>
            <w:tcW w:w="2338" w:type="dxa"/>
            <w:tcBorders>
              <w:top w:val="single" w:color="000000" w:sz="2" w:space="0"/>
              <w:right w:val="single" w:color="000000" w:sz="2" w:space="0"/>
            </w:tcBorders>
            <w:vAlign w:val="top"/>
          </w:tcPr>
          <w:p>
            <w:pPr>
              <w:shd w:val="clear"/>
              <w:spacing w:before="216" w:line="218" w:lineRule="auto"/>
              <w:ind w:left="697"/>
              <w:rPr>
                <w:rFonts w:ascii="宋体" w:hAnsi="宋体" w:eastAsia="宋体" w:cs="宋体"/>
                <w:color w:val="auto"/>
                <w:spacing w:val="-4"/>
                <w:sz w:val="24"/>
                <w:szCs w:val="24"/>
                <w:highlight w:val="none"/>
              </w:rPr>
            </w:pPr>
            <w:r>
              <w:rPr>
                <w:rFonts w:ascii="宋体" w:hAnsi="宋体" w:eastAsia="宋体" w:cs="宋体"/>
                <w:color w:val="auto"/>
                <w:spacing w:val="-4"/>
                <w:sz w:val="24"/>
                <w:szCs w:val="24"/>
                <w:highlight w:val="none"/>
              </w:rPr>
              <w:t>投标总价</w:t>
            </w:r>
          </w:p>
        </w:tc>
        <w:tc>
          <w:tcPr>
            <w:tcW w:w="1803" w:type="dxa"/>
            <w:tcBorders>
              <w:left w:val="single" w:color="000000" w:sz="2" w:space="0"/>
              <w:right w:val="single" w:color="000000" w:sz="2" w:space="0"/>
            </w:tcBorders>
            <w:vAlign w:val="top"/>
          </w:tcPr>
          <w:p>
            <w:pPr>
              <w:shd w:val="clear"/>
              <w:spacing w:before="216" w:line="218" w:lineRule="auto"/>
              <w:rPr>
                <w:rFonts w:hint="eastAsia" w:ascii="宋体" w:hAnsi="宋体" w:eastAsia="宋体" w:cs="宋体"/>
                <w:color w:val="auto"/>
                <w:spacing w:val="-4"/>
                <w:sz w:val="24"/>
                <w:szCs w:val="24"/>
                <w:highlight w:val="none"/>
                <w:lang w:eastAsia="zh-CN"/>
              </w:rPr>
            </w:pPr>
            <w:r>
              <w:rPr>
                <w:rFonts w:ascii="宋体" w:hAnsi="宋体" w:eastAsia="宋体" w:cs="宋体"/>
                <w:color w:val="auto"/>
                <w:spacing w:val="-4"/>
                <w:sz w:val="24"/>
                <w:szCs w:val="24"/>
                <w:highlight w:val="none"/>
              </w:rPr>
              <w:t>磋商</w:t>
            </w:r>
            <w:r>
              <w:rPr>
                <w:rFonts w:hint="eastAsia" w:ascii="宋体" w:hAnsi="宋体" w:eastAsia="宋体" w:cs="宋体"/>
                <w:color w:val="auto"/>
                <w:spacing w:val="-4"/>
                <w:sz w:val="24"/>
                <w:szCs w:val="24"/>
                <w:highlight w:val="none"/>
              </w:rPr>
              <w:t>保证金</w:t>
            </w:r>
            <w:r>
              <w:rPr>
                <w:rFonts w:hint="eastAsia" w:ascii="宋体" w:hAnsi="宋体" w:eastAsia="宋体" w:cs="宋体"/>
                <w:color w:val="auto"/>
                <w:spacing w:val="-4"/>
                <w:sz w:val="24"/>
                <w:szCs w:val="24"/>
                <w:highlight w:val="none"/>
                <w:lang w:val="en-US" w:eastAsia="zh-CN"/>
              </w:rPr>
              <w:t>金额及缴纳方式</w:t>
            </w:r>
          </w:p>
        </w:tc>
        <w:tc>
          <w:tcPr>
            <w:tcW w:w="1443" w:type="dxa"/>
            <w:tcBorders>
              <w:left w:val="single" w:color="000000" w:sz="2" w:space="0"/>
              <w:right w:val="single" w:color="000000" w:sz="2" w:space="0"/>
            </w:tcBorders>
            <w:vAlign w:val="top"/>
          </w:tcPr>
          <w:p>
            <w:pPr>
              <w:shd w:val="clear"/>
              <w:spacing w:before="216" w:line="220" w:lineRule="auto"/>
              <w:ind w:left="494"/>
              <w:rPr>
                <w:rFonts w:ascii="宋体" w:hAnsi="宋体" w:eastAsia="宋体" w:cs="宋体"/>
                <w:color w:val="auto"/>
                <w:spacing w:val="-7"/>
                <w:sz w:val="24"/>
                <w:szCs w:val="24"/>
                <w:highlight w:val="none"/>
              </w:rPr>
            </w:pPr>
            <w:r>
              <w:rPr>
                <w:rFonts w:ascii="宋体" w:hAnsi="宋体" w:eastAsia="宋体" w:cs="宋体"/>
                <w:color w:val="auto"/>
                <w:spacing w:val="-7"/>
                <w:sz w:val="24"/>
                <w:szCs w:val="24"/>
                <w:highlight w:val="none"/>
              </w:rPr>
              <w:t>工期</w:t>
            </w:r>
          </w:p>
        </w:tc>
        <w:tc>
          <w:tcPr>
            <w:tcW w:w="1015" w:type="dxa"/>
            <w:tcBorders>
              <w:left w:val="single" w:color="000000" w:sz="2" w:space="0"/>
              <w:right w:val="single" w:color="000000" w:sz="2" w:space="0"/>
            </w:tcBorders>
            <w:vAlign w:val="top"/>
          </w:tcPr>
          <w:p>
            <w:pPr>
              <w:shd w:val="clear"/>
              <w:spacing w:before="216" w:line="220" w:lineRule="auto"/>
              <w:rPr>
                <w:rFonts w:ascii="宋体" w:hAnsi="宋体" w:eastAsia="宋体" w:cs="宋体"/>
                <w:color w:val="auto"/>
                <w:spacing w:val="-7"/>
                <w:sz w:val="24"/>
                <w:szCs w:val="24"/>
                <w:highlight w:val="none"/>
              </w:rPr>
            </w:pPr>
            <w:r>
              <w:rPr>
                <w:rFonts w:hint="eastAsia" w:ascii="宋体" w:hAnsi="宋体" w:eastAsia="宋体" w:cs="宋体"/>
                <w:color w:val="auto"/>
                <w:spacing w:val="-7"/>
                <w:sz w:val="24"/>
                <w:szCs w:val="24"/>
                <w:highlight w:val="none"/>
                <w:lang w:val="en-US" w:eastAsia="zh-CN"/>
              </w:rPr>
              <w:t>服务期限/服务项目负责人</w:t>
            </w:r>
          </w:p>
        </w:tc>
        <w:tc>
          <w:tcPr>
            <w:tcW w:w="1137" w:type="dxa"/>
            <w:tcBorders>
              <w:left w:val="single" w:color="000000" w:sz="2" w:space="0"/>
            </w:tcBorders>
            <w:vAlign w:val="top"/>
          </w:tcPr>
          <w:p>
            <w:pPr>
              <w:shd w:val="clear"/>
              <w:spacing w:before="216" w:line="221" w:lineRule="auto"/>
              <w:ind w:left="338"/>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44" w:hRule="atLeast"/>
        </w:trPr>
        <w:tc>
          <w:tcPr>
            <w:tcW w:w="1423" w:type="dxa"/>
            <w:tcBorders>
              <w:left w:val="single" w:color="000000" w:sz="2" w:space="0"/>
            </w:tcBorders>
            <w:vAlign w:val="top"/>
          </w:tcPr>
          <w:p>
            <w:pPr>
              <w:shd w:val="clear"/>
              <w:rPr>
                <w:rFonts w:ascii="Arial"/>
                <w:color w:val="auto"/>
                <w:sz w:val="21"/>
                <w:highlight w:val="none"/>
              </w:rPr>
            </w:pPr>
          </w:p>
        </w:tc>
        <w:tc>
          <w:tcPr>
            <w:tcW w:w="2338" w:type="dxa"/>
            <w:tcBorders>
              <w:right w:val="single" w:color="000000" w:sz="2" w:space="0"/>
            </w:tcBorders>
            <w:vAlign w:val="top"/>
          </w:tcPr>
          <w:p>
            <w:pPr>
              <w:shd w:val="clear"/>
              <w:spacing w:line="463" w:lineRule="auto"/>
              <w:rPr>
                <w:rFonts w:ascii="Arial"/>
                <w:color w:val="auto"/>
                <w:sz w:val="21"/>
                <w:highlight w:val="none"/>
              </w:rPr>
            </w:pPr>
          </w:p>
          <w:p>
            <w:pPr>
              <w:shd w:val="clear"/>
              <w:spacing w:before="78"/>
              <w:ind w:left="13"/>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大写：</w:t>
            </w:r>
          </w:p>
          <w:p>
            <w:pPr>
              <w:shd w:val="clear"/>
              <w:spacing w:line="221" w:lineRule="auto"/>
              <w:ind w:left="16"/>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小写：</w:t>
            </w:r>
          </w:p>
        </w:tc>
        <w:tc>
          <w:tcPr>
            <w:tcW w:w="1803" w:type="dxa"/>
            <w:tcBorders>
              <w:left w:val="single" w:color="000000" w:sz="2" w:space="0"/>
              <w:right w:val="single" w:color="000000" w:sz="2" w:space="0"/>
            </w:tcBorders>
            <w:vAlign w:val="top"/>
          </w:tcPr>
          <w:p>
            <w:pPr>
              <w:shd w:val="clear"/>
              <w:rPr>
                <w:rFonts w:ascii="Arial"/>
                <w:color w:val="auto"/>
                <w:sz w:val="21"/>
                <w:highlight w:val="none"/>
              </w:rPr>
            </w:pPr>
          </w:p>
        </w:tc>
        <w:tc>
          <w:tcPr>
            <w:tcW w:w="1443" w:type="dxa"/>
            <w:tcBorders>
              <w:left w:val="single" w:color="000000" w:sz="2" w:space="0"/>
              <w:right w:val="single" w:color="000000" w:sz="2" w:space="0"/>
            </w:tcBorders>
            <w:vAlign w:val="top"/>
          </w:tcPr>
          <w:p>
            <w:pPr>
              <w:shd w:val="clear"/>
              <w:rPr>
                <w:rFonts w:ascii="Arial"/>
                <w:color w:val="auto"/>
                <w:sz w:val="21"/>
                <w:highlight w:val="none"/>
              </w:rPr>
            </w:pPr>
          </w:p>
        </w:tc>
        <w:tc>
          <w:tcPr>
            <w:tcW w:w="1015" w:type="dxa"/>
            <w:tcBorders>
              <w:left w:val="single" w:color="000000" w:sz="2" w:space="0"/>
              <w:right w:val="single" w:color="000000" w:sz="2" w:space="0"/>
            </w:tcBorders>
            <w:vAlign w:val="top"/>
          </w:tcPr>
          <w:p>
            <w:pPr>
              <w:shd w:val="clear"/>
              <w:rPr>
                <w:rFonts w:ascii="Arial"/>
                <w:color w:val="auto"/>
                <w:sz w:val="21"/>
                <w:highlight w:val="none"/>
              </w:rPr>
            </w:pPr>
          </w:p>
        </w:tc>
        <w:tc>
          <w:tcPr>
            <w:tcW w:w="1137" w:type="dxa"/>
            <w:tcBorders>
              <w:left w:val="single" w:color="000000" w:sz="2" w:space="0"/>
            </w:tcBorders>
            <w:vAlign w:val="top"/>
          </w:tcPr>
          <w:p>
            <w:pPr>
              <w:shd w:val="clear"/>
              <w:rPr>
                <w:rFonts w:ascii="Arial"/>
                <w:color w:val="auto"/>
                <w:sz w:val="21"/>
                <w:highlight w:val="none"/>
              </w:rPr>
            </w:pPr>
          </w:p>
        </w:tc>
      </w:tr>
    </w:tbl>
    <w:p>
      <w:pPr>
        <w:shd w:val="clear"/>
        <w:spacing w:line="296" w:lineRule="auto"/>
        <w:rPr>
          <w:rFonts w:ascii="Arial"/>
          <w:color w:val="auto"/>
          <w:sz w:val="21"/>
          <w:highlight w:val="none"/>
        </w:rPr>
      </w:pPr>
    </w:p>
    <w:p>
      <w:pPr>
        <w:shd w:val="clear"/>
        <w:spacing w:line="297" w:lineRule="auto"/>
        <w:rPr>
          <w:rFonts w:ascii="Arial"/>
          <w:color w:val="auto"/>
          <w:sz w:val="21"/>
          <w:highlight w:val="none"/>
        </w:rPr>
      </w:pPr>
    </w:p>
    <w:p>
      <w:pPr>
        <w:shd w:val="clear"/>
        <w:spacing w:line="297" w:lineRule="auto"/>
        <w:rPr>
          <w:rFonts w:ascii="Arial"/>
          <w:color w:val="auto"/>
          <w:sz w:val="21"/>
          <w:highlight w:val="none"/>
        </w:rPr>
      </w:pPr>
    </w:p>
    <w:p>
      <w:pPr>
        <w:pStyle w:val="9"/>
        <w:shd w:val="clear"/>
        <w:spacing w:before="78"/>
        <w:ind w:left="618"/>
        <w:rPr>
          <w:color w:val="auto"/>
          <w:sz w:val="24"/>
          <w:szCs w:val="24"/>
          <w:highlight w:val="none"/>
        </w:rPr>
      </w:pPr>
      <w:r>
        <w:rPr>
          <w:color w:val="auto"/>
          <w:spacing w:val="-2"/>
          <w:sz w:val="24"/>
          <w:szCs w:val="24"/>
          <w:highlight w:val="none"/>
        </w:rPr>
        <w:t>投标人名称（单位章</w:t>
      </w:r>
      <w:r>
        <w:rPr>
          <w:color w:val="auto"/>
          <w:spacing w:val="2"/>
          <w:sz w:val="24"/>
          <w:szCs w:val="24"/>
          <w:highlight w:val="none"/>
        </w:rPr>
        <w:t>）：</w:t>
      </w:r>
      <w:r>
        <w:rPr>
          <w:color w:val="auto"/>
          <w:sz w:val="24"/>
          <w:szCs w:val="24"/>
          <w:highlight w:val="none"/>
          <w:u w:val="single" w:color="auto"/>
        </w:rPr>
        <w:t xml:space="preserve">                       </w:t>
      </w:r>
    </w:p>
    <w:p>
      <w:pPr>
        <w:pStyle w:val="9"/>
        <w:shd w:val="clear"/>
        <w:spacing w:line="219" w:lineRule="auto"/>
        <w:ind w:left="616"/>
        <w:rPr>
          <w:color w:val="auto"/>
          <w:sz w:val="24"/>
          <w:szCs w:val="24"/>
          <w:highlight w:val="none"/>
        </w:rPr>
      </w:pPr>
      <w:r>
        <w:rPr>
          <w:color w:val="auto"/>
          <w:spacing w:val="-1"/>
          <w:sz w:val="24"/>
          <w:szCs w:val="24"/>
          <w:highlight w:val="none"/>
        </w:rPr>
        <w:t>法定代表人或其委托代理人(签字):</w:t>
      </w:r>
      <w:r>
        <w:rPr>
          <w:color w:val="auto"/>
          <w:sz w:val="24"/>
          <w:szCs w:val="24"/>
          <w:highlight w:val="none"/>
          <w:u w:val="single" w:color="auto"/>
        </w:rPr>
        <w:t xml:space="preserve">           </w:t>
      </w:r>
    </w:p>
    <w:p>
      <w:pPr>
        <w:shd w:val="clear"/>
        <w:spacing w:line="284" w:lineRule="auto"/>
        <w:rPr>
          <w:rFonts w:ascii="Arial"/>
          <w:color w:val="auto"/>
          <w:sz w:val="21"/>
          <w:highlight w:val="none"/>
        </w:rPr>
      </w:pPr>
    </w:p>
    <w:p>
      <w:pPr>
        <w:shd w:val="clear"/>
        <w:spacing w:line="285" w:lineRule="auto"/>
        <w:rPr>
          <w:rFonts w:ascii="Arial"/>
          <w:color w:val="auto"/>
          <w:sz w:val="21"/>
          <w:highlight w:val="none"/>
        </w:rPr>
      </w:pPr>
    </w:p>
    <w:p>
      <w:pPr>
        <w:pStyle w:val="9"/>
        <w:shd w:val="clear"/>
        <w:spacing w:before="78" w:line="218" w:lineRule="auto"/>
        <w:ind w:left="555"/>
        <w:rPr>
          <w:color w:val="auto"/>
          <w:sz w:val="24"/>
          <w:szCs w:val="24"/>
          <w:highlight w:val="none"/>
        </w:rPr>
        <w:sectPr>
          <w:headerReference r:id="rId5" w:type="default"/>
          <w:footerReference r:id="rId6" w:type="default"/>
          <w:pgSz w:w="11906" w:h="16839"/>
          <w:pgMar w:top="1429" w:right="1722" w:bottom="1167" w:left="1014" w:header="0" w:footer="987" w:gutter="0"/>
          <w:pgNumType w:fmt="decimal" w:start="1"/>
          <w:cols w:space="720" w:num="1"/>
        </w:sectPr>
      </w:pPr>
      <w:r>
        <w:rPr>
          <w:color w:val="auto"/>
          <w:spacing w:val="-1"/>
          <w:sz w:val="24"/>
          <w:szCs w:val="24"/>
          <w:highlight w:val="none"/>
        </w:rPr>
        <w:t>注:此表中，每包的投标总价应和投标分项报价表的总价相一致</w:t>
      </w:r>
    </w:p>
    <w:p>
      <w:pPr>
        <w:pStyle w:val="4"/>
        <w:jc w:val="center"/>
        <w:rPr>
          <w:rFonts w:hint="eastAsia" w:ascii="仿宋" w:hAnsi="仿宋" w:eastAsia="仿宋" w:cs="仿宋"/>
          <w:b/>
          <w:bCs w:val="0"/>
          <w:snapToGrid w:val="0"/>
          <w:color w:val="000000"/>
          <w:kern w:val="0"/>
          <w:sz w:val="24"/>
          <w:szCs w:val="20"/>
          <w:highlight w:val="none"/>
          <w:lang w:val="en-US" w:eastAsia="zh-CN" w:bidi="ar-SA"/>
        </w:rPr>
      </w:pPr>
      <w:bookmarkStart w:id="264" w:name="_Toc11707"/>
      <w:bookmarkStart w:id="265" w:name="_Toc4516"/>
      <w:bookmarkStart w:id="266" w:name="_Toc29224"/>
      <w:bookmarkStart w:id="267" w:name="_Toc12324"/>
      <w:bookmarkStart w:id="268" w:name="_Toc3935"/>
      <w:bookmarkStart w:id="269" w:name="_Toc3315"/>
      <w:bookmarkStart w:id="270" w:name="_Toc27716"/>
      <w:bookmarkStart w:id="271" w:name="_Toc17923"/>
      <w:bookmarkStart w:id="272" w:name="_Toc10939"/>
      <w:bookmarkStart w:id="273" w:name="_Toc29361"/>
      <w:bookmarkStart w:id="274" w:name="_Toc28754"/>
      <w:bookmarkStart w:id="275" w:name="_Toc13608"/>
      <w:r>
        <w:rPr>
          <w:rFonts w:hint="eastAsia" w:ascii="仿宋" w:hAnsi="仿宋" w:eastAsia="仿宋" w:cs="仿宋"/>
          <w:b/>
          <w:bCs w:val="0"/>
          <w:snapToGrid w:val="0"/>
          <w:color w:val="000000"/>
          <w:kern w:val="0"/>
          <w:sz w:val="24"/>
          <w:szCs w:val="20"/>
          <w:highlight w:val="none"/>
          <w:u w:val="none"/>
          <w:lang w:val="en-US" w:eastAsia="zh-CN" w:bidi="ar-SA"/>
        </w:rPr>
        <w:t>2 投标函</w:t>
      </w:r>
      <w:bookmarkEnd w:id="264"/>
      <w:bookmarkEnd w:id="265"/>
    </w:p>
    <w:p>
      <w:pPr>
        <w:spacing w:line="360" w:lineRule="auto"/>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致： </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u w:val="single"/>
          <w:lang w:val="en-US" w:eastAsia="zh-CN" w:bidi="ar-SA"/>
        </w:rPr>
        <w:t>（采购人）</w:t>
      </w:r>
      <w:r>
        <w:rPr>
          <w:rFonts w:hint="eastAsia" w:ascii="仿宋" w:hAnsi="仿宋" w:eastAsia="仿宋" w:cs="仿宋"/>
          <w:b w:val="0"/>
          <w:bCs w:val="0"/>
          <w:snapToGrid w:val="0"/>
          <w:color w:val="000000"/>
          <w:kern w:val="0"/>
          <w:sz w:val="24"/>
          <w:szCs w:val="20"/>
          <w:highlight w:val="none"/>
          <w:lang w:val="en-US" w:eastAsia="zh-CN"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1、根据已收到贵单位的项目编号为</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的</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项目的</w:t>
      </w:r>
      <w:r>
        <w:rPr>
          <w:rFonts w:hint="eastAsia" w:ascii="仿宋" w:hAnsi="仿宋" w:eastAsia="仿宋" w:cs="仿宋"/>
          <w:b w:val="0"/>
          <w:bCs w:val="0"/>
          <w:snapToGrid w:val="0"/>
          <w:color w:val="000000"/>
          <w:kern w:val="0"/>
          <w:sz w:val="24"/>
          <w:szCs w:val="20"/>
          <w:highlight w:val="none"/>
          <w:lang w:val="en-US" w:eastAsia="zh-CN" w:bidi="ar-SA"/>
        </w:rPr>
        <w:t>磋商文件</w:t>
      </w:r>
      <w:r>
        <w:rPr>
          <w:rFonts w:hint="eastAsia" w:ascii="仿宋" w:hAnsi="仿宋" w:eastAsia="仿宋" w:cs="仿宋"/>
          <w:b w:val="0"/>
          <w:bCs w:val="0"/>
          <w:snapToGrid w:val="0"/>
          <w:color w:val="000000"/>
          <w:kern w:val="0"/>
          <w:sz w:val="24"/>
          <w:szCs w:val="20"/>
          <w:highlight w:val="none"/>
          <w:lang w:val="en-US" w:eastAsia="en-US" w:bidi="ar-SA"/>
        </w:rPr>
        <w:t>，遵照《政府采购</w:t>
      </w:r>
      <w:r>
        <w:rPr>
          <w:rFonts w:hint="eastAsia" w:ascii="仿宋" w:hAnsi="仿宋" w:eastAsia="仿宋" w:cs="仿宋"/>
          <w:b w:val="0"/>
          <w:bCs w:val="0"/>
          <w:snapToGrid w:val="0"/>
          <w:color w:val="000000"/>
          <w:kern w:val="0"/>
          <w:sz w:val="24"/>
          <w:szCs w:val="20"/>
          <w:highlight w:val="none"/>
          <w:lang w:val="en-US" w:eastAsia="zh-CN" w:bidi="ar-SA"/>
        </w:rPr>
        <w:t>法</w:t>
      </w:r>
      <w:r>
        <w:rPr>
          <w:rFonts w:hint="eastAsia" w:ascii="仿宋" w:hAnsi="仿宋" w:eastAsia="仿宋" w:cs="仿宋"/>
          <w:b w:val="0"/>
          <w:bCs w:val="0"/>
          <w:snapToGrid w:val="0"/>
          <w:color w:val="000000"/>
          <w:kern w:val="0"/>
          <w:sz w:val="24"/>
          <w:szCs w:val="20"/>
          <w:highlight w:val="none"/>
          <w:lang w:val="en-US" w:eastAsia="en-US" w:bidi="ar-SA"/>
        </w:rPr>
        <w:t>》和《政府采购</w:t>
      </w:r>
      <w:r>
        <w:rPr>
          <w:rFonts w:hint="eastAsia" w:ascii="仿宋" w:hAnsi="仿宋" w:eastAsia="仿宋" w:cs="仿宋"/>
          <w:b w:val="0"/>
          <w:bCs w:val="0"/>
          <w:snapToGrid w:val="0"/>
          <w:color w:val="000000"/>
          <w:kern w:val="0"/>
          <w:sz w:val="24"/>
          <w:szCs w:val="20"/>
          <w:highlight w:val="none"/>
          <w:lang w:val="en-US" w:eastAsia="zh-CN" w:bidi="ar-SA"/>
        </w:rPr>
        <w:t>法实施条例</w:t>
      </w:r>
      <w:r>
        <w:rPr>
          <w:rFonts w:hint="eastAsia" w:ascii="仿宋" w:hAnsi="仿宋" w:eastAsia="仿宋" w:cs="仿宋"/>
          <w:b w:val="0"/>
          <w:bCs w:val="0"/>
          <w:snapToGrid w:val="0"/>
          <w:color w:val="000000"/>
          <w:kern w:val="0"/>
          <w:sz w:val="24"/>
          <w:szCs w:val="20"/>
          <w:highlight w:val="none"/>
          <w:lang w:val="en-US" w:eastAsia="en-US" w:bidi="ar-SA"/>
        </w:rPr>
        <w:t>》等有关规定，我单位经研究上述</w:t>
      </w:r>
      <w:r>
        <w:rPr>
          <w:rFonts w:hint="eastAsia" w:ascii="仿宋" w:hAnsi="仿宋" w:eastAsia="仿宋" w:cs="仿宋"/>
          <w:b w:val="0"/>
          <w:bCs w:val="0"/>
          <w:snapToGrid w:val="0"/>
          <w:color w:val="000000"/>
          <w:kern w:val="0"/>
          <w:sz w:val="24"/>
          <w:szCs w:val="20"/>
          <w:highlight w:val="none"/>
          <w:lang w:val="en-US" w:eastAsia="zh-CN" w:bidi="ar-SA"/>
        </w:rPr>
        <w:t>磋商文件</w:t>
      </w:r>
      <w:r>
        <w:rPr>
          <w:rFonts w:hint="eastAsia" w:ascii="仿宋" w:hAnsi="仿宋" w:eastAsia="仿宋" w:cs="仿宋"/>
          <w:b w:val="0"/>
          <w:bCs w:val="0"/>
          <w:snapToGrid w:val="0"/>
          <w:color w:val="000000"/>
          <w:kern w:val="0"/>
          <w:sz w:val="24"/>
          <w:szCs w:val="20"/>
          <w:highlight w:val="none"/>
          <w:lang w:val="en-US" w:eastAsia="en-US" w:bidi="ar-SA"/>
        </w:rPr>
        <w:t>的专用条款及通用条款后，愿意按照</w:t>
      </w:r>
      <w:r>
        <w:rPr>
          <w:rFonts w:hint="eastAsia" w:ascii="仿宋" w:hAnsi="仿宋" w:eastAsia="仿宋" w:cs="仿宋"/>
          <w:b w:val="0"/>
          <w:bCs w:val="0"/>
          <w:snapToGrid w:val="0"/>
          <w:color w:val="000000"/>
          <w:kern w:val="0"/>
          <w:sz w:val="24"/>
          <w:szCs w:val="20"/>
          <w:highlight w:val="none"/>
          <w:lang w:val="en-US" w:eastAsia="zh-CN" w:bidi="ar-SA"/>
        </w:rPr>
        <w:t>磋商文件</w:t>
      </w:r>
      <w:r>
        <w:rPr>
          <w:rFonts w:hint="eastAsia" w:ascii="仿宋" w:hAnsi="仿宋" w:eastAsia="仿宋" w:cs="仿宋"/>
          <w:b w:val="0"/>
          <w:bCs w:val="0"/>
          <w:snapToGrid w:val="0"/>
          <w:color w:val="000000"/>
          <w:kern w:val="0"/>
          <w:sz w:val="24"/>
          <w:szCs w:val="20"/>
          <w:highlight w:val="none"/>
          <w:lang w:val="en-US" w:eastAsia="en-US" w:bidi="ar-SA"/>
        </w:rPr>
        <w:t>要求承包上述项目并修补其任何缺陷。</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2、投标价格见投标</w:t>
      </w:r>
      <w:r>
        <w:rPr>
          <w:rFonts w:hint="eastAsia" w:ascii="仿宋" w:hAnsi="仿宋" w:eastAsia="仿宋" w:cs="仿宋"/>
          <w:b w:val="0"/>
          <w:bCs w:val="0"/>
          <w:snapToGrid w:val="0"/>
          <w:color w:val="000000"/>
          <w:kern w:val="0"/>
          <w:sz w:val="24"/>
          <w:szCs w:val="20"/>
          <w:highlight w:val="none"/>
          <w:lang w:val="en-US" w:eastAsia="zh-CN" w:bidi="ar-SA"/>
        </w:rPr>
        <w:t>文件</w:t>
      </w:r>
      <w:r>
        <w:rPr>
          <w:rFonts w:hint="eastAsia" w:ascii="仿宋" w:hAnsi="仿宋" w:eastAsia="仿宋" w:cs="仿宋"/>
          <w:b w:val="0"/>
          <w:bCs w:val="0"/>
          <w:snapToGrid w:val="0"/>
          <w:color w:val="000000"/>
          <w:kern w:val="0"/>
          <w:sz w:val="24"/>
          <w:szCs w:val="20"/>
          <w:highlight w:val="none"/>
          <w:lang w:val="en-US" w:eastAsia="en-US" w:bidi="ar-SA"/>
        </w:rPr>
        <w:t>中《开标一览表》中填写的投标报价。</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3、如果我单位中标，我单位将按照</w:t>
      </w:r>
      <w:r>
        <w:rPr>
          <w:rFonts w:hint="eastAsia" w:ascii="仿宋" w:hAnsi="仿宋" w:eastAsia="仿宋" w:cs="仿宋"/>
          <w:b w:val="0"/>
          <w:bCs w:val="0"/>
          <w:snapToGrid w:val="0"/>
          <w:color w:val="000000"/>
          <w:kern w:val="0"/>
          <w:sz w:val="24"/>
          <w:szCs w:val="20"/>
          <w:highlight w:val="none"/>
          <w:lang w:val="en-US" w:eastAsia="zh-CN" w:bidi="ar-SA"/>
        </w:rPr>
        <w:t>磋商文件</w:t>
      </w:r>
      <w:r>
        <w:rPr>
          <w:rFonts w:hint="eastAsia" w:ascii="仿宋" w:hAnsi="仿宋" w:eastAsia="仿宋" w:cs="仿宋"/>
          <w:b w:val="0"/>
          <w:bCs w:val="0"/>
          <w:snapToGrid w:val="0"/>
          <w:color w:val="000000"/>
          <w:kern w:val="0"/>
          <w:sz w:val="24"/>
          <w:szCs w:val="20"/>
          <w:highlight w:val="none"/>
          <w:lang w:val="en-US" w:eastAsia="en-US" w:bidi="ar-SA"/>
        </w:rPr>
        <w:t>的要求提交履约担保。</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4、我单位同意所递交的投标文件在“</w:t>
      </w:r>
      <w:r>
        <w:rPr>
          <w:rFonts w:hint="eastAsia" w:ascii="仿宋" w:hAnsi="仿宋" w:eastAsia="仿宋" w:cs="仿宋"/>
          <w:b w:val="0"/>
          <w:bCs w:val="0"/>
          <w:snapToGrid w:val="0"/>
          <w:color w:val="000000"/>
          <w:kern w:val="0"/>
          <w:sz w:val="24"/>
          <w:szCs w:val="20"/>
          <w:highlight w:val="none"/>
          <w:lang w:val="en-US" w:eastAsia="zh-CN" w:bidi="ar-SA"/>
        </w:rPr>
        <w:t>供应商须知资料表</w:t>
      </w:r>
      <w:r>
        <w:rPr>
          <w:rFonts w:hint="eastAsia" w:ascii="仿宋" w:hAnsi="仿宋" w:eastAsia="仿宋" w:cs="仿宋"/>
          <w:b w:val="0"/>
          <w:bCs w:val="0"/>
          <w:snapToGrid w:val="0"/>
          <w:color w:val="000000"/>
          <w:kern w:val="0"/>
          <w:sz w:val="24"/>
          <w:szCs w:val="20"/>
          <w:highlight w:val="none"/>
          <w:lang w:val="en-US" w:eastAsia="en-US" w:bidi="ar-SA"/>
        </w:rPr>
        <w:t>”中明确的投标有效期内有效，在此期间内我单位的投标有可能中标，我方将受此约束。</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5、除非另外达成协议并生效，贵单位的中标通知书和本投标文件将构成合同的重要内容。</w:t>
      </w:r>
    </w:p>
    <w:p>
      <w:pPr>
        <w:ind w:left="540" w:leftChars="200" w:hanging="120" w:hangingChars="5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6、我单位理解贵单位将不受必须接受所收到的最低报价或其它任何投标文件的约束。</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投标人：                       单位地址：               </w:t>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法定代表人（负责人）或其委托代理人：                   </w:t>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邮政编码：</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电话：</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邮箱：</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w:t>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开户银行名称：</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开户银行账号：</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开户银行地址：</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开户银行电话：</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p>
    <w:p>
      <w:pPr>
        <w:ind w:firstLine="616" w:firstLine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                               </w:t>
      </w:r>
    </w:p>
    <w:p>
      <w:pPr>
        <w:rPr>
          <w:rFonts w:hint="eastAsia" w:ascii="仿宋" w:hAnsi="仿宋" w:eastAsia="仿宋" w:cs="仿宋"/>
          <w:b w:val="0"/>
          <w:bCs w:val="0"/>
          <w:snapToGrid w:val="0"/>
          <w:color w:val="000000"/>
          <w:kern w:val="0"/>
          <w:sz w:val="24"/>
          <w:szCs w:val="20"/>
          <w:highlight w:val="none"/>
          <w:lang w:val="en-US" w:eastAsia="zh-CN" w:bidi="ar-SA"/>
        </w:rPr>
      </w:pPr>
      <w:r>
        <w:rPr>
          <w:rFonts w:hint="eastAsia" w:ascii="仿宋" w:hAnsi="仿宋" w:eastAsia="仿宋" w:cs="仿宋"/>
          <w:b w:val="0"/>
          <w:bCs w:val="0"/>
          <w:snapToGrid w:val="0"/>
          <w:color w:val="000000"/>
          <w:kern w:val="0"/>
          <w:sz w:val="24"/>
          <w:szCs w:val="20"/>
          <w:highlight w:val="none"/>
          <w:lang w:val="en-US" w:eastAsia="zh-CN" w:bidi="ar-SA"/>
        </w:rPr>
        <w:t xml:space="preserve"> </w:t>
      </w:r>
    </w:p>
    <w:p>
      <w:pPr>
        <w:jc w:val="center"/>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zh-CN"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投标人</w:t>
      </w:r>
      <w:r>
        <w:rPr>
          <w:rFonts w:hint="eastAsia" w:ascii="仿宋" w:hAnsi="仿宋" w:eastAsia="仿宋" w:cs="仿宋"/>
          <w:b w:val="0"/>
          <w:bCs w:val="0"/>
          <w:snapToGrid w:val="0"/>
          <w:color w:val="000000"/>
          <w:kern w:val="0"/>
          <w:sz w:val="24"/>
          <w:szCs w:val="20"/>
          <w:highlight w:val="none"/>
          <w:lang w:val="en-US" w:eastAsia="zh-CN" w:bidi="ar-SA"/>
        </w:rPr>
        <w:t>（</w:t>
      </w:r>
      <w:r>
        <w:rPr>
          <w:rFonts w:hint="eastAsia" w:ascii="仿宋" w:hAnsi="仿宋" w:eastAsia="仿宋" w:cs="仿宋"/>
          <w:b w:val="0"/>
          <w:bCs w:val="0"/>
          <w:snapToGrid w:val="0"/>
          <w:color w:val="000000"/>
          <w:kern w:val="0"/>
          <w:sz w:val="24"/>
          <w:szCs w:val="20"/>
          <w:highlight w:val="none"/>
          <w:lang w:val="en-US" w:eastAsia="en-US" w:bidi="ar-SA"/>
        </w:rPr>
        <w:t>签章</w:t>
      </w:r>
      <w:r>
        <w:rPr>
          <w:rFonts w:hint="eastAsia" w:ascii="仿宋" w:hAnsi="仿宋" w:eastAsia="仿宋" w:cs="仿宋"/>
          <w:b w:val="0"/>
          <w:bCs w:val="0"/>
          <w:snapToGrid w:val="0"/>
          <w:color w:val="000000"/>
          <w:kern w:val="0"/>
          <w:sz w:val="24"/>
          <w:szCs w:val="20"/>
          <w:highlight w:val="none"/>
          <w:lang w:val="en-US" w:eastAsia="zh-CN" w:bidi="ar-SA"/>
        </w:rPr>
        <w:t>）</w:t>
      </w:r>
      <w:r>
        <w:rPr>
          <w:rFonts w:hint="eastAsia" w:ascii="仿宋" w:hAnsi="仿宋" w:eastAsia="仿宋" w:cs="仿宋"/>
          <w:b w:val="0"/>
          <w:bCs w:val="0"/>
          <w:snapToGrid w:val="0"/>
          <w:color w:val="000000"/>
          <w:kern w:val="0"/>
          <w:sz w:val="24"/>
          <w:szCs w:val="20"/>
          <w:highlight w:val="none"/>
          <w:lang w:val="en-US" w:eastAsia="en-US" w:bidi="ar-SA"/>
        </w:rPr>
        <w:t>：</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p>
    <w:p>
      <w:pPr>
        <w:jc w:val="center"/>
        <w:rPr>
          <w:rFonts w:hint="eastAsia" w:ascii="仿宋" w:hAnsi="仿宋" w:eastAsia="仿宋" w:cs="仿宋"/>
          <w:b w:val="0"/>
          <w:bCs w:val="0"/>
          <w:snapToGrid w:val="0"/>
          <w:color w:val="000000"/>
          <w:kern w:val="0"/>
          <w:sz w:val="24"/>
          <w:szCs w:val="20"/>
          <w:highlight w:val="none"/>
          <w:lang w:val="en-US" w:eastAsia="zh-CN" w:bidi="ar-SA"/>
        </w:rPr>
      </w:pPr>
      <w:r>
        <w:rPr>
          <w:rFonts w:hint="eastAsia" w:ascii="仿宋" w:hAnsi="仿宋" w:eastAsia="仿宋" w:cs="仿宋"/>
          <w:b w:val="0"/>
          <w:bCs w:val="0"/>
          <w:snapToGrid w:val="0"/>
          <w:color w:val="000000"/>
          <w:kern w:val="0"/>
          <w:sz w:val="24"/>
          <w:szCs w:val="20"/>
          <w:highlight w:val="none"/>
          <w:lang w:val="en-US" w:eastAsia="zh-CN"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日期：</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年</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月 </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日 </w:t>
      </w:r>
    </w:p>
    <w:p>
      <w:pPr>
        <w:pStyle w:val="4"/>
        <w:ind w:left="0" w:leftChars="0" w:firstLine="0" w:firstLineChars="0"/>
        <w:jc w:val="center"/>
        <w:rPr>
          <w:rFonts w:hint="eastAsia" w:ascii="仿宋" w:hAnsi="仿宋" w:eastAsia="仿宋" w:cs="仿宋"/>
          <w:b/>
          <w:color w:val="auto"/>
          <w:kern w:val="0"/>
          <w:sz w:val="24"/>
          <w:szCs w:val="20"/>
          <w:highlight w:val="none"/>
          <w:u w:val="none"/>
          <w:lang w:val="en-US" w:eastAsia="zh-CN" w:bidi="ar-SA"/>
        </w:rPr>
      </w:pPr>
      <w:bookmarkStart w:id="276" w:name="_Toc31147"/>
    </w:p>
    <w:p>
      <w:pPr>
        <w:pStyle w:val="4"/>
        <w:ind w:left="0" w:leftChars="0" w:firstLine="0" w:firstLineChars="0"/>
        <w:jc w:val="center"/>
        <w:rPr>
          <w:rFonts w:hint="eastAsia" w:ascii="仿宋" w:hAnsi="仿宋" w:eastAsia="仿宋" w:cs="仿宋"/>
          <w:b/>
          <w:color w:val="auto"/>
          <w:kern w:val="0"/>
          <w:sz w:val="24"/>
          <w:szCs w:val="20"/>
          <w:highlight w:val="none"/>
          <w:u w:val="none"/>
          <w:lang w:val="en-US" w:eastAsia="zh-CN" w:bidi="ar-SA"/>
        </w:rPr>
      </w:pPr>
    </w:p>
    <w:bookmarkEnd w:id="276"/>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pStyle w:val="9"/>
        <w:rPr>
          <w:rFonts w:hint="eastAsia" w:ascii="宋体" w:hAnsi="宋体"/>
          <w:color w:val="auto"/>
          <w:szCs w:val="21"/>
          <w:highlight w:val="none"/>
        </w:rPr>
      </w:pPr>
    </w:p>
    <w:p>
      <w:pPr>
        <w:rPr>
          <w:rFonts w:hint="eastAsia" w:ascii="宋体" w:hAnsi="宋体"/>
          <w:color w:val="auto"/>
          <w:szCs w:val="21"/>
          <w:highlight w:val="none"/>
        </w:rPr>
      </w:pPr>
    </w:p>
    <w:p>
      <w:pPr>
        <w:pStyle w:val="9"/>
        <w:rPr>
          <w:rFonts w:hint="eastAsia"/>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77" w:name="_Toc9747"/>
      <w:r>
        <w:rPr>
          <w:rFonts w:hint="eastAsia" w:ascii="仿宋" w:hAnsi="仿宋" w:eastAsia="仿宋" w:cs="仿宋"/>
          <w:b/>
          <w:bCs w:val="0"/>
          <w:snapToGrid w:val="0"/>
          <w:color w:val="000000"/>
          <w:kern w:val="0"/>
          <w:sz w:val="24"/>
          <w:szCs w:val="20"/>
          <w:highlight w:val="none"/>
          <w:u w:val="none"/>
          <w:lang w:val="en-US" w:eastAsia="zh-CN" w:bidi="ar-SA"/>
        </w:rPr>
        <w:t>3 政府采购投标及履约承诺函</w:t>
      </w:r>
      <w:bookmarkEnd w:id="277"/>
    </w:p>
    <w:p>
      <w:pPr>
        <w:rPr>
          <w:rFonts w:hint="default" w:ascii="仿宋" w:hAnsi="仿宋"/>
          <w:color w:val="auto"/>
          <w:sz w:val="24"/>
          <w:szCs w:val="21"/>
          <w:highlight w:val="none"/>
          <w:lang w:val="en-US"/>
        </w:rPr>
      </w:pPr>
      <w:r>
        <w:rPr>
          <w:rFonts w:hint="eastAsia" w:ascii="仿宋" w:hAnsi="仿宋"/>
          <w:color w:val="auto"/>
          <w:sz w:val="24"/>
          <w:szCs w:val="21"/>
          <w:highlight w:val="none"/>
        </w:rPr>
        <w:t>致：</w:t>
      </w:r>
      <w:r>
        <w:rPr>
          <w:rFonts w:hint="eastAsia" w:ascii="仿宋" w:hAnsi="仿宋"/>
          <w:color w:val="auto"/>
          <w:sz w:val="24"/>
          <w:szCs w:val="21"/>
          <w:highlight w:val="none"/>
          <w:u w:val="single"/>
        </w:rPr>
        <w:t xml:space="preserve">  </w:t>
      </w:r>
      <w:r>
        <w:rPr>
          <w:rFonts w:hint="eastAsia" w:ascii="仿宋" w:hAnsi="仿宋" w:eastAsia="宋体" w:cs="Times New Roman"/>
          <w:color w:val="auto"/>
          <w:sz w:val="24"/>
          <w:szCs w:val="21"/>
          <w:highlight w:val="none"/>
          <w:u w:val="single"/>
          <w:lang w:eastAsia="zh-CN"/>
        </w:rPr>
        <w:t>（采购人）</w:t>
      </w:r>
      <w:r>
        <w:rPr>
          <w:rFonts w:hint="eastAsia" w:ascii="仿宋" w:hAnsi="仿宋"/>
          <w:color w:val="auto"/>
          <w:sz w:val="24"/>
          <w:szCs w:val="21"/>
          <w:highlight w:val="none"/>
          <w:u w:val="single"/>
          <w:lang w:val="en-US" w:eastAsia="zh-CN"/>
        </w:rPr>
        <w:t xml:space="preserve">  </w:t>
      </w:r>
    </w:p>
    <w:p>
      <w:pPr>
        <w:ind w:right="-815" w:firstLine="480" w:firstLineChars="200"/>
        <w:rPr>
          <w:rFonts w:ascii="仿宋" w:hAnsi="仿宋"/>
          <w:color w:val="auto"/>
          <w:sz w:val="24"/>
          <w:szCs w:val="21"/>
          <w:highlight w:val="none"/>
        </w:rPr>
      </w:pPr>
      <w:r>
        <w:rPr>
          <w:rFonts w:hint="eastAsia" w:ascii="仿宋" w:hAnsi="仿宋"/>
          <w:color w:val="auto"/>
          <w:sz w:val="24"/>
          <w:szCs w:val="21"/>
          <w:highlight w:val="none"/>
        </w:rPr>
        <w:t>我单位承诺：</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1.我单位参与本项目所投标（响应）的货物、工程或服务，不存在侵犯知识产权的情况；已知悉并同意中标（成交）结果信息公示（公开）的内容。</w:t>
      </w:r>
    </w:p>
    <w:p>
      <w:pPr>
        <w:ind w:firstLine="480" w:firstLineChars="200"/>
        <w:rPr>
          <w:rFonts w:hint="eastAsia" w:ascii="仿宋" w:hAnsi="仿宋" w:eastAsia="宋体" w:cs="Times New Roman"/>
          <w:color w:val="auto"/>
          <w:sz w:val="24"/>
          <w:szCs w:val="21"/>
          <w:highlight w:val="none"/>
        </w:rPr>
      </w:pPr>
      <w:r>
        <w:rPr>
          <w:rFonts w:hint="eastAsia" w:ascii="仿宋" w:hAnsi="仿宋" w:eastAsia="宋体" w:cs="Times New Roman"/>
          <w:color w:val="auto"/>
          <w:sz w:val="24"/>
          <w:szCs w:val="21"/>
          <w:highlight w:val="none"/>
        </w:rPr>
        <w:t>2.我单位参与本项目投标前三年内，在经营活动中没有因违法经营受到刑事处罚或者责令停产停业、吊销许可证或者执照、较大数额罚款等行政处罚。</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3.我单位参与本项目</w:t>
      </w:r>
      <w:r>
        <w:rPr>
          <w:rFonts w:hint="eastAsia" w:ascii="仿宋" w:hAnsi="仿宋"/>
          <w:color w:val="auto"/>
          <w:sz w:val="24"/>
          <w:highlight w:val="none"/>
        </w:rPr>
        <w:t>政府采购活动时不存在被有关部门禁止参与政府采购活动且在有效期内的情况。</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4.我单位具备《中华人民共和国政府采购法》第二十二条第一款规定的六项条件。</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5.我单位</w:t>
      </w:r>
      <w:r>
        <w:rPr>
          <w:rFonts w:hint="eastAsia" w:ascii="仿宋" w:hAnsi="仿宋"/>
          <w:color w:val="auto"/>
          <w:sz w:val="24"/>
          <w:highlight w:val="none"/>
        </w:rPr>
        <w:t>未被列入失信被执行人、重大税收违法案件当事人名单、政府采购严重违法失信行为记录名单</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6.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7.我单位如果中标，做到守信，不偷工减料，依照本项目</w:t>
      </w:r>
      <w:r>
        <w:rPr>
          <w:rFonts w:hint="eastAsia" w:ascii="仿宋" w:hAnsi="仿宋"/>
          <w:color w:val="auto"/>
          <w:sz w:val="24"/>
          <w:szCs w:val="21"/>
          <w:highlight w:val="none"/>
          <w:lang w:eastAsia="zh-CN"/>
        </w:rPr>
        <w:t>磋商文件</w:t>
      </w:r>
      <w:r>
        <w:rPr>
          <w:rFonts w:hint="eastAsia" w:ascii="仿宋" w:hAnsi="仿宋"/>
          <w:color w:val="auto"/>
          <w:sz w:val="24"/>
          <w:szCs w:val="21"/>
          <w:highlight w:val="none"/>
        </w:rPr>
        <w:t>需求内容、签署的采购合同及本单位在投标中所作的一切承诺履约。我单位对本项目的报价负责，中标后将严格按照本项目</w:t>
      </w:r>
      <w:r>
        <w:rPr>
          <w:rFonts w:hint="eastAsia" w:ascii="仿宋" w:hAnsi="仿宋"/>
          <w:color w:val="auto"/>
          <w:sz w:val="24"/>
          <w:szCs w:val="21"/>
          <w:highlight w:val="none"/>
          <w:lang w:eastAsia="zh-CN"/>
        </w:rPr>
        <w:t>磋商文件</w:t>
      </w:r>
      <w:r>
        <w:rPr>
          <w:rFonts w:hint="eastAsia" w:ascii="仿宋" w:hAnsi="仿宋"/>
          <w:color w:val="auto"/>
          <w:sz w:val="24"/>
          <w:szCs w:val="21"/>
          <w:highlight w:val="none"/>
        </w:rPr>
        <w:t>需求、签署的采购合同及我单位在投标中所作的全部承诺履行。</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pPr>
        <w:ind w:firstLine="480" w:firstLineChars="200"/>
        <w:rPr>
          <w:rFonts w:ascii="仿宋" w:hAnsi="仿宋"/>
          <w:color w:val="auto"/>
          <w:sz w:val="24"/>
          <w:szCs w:val="21"/>
          <w:highlight w:val="none"/>
        </w:rPr>
      </w:pPr>
      <w:r>
        <w:rPr>
          <w:rFonts w:ascii="仿宋" w:hAnsi="仿宋"/>
          <w:color w:val="auto"/>
          <w:sz w:val="24"/>
          <w:szCs w:val="21"/>
          <w:highlight w:val="none"/>
        </w:rPr>
        <w:t>8</w:t>
      </w:r>
      <w:r>
        <w:rPr>
          <w:rFonts w:hint="eastAsia" w:ascii="仿宋" w:hAnsi="仿宋"/>
          <w:color w:val="auto"/>
          <w:sz w:val="24"/>
          <w:szCs w:val="21"/>
          <w:highlight w:val="none"/>
        </w:rPr>
        <w:t>.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pPr>
        <w:ind w:firstLine="480" w:firstLineChars="200"/>
        <w:rPr>
          <w:rFonts w:ascii="仿宋" w:hAnsi="仿宋"/>
          <w:color w:val="auto"/>
          <w:sz w:val="24"/>
          <w:szCs w:val="21"/>
          <w:highlight w:val="none"/>
        </w:rPr>
      </w:pPr>
      <w:r>
        <w:rPr>
          <w:rFonts w:ascii="仿宋" w:hAnsi="仿宋"/>
          <w:color w:val="auto"/>
          <w:sz w:val="24"/>
          <w:szCs w:val="21"/>
          <w:highlight w:val="none"/>
        </w:rPr>
        <w:t>9</w:t>
      </w:r>
      <w:r>
        <w:rPr>
          <w:rFonts w:hint="eastAsia" w:ascii="仿宋" w:hAnsi="仿宋"/>
          <w:color w:val="auto"/>
          <w:sz w:val="24"/>
          <w:szCs w:val="21"/>
          <w:highlight w:val="none"/>
        </w:rPr>
        <w:t>.我单位承诺中标后项目不转包，未经采购人同意不进行分包。</w:t>
      </w:r>
    </w:p>
    <w:p>
      <w:pPr>
        <w:ind w:firstLine="480" w:firstLineChars="200"/>
        <w:rPr>
          <w:rFonts w:ascii="仿宋" w:hAnsi="仿宋"/>
          <w:color w:val="auto"/>
          <w:sz w:val="24"/>
          <w:highlight w:val="none"/>
        </w:rPr>
      </w:pPr>
      <w:r>
        <w:rPr>
          <w:rFonts w:hint="eastAsia" w:ascii="仿宋" w:hAnsi="仿宋"/>
          <w:color w:val="auto"/>
          <w:sz w:val="24"/>
          <w:szCs w:val="21"/>
          <w:highlight w:val="none"/>
        </w:rPr>
        <w:t>1</w:t>
      </w:r>
      <w:r>
        <w:rPr>
          <w:rFonts w:ascii="仿宋" w:hAnsi="仿宋"/>
          <w:color w:val="auto"/>
          <w:sz w:val="24"/>
          <w:szCs w:val="21"/>
          <w:highlight w:val="none"/>
        </w:rPr>
        <w:t>0.</w:t>
      </w:r>
      <w:r>
        <w:rPr>
          <w:rFonts w:hint="eastAsia" w:ascii="仿宋" w:hAnsi="仿宋"/>
          <w:color w:val="auto"/>
          <w:sz w:val="24"/>
          <w:highlight w:val="none"/>
        </w:rPr>
        <w:t>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pPr>
        <w:ind w:firstLine="480" w:firstLineChars="200"/>
        <w:rPr>
          <w:rFonts w:ascii="仿宋" w:hAnsi="仿宋"/>
          <w:color w:val="auto"/>
          <w:sz w:val="24"/>
          <w:highlight w:val="none"/>
        </w:rPr>
      </w:pPr>
      <w:r>
        <w:rPr>
          <w:rFonts w:ascii="仿宋" w:hAnsi="仿宋"/>
          <w:color w:val="auto"/>
          <w:sz w:val="24"/>
          <w:highlight w:val="none"/>
        </w:rPr>
        <w:t>11.</w:t>
      </w:r>
      <w:r>
        <w:rPr>
          <w:rFonts w:hint="eastAsia" w:ascii="仿宋" w:hAnsi="仿宋"/>
          <w:color w:val="auto"/>
          <w:sz w:val="24"/>
          <w:highlight w:val="none"/>
        </w:rPr>
        <w:t>我单位保证，若所投货物涉及</w:t>
      </w:r>
      <w:r>
        <w:rPr>
          <w:rFonts w:ascii="仿宋" w:hAnsi="仿宋"/>
          <w:color w:val="auto"/>
          <w:sz w:val="24"/>
          <w:highlight w:val="none"/>
        </w:rPr>
        <w:t>《</w:t>
      </w:r>
      <w:r>
        <w:rPr>
          <w:rFonts w:hint="eastAsia" w:ascii="仿宋" w:hAnsi="仿宋"/>
          <w:color w:val="auto"/>
          <w:sz w:val="24"/>
          <w:highlight w:val="none"/>
        </w:rPr>
        <w:t>财政部生态环境部关于印发节能产品政府采购品目清单的通知》（财库〔20</w:t>
      </w:r>
      <w:r>
        <w:rPr>
          <w:rFonts w:ascii="仿宋" w:hAnsi="仿宋"/>
          <w:color w:val="auto"/>
          <w:sz w:val="24"/>
          <w:highlight w:val="none"/>
        </w:rPr>
        <w:t>19</w:t>
      </w:r>
      <w:r>
        <w:rPr>
          <w:rFonts w:hint="eastAsia" w:ascii="仿宋" w:hAnsi="仿宋"/>
          <w:color w:val="auto"/>
          <w:sz w:val="24"/>
          <w:highlight w:val="none"/>
        </w:rPr>
        <w:t>〕</w:t>
      </w:r>
      <w:r>
        <w:rPr>
          <w:rFonts w:ascii="仿宋" w:hAnsi="仿宋"/>
          <w:color w:val="auto"/>
          <w:sz w:val="24"/>
          <w:highlight w:val="none"/>
        </w:rPr>
        <w:t>19</w:t>
      </w:r>
      <w:r>
        <w:rPr>
          <w:rFonts w:hint="eastAsia" w:ascii="仿宋" w:hAnsi="仿宋"/>
          <w:color w:val="auto"/>
          <w:sz w:val="24"/>
          <w:highlight w:val="none"/>
        </w:rPr>
        <w:t>号）列明的政府采购强制产品，则所投该产品符合节能产品的认证要求。</w:t>
      </w:r>
    </w:p>
    <w:p>
      <w:pPr>
        <w:ind w:firstLine="480" w:firstLineChars="200"/>
        <w:rPr>
          <w:rFonts w:ascii="仿宋" w:hAnsi="仿宋"/>
          <w:color w:val="auto"/>
          <w:sz w:val="24"/>
          <w:highlight w:val="none"/>
        </w:rPr>
      </w:pPr>
      <w:r>
        <w:rPr>
          <w:rFonts w:hint="eastAsia" w:ascii="仿宋" w:hAnsi="仿宋"/>
          <w:color w:val="auto"/>
          <w:sz w:val="24"/>
          <w:highlight w:val="none"/>
        </w:rPr>
        <w:t>1</w:t>
      </w:r>
      <w:r>
        <w:rPr>
          <w:rFonts w:ascii="仿宋" w:hAnsi="仿宋"/>
          <w:color w:val="auto"/>
          <w:sz w:val="24"/>
          <w:highlight w:val="none"/>
        </w:rPr>
        <w:t>2.</w:t>
      </w:r>
      <w:r>
        <w:rPr>
          <w:rFonts w:hint="eastAsia" w:ascii="仿宋" w:hAnsi="仿宋"/>
          <w:color w:val="auto"/>
          <w:sz w:val="24"/>
          <w:highlight w:val="none"/>
        </w:rPr>
        <w:t>我单位保证，不存在“单位负责人为同一人或者存在直接控股、管理关系的不同供应商，不得参加同一合同项下的政府采购活动；为采购项目提供整体设计、规范编制或者项目管理、监理、检测等服务的供应商，不得再参加该采购项目的其他采购活动”的情形。</w:t>
      </w:r>
    </w:p>
    <w:p>
      <w:pPr>
        <w:numPr>
          <w:ilvl w:val="0"/>
          <w:numId w:val="0"/>
        </w:numPr>
        <w:ind w:firstLine="480" w:firstLineChars="200"/>
        <w:rPr>
          <w:rFonts w:ascii="仿宋" w:hAnsi="仿宋"/>
          <w:color w:val="auto"/>
          <w:sz w:val="24"/>
          <w:highlight w:val="none"/>
        </w:rPr>
      </w:pPr>
      <w:r>
        <w:rPr>
          <w:rFonts w:hint="eastAsia" w:ascii="仿宋" w:hAnsi="仿宋"/>
          <w:color w:val="auto"/>
          <w:sz w:val="24"/>
          <w:highlight w:val="none"/>
        </w:rPr>
        <w:t>13.我单位保证，若所投产品列入强制性产品认证目录的，则所投该产品须获得强制性产品认证证书（即CCC认证）；其中适用自我声明评价方式的产品，则所投该产品须具有“强制性认证产品符合性自我声明”；若所投产品列入工业产品生产许可证管理的产品目录的，则所投该产品生产者（制造商）须获得《全国工业产品生产许可证》。</w:t>
      </w:r>
    </w:p>
    <w:p>
      <w:pPr>
        <w:ind w:firstLine="480" w:firstLineChars="200"/>
        <w:rPr>
          <w:rFonts w:ascii="仿宋" w:hAnsi="仿宋"/>
          <w:color w:val="auto"/>
          <w:sz w:val="24"/>
          <w:highlight w:val="none"/>
        </w:rPr>
      </w:pP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 xml:space="preserve">以上承诺，如有违反，愿依照国家相关法律法规处理，并承担由此给采购人带来的损失。                              </w:t>
      </w:r>
    </w:p>
    <w:p>
      <w:pPr>
        <w:jc w:val="center"/>
        <w:rPr>
          <w:rFonts w:ascii="仿宋" w:hAnsi="仿宋"/>
          <w:color w:val="auto"/>
          <w:sz w:val="24"/>
          <w:highlight w:val="none"/>
        </w:rPr>
      </w:pPr>
      <w:r>
        <w:rPr>
          <w:rFonts w:hint="eastAsia" w:ascii="仿宋" w:hAnsi="仿宋"/>
          <w:color w:val="auto"/>
          <w:sz w:val="24"/>
          <w:highlight w:val="none"/>
          <w:lang w:val="en-US" w:eastAsia="zh-CN"/>
        </w:rPr>
        <w:t xml:space="preserve">                                                 </w:t>
      </w:r>
      <w:r>
        <w:rPr>
          <w:rFonts w:ascii="仿宋" w:hAnsi="仿宋"/>
          <w:color w:val="auto"/>
          <w:sz w:val="24"/>
          <w:highlight w:val="none"/>
        </w:rPr>
        <w:t>投标人</w:t>
      </w:r>
      <w:r>
        <w:rPr>
          <w:rFonts w:hint="eastAsia" w:ascii="仿宋" w:hAnsi="仿宋"/>
          <w:color w:val="auto"/>
          <w:sz w:val="24"/>
          <w:highlight w:val="none"/>
          <w:lang w:eastAsia="zh-CN"/>
        </w:rPr>
        <w:t>（</w:t>
      </w:r>
      <w:r>
        <w:rPr>
          <w:rFonts w:ascii="仿宋" w:hAnsi="仿宋"/>
          <w:color w:val="auto"/>
          <w:sz w:val="24"/>
          <w:highlight w:val="none"/>
        </w:rPr>
        <w:t>签章</w:t>
      </w:r>
      <w:r>
        <w:rPr>
          <w:rFonts w:hint="eastAsia" w:ascii="仿宋" w:hAnsi="仿宋"/>
          <w:color w:val="auto"/>
          <w:sz w:val="24"/>
          <w:highlight w:val="none"/>
          <w:lang w:eastAsia="zh-CN"/>
        </w:rPr>
        <w:t>）</w:t>
      </w:r>
      <w:r>
        <w:rPr>
          <w:rFonts w:ascii="仿宋" w:hAnsi="仿宋"/>
          <w:color w:val="auto"/>
          <w:sz w:val="24"/>
          <w:highlight w:val="none"/>
        </w:rPr>
        <w:t>：____________</w:t>
      </w:r>
    </w:p>
    <w:p>
      <w:pPr>
        <w:jc w:val="center"/>
        <w:rPr>
          <w:rFonts w:hint="eastAsia" w:ascii="仿宋" w:hAnsi="仿宋"/>
          <w:color w:val="auto"/>
          <w:sz w:val="24"/>
          <w:highlight w:val="none"/>
          <w:lang w:val="en-US" w:eastAsia="zh-CN"/>
        </w:rPr>
      </w:pPr>
      <w:r>
        <w:rPr>
          <w:rFonts w:hint="eastAsia" w:ascii="仿宋" w:hAnsi="仿宋"/>
          <w:color w:val="auto"/>
          <w:sz w:val="24"/>
          <w:highlight w:val="none"/>
          <w:lang w:val="en-US" w:eastAsia="zh-CN"/>
        </w:rPr>
        <w:t xml:space="preserve">                                                 </w:t>
      </w:r>
      <w:r>
        <w:rPr>
          <w:rFonts w:hint="eastAsia" w:ascii="仿宋" w:hAnsi="仿宋"/>
          <w:color w:val="auto"/>
          <w:sz w:val="24"/>
          <w:szCs w:val="21"/>
          <w:highlight w:val="none"/>
        </w:rPr>
        <w:t>日期：</w:t>
      </w:r>
      <w:r>
        <w:rPr>
          <w:rFonts w:hint="eastAsia" w:ascii="仿宋" w:hAnsi="仿宋"/>
          <w:color w:val="auto"/>
          <w:sz w:val="24"/>
          <w:szCs w:val="21"/>
          <w:highlight w:val="none"/>
          <w:u w:val="single"/>
        </w:rPr>
        <w:t xml:space="preserve">       </w:t>
      </w:r>
      <w:r>
        <w:rPr>
          <w:rFonts w:hint="eastAsia" w:ascii="仿宋" w:hAnsi="仿宋"/>
          <w:color w:val="auto"/>
          <w:sz w:val="24"/>
          <w:szCs w:val="21"/>
          <w:highlight w:val="none"/>
        </w:rPr>
        <w:t>年</w:t>
      </w:r>
      <w:r>
        <w:rPr>
          <w:rFonts w:hint="eastAsia" w:ascii="仿宋" w:hAnsi="仿宋"/>
          <w:color w:val="auto"/>
          <w:sz w:val="24"/>
          <w:szCs w:val="21"/>
          <w:highlight w:val="none"/>
          <w:u w:val="single"/>
        </w:rPr>
        <w:t xml:space="preserve">     </w:t>
      </w:r>
      <w:r>
        <w:rPr>
          <w:rFonts w:hint="eastAsia" w:ascii="仿宋" w:hAnsi="仿宋"/>
          <w:color w:val="auto"/>
          <w:sz w:val="24"/>
          <w:szCs w:val="21"/>
          <w:highlight w:val="none"/>
        </w:rPr>
        <w:t>月</w:t>
      </w:r>
      <w:r>
        <w:rPr>
          <w:rFonts w:hint="eastAsia" w:ascii="仿宋" w:hAnsi="仿宋"/>
          <w:color w:val="auto"/>
          <w:sz w:val="24"/>
          <w:szCs w:val="21"/>
          <w:highlight w:val="none"/>
          <w:u w:val="single"/>
        </w:rPr>
        <w:t xml:space="preserve">    </w:t>
      </w:r>
      <w:r>
        <w:rPr>
          <w:rFonts w:hint="eastAsia" w:ascii="仿宋" w:hAnsi="仿宋"/>
          <w:color w:val="auto"/>
          <w:sz w:val="24"/>
          <w:szCs w:val="21"/>
          <w:highlight w:val="none"/>
        </w:rPr>
        <w:t>日</w:t>
      </w:r>
      <w:r>
        <w:rPr>
          <w:rFonts w:hint="eastAsia" w:ascii="仿宋" w:hAnsi="仿宋"/>
          <w:color w:val="auto"/>
          <w:sz w:val="24"/>
          <w:highlight w:val="none"/>
        </w:rPr>
        <w:t xml:space="preserve"> </w:t>
      </w:r>
    </w:p>
    <w:p>
      <w:pPr>
        <w:ind w:firstLine="645"/>
        <w:rPr>
          <w:rFonts w:ascii="仿宋" w:hAnsi="仿宋"/>
          <w:color w:val="auto"/>
          <w:sz w:val="24"/>
          <w:szCs w:val="21"/>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78" w:name="_Toc27057"/>
      <w:bookmarkStart w:id="279" w:name="_Toc17778"/>
      <w:r>
        <w:rPr>
          <w:rFonts w:hint="eastAsia" w:ascii="仿宋" w:hAnsi="仿宋" w:eastAsia="仿宋" w:cs="仿宋"/>
          <w:b/>
          <w:bCs w:val="0"/>
          <w:snapToGrid w:val="0"/>
          <w:color w:val="000000"/>
          <w:kern w:val="0"/>
          <w:sz w:val="24"/>
          <w:szCs w:val="20"/>
          <w:highlight w:val="none"/>
          <w:u w:val="none"/>
          <w:lang w:val="en-US" w:eastAsia="zh-CN" w:bidi="ar-SA"/>
        </w:rPr>
        <w:t>4 施工单位工程质量终身责任承诺书</w:t>
      </w:r>
      <w:bookmarkEnd w:id="278"/>
      <w:bookmarkEnd w:id="279"/>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hint="eastAsia"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本人受</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单位</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(法定代表人)授权,担任</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ascii="宋体" w:hAnsi="宋体" w:eastAsia="宋体" w:cs="宋体"/>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工程项目的</w:t>
      </w:r>
      <w:r>
        <w:rPr>
          <w:rFonts w:hint="eastAsia" w:ascii="宋体" w:hAnsi="宋体" w:eastAsia="宋体" w:cs="宋体"/>
          <w:color w:val="auto"/>
          <w:sz w:val="21"/>
          <w:szCs w:val="21"/>
          <w:highlight w:val="none"/>
          <w:lang w:eastAsia="zh-CN"/>
        </w:rPr>
        <w:t>施工单位</w:t>
      </w:r>
      <w:r>
        <w:rPr>
          <w:rFonts w:ascii="宋体" w:hAnsi="宋体" w:eastAsia="宋体" w:cs="宋体"/>
          <w:color w:val="auto"/>
          <w:sz w:val="21"/>
          <w:szCs w:val="21"/>
          <w:highlight w:val="none"/>
        </w:rPr>
        <w:t>项目负责人。本人承诺将严格依据国家有关法律法规及标准规范履行职责,并对该工程项目设计使用年限内的工程质量承担相应终身责任。</w:t>
      </w:r>
    </w:p>
    <w:p>
      <w:pPr>
        <w:keepNext w:val="0"/>
        <w:keepLines w:val="0"/>
        <w:pageBreakBefore w:val="0"/>
        <w:widowControl w:val="0"/>
        <w:kinsoku/>
        <w:wordWrap w:val="0"/>
        <w:overflowPunct/>
        <w:topLinePunct w:val="0"/>
        <w:autoSpaceDE/>
        <w:autoSpaceDN/>
        <w:bidi w:val="0"/>
        <w:adjustRightInd/>
        <w:snapToGrid/>
        <w:spacing w:line="240" w:lineRule="auto"/>
        <w:ind w:left="0" w:leftChars="0" w:firstLine="420" w:firstLineChars="200"/>
        <w:jc w:val="right"/>
        <w:textAlignment w:val="auto"/>
        <w:rPr>
          <w:rFonts w:hint="eastAsia" w:ascii="宋体" w:hAnsi="宋体" w:eastAsia="宋体" w:cs="宋体"/>
          <w:color w:val="auto"/>
          <w:sz w:val="21"/>
          <w:szCs w:val="21"/>
          <w:highlight w:val="none"/>
          <w:lang w:eastAsia="zh-CN"/>
        </w:rPr>
      </w:pPr>
    </w:p>
    <w:p>
      <w:pPr>
        <w:pStyle w:val="22"/>
        <w:rPr>
          <w:rFonts w:hint="eastAsia"/>
          <w:color w:val="auto"/>
          <w:highlight w:val="none"/>
          <w:lang w:eastAsia="zh-CN"/>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firstLine="420" w:firstLineChars="20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承诺人签字:</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0" w:leftChars="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身份证号:</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0" w:leftChars="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注册执业资格:</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0" w:leftChars="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注册执业证号:</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0" w:leftChars="0"/>
        <w:jc w:val="right"/>
        <w:textAlignment w:val="auto"/>
        <w:rPr>
          <w:rFonts w:ascii="宋体" w:hAnsi="宋体" w:eastAsia="宋体" w:cs="宋体"/>
          <w:color w:val="auto"/>
          <w:sz w:val="21"/>
          <w:szCs w:val="21"/>
          <w:highlight w:val="none"/>
        </w:rPr>
      </w:pPr>
      <w:r>
        <w:rPr>
          <w:rFonts w:ascii="宋体" w:hAnsi="宋体" w:eastAsia="宋体" w:cs="宋体"/>
          <w:color w:val="auto"/>
          <w:sz w:val="21"/>
          <w:szCs w:val="21"/>
          <w:highlight w:val="none"/>
        </w:rPr>
        <w:t>承诺日期:</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年</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日</w:t>
      </w: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jc w:val="center"/>
        <w:textAlignment w:val="auto"/>
        <w:rPr>
          <w:rFonts w:hint="eastAsia" w:ascii="黑体" w:hAnsi="黑体" w:eastAsia="黑体" w:cs="黑体"/>
          <w:b/>
          <w:bCs/>
          <w:color w:val="auto"/>
          <w:sz w:val="24"/>
          <w:szCs w:val="24"/>
          <w:highlight w:val="none"/>
          <w:lang w:val="en-US" w:eastAsia="zh-CN"/>
        </w:rPr>
      </w:pPr>
    </w:p>
    <w:p>
      <w:pPr>
        <w:keepNext w:val="0"/>
        <w:keepLines w:val="0"/>
        <w:pageBreakBefore w:val="0"/>
        <w:widowControl w:val="0"/>
        <w:kinsoku/>
        <w:overflowPunct/>
        <w:topLinePunct w:val="0"/>
        <w:autoSpaceDE/>
        <w:autoSpaceDN/>
        <w:bidi w:val="0"/>
        <w:adjustRightInd/>
        <w:snapToGrid/>
        <w:spacing w:line="240" w:lineRule="auto"/>
        <w:ind w:left="0" w:leftChars="0"/>
        <w:jc w:val="center"/>
        <w:textAlignment w:val="auto"/>
        <w:rPr>
          <w:rFonts w:hint="eastAsia" w:ascii="黑体" w:hAnsi="黑体" w:eastAsia="黑体" w:cs="黑体"/>
          <w:b/>
          <w:bCs/>
          <w:color w:val="auto"/>
          <w:sz w:val="24"/>
          <w:szCs w:val="24"/>
          <w:highlight w:val="none"/>
          <w:lang w:val="en-US" w:eastAsia="zh-CN"/>
        </w:rPr>
      </w:pPr>
    </w:p>
    <w:p>
      <w:pPr>
        <w:keepNext w:val="0"/>
        <w:keepLines w:val="0"/>
        <w:pageBreakBefore w:val="0"/>
        <w:widowControl w:val="0"/>
        <w:kinsoku/>
        <w:overflowPunct/>
        <w:topLinePunct w:val="0"/>
        <w:autoSpaceDE/>
        <w:autoSpaceDN/>
        <w:bidi w:val="0"/>
        <w:adjustRightInd/>
        <w:snapToGrid/>
        <w:spacing w:line="240" w:lineRule="auto"/>
        <w:ind w:left="0" w:leftChars="0"/>
        <w:jc w:val="center"/>
        <w:textAlignment w:val="auto"/>
        <w:rPr>
          <w:rFonts w:hint="eastAsia" w:ascii="黑体" w:hAnsi="黑体" w:eastAsia="黑体" w:cs="黑体"/>
          <w:b/>
          <w:bCs/>
          <w:color w:val="auto"/>
          <w:sz w:val="24"/>
          <w:szCs w:val="24"/>
          <w:highlight w:val="none"/>
          <w:lang w:val="en-US" w:eastAsia="zh-CN"/>
        </w:rPr>
      </w:pPr>
    </w:p>
    <w:p>
      <w:pPr>
        <w:rPr>
          <w:rFonts w:hint="eastAsia" w:ascii="黑体" w:hAnsi="黑体" w:eastAsia="黑体" w:cs="黑体"/>
          <w:b/>
          <w:bCs/>
          <w:color w:val="auto"/>
          <w:sz w:val="24"/>
          <w:szCs w:val="24"/>
          <w:highlight w:val="none"/>
          <w:lang w:val="en-US" w:eastAsia="zh-CN"/>
        </w:rPr>
      </w:pP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hint="eastAsia" w:ascii="黑体" w:hAnsi="黑体" w:eastAsia="黑体" w:cs="黑体"/>
          <w:b/>
          <w:bCs/>
          <w:color w:val="auto"/>
          <w:sz w:val="24"/>
          <w:szCs w:val="24"/>
          <w:highlight w:val="none"/>
          <w:lang w:val="en-US" w:eastAsia="zh-CN"/>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80" w:name="_Toc20160"/>
      <w:bookmarkStart w:id="281" w:name="_Toc19843"/>
      <w:r>
        <w:rPr>
          <w:rFonts w:hint="eastAsia" w:ascii="仿宋" w:hAnsi="仿宋" w:eastAsia="仿宋" w:cs="仿宋"/>
          <w:b/>
          <w:bCs w:val="0"/>
          <w:snapToGrid w:val="0"/>
          <w:color w:val="000000"/>
          <w:kern w:val="0"/>
          <w:sz w:val="24"/>
          <w:szCs w:val="20"/>
          <w:highlight w:val="none"/>
          <w:u w:val="none"/>
          <w:lang w:val="en-US" w:eastAsia="zh-CN" w:bidi="ar-SA"/>
        </w:rPr>
        <w:t>5 施工单位工程安全生产承诺书(法定代表人)</w:t>
      </w:r>
      <w:bookmarkEnd w:id="280"/>
      <w:bookmarkEnd w:id="281"/>
    </w:p>
    <w:p>
      <w:pPr>
        <w:pStyle w:val="22"/>
        <w:rPr>
          <w:rFonts w:hint="eastAsia"/>
          <w:color w:val="auto"/>
          <w:highlight w:val="none"/>
          <w:lang w:eastAsia="zh-CN"/>
        </w:rPr>
      </w:pP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hint="eastAsia"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hint="default"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本人为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单位法定代表人，对本单位开发建设的</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工程项目的安全生产工作实施统筹管理，本人承诺将严格依据国家有关法律法规及标准规范履行职责,并对施工过程中的安全生产承担相应责任。</w:t>
      </w:r>
    </w:p>
    <w:p>
      <w:pPr>
        <w:keepNext w:val="0"/>
        <w:keepLines w:val="0"/>
        <w:pageBreakBefore w:val="0"/>
        <w:widowControl w:val="0"/>
        <w:kinsoku/>
        <w:overflowPunct/>
        <w:topLinePunct w:val="0"/>
        <w:autoSpaceDE/>
        <w:autoSpaceDN/>
        <w:bidi w:val="0"/>
        <w:adjustRightInd/>
        <w:snapToGrid/>
        <w:spacing w:line="240" w:lineRule="auto"/>
        <w:ind w:left="210" w:leftChars="0" w:hanging="210" w:hangingChars="100"/>
        <w:jc w:val="both"/>
        <w:textAlignment w:val="auto"/>
        <w:rPr>
          <w:rFonts w:hint="eastAsia"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210" w:leftChars="0" w:hanging="210" w:hangingChars="100"/>
        <w:jc w:val="both"/>
        <w:textAlignment w:val="auto"/>
        <w:rPr>
          <w:rFonts w:hint="eastAsia" w:ascii="宋体" w:hAnsi="宋体" w:eastAsia="宋体" w:cs="宋体"/>
          <w:color w:val="auto"/>
          <w:sz w:val="21"/>
          <w:szCs w:val="21"/>
          <w:highlight w:val="none"/>
        </w:rPr>
      </w:pPr>
    </w:p>
    <w:p>
      <w:pPr>
        <w:keepNext w:val="0"/>
        <w:keepLines w:val="0"/>
        <w:pageBreakBefore w:val="0"/>
        <w:widowControl w:val="0"/>
        <w:kinsoku/>
        <w:wordWrap w:val="0"/>
        <w:overflowPunct/>
        <w:topLinePunct w:val="0"/>
        <w:autoSpaceDE/>
        <w:autoSpaceDN/>
        <w:bidi w:val="0"/>
        <w:adjustRightInd/>
        <w:snapToGrid/>
        <w:spacing w:line="240" w:lineRule="auto"/>
        <w:ind w:left="210" w:leftChars="0" w:hanging="210" w:hangingChars="1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承诺人签字: (盖章)</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210" w:leftChars="0" w:hanging="210" w:hangingChars="1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210" w:leftChars="0" w:hanging="210" w:hangingChars="100"/>
        <w:jc w:val="right"/>
        <w:textAlignment w:val="auto"/>
        <w:rPr>
          <w:rFonts w:hint="eastAsia" w:ascii="仿宋" w:hAnsi="仿宋"/>
          <w:color w:val="auto"/>
          <w:sz w:val="24"/>
          <w:highlight w:val="none"/>
          <w:lang w:val="en-US" w:eastAsia="zh-CN"/>
        </w:rPr>
        <w:sectPr>
          <w:pgSz w:w="11906" w:h="16839"/>
          <w:pgMar w:top="1259" w:right="1191" w:bottom="998" w:left="799" w:header="0" w:footer="987" w:gutter="0"/>
          <w:pgNumType w:fmt="decimal"/>
          <w:cols w:space="720" w:num="1"/>
        </w:sectPr>
      </w:pPr>
      <w:r>
        <w:rPr>
          <w:rFonts w:hint="eastAsia" w:ascii="宋体" w:hAnsi="宋体" w:eastAsia="宋体" w:cs="宋体"/>
          <w:color w:val="auto"/>
          <w:sz w:val="21"/>
          <w:szCs w:val="21"/>
          <w:highlight w:val="none"/>
        </w:rPr>
        <w:t>承诺日期:</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p>
    <w:bookmarkEnd w:id="266"/>
    <w:bookmarkEnd w:id="267"/>
    <w:bookmarkEnd w:id="268"/>
    <w:bookmarkEnd w:id="269"/>
    <w:bookmarkEnd w:id="270"/>
    <w:bookmarkEnd w:id="271"/>
    <w:bookmarkEnd w:id="272"/>
    <w:bookmarkEnd w:id="273"/>
    <w:bookmarkEnd w:id="274"/>
    <w:bookmarkEnd w:id="275"/>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82" w:name="_Toc3311"/>
      <w:bookmarkStart w:id="283" w:name="_Toc16471"/>
      <w:bookmarkStart w:id="284" w:name="_Toc13765"/>
      <w:bookmarkStart w:id="285" w:name="_Toc6694"/>
      <w:bookmarkStart w:id="286" w:name="_Toc20985"/>
      <w:bookmarkStart w:id="287" w:name="_Toc31844_WPSOffice_Level2"/>
      <w:bookmarkStart w:id="288" w:name="_Toc11186"/>
      <w:bookmarkStart w:id="289" w:name="_Toc23379"/>
      <w:bookmarkStart w:id="290" w:name="_Toc11984"/>
      <w:bookmarkStart w:id="291" w:name="_Toc31813"/>
      <w:bookmarkStart w:id="292" w:name="_Toc17640"/>
      <w:bookmarkStart w:id="293" w:name="_Toc7492"/>
      <w:bookmarkStart w:id="294" w:name="_Toc18130"/>
      <w:bookmarkStart w:id="295" w:name="_Toc32520"/>
      <w:bookmarkStart w:id="296" w:name="_Toc515647808"/>
      <w:bookmarkStart w:id="297" w:name="_Toc7039"/>
      <w:r>
        <w:rPr>
          <w:rFonts w:hint="eastAsia" w:ascii="仿宋" w:hAnsi="仿宋" w:eastAsia="仿宋" w:cs="仿宋"/>
          <w:b/>
          <w:bCs w:val="0"/>
          <w:snapToGrid w:val="0"/>
          <w:color w:val="000000"/>
          <w:kern w:val="0"/>
          <w:sz w:val="24"/>
          <w:szCs w:val="20"/>
          <w:highlight w:val="none"/>
          <w:u w:val="none"/>
          <w:lang w:val="en-US" w:eastAsia="zh-CN" w:bidi="ar-SA"/>
        </w:rPr>
        <w:t>6 法定代表人身份证明</w:t>
      </w:r>
      <w:bookmarkEnd w:id="282"/>
      <w:bookmarkEnd w:id="283"/>
      <w:bookmarkEnd w:id="284"/>
      <w:bookmarkEnd w:id="285"/>
      <w:bookmarkEnd w:id="286"/>
      <w:bookmarkEnd w:id="287"/>
      <w:bookmarkEnd w:id="288"/>
      <w:bookmarkEnd w:id="289"/>
      <w:bookmarkEnd w:id="290"/>
      <w:bookmarkEnd w:id="291"/>
      <w:bookmarkEnd w:id="292"/>
      <w:bookmarkEnd w:id="293"/>
    </w:p>
    <w:p/>
    <w:p>
      <w:pPr>
        <w:spacing w:line="360" w:lineRule="auto"/>
        <w:rPr>
          <w:rFonts w:ascii="仿宋" w:hAnsi="仿宋" w:eastAsia="仿宋" w:cs="仿宋"/>
          <w:sz w:val="24"/>
          <w:szCs w:val="20"/>
          <w:highlight w:val="none"/>
        </w:rPr>
      </w:pPr>
      <w:r>
        <w:rPr>
          <w:rFonts w:hint="eastAsia" w:ascii="仿宋" w:hAnsi="仿宋" w:eastAsia="仿宋" w:cs="仿宋"/>
          <w:highlight w:val="none"/>
        </w:rPr>
        <w:t xml:space="preserve">   </w:t>
      </w:r>
      <w:r>
        <w:rPr>
          <w:rFonts w:hint="eastAsia" w:ascii="仿宋" w:hAnsi="仿宋" w:eastAsia="仿宋" w:cs="仿宋"/>
          <w:sz w:val="24"/>
          <w:szCs w:val="20"/>
          <w:highlight w:val="none"/>
        </w:rPr>
        <w:t xml:space="preserve">  </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 xml:space="preserve"> 同志，现任我单位</w:t>
      </w:r>
      <w:r>
        <w:rPr>
          <w:rFonts w:hint="eastAsia" w:ascii="仿宋" w:hAnsi="仿宋" w:eastAsia="仿宋" w:cs="仿宋"/>
          <w:sz w:val="24"/>
          <w:szCs w:val="20"/>
          <w:highlight w:val="none"/>
          <w:u w:val="single"/>
        </w:rPr>
        <w:t xml:space="preserve">          职</w:t>
      </w:r>
      <w:r>
        <w:rPr>
          <w:rFonts w:hint="eastAsia" w:ascii="仿宋" w:hAnsi="仿宋" w:eastAsia="仿宋" w:cs="仿宋"/>
          <w:sz w:val="24"/>
          <w:szCs w:val="20"/>
          <w:highlight w:val="none"/>
        </w:rPr>
        <w:t>务，为法定代表人，特此证明。</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 xml:space="preserve">签发日期：                  单位：         </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附：代表人性别：            年龄：           身份证号码：</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联系电话：</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营业执照号码：              经济性质：</w:t>
      </w:r>
    </w:p>
    <w:p>
      <w:pPr>
        <w:spacing w:line="360" w:lineRule="auto"/>
        <w:rPr>
          <w:rFonts w:ascii="仿宋" w:hAnsi="仿宋" w:eastAsia="仿宋" w:cs="仿宋"/>
          <w:sz w:val="24"/>
          <w:szCs w:val="20"/>
          <w:highlight w:val="none"/>
        </w:rPr>
      </w:pPr>
      <w:r>
        <w:rPr>
          <w:rFonts w:hint="eastAsia" w:ascii="仿宋" w:hAnsi="仿宋" w:eastAsia="仿宋" w:cs="仿宋"/>
          <w:sz w:val="24"/>
          <w:szCs w:val="20"/>
          <w:highlight w:val="none"/>
        </w:rPr>
        <w:t>说明：</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1、法定代表人为企业事业单位、国家机关、社会团体的主要行政负责人。</w:t>
      </w:r>
    </w:p>
    <w:p>
      <w:pPr>
        <w:spacing w:line="360" w:lineRule="auto"/>
        <w:rPr>
          <w:rFonts w:ascii="仿宋" w:hAnsi="仿宋" w:eastAsia="仿宋" w:cs="仿宋"/>
          <w:sz w:val="24"/>
          <w:szCs w:val="20"/>
          <w:highlight w:val="none"/>
        </w:rPr>
      </w:pPr>
      <w:r>
        <w:rPr>
          <w:rFonts w:hint="eastAsia" w:ascii="仿宋" w:hAnsi="仿宋" w:eastAsia="仿宋" w:cs="仿宋"/>
          <w:sz w:val="24"/>
          <w:szCs w:val="20"/>
          <w:highlight w:val="none"/>
        </w:rPr>
        <w:t xml:space="preserve">  2、内容必须填写真实、清楚、涂改无效，不得转让。</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3、将此证明书原件提交采购代理机构作为磋商响应文件附件。</w:t>
      </w:r>
    </w:p>
    <w:p>
      <w:pPr>
        <w:spacing w:line="360" w:lineRule="auto"/>
        <w:rPr>
          <w:rFonts w:ascii="仿宋" w:hAnsi="仿宋" w:eastAsia="仿宋" w:cs="仿宋"/>
          <w:sz w:val="24"/>
          <w:szCs w:val="20"/>
          <w:highlight w:val="none"/>
        </w:rPr>
      </w:pPr>
      <w:r>
        <w:rPr>
          <w:rFonts w:hint="eastAsia" w:ascii="仿宋" w:hAnsi="仿宋" w:eastAsia="仿宋" w:cs="仿宋"/>
          <w:sz w:val="24"/>
          <w:szCs w:val="20"/>
          <w:highlight w:val="none"/>
        </w:rPr>
        <w:t xml:space="preserve">  (为避免废标，请供应商务必提供本附件)</w:t>
      </w:r>
    </w:p>
    <w:p>
      <w:pPr>
        <w:spacing w:line="360" w:lineRule="auto"/>
        <w:rPr>
          <w:rFonts w:ascii="仿宋" w:hAnsi="仿宋" w:eastAsia="仿宋" w:cs="仿宋"/>
          <w:sz w:val="24"/>
          <w:szCs w:val="20"/>
          <w:highlight w:val="none"/>
        </w:rPr>
      </w:pPr>
      <w:r>
        <w:rPr>
          <w:rFonts w:hint="eastAsia" w:ascii="仿宋" w:hAnsi="仿宋" w:eastAsia="仿宋" w:cs="仿宋"/>
          <w:sz w:val="24"/>
          <w:szCs w:val="20"/>
          <w:highlight w:val="none"/>
        </w:rPr>
        <mc:AlternateContent>
          <mc:Choice Requires="wps">
            <w:drawing>
              <wp:anchor distT="0" distB="0" distL="114300" distR="114300" simplePos="0" relativeHeight="251661312"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38" name="流程图: 可选过程 38"/>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12.15pt;margin-top:0.85pt;height:124.75pt;width:183.75pt;z-index:251661312;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EumIHEvAgAAYAQAAA4AAABkcnMvZTJvRG9jLnhtbK1UzY7T&#10;MBC+I/EOlu80/aGrJWq6QlvKBUGlhQeYOk5iyX+y3aa9wQkhDjwAL7A3TlzhaZaft2DshNJdOPRA&#10;DsnYnvlmvm/GmV3slCRb7rwwuqCjwZASrpkpha4L+url8sE5JT6ALkEazQu6555ezO/fm7U252PT&#10;GFlyRxBE+7y1BW1CsHmWedZwBX5gLNd4WBmnIODS1VnpoEV0JbPxcHiWtcaV1hnGvcfdRXdIe0R3&#10;CqCpKsH4wrCN4jp0qI5LCEjJN8J6Ok/VVhVn4UVVeR6ILCgyDemNSdBex3c2n0FeO7CNYH0JcEoJ&#10;dzgpEBqTHqAWEIBsnPgLSgnmjDdVGDCjso5IUgRZjIZ3tLlqwPLEBaX29iC6/3+w7Pl25YgoCzrB&#10;vmtQ2PFvn998v35/8/FLTm4+fPr5+t2Pr29xg6AHytVan2PUlV25fuXRjNx3lVPxi6zILkm8P0jM&#10;d4Ew3BxPJpOz8ZQShmej6fnDCS4QJ/sTbp0PT7lRJBoFraRpLxtw4bEM3GkIfNUNT9Ibts986OJ/&#10;x8USvJGiXAop08LV60vpyBZwCJbp6VPecpOatAV9NE3VAU52hROFhSqL6nhdp3y3Ivwx8DA9/wKO&#10;hS3AN10BCSG6Qa4EMkpWw6F8oksS9hYboPHi0ViM4iUlkuM9jVbyDCDkKZ4oqNQxCU+3oFcpNq9r&#10;V7TCbr1D0GiuTbnHQdhYJ+oGVR8lIvEEBy+1p78kcbKP12gf/xjm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B5WTr11gAAAAgBAAAPAAAAAAAAAAEAIAAAACIAAABkcnMvZG93bnJldi54bWxQSwEC&#10;FAAUAAAACACHTuJAS6YgcS8CAABgBAAADgAAAAAAAAABACAAAAAlAQAAZHJzL2Uyb0RvYy54bWxQ&#10;SwUGAAAAAAYABgBZAQAAxg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v:textbox>
              </v:shape>
            </w:pict>
          </mc:Fallback>
        </mc:AlternateContent>
      </w:r>
      <w:r>
        <w:rPr>
          <w:rFonts w:hint="eastAsia" w:ascii="仿宋" w:hAnsi="仿宋" w:eastAsia="仿宋" w:cs="仿宋"/>
          <w:sz w:val="24"/>
          <w:szCs w:val="20"/>
          <w:highlight w:val="none"/>
        </w:rPr>
        <mc:AlternateContent>
          <mc:Choice Requires="wps">
            <w:drawing>
              <wp:anchor distT="0" distB="0" distL="114300" distR="114300" simplePos="0" relativeHeight="251662336" behindDoc="0" locked="0" layoutInCell="1" allowOverlap="1">
                <wp:simplePos x="0" y="0"/>
                <wp:positionH relativeFrom="column">
                  <wp:posOffset>2918460</wp:posOffset>
                </wp:positionH>
                <wp:positionV relativeFrom="paragraph">
                  <wp:posOffset>28575</wp:posOffset>
                </wp:positionV>
                <wp:extent cx="2609850" cy="1557020"/>
                <wp:effectExtent l="7620" t="7620" r="11430" b="16510"/>
                <wp:wrapNone/>
                <wp:docPr id="40" name="圆角矩形 40"/>
                <wp:cNvGraphicFramePr/>
                <a:graphic xmlns:a="http://schemas.openxmlformats.org/drawingml/2006/main">
                  <a:graphicData uri="http://schemas.microsoft.com/office/word/2010/wordprocessingShape">
                    <wps:wsp>
                      <wps:cNvSpPr/>
                      <wps:spPr>
                        <a:xfrm>
                          <a:off x="0" y="0"/>
                          <a:ext cx="260985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szCs w:val="21"/>
                              </w:rPr>
                            </w:pPr>
                            <w:r>
                              <w:rPr>
                                <w:rFonts w:hint="eastAsia" w:hAnsi="宋体"/>
                                <w:szCs w:val="21"/>
                              </w:rPr>
                              <w:t xml:space="preserve">  </w:t>
                            </w:r>
                          </w:p>
                          <w:p>
                            <w:pPr>
                              <w:jc w:val="center"/>
                              <w:rPr>
                                <w:rFonts w:hAnsi="宋体"/>
                                <w:szCs w:val="21"/>
                              </w:rPr>
                            </w:pPr>
                          </w:p>
                          <w:p>
                            <w:pPr>
                              <w:jc w:val="center"/>
                              <w:rPr>
                                <w:rFonts w:hAnsi="宋体"/>
                                <w:szCs w:val="21"/>
                              </w:rPr>
                            </w:pPr>
                          </w:p>
                          <w:p>
                            <w:pPr>
                              <w:jc w:val="center"/>
                              <w:rPr>
                                <w:szCs w:val="21"/>
                              </w:rPr>
                            </w:pPr>
                            <w:r>
                              <w:rPr>
                                <w:rFonts w:hint="eastAsia" w:hAnsi="宋体"/>
                                <w:szCs w:val="21"/>
                              </w:rPr>
                              <w:t>法人身份证复印件反面</w:t>
                            </w:r>
                          </w:p>
                          <w:p/>
                          <w:p>
                            <w:pPr>
                              <w:pStyle w:val="6"/>
                            </w:pPr>
                          </w:p>
                          <w:p>
                            <w:pPr>
                              <w:pStyle w:val="6"/>
                            </w:pPr>
                          </w:p>
                          <w:p>
                            <w:pPr>
                              <w:pStyle w:val="6"/>
                            </w:pPr>
                          </w:p>
                          <w:p>
                            <w:pPr>
                              <w:pStyle w:val="6"/>
                            </w:pPr>
                          </w:p>
                        </w:txbxContent>
                      </wps:txbx>
                      <wps:bodyPr upright="1"/>
                    </wps:wsp>
                  </a:graphicData>
                </a:graphic>
              </wp:anchor>
            </w:drawing>
          </mc:Choice>
          <mc:Fallback>
            <w:pict>
              <v:roundrect id="_x0000_s1026" o:spid="_x0000_s1026" o:spt="2" style="position:absolute;left:0pt;margin-left:229.8pt;margin-top:2.25pt;height:122.6pt;width:205.5pt;z-index:251662336;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DKbf/8LAIAAGgEAAAOAAAAZHJzL2Uyb0RvYy54bWyt&#10;VEuOEzEQ3SNxB8t70p2IfGilMwtC2CAYMcwBHH+6jfyT7aQ7F+AArJGQ2CAOwXFGcIwpO03mA4ss&#10;6JbcZbvq+dWrci8veq3QnvsgranxeFRixA21TJqmxtcfNs8WGIVIDCPKGl7jAw/4YvX0ybJzFZ/Y&#10;1irGPQIQE6rO1biN0VVFEWjLNQkj67iBTWG9JhGmvimYJx2ga1VMynJWdNYz5y3lIcDq+riJB0R/&#10;DqAVQlK+tnSnuYlHVM8ViZBSaKULeJXZCsFpfCdE4BGpGkOmMY9wCNjbNBarJakaT1wr6UCBnEPh&#10;UU6aSAOHnqDWJBK08/IvKC2pt8GKOKJWF8dEsiKQxbh8pM1VSxzPuYDUwZ1ED/8Plr7dX3okWY2f&#10;gySGaKj4zZdPv79//vX1x83PbwiWQaPOhQpcr9ylH2YBzJRwL7xOX0gF9VnXw0lX3kdEYXEyK18s&#10;poBPYW88nc7LSUYt7sKdD/E1txolo8be7gx7D9XLopL9mxCzumygSNhHjIRWUKs9UWg8m83miScg&#10;Ds5g/cFMkcEqyTZSqTzxzfal8ghCa7zJzxD8wE0Z1CW+i/kUqBPodQE9BqZ2oFcwTSb3ICTcR16U&#10;6f0XcmK2JqE9MsgIyY1ULSfslWEoHhwUwsAFxImD5gwjxeG+Jit7RiLVOZ6ggzIJmufbAEImmVI9&#10;jxVMVuy3Pawmc2vZARpi57xsWijEONNPO9CAWd/hsqQOvz/PoHc/iNUt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jy9jX9oAAAAJAQAADwAAAAAAAAABACAAAAAiAAAAZHJzL2Rvd25yZXYueG1sUEsB&#10;AhQAFAAAAAgAh07iQMpt//wsAgAAaAQAAA4AAAAAAAAAAQAgAAAAKQEAAGRycy9lMm9Eb2MueG1s&#10;UEsFBgAAAAAGAAYAWQEAAMcFAAAAAA==&#10;">
                <v:fill on="t" focussize="0,0"/>
                <v:stroke weight="1.25pt" color="#808080" joinstyle="round"/>
                <v:imagedata o:title=""/>
                <o:lock v:ext="edit" aspectratio="f"/>
                <v:textbox>
                  <w:txbxContent>
                    <w:p>
                      <w:pPr>
                        <w:jc w:val="center"/>
                        <w:rPr>
                          <w:rFonts w:hAnsi="宋体"/>
                          <w:szCs w:val="21"/>
                        </w:rPr>
                      </w:pPr>
                      <w:r>
                        <w:rPr>
                          <w:rFonts w:hint="eastAsia" w:hAnsi="宋体"/>
                          <w:szCs w:val="21"/>
                        </w:rPr>
                        <w:t xml:space="preserve">  </w:t>
                      </w:r>
                    </w:p>
                    <w:p>
                      <w:pPr>
                        <w:jc w:val="center"/>
                        <w:rPr>
                          <w:rFonts w:hAnsi="宋体"/>
                          <w:szCs w:val="21"/>
                        </w:rPr>
                      </w:pPr>
                    </w:p>
                    <w:p>
                      <w:pPr>
                        <w:jc w:val="center"/>
                        <w:rPr>
                          <w:rFonts w:hAnsi="宋体"/>
                          <w:szCs w:val="21"/>
                        </w:rPr>
                      </w:pPr>
                    </w:p>
                    <w:p>
                      <w:pPr>
                        <w:jc w:val="center"/>
                        <w:rPr>
                          <w:szCs w:val="21"/>
                        </w:rPr>
                      </w:pPr>
                      <w:r>
                        <w:rPr>
                          <w:rFonts w:hint="eastAsia" w:hAnsi="宋体"/>
                          <w:szCs w:val="21"/>
                        </w:rPr>
                        <w:t>法人身份证复印件反面</w:t>
                      </w:r>
                    </w:p>
                    <w:p/>
                    <w:p>
                      <w:pPr>
                        <w:pStyle w:val="6"/>
                      </w:pPr>
                    </w:p>
                    <w:p>
                      <w:pPr>
                        <w:pStyle w:val="6"/>
                      </w:pPr>
                    </w:p>
                    <w:p>
                      <w:pPr>
                        <w:pStyle w:val="6"/>
                      </w:pPr>
                    </w:p>
                    <w:p>
                      <w:pPr>
                        <w:pStyle w:val="6"/>
                      </w:pPr>
                    </w:p>
                  </w:txbxContent>
                </v:textbox>
              </v:roundrect>
            </w:pict>
          </mc:Fallback>
        </mc:AlternateContent>
      </w:r>
    </w:p>
    <w:p>
      <w:pPr>
        <w:spacing w:line="360" w:lineRule="auto"/>
        <w:rPr>
          <w:rFonts w:ascii="仿宋" w:hAnsi="仿宋" w:eastAsia="仿宋" w:cs="仿宋"/>
          <w:sz w:val="24"/>
          <w:szCs w:val="20"/>
          <w:highlight w:val="none"/>
        </w:rPr>
      </w:pPr>
    </w:p>
    <w:p>
      <w:pPr>
        <w:spacing w:line="360" w:lineRule="auto"/>
        <w:rPr>
          <w:rFonts w:ascii="仿宋" w:hAnsi="仿宋" w:eastAsia="仿宋" w:cs="仿宋"/>
          <w:sz w:val="24"/>
          <w:szCs w:val="20"/>
          <w:highlight w:val="none"/>
        </w:rPr>
      </w:pPr>
    </w:p>
    <w:p>
      <w:pPr>
        <w:tabs>
          <w:tab w:val="left" w:pos="654"/>
          <w:tab w:val="left" w:pos="1734"/>
          <w:tab w:val="left" w:pos="2814"/>
          <w:tab w:val="left" w:pos="3894"/>
          <w:tab w:val="left" w:pos="5334"/>
          <w:tab w:val="left" w:pos="6414"/>
          <w:tab w:val="left" w:pos="7254"/>
          <w:tab w:val="left" w:pos="8574"/>
          <w:tab w:val="left" w:pos="9654"/>
        </w:tabs>
        <w:spacing w:line="360" w:lineRule="auto"/>
        <w:rPr>
          <w:rFonts w:ascii="仿宋" w:hAnsi="仿宋" w:eastAsia="仿宋" w:cs="仿宋"/>
          <w:sz w:val="24"/>
          <w:szCs w:val="20"/>
          <w:highlight w:val="none"/>
        </w:rPr>
      </w:pPr>
    </w:p>
    <w:p>
      <w:pPr>
        <w:autoSpaceDE w:val="0"/>
        <w:autoSpaceDN w:val="0"/>
        <w:adjustRightInd w:val="0"/>
        <w:spacing w:line="360" w:lineRule="auto"/>
        <w:ind w:right="246"/>
        <w:rPr>
          <w:rFonts w:ascii="仿宋" w:hAnsi="仿宋" w:eastAsia="仿宋" w:cs="仿宋"/>
          <w:sz w:val="24"/>
          <w:szCs w:val="20"/>
          <w:highlight w:val="none"/>
        </w:rPr>
      </w:pPr>
    </w:p>
    <w:p>
      <w:pPr>
        <w:autoSpaceDE w:val="0"/>
        <w:autoSpaceDN w:val="0"/>
        <w:adjustRightInd w:val="0"/>
        <w:spacing w:line="360" w:lineRule="auto"/>
        <w:ind w:right="246" w:firstLine="784" w:firstLineChars="327"/>
        <w:rPr>
          <w:rFonts w:ascii="仿宋" w:hAnsi="仿宋" w:eastAsia="仿宋" w:cs="仿宋"/>
          <w:sz w:val="24"/>
          <w:szCs w:val="20"/>
          <w:highlight w:val="none"/>
        </w:rPr>
      </w:pPr>
    </w:p>
    <w:p>
      <w:pPr>
        <w:autoSpaceDE w:val="0"/>
        <w:autoSpaceDN w:val="0"/>
        <w:adjustRightInd w:val="0"/>
        <w:spacing w:line="360" w:lineRule="auto"/>
        <w:ind w:right="246" w:firstLine="784" w:firstLineChars="327"/>
        <w:rPr>
          <w:rFonts w:ascii="仿宋" w:hAnsi="仿宋" w:eastAsia="仿宋" w:cs="仿宋"/>
          <w:sz w:val="24"/>
          <w:szCs w:val="20"/>
          <w:highlight w:val="none"/>
        </w:rPr>
      </w:pPr>
    </w:p>
    <w:p>
      <w:pPr>
        <w:autoSpaceDE w:val="0"/>
        <w:autoSpaceDN w:val="0"/>
        <w:adjustRightInd w:val="0"/>
        <w:spacing w:line="360" w:lineRule="auto"/>
        <w:ind w:right="246" w:firstLine="784" w:firstLineChars="327"/>
        <w:rPr>
          <w:rFonts w:ascii="仿宋" w:hAnsi="仿宋" w:eastAsia="仿宋" w:cs="仿宋"/>
          <w:sz w:val="24"/>
          <w:szCs w:val="20"/>
          <w:highlight w:val="none"/>
        </w:rPr>
      </w:pPr>
      <w:r>
        <w:rPr>
          <w:rFonts w:hint="eastAsia" w:ascii="仿宋" w:hAnsi="仿宋" w:eastAsia="仿宋" w:cs="仿宋"/>
          <w:sz w:val="24"/>
          <w:szCs w:val="20"/>
          <w:highlight w:val="none"/>
        </w:rPr>
        <w:t xml:space="preserve">供应商（盖章）：                              </w:t>
      </w:r>
    </w:p>
    <w:p>
      <w:pPr>
        <w:adjustRightInd w:val="0"/>
        <w:snapToGrid w:val="0"/>
        <w:spacing w:line="360" w:lineRule="auto"/>
        <w:ind w:firstLine="784" w:firstLineChars="327"/>
        <w:rPr>
          <w:rFonts w:ascii="仿宋" w:hAnsi="仿宋" w:eastAsia="仿宋" w:cs="仿宋"/>
          <w:sz w:val="24"/>
          <w:szCs w:val="20"/>
          <w:highlight w:val="none"/>
        </w:rPr>
      </w:pPr>
      <w:r>
        <w:rPr>
          <w:rFonts w:hint="eastAsia" w:ascii="仿宋" w:hAnsi="仿宋" w:eastAsia="仿宋" w:cs="仿宋"/>
          <w:sz w:val="24"/>
          <w:szCs w:val="20"/>
          <w:highlight w:val="none"/>
        </w:rPr>
        <w:t xml:space="preserve">法定代表人签字或盖章：                    </w:t>
      </w:r>
    </w:p>
    <w:p>
      <w:pPr>
        <w:adjustRightInd w:val="0"/>
        <w:snapToGrid w:val="0"/>
        <w:spacing w:line="360" w:lineRule="auto"/>
        <w:ind w:firstLine="784" w:firstLineChars="327"/>
        <w:rPr>
          <w:rFonts w:ascii="仿宋" w:hAnsi="仿宋" w:eastAsia="仿宋" w:cs="仿宋"/>
          <w:sz w:val="24"/>
          <w:szCs w:val="20"/>
          <w:highlight w:val="none"/>
        </w:rPr>
      </w:pPr>
      <w:r>
        <w:rPr>
          <w:rFonts w:hint="eastAsia" w:ascii="仿宋" w:hAnsi="仿宋" w:eastAsia="仿宋" w:cs="仿宋"/>
          <w:sz w:val="24"/>
          <w:szCs w:val="20"/>
          <w:highlight w:val="none"/>
        </w:rPr>
        <w:t xml:space="preserve">日期：                                       </w:t>
      </w: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rPr>
          <w:rFonts w:ascii="仿宋" w:hAnsi="仿宋" w:eastAsia="仿宋" w:cs="仿宋"/>
          <w:sz w:val="24"/>
          <w:highlight w:val="none"/>
        </w:rPr>
      </w:pPr>
      <w:r>
        <w:rPr>
          <w:rFonts w:hint="eastAsia" w:ascii="仿宋" w:hAnsi="仿宋" w:eastAsia="仿宋" w:cs="仿宋"/>
          <w:sz w:val="24"/>
          <w:highlight w:val="none"/>
        </w:rPr>
        <w:t>说明：1.提供有效的营业执照等证明文件复印件，复印件上应加盖本单位章。</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 xml:space="preserve"> 2. 供应商为自然人的，应提供身份证明的复印件。</w:t>
      </w:r>
    </w:p>
    <w:p>
      <w:pPr>
        <w:pStyle w:val="13"/>
        <w:tabs>
          <w:tab w:val="left" w:pos="5580"/>
        </w:tabs>
        <w:spacing w:line="240" w:lineRule="atLeast"/>
        <w:ind w:left="1079" w:leftChars="257" w:hanging="540"/>
        <w:rPr>
          <w:rFonts w:ascii="仿宋" w:hAnsi="仿宋" w:eastAsia="仿宋" w:cs="仿宋"/>
          <w:sz w:val="24"/>
          <w:szCs w:val="24"/>
          <w:highlight w:val="none"/>
        </w:rPr>
      </w:pPr>
      <w:r>
        <w:rPr>
          <w:rFonts w:hint="eastAsia" w:ascii="仿宋" w:hAnsi="仿宋" w:eastAsia="仿宋" w:cs="仿宋"/>
          <w:sz w:val="24"/>
          <w:highlight w:val="none"/>
        </w:rPr>
        <w:t xml:space="preserve"> 3.报价联合体应提供联合体各方满足以上要求的证明文件。</w:t>
      </w:r>
      <w:bookmarkStart w:id="298" w:name="_Toc22472"/>
      <w:bookmarkStart w:id="299" w:name="_Toc1083"/>
      <w:bookmarkStart w:id="300" w:name="_Toc515647807"/>
      <w:bookmarkStart w:id="301" w:name="_Toc12847_WPSOffice_Level2"/>
    </w:p>
    <w:p>
      <w:pPr>
        <w:pStyle w:val="6"/>
        <w:rPr>
          <w:rFonts w:ascii="仿宋" w:hAnsi="仿宋" w:eastAsia="仿宋" w:cs="仿宋"/>
          <w:highlight w:val="none"/>
        </w:rPr>
      </w:pPr>
    </w:p>
    <w:p>
      <w:pPr>
        <w:pStyle w:val="5"/>
        <w:numPr>
          <w:ilvl w:val="3"/>
          <w:numId w:val="0"/>
        </w:numPr>
        <w:rPr>
          <w:rFonts w:ascii="仿宋" w:hAnsi="仿宋" w:eastAsia="仿宋" w:cs="仿宋"/>
          <w:highlight w:val="none"/>
        </w:rPr>
      </w:pPr>
    </w:p>
    <w:p>
      <w:pPr>
        <w:rPr>
          <w:rFonts w:ascii="仿宋" w:hAnsi="仿宋" w:eastAsia="仿宋" w:cs="仿宋"/>
          <w:highlight w:val="none"/>
        </w:rPr>
      </w:pPr>
    </w:p>
    <w:p>
      <w:pPr>
        <w:pStyle w:val="9"/>
        <w:rPr>
          <w:rFonts w:ascii="仿宋" w:hAnsi="仿宋" w:eastAsia="仿宋" w:cs="仿宋"/>
          <w:highlight w:val="none"/>
        </w:rPr>
      </w:pPr>
    </w:p>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02" w:name="_Toc8727"/>
      <w:bookmarkStart w:id="303" w:name="_Toc26070"/>
      <w:bookmarkStart w:id="304" w:name="_Toc4256"/>
      <w:bookmarkStart w:id="305" w:name="_Toc5946"/>
      <w:bookmarkStart w:id="306" w:name="_Toc25830"/>
      <w:bookmarkStart w:id="307" w:name="_Toc16455"/>
      <w:bookmarkStart w:id="308" w:name="_Toc15673"/>
      <w:bookmarkStart w:id="309" w:name="_Toc6019"/>
      <w:bookmarkStart w:id="310" w:name="_Toc24776"/>
      <w:bookmarkStart w:id="311" w:name="_Toc1783"/>
      <w:r>
        <w:rPr>
          <w:rFonts w:hint="eastAsia" w:ascii="仿宋" w:hAnsi="仿宋" w:eastAsia="仿宋" w:cs="仿宋"/>
          <w:b/>
          <w:bCs w:val="0"/>
          <w:snapToGrid w:val="0"/>
          <w:color w:val="000000"/>
          <w:kern w:val="0"/>
          <w:sz w:val="24"/>
          <w:szCs w:val="20"/>
          <w:highlight w:val="none"/>
          <w:u w:val="none"/>
          <w:lang w:val="en-US" w:eastAsia="zh-CN" w:bidi="ar-SA"/>
        </w:rPr>
        <w:t>7 法定代表人授权委托书</w:t>
      </w:r>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p>
    <w:p>
      <w:pPr>
        <w:pStyle w:val="13"/>
        <w:tabs>
          <w:tab w:val="left" w:pos="5580"/>
        </w:tabs>
        <w:spacing w:line="240" w:lineRule="atLeast"/>
        <w:ind w:left="1079" w:leftChars="257" w:hanging="540"/>
        <w:jc w:val="left"/>
        <w:rPr>
          <w:rFonts w:ascii="仿宋" w:hAnsi="仿宋" w:eastAsia="仿宋" w:cs="仿宋"/>
          <w:sz w:val="24"/>
          <w:highlight w:val="none"/>
        </w:rPr>
      </w:pPr>
      <w:bookmarkStart w:id="312" w:name="_Toc5179"/>
      <w:r>
        <w:rPr>
          <w:rFonts w:hint="eastAsia" w:ascii="仿宋" w:hAnsi="仿宋" w:eastAsia="仿宋" w:cs="仿宋"/>
          <w:sz w:val="24"/>
          <w:highlight w:val="none"/>
        </w:rPr>
        <w:cr/>
      </w:r>
      <w:r>
        <w:rPr>
          <w:rFonts w:hint="eastAsia" w:ascii="仿宋" w:hAnsi="仿宋" w:eastAsia="仿宋" w:cs="仿宋"/>
          <w:sz w:val="24"/>
          <w:highlight w:val="none"/>
        </w:rPr>
        <w:t xml:space="preserve">    本授权书声明：注册于（国家或地区的名称）的（供应商）的在下面签字的（法人代表姓名、职务）代表我单位授权（单位名称）的在下面签字的（被授权人的姓名、职务）为我单位的合法代理人，就项目名 称项目编号（编号名称）磋商，以我单位名义处理一切与之有关的事务。</w:t>
      </w:r>
      <w:r>
        <w:rPr>
          <w:rFonts w:hint="eastAsia" w:ascii="仿宋" w:hAnsi="仿宋" w:eastAsia="仿宋" w:cs="仿宋"/>
          <w:sz w:val="24"/>
          <w:highlight w:val="none"/>
        </w:rPr>
        <w:cr/>
      </w:r>
      <w:bookmarkEnd w:id="312"/>
      <w:r>
        <w:rPr>
          <w:rFonts w:hint="eastAsia" w:ascii="仿宋" w:hAnsi="仿宋" w:eastAsia="仿宋" w:cs="仿宋"/>
          <w:sz w:val="24"/>
          <w:highlight w:val="none"/>
        </w:rPr>
        <w:t>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本授权书于           年     月     日签字生效,特此声明。</w:t>
      </w:r>
      <w:r>
        <w:rPr>
          <w:rFonts w:hint="eastAsia" w:ascii="仿宋" w:hAnsi="仿宋" w:eastAsia="仿宋" w:cs="仿宋"/>
          <w:sz w:val="24"/>
          <w:highlight w:val="none"/>
        </w:rPr>
        <w:cr/>
      </w:r>
      <w:r>
        <w:rPr>
          <w:rFonts w:hint="eastAsia" w:ascii="仿宋" w:hAnsi="仿宋" w:eastAsia="仿宋" w:cs="仿宋"/>
          <w:sz w:val="24"/>
          <w:highlight w:val="none"/>
        </w:rPr>
        <w:cr/>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mc:AlternateContent>
          <mc:Choice Requires="wps">
            <w:drawing>
              <wp:anchor distT="0" distB="0" distL="114300" distR="114300" simplePos="0" relativeHeight="251664384" behindDoc="0" locked="0" layoutInCell="1" allowOverlap="1">
                <wp:simplePos x="0" y="0"/>
                <wp:positionH relativeFrom="column">
                  <wp:posOffset>2810510</wp:posOffset>
                </wp:positionH>
                <wp:positionV relativeFrom="paragraph">
                  <wp:posOffset>15875</wp:posOffset>
                </wp:positionV>
                <wp:extent cx="2563495" cy="1158240"/>
                <wp:effectExtent l="7620" t="7620" r="19685" b="15240"/>
                <wp:wrapNone/>
                <wp:docPr id="55" name="圆角矩形 55"/>
                <wp:cNvGraphicFramePr/>
                <a:graphic xmlns:a="http://schemas.openxmlformats.org/drawingml/2006/main">
                  <a:graphicData uri="http://schemas.microsoft.com/office/word/2010/wordprocessingShape">
                    <wps:wsp>
                      <wps:cNvSpPr/>
                      <wps:spPr>
                        <a:xfrm>
                          <a:off x="0" y="0"/>
                          <a:ext cx="2563495" cy="1158240"/>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pPr>
                              <w:rPr>
                                <w:rFonts w:hAnsi="宋体"/>
                              </w:rPr>
                            </w:pPr>
                          </w:p>
                          <w:p>
                            <w:pPr>
                              <w:rPr>
                                <w:rFonts w:hAnsi="宋体"/>
                              </w:rPr>
                            </w:pPr>
                          </w:p>
                          <w:p>
                            <w:r>
                              <w:rPr>
                                <w:rFonts w:hint="eastAsia" w:hAnsi="宋体"/>
                              </w:rPr>
                              <w:t>授权委托人身份证复印件反面</w:t>
                            </w:r>
                          </w:p>
                          <w:p/>
                        </w:txbxContent>
                      </wps:txbx>
                      <wps:bodyPr upright="1"/>
                    </wps:wsp>
                  </a:graphicData>
                </a:graphic>
              </wp:anchor>
            </w:drawing>
          </mc:Choice>
          <mc:Fallback>
            <w:pict>
              <v:roundrect id="_x0000_s1026" o:spid="_x0000_s1026" o:spt="2" style="position:absolute;left:0pt;margin-left:221.3pt;margin-top:1.25pt;height:91.2pt;width:201.85pt;z-index:251664384;mso-width-relative:page;mso-height-relative:page;" fillcolor="#FFFFFF" filled="t" stroked="t" coordsize="21600,21600" arcsize="0.166666666666667" o:gfxdata="UEsDBAoAAAAAAIdO4kAAAAAAAAAAAAAAAAAEAAAAZHJzL1BLAwQUAAAACACHTuJAvteqZtsAAAAJ&#10;AQAADwAAAGRycy9kb3ducmV2LnhtbE2PwU7DMBBE70j8g7VI3KjdNKRpGqdCSCCBemhTLtzceEmi&#10;xnYUu03D17Oc4Liap5m3+eZqOnbBwbfOSpjPBDC0ldOtrSV8HF4eUmA+KKtV5yxKmNDDpri9yVWm&#10;3Wj3eClDzajE+kxJaELoM8591aBRfuZ6tJR9ucGoQOdQcz2okcpNxyMhEm5Ua2mhUT0+N1idyrOR&#10;MH5Pp9ftEhfvYv/2VB6W0+5z10p5fzcXa2ABr+EPhl99UoeCnI7ubLVnnYQ4jhJCJUSPwChP42QB&#10;7EhgGq+AFzn//0HxA1BLAwQUAAAACACHTuJAELlwvicCAABaBAAADgAAAGRycy9lMm9Eb2MueG1s&#10;rVRLjhMxEN0jcQfLe9LpMMmEVjqzIIQNghEzHMDxp9vIP9lOunMBDsAaCYkN4hAcZwTHmLLTZD6w&#10;yIJuyV22q55fvSr34qLXCu24D9KaGpejMUbcUMukaWr84Xr9bI5RiMQwoqzhNd7zgC+WT58sOlfx&#10;iW2tYtwjADGh6lyN2xhdVRSBtlyTMLKOG9gU1msSYeqbgnnSAbpWxWQ8nhWd9cx5S3kIsLo6bOIB&#10;0Z8CaIWQlK8s3Wpu4gHVc0UipBRa6QJeZrZCcBrfCRF4RKrGkGnMIxwC9iaNxXJBqsYT10o6UCCn&#10;UHiUkybSwKFHqBWJBG29/AtKS+ptsCKOqNXFIZGsCGRRjh9pc9USx3MuIHVwR9HD/4Olb3eXHklW&#10;4+kUI0M0VPzmy6ff3z//+vrj5uc3BMugUedCBa5X7tIPswBmSrgXXqcvpIL6rOv+qCvvI6KwOJnO&#10;np+9AHwKe2U5nU/OsvLFXbjzIb7mVqNk1NjbrWHvoXpZVLJ7E2JWlw0UCfuIkdAKarUjCpWz2ew8&#10;8QTEwRmsP5gpMlgl2VoqlSe+2bxUHkFojdf5GYIfuCmDOuA7nZ8n6gR6XUCPgakd6BVMk8k9CAn3&#10;kefj9P4LOTFbkdAeGGSE5EaqlhP2yjAU9w4KYeAC4sRBc4aR4nBfk5U9I5HqFE/QQRkQJlXwULNk&#10;xX7TD4XcWLaHFtg6L5sWpC8z4eQELZcVHa5H6un78wx690tY3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16pm2wAAAAkBAAAPAAAAAAAAAAEAIAAAACIAAABkcnMvZG93bnJldi54bWxQSwECFAAU&#10;AAAACACHTuJAELlwvicCAABaBAAADgAAAAAAAAABACAAAAAqAQAAZHJzL2Uyb0RvYy54bWxQSwUG&#10;AAAAAAYABgBZAQAAwwUAAAAA&#10;">
                <v:fill on="t" focussize="0,0"/>
                <v:stroke weight="1.25pt" color="#808080" joinstyle="round"/>
                <v:imagedata o:title=""/>
                <o:lock v:ext="edit" aspectratio="f"/>
                <v:textbox>
                  <w:txbxContent>
                    <w:p>
                      <w:pPr>
                        <w:rPr>
                          <w:rFonts w:hAnsi="宋体"/>
                        </w:rPr>
                      </w:pPr>
                    </w:p>
                    <w:p>
                      <w:pPr>
                        <w:rPr>
                          <w:rFonts w:hAnsi="宋体"/>
                        </w:rPr>
                      </w:pPr>
                    </w:p>
                    <w:p>
                      <w:r>
                        <w:rPr>
                          <w:rFonts w:hint="eastAsia" w:hAnsi="宋体"/>
                        </w:rPr>
                        <w:t>授权委托人身份证复印件反面</w:t>
                      </w:r>
                    </w:p>
                    <w:p/>
                  </w:txbxContent>
                </v:textbox>
              </v:roundrect>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63360" behindDoc="0" locked="0" layoutInCell="1" allowOverlap="1">
                <wp:simplePos x="0" y="0"/>
                <wp:positionH relativeFrom="column">
                  <wp:posOffset>241935</wp:posOffset>
                </wp:positionH>
                <wp:positionV relativeFrom="paragraph">
                  <wp:posOffset>6350</wp:posOffset>
                </wp:positionV>
                <wp:extent cx="2317750" cy="1143000"/>
                <wp:effectExtent l="4445" t="5080" r="20955" b="13970"/>
                <wp:wrapNone/>
                <wp:docPr id="56" name="流程图: 可选过程 56"/>
                <wp:cNvGraphicFramePr/>
                <a:graphic xmlns:a="http://schemas.openxmlformats.org/drawingml/2006/main">
                  <a:graphicData uri="http://schemas.microsoft.com/office/word/2010/wordprocessingShape">
                    <wps:wsp>
                      <wps:cNvSpPr/>
                      <wps:spPr>
                        <a:xfrm>
                          <a:off x="0" y="0"/>
                          <a:ext cx="2317750" cy="11430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rPr>
                            </w:pPr>
                          </w:p>
                          <w:p>
                            <w:pPr>
                              <w:jc w:val="center"/>
                              <w:rPr>
                                <w:rFonts w:hAnsi="宋体"/>
                              </w:rPr>
                            </w:pPr>
                          </w:p>
                          <w:p>
                            <w:r>
                              <w:rPr>
                                <w:rFonts w:hint="eastAsia" w:hAnsi="宋体"/>
                              </w:rPr>
                              <w:t>授权委托人身份证复印件正面</w:t>
                            </w:r>
                          </w:p>
                        </w:txbxContent>
                      </wps:txbx>
                      <wps:bodyPr upright="1"/>
                    </wps:wsp>
                  </a:graphicData>
                </a:graphic>
              </wp:anchor>
            </w:drawing>
          </mc:Choice>
          <mc:Fallback>
            <w:pict>
              <v:shape id="_x0000_s1026" o:spid="_x0000_s1026" o:spt="176" type="#_x0000_t176" style="position:absolute;left:0pt;margin-left:19.05pt;margin-top:0.5pt;height:90pt;width:182.5pt;z-index:251663360;mso-width-relative:page;mso-height-relative:page;" fillcolor="#FFFFFF" filled="t" stroked="t" coordsize="21600,21600" o:gfxdata="UEsDBAoAAAAAAIdO4kAAAAAAAAAAAAAAAAAEAAAAZHJzL1BLAwQUAAAACACHTuJAxMQVFtEAAAAI&#10;AQAADwAAAGRycy9kb3ducmV2LnhtbE1Py06EMBTdm/gPzTVx5xTEjMhQJkajKzfiJG4LvUOJ9JbQ&#10;wqBf73XlLM8j51HuVzeIBafQe1KQbhIQSK03PXUKDh8vNzmIEDUZPXhCBd8YYF9dXpS6MP5E77jU&#10;sRMcQqHQCmyMYyFlaC06HTZ+RGLt6CenI8Opk2bSJw53g7xNkq10uidusHrEJ4vtVz07BevbT/Mw&#10;v6ZtHW2+vf/MlufHg1Tq+ipNdiAirvHfDH/zeTpUvKnxM5kgBgVZnrKTeX7E8l2SMW4Y58zIqpTn&#10;B6pfUEsDBBQAAAAIAIdO4kCevFuaLwIAAFIEAAAOAAAAZHJzL2Uyb0RvYy54bWytVM2O0zAQviPx&#10;DpbvNEmX7kLUdIW2lAuCSgsP4Dp2Ysl/st0mvcEJIQ48AC/AjRNXeJrl5y0YO6XdLpceyCEZe2Y+&#10;z/fNONPLXkm0Yc4LoytcjHKMmKamFrqp8OtXiwePMPKB6JpIo1mFt8zjy9n9e9POlmxsWiNr5hCA&#10;aF92tsJtCLbMMk9bpogfGcs0OLlxigRYuiarHekAXclsnOfnWWdcbZ2hzHvYnQ9OvEN0pwAazgVl&#10;c0PXiukwoDomSQBKvhXW41mqlnNGw0vOPQtIVhiYhvSGQ8BexXc2m5KyccS2gu5KIKeUcIeTIkLD&#10;oXuoOQkErZ34B0oJ6ow3PIyoUdlAJCkCLIr8jjbXLbEscQGpvd2L7v8fLH2xWTok6gpPzjHSREHH&#10;f3x9+/Pzh5tP30p08/HL7zfvf31/BxsIIkCuzvoSsq7t0u1WHszIvedOxS+wQn2SeLuXmPUBUdgc&#10;nxUXFxNQn4KvKB6e5XlqQnZIt86HZ8woFI0Kc2m6q5a48EQG5jQJbDkMT9KbbJ77AHVA/t+8WII3&#10;UtQLIWVauGZ1JR3aEBiCRXoiEUg5CpMadRV+PBlPoDoCk81hosBUFtTxuknnHWX428BA5MDlKCwW&#10;Nie+HQpIrmHulABGUAkpW0bqp7pGYWuhARouHo7FKFZjJBnc02ilyECEPCUS2EkNJGO7hgZFK/Sr&#10;HmCiuTL1Flq/tk40LehcJE2iB0YtqbO7FnGWb68T6OFXMPs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xMQVFtEAAAAIAQAADwAAAAAAAAABACAAAAAiAAAAZHJzL2Rvd25yZXYueG1sUEsBAhQAFAAA&#10;AAgAh07iQJ68W5ovAgAAUgQAAA4AAAAAAAAAAQAgAAAAIAEAAGRycy9lMm9Eb2MueG1sUEsFBgAA&#10;AAAGAAYAWQEAAMEFAAAAAA==&#10;">
                <v:fill on="t" focussize="0,0"/>
                <v:stroke color="#000000" joinstyle="miter"/>
                <v:imagedata o:title=""/>
                <o:lock v:ext="edit" aspectratio="f"/>
                <v:textbox>
                  <w:txbxContent>
                    <w:p>
                      <w:pPr>
                        <w:jc w:val="center"/>
                        <w:rPr>
                          <w:rFonts w:hAnsi="宋体"/>
                        </w:rPr>
                      </w:pPr>
                    </w:p>
                    <w:p>
                      <w:pPr>
                        <w:jc w:val="center"/>
                        <w:rPr>
                          <w:rFonts w:hAnsi="宋体"/>
                        </w:rPr>
                      </w:pPr>
                    </w:p>
                    <w:p>
                      <w:r>
                        <w:rPr>
                          <w:rFonts w:hint="eastAsia" w:hAnsi="宋体"/>
                        </w:rPr>
                        <w:t>授权委托人身份证复印件正面</w:t>
                      </w:r>
                    </w:p>
                  </w:txbxContent>
                </v:textbox>
              </v:shape>
            </w:pict>
          </mc:Fallback>
        </mc:AlternateContent>
      </w: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mc:AlternateContent>
          <mc:Choice Requires="wps">
            <w:drawing>
              <wp:anchor distT="0" distB="0" distL="114300" distR="114300" simplePos="0" relativeHeight="251666432" behindDoc="0" locked="0" layoutInCell="1" allowOverlap="1">
                <wp:simplePos x="0" y="0"/>
                <wp:positionH relativeFrom="column">
                  <wp:posOffset>2820035</wp:posOffset>
                </wp:positionH>
                <wp:positionV relativeFrom="paragraph">
                  <wp:posOffset>52070</wp:posOffset>
                </wp:positionV>
                <wp:extent cx="2566670" cy="1067435"/>
                <wp:effectExtent l="7620" t="7620" r="16510" b="10795"/>
                <wp:wrapNone/>
                <wp:docPr id="57" name="圆角矩形 57"/>
                <wp:cNvGraphicFramePr/>
                <a:graphic xmlns:a="http://schemas.openxmlformats.org/drawingml/2006/main">
                  <a:graphicData uri="http://schemas.microsoft.com/office/word/2010/wordprocessingShape">
                    <wps:wsp>
                      <wps:cNvSpPr/>
                      <wps:spPr>
                        <a:xfrm>
                          <a:off x="0" y="0"/>
                          <a:ext cx="2566670" cy="1067435"/>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pPr>
                              <w:rPr>
                                <w:rFonts w:hAnsi="宋体"/>
                              </w:rPr>
                            </w:pPr>
                            <w:r>
                              <w:rPr>
                                <w:rFonts w:hint="eastAsia" w:hAnsi="宋体"/>
                              </w:rPr>
                              <w:t xml:space="preserve">  </w:t>
                            </w:r>
                          </w:p>
                          <w:p>
                            <w:pPr>
                              <w:ind w:firstLine="420" w:firstLineChars="200"/>
                              <w:rPr>
                                <w:rFonts w:hAnsi="宋体"/>
                              </w:rPr>
                            </w:pPr>
                          </w:p>
                          <w:p>
                            <w:pPr>
                              <w:ind w:firstLine="420" w:firstLineChars="200"/>
                            </w:pPr>
                            <w:r>
                              <w:rPr>
                                <w:rFonts w:hint="eastAsia" w:hAnsi="宋体"/>
                              </w:rPr>
                              <w:t>法人身份证复印件反面</w:t>
                            </w:r>
                          </w:p>
                          <w:p/>
                        </w:txbxContent>
                      </wps:txbx>
                      <wps:bodyPr upright="1"/>
                    </wps:wsp>
                  </a:graphicData>
                </a:graphic>
              </wp:anchor>
            </w:drawing>
          </mc:Choice>
          <mc:Fallback>
            <w:pict>
              <v:roundrect id="_x0000_s1026" o:spid="_x0000_s1026" o:spt="2" style="position:absolute;left:0pt;margin-left:222.05pt;margin-top:4.1pt;height:84.05pt;width:202.1pt;z-index:251666432;mso-width-relative:page;mso-height-relative:page;" fillcolor="#FFFFFF" filled="t" stroked="t" coordsize="21600,21600" arcsize="0.166666666666667" o:gfxdata="UEsDBAoAAAAAAIdO4kAAAAAAAAAAAAAAAAAEAAAAZHJzL1BLAwQUAAAACACHTuJAmxqkSNoAAAAJ&#10;AQAADwAAAGRycy9kb3ducmV2LnhtbE2PwU7DMBBE70j8g7WVuFE7TdREIU6FkEACcWhTLtzceJtE&#10;je0odpuGr2c5leNqnmbeFpur6dkFR985KyFaCmBoa6c720j42r8+ZsB8UFar3lmUMKOHTXl/V6hc&#10;u8nu8FKFhlGJ9bmS0IYw5Jz7ukWj/NINaCk7utGoQOfYcD2qicpNz1dCrLlRnaWFVg340mJ9qs5G&#10;wvQzn94+U4w/xO79udqn8/Z720n5sIjEE7CA13CD4U+f1KEkp4M7W+1ZLyFJkohQCdkKGOVZksXA&#10;DgSm6xh4WfD/H5S/UEsDBBQAAAAIAIdO4kBemb7SJAIAAFoEAAAOAAAAZHJzL2Uyb0RvYy54bWyt&#10;VEuOEzEQ3SNxB8t70p1APmqlMwtC2CAYMcwBHH+6jfyT7aQ7F+AArJGQ2CAOwXFGcAzKTk/mA4ss&#10;6JbcZbvq+dWrci8veq3QnvsgranxeFRixA21TJqmxtcfNs8WGIVIDCPKGl7jAw/4YvX0ybJzFZ/Y&#10;1irGPQIQE6rO1biN0VVFEWjLNQkj67iBTWG9JhGmvimYJx2ga1VMynJWdNYz5y3lIcDq+riJB0R/&#10;DqAVQlK+tnSnuYlHVM8ViZBSaKULeJXZCsFpfCdE4BGpGkOmMY9wCNjbNBarJakaT1wr6UCBnEPh&#10;UU6aSAOHnqDWJBK08/IvKC2pt8GKOKJWF8dEsiKQxbh8pM1VSxzPuYDUwZ1ED/8Plr7dX3okWY2n&#10;c4wM0VDxmy+ffn///Ovrj5uf3xAsg0adCxW4XrlLP8wCmCnhXnidvpAK6rOuh5OuvI+IwuJkOpvN&#10;5iA5hb1xOZu/eD5NqMVduPMhvuZWo2TU2NudYe+hellUsn8TYlaXDRQJ+4iR0ApqtScKjRP+gDg4&#10;A/YtZooMVkm2kUrliW+2L5VHEFrjTX6G4AduyqAO+E4X8ylQJ9DrAnoMTO1Ar2CaTO5BSLiPvCjT&#10;+y/kxGxNQntkkBGSG6laTtgrw1A8OCiEgQuIEwfNGUaKw31NVvaMRKpzPEEHZUDqVMFjzZIV+20/&#10;FHJr2QFaYOe8bFqQfpwJJydouVyj4Xqknr4/z6B3v4TV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JsapEjaAAAACQEAAA8AAAAAAAAAAQAgAAAAIgAAAGRycy9kb3ducmV2LnhtbFBLAQIUABQAAAAI&#10;AIdO4kBemb7SJAIAAFoEAAAOAAAAAAAAAAEAIAAAACkBAABkcnMvZTJvRG9jLnhtbFBLBQYAAAAA&#10;BgAGAFkBAAC/BQAAAAA=&#10;">
                <v:fill on="t" focussize="0,0"/>
                <v:stroke weight="1.25pt" color="#808080" joinstyle="round"/>
                <v:imagedata o:title=""/>
                <o:lock v:ext="edit" aspectratio="f"/>
                <v:textbox>
                  <w:txbxContent>
                    <w:p>
                      <w:pPr>
                        <w:rPr>
                          <w:rFonts w:hAnsi="宋体"/>
                        </w:rPr>
                      </w:pPr>
                      <w:r>
                        <w:rPr>
                          <w:rFonts w:hint="eastAsia" w:hAnsi="宋体"/>
                        </w:rPr>
                        <w:t xml:space="preserve">  </w:t>
                      </w:r>
                    </w:p>
                    <w:p>
                      <w:pPr>
                        <w:ind w:firstLine="420" w:firstLineChars="200"/>
                        <w:rPr>
                          <w:rFonts w:hAnsi="宋体"/>
                        </w:rPr>
                      </w:pPr>
                    </w:p>
                    <w:p>
                      <w:pPr>
                        <w:ind w:firstLine="420" w:firstLineChars="200"/>
                      </w:pPr>
                      <w:r>
                        <w:rPr>
                          <w:rFonts w:hint="eastAsia" w:hAnsi="宋体"/>
                        </w:rPr>
                        <w:t>法人身份证复印件反面</w:t>
                      </w:r>
                    </w:p>
                    <w:p/>
                  </w:txbxContent>
                </v:textbox>
              </v:roundrect>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65408" behindDoc="0" locked="0" layoutInCell="1" allowOverlap="1">
                <wp:simplePos x="0" y="0"/>
                <wp:positionH relativeFrom="column">
                  <wp:posOffset>194310</wp:posOffset>
                </wp:positionH>
                <wp:positionV relativeFrom="paragraph">
                  <wp:posOffset>21590</wp:posOffset>
                </wp:positionV>
                <wp:extent cx="2372995" cy="1114425"/>
                <wp:effectExtent l="7620" t="7620" r="19685" b="20955"/>
                <wp:wrapNone/>
                <wp:docPr id="58" name="圆角矩形 58"/>
                <wp:cNvGraphicFramePr/>
                <a:graphic xmlns:a="http://schemas.openxmlformats.org/drawingml/2006/main">
                  <a:graphicData uri="http://schemas.microsoft.com/office/word/2010/wordprocessingShape">
                    <wps:wsp>
                      <wps:cNvSpPr/>
                      <wps:spPr>
                        <a:xfrm>
                          <a:off x="0" y="0"/>
                          <a:ext cx="2372995" cy="1114425"/>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pPr>
                              <w:jc w:val="center"/>
                              <w:rPr>
                                <w:rFonts w:hAnsi="宋体"/>
                              </w:rPr>
                            </w:pPr>
                          </w:p>
                          <w:p>
                            <w:pPr>
                              <w:jc w:val="center"/>
                              <w:rPr>
                                <w:rFonts w:hAnsi="宋体"/>
                              </w:rPr>
                            </w:pPr>
                          </w:p>
                          <w:p>
                            <w:pPr>
                              <w:ind w:firstLine="420" w:firstLineChars="200"/>
                            </w:pPr>
                            <w:r>
                              <w:rPr>
                                <w:rFonts w:hint="eastAsia" w:hAnsi="宋体"/>
                              </w:rPr>
                              <w:t>法人身份证复印件正面</w:t>
                            </w:r>
                          </w:p>
                          <w:p/>
                        </w:txbxContent>
                      </wps:txbx>
                      <wps:bodyPr upright="1"/>
                    </wps:wsp>
                  </a:graphicData>
                </a:graphic>
              </wp:anchor>
            </w:drawing>
          </mc:Choice>
          <mc:Fallback>
            <w:pict>
              <v:roundrect id="_x0000_s1026" o:spid="_x0000_s1026" o:spt="2" style="position:absolute;left:0pt;margin-left:15.3pt;margin-top:1.7pt;height:87.75pt;width:186.85pt;z-index:251665408;mso-width-relative:page;mso-height-relative:page;" fillcolor="#FFFFFF" filled="t" stroked="t" coordsize="21600,21600" arcsize="0.166666666666667" o:gfxdata="UEsDBAoAAAAAAIdO4kAAAAAAAAAAAAAAAAAEAAAAZHJzL1BLAwQUAAAACACHTuJA7QCBYtkAAAAI&#10;AQAADwAAAGRycy9kb3ducmV2LnhtbE2PwUrDQBCG74LvsIzgze7WhKZNsykiKCge2tSLt20yJqHZ&#10;2ZDdNo1P7/Skp2H4P/75JttcbCfOOPjWkYb5TIFAKl3VUq3hc//ysAThg6HKdI5Qw4QeNvntTWbS&#10;yo20w3MRasEl5FOjoQmhT6X0ZYPW+JnrkTj7doM1gdehltVgRi63nXxUaiGtaYkvNKbH5wbLY3Gy&#10;Gsaf6fj6kWD0rnZvT8U+mbZf21br+7u5WoMIeAl/MFz1WR1ydjq4E1VedBoitWCSZwyC41jFEYgD&#10;c8lyBTLP5P8H8l9QSwMEFAAAAAgAh07iQNBm/WUmAgAAWgQAAA4AAABkcnMvZTJvRG9jLnhtbK1U&#10;S44TMRDdI3EHy3vS6TDJZFrpzIIQNghGDBzA8afbyD/ZTrpzAQ7AGgmJzYhDcJwRHIOy02Q+sMiC&#10;ROqU7arXr94rZ3HZa4V23AdpTY3L0Rgjbqhl0jQ1/vB+/WyOUYjEMKKs4TXe84Avl0+fLDpX8Ylt&#10;rWLcIwAxoepcjdsYXVUUgbZckzCyjhs4FNZrEmHpm4J50gG6VsVkPJ4VnfXMeUt5CLC7OhziAdGf&#10;AmiFkJSvLN1qbuIB1XNFIrQUWukCXma2QnAa3woReESqxtBpzE94CcSb9CyWC1I1nrhW0oECOYXC&#10;o540kQZeeoRakUjQ1su/oLSk3gYr4ohaXRwayYpAF+X4kTbXLXE89wJSB3cUPfw/WPpmd+WRZDWe&#10;gu+GaHD89sunXzeff379fvvjG4Jt0KhzoYLUa3flh1WAMDXcC6/TL7SC+qzr/qgr7yOisDl5fj65&#10;uJhiROGsLMuzs8k0oRZ35c6H+IpbjVJQY2+3hr0D97KoZPc6xKwuGygS9hEjoRV4tSMKlbPZ7HxA&#10;HJIB+w9mqgxWSbaWSuWFbzYvlEdQWuN1/gzFD9KUQR3wnc7PE3UCsy5gxiDUDvQKpsnkHpSE+8jz&#10;cfr+CzkxW5HQHhhkhJRGqpYT9tIwFPcOjDBwAXHioDnDSHG4rynKmZFIdUom6KAMSJ0cPHiWothv&#10;+sHIjWV7GIGt87JpQfoyE05JMHLZo+F6pJm+v86gd38J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tAIFi2QAAAAgBAAAPAAAAAAAAAAEAIAAAACIAAABkcnMvZG93bnJldi54bWxQSwECFAAUAAAA&#10;CACHTuJA0Gb9ZSYCAABaBAAADgAAAAAAAAABACAAAAAoAQAAZHJzL2Uyb0RvYy54bWxQSwUGAAAA&#10;AAYABgBZAQAAwAUAAAAA&#10;">
                <v:fill on="t" focussize="0,0"/>
                <v:stroke weight="1.25pt" color="#808080" joinstyle="round"/>
                <v:imagedata o:title=""/>
                <o:lock v:ext="edit" aspectratio="f"/>
                <v:textbox>
                  <w:txbxContent>
                    <w:p>
                      <w:pPr>
                        <w:jc w:val="center"/>
                        <w:rPr>
                          <w:rFonts w:hAnsi="宋体"/>
                        </w:rPr>
                      </w:pPr>
                    </w:p>
                    <w:p>
                      <w:pPr>
                        <w:jc w:val="center"/>
                        <w:rPr>
                          <w:rFonts w:hAnsi="宋体"/>
                        </w:rPr>
                      </w:pPr>
                    </w:p>
                    <w:p>
                      <w:pPr>
                        <w:ind w:firstLine="420" w:firstLineChars="200"/>
                      </w:pPr>
                      <w:r>
                        <w:rPr>
                          <w:rFonts w:hint="eastAsia" w:hAnsi="宋体"/>
                        </w:rPr>
                        <w:t>法人身份证复印件正面</w:t>
                      </w:r>
                    </w:p>
                    <w:p/>
                  </w:txbxContent>
                </v:textbox>
              </v:roundrect>
            </w:pict>
          </mc:Fallback>
        </mc:AlternateContent>
      </w: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 xml:space="preserve">供应商（盖单位章）;                           </w:t>
      </w:r>
    </w:p>
    <w:p>
      <w:pPr>
        <w:pStyle w:val="13"/>
        <w:tabs>
          <w:tab w:val="left" w:pos="5580"/>
        </w:tabs>
        <w:spacing w:line="240" w:lineRule="atLeast"/>
        <w:ind w:left="1079" w:leftChars="257" w:hanging="540"/>
        <w:rPr>
          <w:rFonts w:ascii="仿宋" w:hAnsi="仿宋" w:eastAsia="仿宋" w:cs="仿宋"/>
          <w:sz w:val="24"/>
          <w:highlight w:val="none"/>
          <w:u w:val="single"/>
        </w:rPr>
      </w:pPr>
      <w:r>
        <w:rPr>
          <w:rFonts w:hint="eastAsia" w:ascii="仿宋" w:hAnsi="仿宋" w:eastAsia="仿宋" w:cs="仿宋"/>
          <w:sz w:val="24"/>
          <w:highlight w:val="none"/>
        </w:rPr>
        <w:t>法定代表人（签字或签章）：</w:t>
      </w:r>
      <w:r>
        <w:rPr>
          <w:rFonts w:hint="eastAsia" w:ascii="仿宋" w:hAnsi="仿宋" w:eastAsia="仿宋" w:cs="仿宋"/>
          <w:sz w:val="24"/>
          <w:highlight w:val="none"/>
          <w:u w:val="singl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 xml:space="preserve">身份证号码：__________________________________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委托代理人</w:t>
      </w:r>
      <w:r>
        <w:rPr>
          <w:rFonts w:hint="eastAsia" w:ascii="仿宋" w:hAnsi="仿宋" w:eastAsia="仿宋" w:cs="仿宋"/>
          <w:sz w:val="24"/>
          <w:highlight w:val="none"/>
          <w:lang w:eastAsia="zh-CN"/>
        </w:rPr>
        <w:t>（签字或签章）</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详细通讯地址：</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邮 政 编 码 ：</w:t>
      </w:r>
      <w:r>
        <w:rPr>
          <w:rFonts w:hint="eastAsia" w:ascii="仿宋" w:hAnsi="仿宋" w:eastAsia="仿宋" w:cs="仿宋"/>
          <w:sz w:val="24"/>
          <w:highlight w:val="none"/>
          <w:u w:val="singl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传　　　　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电　　　　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widowControl/>
        <w:spacing w:line="500" w:lineRule="exact"/>
        <w:ind w:firstLine="470" w:firstLineChars="196"/>
        <w:rPr>
          <w:rFonts w:ascii="仿宋" w:hAnsi="仿宋" w:eastAsia="仿宋" w:cs="仿宋"/>
          <w:sz w:val="24"/>
          <w:highlight w:val="none"/>
          <w:u w:val="single" w:color="FFFFFF"/>
        </w:rPr>
      </w:pPr>
      <w:r>
        <w:rPr>
          <w:rFonts w:hint="eastAsia" w:ascii="仿宋" w:hAnsi="仿宋" w:eastAsia="仿宋" w:cs="仿宋"/>
          <w:sz w:val="24"/>
          <w:highlight w:val="none"/>
          <w:u w:val="single" w:color="FFFFFF"/>
        </w:rPr>
        <w:t xml:space="preserve">   </w:t>
      </w:r>
      <w:r>
        <w:rPr>
          <w:rFonts w:hint="eastAsia" w:ascii="仿宋" w:hAnsi="仿宋" w:eastAsia="仿宋" w:cs="仿宋"/>
          <w:b/>
          <w:bCs/>
          <w:sz w:val="24"/>
          <w:highlight w:val="none"/>
          <w:u w:val="single" w:color="FFFFFF"/>
        </w:rPr>
        <w:t xml:space="preserve"> </w:t>
      </w:r>
      <w:bookmarkEnd w:id="294"/>
      <w:bookmarkEnd w:id="295"/>
      <w:bookmarkEnd w:id="296"/>
      <w:bookmarkEnd w:id="297"/>
      <w:r>
        <w:rPr>
          <w:rFonts w:hint="eastAsia" w:ascii="仿宋" w:hAnsi="仿宋" w:eastAsia="仿宋" w:cs="仿宋"/>
          <w:sz w:val="24"/>
          <w:highlight w:val="none"/>
          <w:u w:val="single" w:color="FFFFFF"/>
        </w:rPr>
        <w:t xml:space="preserve"> </w:t>
      </w:r>
      <w:bookmarkStart w:id="313" w:name="_Toc41737064"/>
      <w:bookmarkStart w:id="314" w:name="_Toc18754"/>
      <w:bookmarkStart w:id="315" w:name="_Toc5710"/>
      <w:bookmarkStart w:id="316" w:name="_Toc515647810"/>
    </w:p>
    <w:p>
      <w:pPr>
        <w:widowControl/>
        <w:spacing w:line="500" w:lineRule="exact"/>
        <w:ind w:firstLine="470" w:firstLineChars="196"/>
        <w:rPr>
          <w:rFonts w:ascii="仿宋" w:hAnsi="仿宋" w:eastAsia="仿宋" w:cs="仿宋"/>
          <w:sz w:val="24"/>
          <w:highlight w:val="none"/>
          <w:u w:val="single" w:color="FFFFFF"/>
        </w:rPr>
      </w:pPr>
    </w:p>
    <w:p>
      <w:pPr>
        <w:widowControl/>
        <w:spacing w:line="500" w:lineRule="exact"/>
        <w:ind w:firstLine="470" w:firstLineChars="196"/>
        <w:rPr>
          <w:rFonts w:ascii="仿宋" w:hAnsi="仿宋" w:eastAsia="仿宋" w:cs="仿宋"/>
          <w:sz w:val="24"/>
          <w:highlight w:val="none"/>
          <w:u w:val="single" w:color="FFFFFF"/>
        </w:rPr>
      </w:pPr>
    </w:p>
    <w:p>
      <w:pPr>
        <w:widowControl/>
        <w:spacing w:line="500" w:lineRule="exact"/>
        <w:ind w:firstLine="470" w:firstLineChars="196"/>
        <w:rPr>
          <w:rFonts w:ascii="仿宋" w:hAnsi="仿宋" w:eastAsia="仿宋" w:cs="仿宋"/>
          <w:sz w:val="24"/>
          <w:highlight w:val="none"/>
          <w:u w:val="single" w:color="FFFFFF"/>
        </w:rPr>
      </w:pPr>
    </w:p>
    <w:p>
      <w:pPr>
        <w:pStyle w:val="17"/>
        <w:rPr>
          <w:rFonts w:ascii="仿宋" w:hAnsi="仿宋" w:eastAsia="仿宋" w:cs="仿宋"/>
          <w:sz w:val="24"/>
          <w:highlight w:val="none"/>
          <w:u w:val="single" w:color="FFFFFF"/>
        </w:rPr>
      </w:pPr>
    </w:p>
    <w:p>
      <w:pPr>
        <w:pStyle w:val="17"/>
        <w:rPr>
          <w:rFonts w:ascii="仿宋" w:hAnsi="仿宋" w:eastAsia="仿宋" w:cs="仿宋"/>
          <w:sz w:val="24"/>
          <w:highlight w:val="none"/>
          <w:u w:val="single" w:color="FFFFFF"/>
        </w:rPr>
      </w:pPr>
    </w:p>
    <w:p>
      <w:pPr>
        <w:pStyle w:val="17"/>
        <w:rPr>
          <w:rFonts w:ascii="仿宋" w:hAnsi="仿宋" w:eastAsia="仿宋" w:cs="仿宋"/>
          <w:sz w:val="24"/>
          <w:highlight w:val="none"/>
          <w:u w:val="single" w:color="FFFFFF"/>
        </w:rPr>
      </w:pPr>
    </w:p>
    <w:p>
      <w:pPr>
        <w:widowControl/>
        <w:spacing w:line="500" w:lineRule="exact"/>
        <w:ind w:firstLine="470" w:firstLineChars="196"/>
        <w:rPr>
          <w:rFonts w:ascii="仿宋" w:hAnsi="仿宋" w:eastAsia="仿宋" w:cs="仿宋"/>
          <w:sz w:val="24"/>
          <w:highlight w:val="none"/>
          <w:u w:val="single" w:color="FFFFFF"/>
        </w:rPr>
      </w:pPr>
    </w:p>
    <w:bookmarkEnd w:id="313"/>
    <w:bookmarkEnd w:id="314"/>
    <w:bookmarkEnd w:id="315"/>
    <w:bookmarkEnd w:id="316"/>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17" w:name="_Toc22037"/>
      <w:bookmarkStart w:id="318" w:name="_Toc5461"/>
      <w:r>
        <w:rPr>
          <w:rFonts w:hint="eastAsia" w:ascii="仿宋" w:hAnsi="仿宋" w:eastAsia="仿宋" w:cs="仿宋"/>
          <w:b/>
          <w:bCs w:val="0"/>
          <w:snapToGrid w:val="0"/>
          <w:color w:val="000000"/>
          <w:kern w:val="0"/>
          <w:sz w:val="24"/>
          <w:szCs w:val="20"/>
          <w:highlight w:val="none"/>
          <w:u w:val="none"/>
          <w:lang w:val="en-US" w:eastAsia="zh-CN" w:bidi="ar-SA"/>
        </w:rPr>
        <w:t>8 投标保证金缴纳凭证复印件或银行保函复印件</w:t>
      </w:r>
      <w:bookmarkEnd w:id="317"/>
      <w:bookmarkEnd w:id="318"/>
    </w:p>
    <w:p>
      <w:pPr>
        <w:pStyle w:val="20"/>
        <w:keepNext w:val="0"/>
        <w:keepLines w:val="0"/>
        <w:pageBreakBefore w:val="0"/>
        <w:widowControl/>
        <w:kinsoku/>
        <w:wordWrap/>
        <w:overflowPunct/>
        <w:topLinePunct w:val="0"/>
        <w:autoSpaceDE/>
        <w:autoSpaceDN/>
        <w:bidi w:val="0"/>
        <w:adjustRightInd/>
        <w:snapToGrid/>
        <w:spacing w:beforeAutospacing="0" w:afterAutospacing="0" w:line="360" w:lineRule="auto"/>
        <w:ind w:left="147" w:firstLine="480" w:firstLineChars="200"/>
        <w:textAlignment w:val="auto"/>
        <w:outlineLvl w:val="9"/>
        <w:rPr>
          <w:rFonts w:hint="eastAsia" w:ascii="仿宋" w:hAnsi="仿宋" w:eastAsia="仿宋"/>
          <w:color w:val="auto"/>
          <w:highlight w:val="none"/>
        </w:rPr>
      </w:pPr>
      <w:r>
        <w:rPr>
          <w:rFonts w:hint="eastAsia" w:ascii="仿宋" w:hAnsi="仿宋" w:eastAsia="仿宋" w:cs="Times New Roman"/>
          <w:color w:val="auto"/>
          <w:highlight w:val="none"/>
          <w:lang w:val="en-US" w:eastAsia="zh-CN"/>
        </w:rPr>
        <w:t>投标保证金应当以支票、汇票、本票或者金融机构、担保机构出具的保函等非现金形式提交。投标人未按照招标文件要求提交投标保证金的，投标无效。</w:t>
      </w:r>
      <w:r>
        <w:rPr>
          <w:rFonts w:hint="eastAsia" w:ascii="仿宋" w:hAnsi="仿宋" w:eastAsia="仿宋" w:cs="Times New Roman"/>
          <w:color w:val="auto"/>
          <w:highlight w:val="none"/>
        </w:rPr>
        <w:t>投</w:t>
      </w:r>
      <w:r>
        <w:rPr>
          <w:rFonts w:hint="eastAsia" w:ascii="仿宋" w:hAnsi="仿宋" w:eastAsia="仿宋"/>
          <w:color w:val="auto"/>
          <w:highlight w:val="none"/>
        </w:rPr>
        <w:t>标人可将本项目</w:t>
      </w:r>
      <w:r>
        <w:rPr>
          <w:rFonts w:ascii="仿宋" w:hAnsi="仿宋" w:eastAsia="仿宋"/>
          <w:color w:val="auto"/>
          <w:highlight w:val="none"/>
        </w:rPr>
        <w:t>保证金</w:t>
      </w:r>
      <w:r>
        <w:rPr>
          <w:rFonts w:hint="eastAsia" w:ascii="仿宋" w:hAnsi="仿宋" w:eastAsia="仿宋"/>
          <w:color w:val="auto"/>
          <w:highlight w:val="none"/>
        </w:rPr>
        <w:t>缴纳凭证</w:t>
      </w:r>
      <w:r>
        <w:rPr>
          <w:rFonts w:hint="eastAsia" w:ascii="仿宋" w:hAnsi="仿宋" w:eastAsia="仿宋"/>
          <w:color w:val="auto"/>
          <w:highlight w:val="none"/>
          <w:lang w:eastAsia="zh-CN"/>
        </w:rPr>
        <w:t>体现</w:t>
      </w:r>
      <w:r>
        <w:rPr>
          <w:rFonts w:hint="eastAsia" w:ascii="仿宋" w:hAnsi="仿宋" w:eastAsia="仿宋"/>
          <w:color w:val="auto"/>
          <w:highlight w:val="none"/>
        </w:rPr>
        <w:t>在本部分</w:t>
      </w:r>
      <w:r>
        <w:rPr>
          <w:rFonts w:hint="eastAsia" w:ascii="仿宋" w:hAnsi="仿宋" w:eastAsia="仿宋"/>
          <w:color w:val="auto"/>
          <w:highlight w:val="none"/>
          <w:lang w:eastAsia="zh-CN"/>
        </w:rPr>
        <w:t>中</w:t>
      </w:r>
      <w:r>
        <w:rPr>
          <w:rFonts w:hint="eastAsia" w:ascii="仿宋" w:hAnsi="仿宋" w:eastAsia="仿宋"/>
          <w:color w:val="auto"/>
          <w:highlight w:val="none"/>
        </w:rPr>
        <w:t>，复印件上应加盖本单位章；使用</w:t>
      </w:r>
      <w:r>
        <w:rPr>
          <w:rFonts w:ascii="仿宋" w:hAnsi="仿宋" w:eastAsia="仿宋"/>
          <w:color w:val="auto"/>
          <w:highlight w:val="none"/>
        </w:rPr>
        <w:t>银行保函</w:t>
      </w:r>
      <w:r>
        <w:rPr>
          <w:rFonts w:hint="eastAsia" w:ascii="仿宋" w:hAnsi="仿宋" w:eastAsia="仿宋"/>
          <w:color w:val="auto"/>
          <w:highlight w:val="none"/>
        </w:rPr>
        <w:t>等其他投标</w:t>
      </w:r>
      <w:r>
        <w:rPr>
          <w:rFonts w:ascii="仿宋" w:hAnsi="仿宋" w:eastAsia="仿宋"/>
          <w:color w:val="auto"/>
          <w:highlight w:val="none"/>
        </w:rPr>
        <w:t>担保函的，</w:t>
      </w:r>
      <w:r>
        <w:rPr>
          <w:rFonts w:hint="eastAsia" w:ascii="仿宋" w:hAnsi="仿宋" w:eastAsia="仿宋"/>
          <w:color w:val="auto"/>
          <w:highlight w:val="none"/>
        </w:rPr>
        <w:t>应将</w:t>
      </w:r>
      <w:r>
        <w:rPr>
          <w:rFonts w:ascii="仿宋" w:hAnsi="仿宋" w:eastAsia="仿宋"/>
          <w:color w:val="auto"/>
          <w:highlight w:val="none"/>
        </w:rPr>
        <w:t>担保函</w:t>
      </w:r>
      <w:r>
        <w:rPr>
          <w:rFonts w:hint="eastAsia" w:ascii="仿宋" w:hAnsi="仿宋" w:eastAsia="仿宋"/>
          <w:color w:val="auto"/>
          <w:highlight w:val="none"/>
          <w:lang w:eastAsia="zh-CN"/>
        </w:rPr>
        <w:t>复印件</w:t>
      </w:r>
      <w:r>
        <w:rPr>
          <w:rFonts w:hint="eastAsia" w:ascii="仿宋" w:hAnsi="仿宋" w:eastAsia="仿宋"/>
          <w:color w:val="auto"/>
          <w:highlight w:val="none"/>
        </w:rPr>
        <w:t>，</w:t>
      </w:r>
      <w:r>
        <w:rPr>
          <w:rFonts w:hint="eastAsia" w:ascii="仿宋" w:hAnsi="仿宋" w:eastAsia="仿宋"/>
          <w:color w:val="auto"/>
          <w:highlight w:val="none"/>
          <w:lang w:eastAsia="zh-CN"/>
        </w:rPr>
        <w:t>体现</w:t>
      </w:r>
      <w:r>
        <w:rPr>
          <w:rFonts w:hint="eastAsia" w:ascii="仿宋" w:hAnsi="仿宋" w:eastAsia="仿宋"/>
          <w:color w:val="auto"/>
          <w:highlight w:val="none"/>
        </w:rPr>
        <w:t>在本部分</w:t>
      </w:r>
      <w:r>
        <w:rPr>
          <w:rFonts w:ascii="仿宋" w:hAnsi="仿宋" w:eastAsia="仿宋"/>
          <w:color w:val="auto"/>
          <w:highlight w:val="none"/>
        </w:rPr>
        <w:t>中；</w:t>
      </w:r>
      <w:r>
        <w:rPr>
          <w:rFonts w:hint="eastAsia" w:ascii="仿宋" w:hAnsi="仿宋" w:eastAsia="仿宋"/>
          <w:color w:val="auto"/>
          <w:highlight w:val="none"/>
        </w:rPr>
        <w:t>如采用政府采购信用担保形式的，</w:t>
      </w:r>
      <w:r>
        <w:rPr>
          <w:rFonts w:ascii="仿宋" w:hAnsi="仿宋" w:eastAsia="仿宋"/>
          <w:color w:val="auto"/>
          <w:highlight w:val="none"/>
        </w:rPr>
        <w:t>应使用</w:t>
      </w:r>
      <w:r>
        <w:rPr>
          <w:rFonts w:hint="eastAsia" w:ascii="仿宋" w:hAnsi="仿宋" w:eastAsia="仿宋"/>
          <w:color w:val="auto"/>
          <w:highlight w:val="none"/>
          <w:lang w:eastAsia="zh-CN"/>
        </w:rPr>
        <w:t>以下模板</w:t>
      </w:r>
      <w:r>
        <w:rPr>
          <w:rFonts w:hint="eastAsia" w:ascii="仿宋" w:hAnsi="仿宋" w:eastAsia="仿宋"/>
          <w:color w:val="auto"/>
          <w:highlight w:val="none"/>
        </w:rPr>
        <w:t>,将</w:t>
      </w:r>
      <w:r>
        <w:rPr>
          <w:rFonts w:hint="eastAsia" w:ascii="仿宋" w:hAnsi="仿宋" w:eastAsia="仿宋"/>
          <w:color w:val="auto"/>
          <w:highlight w:val="none"/>
          <w:lang w:eastAsia="zh-CN"/>
        </w:rPr>
        <w:t>复印件体现</w:t>
      </w:r>
      <w:r>
        <w:rPr>
          <w:rFonts w:ascii="仿宋" w:hAnsi="仿宋" w:eastAsia="仿宋"/>
          <w:color w:val="auto"/>
          <w:highlight w:val="none"/>
        </w:rPr>
        <w:t>在本部分中</w:t>
      </w:r>
      <w:r>
        <w:rPr>
          <w:rFonts w:hint="eastAsia" w:ascii="仿宋" w:hAnsi="仿宋" w:eastAsia="仿宋"/>
          <w:color w:val="auto"/>
          <w:highlight w:val="none"/>
        </w:rPr>
        <w:t>。</w:t>
      </w:r>
    </w:p>
    <w:p>
      <w:pPr>
        <w:spacing w:line="240" w:lineRule="atLeast"/>
        <w:ind w:left="1079" w:leftChars="257" w:hanging="540"/>
        <w:jc w:val="center"/>
        <w:rPr>
          <w:rFonts w:ascii="仿宋" w:hAnsi="仿宋" w:eastAsia="仿宋" w:cs="仿宋"/>
          <w:sz w:val="24"/>
          <w:highlight w:val="none"/>
        </w:rPr>
      </w:pPr>
    </w:p>
    <w:p>
      <w:pPr>
        <w:pStyle w:val="17"/>
      </w:pPr>
    </w:p>
    <w:p>
      <w:pPr>
        <w:jc w:val="center"/>
        <w:rPr>
          <w:rFonts w:ascii="仿宋" w:hAnsi="仿宋" w:eastAsia="仿宋" w:cs="仿宋"/>
          <w:sz w:val="28"/>
          <w:szCs w:val="28"/>
          <w:highlight w:val="none"/>
        </w:rPr>
      </w:pPr>
      <w:r>
        <w:rPr>
          <w:rFonts w:hint="eastAsia" w:ascii="仿宋" w:hAnsi="仿宋" w:eastAsia="仿宋" w:cs="仿宋"/>
          <w:sz w:val="28"/>
          <w:szCs w:val="28"/>
          <w:highlight w:val="none"/>
        </w:rPr>
        <w:t>政府采购投标担保函 （项目用）</w:t>
      </w:r>
    </w:p>
    <w:p>
      <w:pPr>
        <w:ind w:firstLine="6720" w:firstLineChars="3200"/>
        <w:rPr>
          <w:rFonts w:ascii="仿宋" w:hAnsi="仿宋" w:eastAsia="仿宋" w:cs="仿宋"/>
          <w:highlight w:val="none"/>
        </w:rPr>
      </w:pPr>
      <w:r>
        <w:rPr>
          <w:rFonts w:hint="eastAsia" w:ascii="仿宋" w:hAnsi="仿宋" w:eastAsia="仿宋" w:cs="仿宋"/>
          <w:highlight w:val="none"/>
        </w:rPr>
        <w:t>编号：</w:t>
      </w:r>
    </w:p>
    <w:p>
      <w:pPr>
        <w:rPr>
          <w:rFonts w:ascii="仿宋" w:hAnsi="仿宋" w:eastAsia="仿宋" w:cs="仿宋"/>
          <w:highlight w:val="none"/>
        </w:rPr>
      </w:pPr>
      <w:r>
        <w:rPr>
          <w:rFonts w:hint="eastAsia" w:ascii="仿宋" w:hAnsi="仿宋" w:eastAsia="仿宋" w:cs="仿宋"/>
          <w:highlight w:val="none"/>
        </w:rPr>
        <w:t xml:space="preserve"> </w:t>
      </w:r>
    </w:p>
    <w:p>
      <w:pPr>
        <w:tabs>
          <w:tab w:val="left" w:pos="6669"/>
        </w:tabs>
        <w:rPr>
          <w:rFonts w:ascii="仿宋" w:hAnsi="仿宋" w:eastAsia="仿宋" w:cs="仿宋"/>
          <w:highlight w:val="none"/>
        </w:rPr>
      </w:pPr>
      <w:r>
        <w:rPr>
          <w:rFonts w:hint="eastAsia" w:ascii="仿宋" w:hAnsi="仿宋" w:eastAsia="仿宋" w:cs="仿宋"/>
          <w:highlight w:val="none"/>
          <w:u w:val="single"/>
        </w:rPr>
        <w:t xml:space="preserve">                  </w:t>
      </w:r>
      <w:r>
        <w:rPr>
          <w:rFonts w:hint="eastAsia" w:ascii="仿宋" w:hAnsi="仿宋" w:eastAsia="仿宋" w:cs="仿宋"/>
          <w:highlight w:val="none"/>
        </w:rPr>
        <w:t>（采购人或采购代理机构）：</w:t>
      </w:r>
      <w:r>
        <w:rPr>
          <w:rFonts w:hint="eastAsia" w:ascii="仿宋" w:hAnsi="仿宋" w:eastAsia="仿宋" w:cs="仿宋"/>
          <w:highlight w:val="none"/>
        </w:rPr>
        <w:tab/>
      </w:r>
    </w:p>
    <w:p>
      <w:pPr>
        <w:rPr>
          <w:rFonts w:ascii="仿宋" w:hAnsi="仿宋" w:eastAsia="仿宋" w:cs="仿宋"/>
          <w:highlight w:val="none"/>
        </w:rPr>
      </w:pPr>
    </w:p>
    <w:p>
      <w:pPr>
        <w:ind w:firstLine="420" w:firstLineChars="200"/>
        <w:rPr>
          <w:rFonts w:ascii="仿宋" w:hAnsi="仿宋" w:eastAsia="仿宋" w:cs="仿宋"/>
          <w:highlight w:val="none"/>
        </w:rPr>
      </w:pPr>
      <w:r>
        <w:rPr>
          <w:rFonts w:hint="eastAsia" w:ascii="仿宋" w:hAnsi="仿宋" w:eastAsia="仿宋" w:cs="仿宋"/>
          <w:highlight w:val="none"/>
        </w:rPr>
        <w:t>鉴于</w:t>
      </w:r>
      <w:r>
        <w:rPr>
          <w:rFonts w:hint="eastAsia" w:ascii="仿宋" w:hAnsi="仿宋" w:eastAsia="仿宋" w:cs="仿宋"/>
          <w:highlight w:val="none"/>
          <w:u w:val="single"/>
        </w:rPr>
        <w:t xml:space="preserve">               </w:t>
      </w:r>
      <w:r>
        <w:rPr>
          <w:rFonts w:hint="eastAsia" w:ascii="仿宋" w:hAnsi="仿宋" w:eastAsia="仿宋" w:cs="仿宋"/>
          <w:highlight w:val="none"/>
        </w:rPr>
        <w:t>（以下简称“供应商”）拟参加编号为</w:t>
      </w:r>
      <w:r>
        <w:rPr>
          <w:rFonts w:hint="eastAsia" w:ascii="仿宋" w:hAnsi="仿宋" w:eastAsia="仿宋" w:cs="仿宋"/>
          <w:highlight w:val="none"/>
          <w:u w:val="single"/>
        </w:rPr>
        <w:t xml:space="preserve">            </w:t>
      </w:r>
      <w:r>
        <w:rPr>
          <w:rFonts w:hint="eastAsia" w:ascii="仿宋" w:hAnsi="仿宋" w:eastAsia="仿宋" w:cs="仿宋"/>
          <w:highlight w:val="none"/>
        </w:rPr>
        <w:t>的</w:t>
      </w:r>
      <w:r>
        <w:rPr>
          <w:rFonts w:hint="eastAsia" w:ascii="仿宋" w:hAnsi="仿宋" w:eastAsia="仿宋" w:cs="仿宋"/>
          <w:highlight w:val="none"/>
          <w:u w:val="single"/>
        </w:rPr>
        <w:t xml:space="preserve">           </w:t>
      </w:r>
      <w:r>
        <w:rPr>
          <w:rFonts w:hint="eastAsia" w:ascii="仿宋" w:hAnsi="仿宋" w:eastAsia="仿宋" w:cs="仿宋"/>
          <w:highlight w:val="none"/>
        </w:rPr>
        <w:t xml:space="preserve">                            </w:t>
      </w:r>
    </w:p>
    <w:p>
      <w:pPr>
        <w:rPr>
          <w:rFonts w:ascii="仿宋" w:hAnsi="仿宋" w:eastAsia="仿宋" w:cs="仿宋"/>
          <w:highlight w:val="none"/>
        </w:rPr>
      </w:pPr>
      <w:r>
        <w:rPr>
          <w:rFonts w:hint="eastAsia" w:ascii="仿宋" w:hAnsi="仿宋" w:eastAsia="仿宋" w:cs="仿宋"/>
          <w:highlight w:val="none"/>
        </w:rPr>
        <w:t>项目（以下简称“本项目”）投标，根据本项目磋商文件，供应商参加投标时应向你方交纳投标保证金，且可以投标担保函的形式交纳投标保证金。应供应商的申请，我方以保证的方式向你方提供如下投标保证金担保：</w:t>
      </w:r>
    </w:p>
    <w:p>
      <w:pPr>
        <w:ind w:firstLine="420" w:firstLineChars="200"/>
        <w:rPr>
          <w:rFonts w:ascii="仿宋" w:hAnsi="仿宋" w:eastAsia="仿宋" w:cs="仿宋"/>
          <w:highlight w:val="none"/>
        </w:rPr>
      </w:pPr>
      <w:r>
        <w:rPr>
          <w:rFonts w:hint="eastAsia" w:ascii="仿宋" w:hAnsi="仿宋" w:eastAsia="仿宋" w:cs="仿宋"/>
          <w:highlight w:val="none"/>
        </w:rPr>
        <w:t>一、保证责任的情形及保证金额</w:t>
      </w:r>
    </w:p>
    <w:p>
      <w:pPr>
        <w:ind w:firstLine="210" w:firstLineChars="100"/>
        <w:rPr>
          <w:rFonts w:ascii="仿宋" w:hAnsi="仿宋" w:eastAsia="仿宋" w:cs="仿宋"/>
          <w:highlight w:val="none"/>
        </w:rPr>
      </w:pPr>
      <w:r>
        <w:rPr>
          <w:rFonts w:hint="eastAsia" w:ascii="仿宋" w:hAnsi="仿宋" w:eastAsia="仿宋" w:cs="仿宋"/>
          <w:highlight w:val="none"/>
        </w:rPr>
        <w:t>（一）在供应商出现下列情形之一时，我方承担保证责任：</w:t>
      </w:r>
    </w:p>
    <w:p>
      <w:pPr>
        <w:ind w:firstLine="420" w:firstLineChars="200"/>
        <w:rPr>
          <w:rFonts w:ascii="仿宋" w:hAnsi="仿宋" w:eastAsia="仿宋" w:cs="仿宋"/>
          <w:highlight w:val="none"/>
        </w:rPr>
      </w:pPr>
      <w:r>
        <w:rPr>
          <w:rFonts w:hint="eastAsia" w:ascii="仿宋" w:hAnsi="仿宋" w:eastAsia="仿宋" w:cs="仿宋"/>
          <w:highlight w:val="none"/>
        </w:rPr>
        <w:t>1．中标后供应商无正当理由不与采购人或者采购代理机构签订《政府采购合同》；</w:t>
      </w:r>
    </w:p>
    <w:p>
      <w:pPr>
        <w:ind w:firstLine="420" w:firstLineChars="200"/>
        <w:rPr>
          <w:rFonts w:ascii="仿宋" w:hAnsi="仿宋" w:eastAsia="仿宋" w:cs="仿宋"/>
          <w:highlight w:val="none"/>
        </w:rPr>
      </w:pPr>
      <w:r>
        <w:rPr>
          <w:rFonts w:hint="eastAsia" w:ascii="仿宋" w:hAnsi="仿宋" w:eastAsia="仿宋" w:cs="仿宋"/>
          <w:highlight w:val="none"/>
        </w:rPr>
        <w:t>2．磋商文件规定的供应商应当缴纳保证金的其他情形。</w:t>
      </w:r>
    </w:p>
    <w:p>
      <w:pPr>
        <w:ind w:firstLine="210" w:firstLineChars="100"/>
        <w:rPr>
          <w:rFonts w:ascii="仿宋" w:hAnsi="仿宋" w:eastAsia="仿宋" w:cs="仿宋"/>
          <w:highlight w:val="none"/>
        </w:rPr>
      </w:pPr>
      <w:r>
        <w:rPr>
          <w:rFonts w:hint="eastAsia" w:ascii="仿宋" w:hAnsi="仿宋" w:eastAsia="仿宋" w:cs="仿宋"/>
          <w:highlight w:val="none"/>
        </w:rPr>
        <w:t>（二）我方承担保证责任的最高金额为人民币</w:t>
      </w:r>
      <w:r>
        <w:rPr>
          <w:rFonts w:hint="eastAsia" w:ascii="仿宋" w:hAnsi="仿宋" w:eastAsia="仿宋" w:cs="仿宋"/>
          <w:highlight w:val="none"/>
          <w:u w:val="single"/>
        </w:rPr>
        <w:t xml:space="preserve">      </w:t>
      </w:r>
      <w:r>
        <w:rPr>
          <w:rFonts w:hint="eastAsia" w:ascii="仿宋" w:hAnsi="仿宋" w:eastAsia="仿宋" w:cs="仿宋"/>
          <w:highlight w:val="none"/>
        </w:rPr>
        <w:t>元（大写</w:t>
      </w:r>
      <w:r>
        <w:rPr>
          <w:rFonts w:hint="eastAsia" w:ascii="仿宋" w:hAnsi="仿宋" w:eastAsia="仿宋" w:cs="仿宋"/>
          <w:highlight w:val="none"/>
          <w:u w:val="single"/>
        </w:rPr>
        <w:t xml:space="preserve">            </w:t>
      </w:r>
      <w:r>
        <w:rPr>
          <w:rFonts w:hint="eastAsia" w:ascii="仿宋" w:hAnsi="仿宋" w:eastAsia="仿宋" w:cs="仿宋"/>
          <w:highlight w:val="none"/>
        </w:rPr>
        <w:t>），即本项目的投标保证金金额。</w:t>
      </w:r>
    </w:p>
    <w:p>
      <w:pPr>
        <w:ind w:firstLine="420" w:firstLineChars="200"/>
        <w:rPr>
          <w:rFonts w:ascii="仿宋" w:hAnsi="仿宋" w:eastAsia="仿宋" w:cs="仿宋"/>
          <w:highlight w:val="none"/>
        </w:rPr>
      </w:pPr>
      <w:r>
        <w:rPr>
          <w:rFonts w:hint="eastAsia" w:ascii="仿宋" w:hAnsi="仿宋" w:eastAsia="仿宋" w:cs="仿宋"/>
          <w:highlight w:val="none"/>
        </w:rPr>
        <w:t>二、保证的方式及保证期间</w:t>
      </w:r>
    </w:p>
    <w:p>
      <w:pPr>
        <w:ind w:firstLine="420" w:firstLineChars="200"/>
        <w:rPr>
          <w:rFonts w:ascii="仿宋" w:hAnsi="仿宋" w:eastAsia="仿宋" w:cs="仿宋"/>
          <w:highlight w:val="none"/>
        </w:rPr>
      </w:pPr>
      <w:r>
        <w:rPr>
          <w:rFonts w:hint="eastAsia" w:ascii="仿宋" w:hAnsi="仿宋" w:eastAsia="仿宋" w:cs="仿宋"/>
          <w:highlight w:val="none"/>
        </w:rPr>
        <w:t>我方保证的方式为：连带责任保证。</w:t>
      </w:r>
    </w:p>
    <w:p>
      <w:pPr>
        <w:ind w:firstLine="420" w:firstLineChars="200"/>
        <w:rPr>
          <w:rFonts w:ascii="仿宋" w:hAnsi="仿宋" w:eastAsia="仿宋" w:cs="仿宋"/>
          <w:highlight w:val="none"/>
        </w:rPr>
      </w:pPr>
      <w:r>
        <w:rPr>
          <w:rFonts w:hint="eastAsia" w:ascii="仿宋" w:hAnsi="仿宋" w:eastAsia="仿宋" w:cs="仿宋"/>
          <w:highlight w:val="none"/>
        </w:rPr>
        <w:t>我方的保证期间为：自本保函生效之日起</w:t>
      </w:r>
      <w:r>
        <w:rPr>
          <w:rFonts w:hint="eastAsia" w:ascii="仿宋" w:hAnsi="仿宋" w:eastAsia="仿宋" w:cs="仿宋"/>
          <w:highlight w:val="none"/>
          <w:u w:val="single"/>
        </w:rPr>
        <w:t xml:space="preserve">    </w:t>
      </w:r>
      <w:r>
        <w:rPr>
          <w:rFonts w:hint="eastAsia" w:ascii="仿宋" w:hAnsi="仿宋" w:eastAsia="仿宋" w:cs="仿宋"/>
          <w:highlight w:val="none"/>
        </w:rPr>
        <w:t>个月止。</w:t>
      </w:r>
    </w:p>
    <w:p>
      <w:pPr>
        <w:ind w:firstLine="420" w:firstLineChars="200"/>
        <w:rPr>
          <w:rFonts w:ascii="仿宋" w:hAnsi="仿宋" w:eastAsia="仿宋" w:cs="仿宋"/>
          <w:highlight w:val="none"/>
        </w:rPr>
      </w:pPr>
      <w:r>
        <w:rPr>
          <w:rFonts w:hint="eastAsia" w:ascii="仿宋" w:hAnsi="仿宋" w:eastAsia="仿宋" w:cs="仿宋"/>
          <w:highlight w:val="none"/>
        </w:rPr>
        <w:t>三、承担保证责任的程序</w:t>
      </w:r>
    </w:p>
    <w:p>
      <w:pPr>
        <w:ind w:firstLine="420" w:firstLineChars="200"/>
        <w:rPr>
          <w:rFonts w:ascii="仿宋" w:hAnsi="仿宋" w:eastAsia="仿宋" w:cs="仿宋"/>
          <w:highlight w:val="none"/>
        </w:rPr>
      </w:pPr>
      <w:r>
        <w:rPr>
          <w:rFonts w:hint="eastAsia" w:ascii="仿宋" w:hAnsi="仿宋" w:eastAsia="仿宋" w:cs="仿宋"/>
          <w:highlight w:val="none"/>
        </w:rPr>
        <w:t>1．你方要求我方承担保证责任的，应在本保函保证期间内向我方发出书面索赔通知。索赔通知应写明要求索赔的金额，支付款项应到达的账号，并附有证明供应商发生我方应承担保证责任情形的事实材料。</w:t>
      </w:r>
    </w:p>
    <w:p>
      <w:pPr>
        <w:ind w:firstLine="420" w:firstLineChars="200"/>
        <w:rPr>
          <w:rFonts w:ascii="仿宋" w:hAnsi="仿宋" w:eastAsia="仿宋" w:cs="仿宋"/>
          <w:highlight w:val="none"/>
        </w:rPr>
      </w:pPr>
      <w:r>
        <w:rPr>
          <w:rFonts w:hint="eastAsia" w:ascii="仿宋" w:hAnsi="仿宋" w:eastAsia="仿宋" w:cs="仿宋"/>
          <w:highlight w:val="none"/>
        </w:rPr>
        <w:t>2．我方在收到索赔通知及相关证明材料后，在</w:t>
      </w:r>
      <w:r>
        <w:rPr>
          <w:rFonts w:hint="eastAsia" w:ascii="仿宋" w:hAnsi="仿宋" w:eastAsia="仿宋" w:cs="仿宋"/>
          <w:highlight w:val="none"/>
          <w:u w:val="single"/>
        </w:rPr>
        <w:t>　　　</w:t>
      </w:r>
      <w:r>
        <w:rPr>
          <w:rFonts w:hint="eastAsia" w:ascii="仿宋" w:hAnsi="仿宋" w:eastAsia="仿宋" w:cs="仿宋"/>
          <w:highlight w:val="none"/>
        </w:rPr>
        <w:t>个工作日内进行审查，符合应承担保证责任情形的，我方应按照你方的要求代供应商向你方支付投标保证金。</w:t>
      </w:r>
    </w:p>
    <w:p>
      <w:pPr>
        <w:ind w:firstLine="420" w:firstLineChars="200"/>
        <w:rPr>
          <w:rFonts w:ascii="仿宋" w:hAnsi="仿宋" w:eastAsia="仿宋" w:cs="仿宋"/>
          <w:highlight w:val="none"/>
        </w:rPr>
      </w:pPr>
      <w:r>
        <w:rPr>
          <w:rFonts w:hint="eastAsia" w:ascii="仿宋" w:hAnsi="仿宋" w:eastAsia="仿宋" w:cs="仿宋"/>
          <w:highlight w:val="none"/>
        </w:rPr>
        <w:t>四、保证责任的终止</w:t>
      </w:r>
    </w:p>
    <w:p>
      <w:pPr>
        <w:ind w:firstLine="420" w:firstLineChars="200"/>
        <w:rPr>
          <w:rFonts w:ascii="仿宋" w:hAnsi="仿宋" w:eastAsia="仿宋" w:cs="仿宋"/>
          <w:highlight w:val="none"/>
        </w:rPr>
      </w:pPr>
      <w:r>
        <w:rPr>
          <w:rFonts w:hint="eastAsia" w:ascii="仿宋" w:hAnsi="仿宋" w:eastAsia="仿宋" w:cs="仿宋"/>
          <w:highlight w:val="none"/>
        </w:rPr>
        <w:t>1．保证期间届满你方未向我方书面主张保证责任的，自保证期间届满次日起，我方保证责任自动终止。</w:t>
      </w:r>
    </w:p>
    <w:p>
      <w:pPr>
        <w:ind w:firstLine="420" w:firstLineChars="200"/>
        <w:rPr>
          <w:rFonts w:ascii="仿宋" w:hAnsi="仿宋" w:eastAsia="仿宋" w:cs="仿宋"/>
          <w:highlight w:val="none"/>
        </w:rPr>
      </w:pPr>
      <w:r>
        <w:rPr>
          <w:rFonts w:hint="eastAsia" w:ascii="仿宋" w:hAnsi="仿宋" w:eastAsia="仿宋" w:cs="仿宋"/>
          <w:highlight w:val="none"/>
        </w:rPr>
        <w:t>2．我方按照本保函向你贵方履行了保证责任后，自我方向你贵方支付款项（支付款项从我方账户划出）之日起，保证责任终止。</w:t>
      </w:r>
    </w:p>
    <w:p>
      <w:pPr>
        <w:ind w:firstLine="420" w:firstLineChars="200"/>
        <w:rPr>
          <w:rFonts w:ascii="仿宋" w:hAnsi="仿宋" w:eastAsia="仿宋" w:cs="仿宋"/>
          <w:highlight w:val="none"/>
        </w:rPr>
      </w:pPr>
      <w:r>
        <w:rPr>
          <w:rFonts w:hint="eastAsia" w:ascii="仿宋" w:hAnsi="仿宋" w:eastAsia="仿宋" w:cs="仿宋"/>
          <w:highlight w:val="none"/>
        </w:rPr>
        <w:t>3．按照法律法规的规定或出现我方保证责任终止的其它情形的，我方在本保函项下的保证责任亦终止。</w:t>
      </w:r>
    </w:p>
    <w:p>
      <w:pPr>
        <w:ind w:firstLine="420" w:firstLineChars="200"/>
        <w:rPr>
          <w:rFonts w:ascii="仿宋" w:hAnsi="仿宋" w:eastAsia="仿宋" w:cs="仿宋"/>
          <w:highlight w:val="none"/>
        </w:rPr>
      </w:pPr>
      <w:r>
        <w:rPr>
          <w:rFonts w:hint="eastAsia" w:ascii="仿宋" w:hAnsi="仿宋" w:eastAsia="仿宋" w:cs="仿宋"/>
          <w:highlight w:val="none"/>
        </w:rPr>
        <w:t>五、免责条款</w:t>
      </w:r>
    </w:p>
    <w:p>
      <w:pPr>
        <w:ind w:firstLine="420" w:firstLineChars="200"/>
        <w:rPr>
          <w:rFonts w:ascii="仿宋" w:hAnsi="仿宋" w:eastAsia="仿宋" w:cs="仿宋"/>
          <w:highlight w:val="none"/>
        </w:rPr>
      </w:pPr>
      <w:r>
        <w:rPr>
          <w:rFonts w:hint="eastAsia" w:ascii="仿宋" w:hAnsi="仿宋" w:eastAsia="仿宋" w:cs="仿宋"/>
          <w:highlight w:val="none"/>
        </w:rPr>
        <w:t>1．依照法律规定或你方与供应商的另行约定，全部或者部分免除供应商投标保证金义务时，我方亦免除相应的保证责任。</w:t>
      </w:r>
    </w:p>
    <w:p>
      <w:pPr>
        <w:ind w:firstLine="420" w:firstLineChars="200"/>
        <w:rPr>
          <w:rFonts w:ascii="仿宋" w:hAnsi="仿宋" w:eastAsia="仿宋" w:cs="仿宋"/>
          <w:highlight w:val="none"/>
        </w:rPr>
      </w:pPr>
      <w:r>
        <w:rPr>
          <w:rFonts w:hint="eastAsia" w:ascii="仿宋" w:hAnsi="仿宋" w:eastAsia="仿宋" w:cs="仿宋"/>
          <w:highlight w:val="none"/>
        </w:rPr>
        <w:t>2．因你方原因致使供应商发生本保函第一条第（一）款约定情形的，我方不承担保证责任。</w:t>
      </w:r>
    </w:p>
    <w:p>
      <w:pPr>
        <w:ind w:firstLine="420" w:firstLineChars="200"/>
        <w:rPr>
          <w:rFonts w:ascii="仿宋" w:hAnsi="仿宋" w:eastAsia="仿宋" w:cs="仿宋"/>
          <w:highlight w:val="none"/>
        </w:rPr>
      </w:pPr>
      <w:r>
        <w:rPr>
          <w:rFonts w:hint="eastAsia" w:ascii="仿宋" w:hAnsi="仿宋" w:eastAsia="仿宋" w:cs="仿宋"/>
          <w:highlight w:val="none"/>
        </w:rPr>
        <w:t>3．因不可抗力造成供应商发生本保函第一条约定情形的，我方不承担保证责任。</w:t>
      </w:r>
    </w:p>
    <w:p>
      <w:pPr>
        <w:ind w:firstLine="420" w:firstLineChars="200"/>
        <w:rPr>
          <w:rFonts w:ascii="仿宋" w:hAnsi="仿宋" w:eastAsia="仿宋" w:cs="仿宋"/>
          <w:highlight w:val="none"/>
        </w:rPr>
      </w:pPr>
      <w:r>
        <w:rPr>
          <w:rFonts w:hint="eastAsia" w:ascii="仿宋" w:hAnsi="仿宋" w:eastAsia="仿宋" w:cs="仿宋"/>
          <w:highlight w:val="none"/>
        </w:rPr>
        <w:t>4．你方或其他有权机关对磋商文件进行任何澄清或修改，加重我方保证责任的，我方对加重部分不承担保证责任，但该澄清或修改经我方事先书面同意的除外。</w:t>
      </w:r>
    </w:p>
    <w:p>
      <w:pPr>
        <w:ind w:firstLine="420" w:firstLineChars="200"/>
        <w:rPr>
          <w:rFonts w:ascii="仿宋" w:hAnsi="仿宋" w:eastAsia="仿宋" w:cs="仿宋"/>
          <w:highlight w:val="none"/>
        </w:rPr>
      </w:pPr>
      <w:r>
        <w:rPr>
          <w:rFonts w:hint="eastAsia" w:ascii="仿宋" w:hAnsi="仿宋" w:eastAsia="仿宋" w:cs="仿宋"/>
          <w:highlight w:val="none"/>
        </w:rPr>
        <w:t>六、争议的解决</w:t>
      </w:r>
    </w:p>
    <w:p>
      <w:pPr>
        <w:ind w:firstLine="420" w:firstLineChars="200"/>
        <w:rPr>
          <w:rFonts w:ascii="仿宋" w:hAnsi="仿宋" w:eastAsia="仿宋" w:cs="仿宋"/>
          <w:highlight w:val="none"/>
        </w:rPr>
      </w:pPr>
      <w:r>
        <w:rPr>
          <w:rFonts w:hint="eastAsia" w:ascii="仿宋" w:hAnsi="仿宋" w:eastAsia="仿宋" w:cs="仿宋"/>
          <w:highlight w:val="none"/>
        </w:rPr>
        <w:t>因本保函发生的纠纷，由你我双方协商解决，协商不成的，通过诉讼程序解决，诉讼管辖地法院为</w:t>
      </w:r>
      <w:r>
        <w:rPr>
          <w:rFonts w:hint="eastAsia" w:ascii="仿宋" w:hAnsi="仿宋" w:eastAsia="仿宋" w:cs="仿宋"/>
          <w:highlight w:val="none"/>
          <w:u w:val="single"/>
        </w:rPr>
        <w:t xml:space="preserve">          </w:t>
      </w:r>
      <w:r>
        <w:rPr>
          <w:rFonts w:hint="eastAsia" w:ascii="仿宋" w:hAnsi="仿宋" w:eastAsia="仿宋" w:cs="仿宋"/>
          <w:highlight w:val="none"/>
        </w:rPr>
        <w:t>法院。</w:t>
      </w:r>
    </w:p>
    <w:p>
      <w:pPr>
        <w:ind w:firstLine="420" w:firstLineChars="200"/>
        <w:rPr>
          <w:rFonts w:ascii="仿宋" w:hAnsi="仿宋" w:eastAsia="仿宋" w:cs="仿宋"/>
          <w:highlight w:val="none"/>
        </w:rPr>
      </w:pPr>
      <w:r>
        <w:rPr>
          <w:rFonts w:hint="eastAsia" w:ascii="仿宋" w:hAnsi="仿宋" w:eastAsia="仿宋" w:cs="仿宋"/>
          <w:highlight w:val="none"/>
        </w:rPr>
        <w:t>七、保函的生效</w:t>
      </w:r>
    </w:p>
    <w:p>
      <w:pPr>
        <w:ind w:firstLine="420" w:firstLineChars="200"/>
        <w:rPr>
          <w:rFonts w:ascii="仿宋" w:hAnsi="仿宋" w:eastAsia="仿宋" w:cs="仿宋"/>
          <w:highlight w:val="none"/>
        </w:rPr>
      </w:pPr>
      <w:r>
        <w:rPr>
          <w:rFonts w:hint="eastAsia" w:ascii="仿宋" w:hAnsi="仿宋" w:eastAsia="仿宋" w:cs="仿宋"/>
          <w:highlight w:val="none"/>
        </w:rPr>
        <w:t>本保函自我方加盖公章之日起生效。</w:t>
      </w:r>
    </w:p>
    <w:p>
      <w:pPr>
        <w:ind w:firstLine="5565" w:firstLineChars="2650"/>
        <w:rPr>
          <w:rFonts w:ascii="仿宋" w:hAnsi="仿宋" w:eastAsia="仿宋" w:cs="仿宋"/>
          <w:highlight w:val="none"/>
        </w:rPr>
      </w:pPr>
      <w:r>
        <w:rPr>
          <w:rFonts w:hint="eastAsia" w:ascii="仿宋" w:hAnsi="仿宋" w:eastAsia="仿宋" w:cs="仿宋"/>
          <w:highlight w:val="none"/>
        </w:rPr>
        <w:t>保证人：（公章）</w:t>
      </w:r>
    </w:p>
    <w:p>
      <w:pPr>
        <w:rPr>
          <w:rFonts w:ascii="仿宋" w:hAnsi="仿宋" w:eastAsia="仿宋" w:cs="仿宋"/>
          <w:highlight w:val="none"/>
        </w:rPr>
      </w:pPr>
      <w:r>
        <w:rPr>
          <w:rFonts w:hint="eastAsia" w:ascii="仿宋" w:hAnsi="仿宋" w:eastAsia="仿宋" w:cs="仿宋"/>
          <w:highlight w:val="none"/>
        </w:rPr>
        <w:t xml:space="preserve">                               </w:t>
      </w:r>
    </w:p>
    <w:p>
      <w:pPr>
        <w:ind w:firstLine="5775" w:firstLineChars="2750"/>
        <w:rPr>
          <w:rFonts w:ascii="仿宋" w:hAnsi="仿宋" w:eastAsia="仿宋" w:cs="仿宋"/>
          <w:highlight w:val="none"/>
        </w:rPr>
        <w:sectPr>
          <w:footerReference r:id="rId7" w:type="default"/>
          <w:pgSz w:w="11906" w:h="16838"/>
          <w:pgMar w:top="1440" w:right="1740" w:bottom="1440" w:left="1740" w:header="851" w:footer="992" w:gutter="0"/>
          <w:pgNumType w:fmt="decimal"/>
          <w:cols w:space="720" w:num="1"/>
          <w:docGrid w:type="linesAndChars" w:linePitch="312" w:charSpace="0"/>
        </w:sectPr>
      </w:pPr>
      <w:r>
        <w:rPr>
          <w:rFonts w:hint="eastAsia" w:ascii="仿宋" w:hAnsi="仿宋" w:eastAsia="仿宋" w:cs="仿宋"/>
          <w:highlight w:val="none"/>
        </w:rPr>
        <w:t>年     月      日</w:t>
      </w: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19" w:name="_Toc20524"/>
      <w:bookmarkStart w:id="320" w:name="_Toc27595"/>
      <w:r>
        <w:rPr>
          <w:rFonts w:hint="eastAsia" w:ascii="仿宋" w:hAnsi="仿宋" w:eastAsia="仿宋" w:cs="仿宋"/>
          <w:b/>
          <w:bCs w:val="0"/>
          <w:snapToGrid w:val="0"/>
          <w:color w:val="000000"/>
          <w:kern w:val="0"/>
          <w:sz w:val="24"/>
          <w:szCs w:val="20"/>
          <w:highlight w:val="none"/>
          <w:u w:val="none"/>
          <w:lang w:val="en-US" w:eastAsia="zh-CN" w:bidi="ar-SA"/>
        </w:rPr>
        <w:t>9-1  中小企业声明函</w:t>
      </w:r>
      <w:bookmarkEnd w:id="319"/>
      <w:bookmarkEnd w:id="320"/>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p>
    <w:p>
      <w:pPr>
        <w:pStyle w:val="9"/>
        <w:keepNext w:val="0"/>
        <w:keepLines w:val="0"/>
        <w:pageBreakBefore w:val="0"/>
        <w:tabs>
          <w:tab w:val="left" w:pos="567"/>
        </w:tabs>
        <w:kinsoku/>
        <w:wordWrap/>
        <w:overflowPunct/>
        <w:topLinePunct w:val="0"/>
        <w:autoSpaceDE/>
        <w:autoSpaceDN/>
        <w:bidi w:val="0"/>
        <w:adjustRightInd/>
        <w:spacing w:before="78" w:line="246" w:lineRule="auto"/>
        <w:ind w:left="22" w:right="24" w:firstLine="480"/>
        <w:jc w:val="both"/>
        <w:textAlignment w:val="auto"/>
        <w:outlineLvl w:val="9"/>
        <w:rPr>
          <w:color w:val="auto"/>
          <w:sz w:val="21"/>
          <w:szCs w:val="21"/>
          <w:highlight w:val="none"/>
        </w:rPr>
      </w:pPr>
      <w:r>
        <w:rPr>
          <w:color w:val="auto"/>
          <w:spacing w:val="-1"/>
          <w:sz w:val="21"/>
          <w:szCs w:val="21"/>
          <w:highlight w:val="none"/>
        </w:rPr>
        <w:t>本公司（联合体）郑重声明，根据《政府采购促进中小企业发展管理办法》</w:t>
      </w:r>
      <w:r>
        <w:rPr>
          <w:color w:val="auto"/>
          <w:spacing w:val="7"/>
          <w:sz w:val="21"/>
          <w:szCs w:val="21"/>
          <w:highlight w:val="none"/>
        </w:rPr>
        <w:t xml:space="preserve"> </w:t>
      </w:r>
      <w:r>
        <w:rPr>
          <w:color w:val="auto"/>
          <w:sz w:val="21"/>
          <w:szCs w:val="21"/>
          <w:highlight w:val="none"/>
        </w:rPr>
        <w:t>（财库﹝2020﹞46 号）的规定，本公司（联合体）</w:t>
      </w:r>
      <w:r>
        <w:rPr>
          <w:color w:val="auto"/>
          <w:spacing w:val="-1"/>
          <w:sz w:val="21"/>
          <w:szCs w:val="21"/>
          <w:highlight w:val="none"/>
        </w:rPr>
        <w:t>参加</w:t>
      </w:r>
      <w:r>
        <w:rPr>
          <w:color w:val="auto"/>
          <w:spacing w:val="-1"/>
          <w:sz w:val="21"/>
          <w:szCs w:val="21"/>
          <w:highlight w:val="none"/>
          <w:u w:val="single" w:color="auto"/>
        </w:rPr>
        <w:t>（单位名称）</w:t>
      </w:r>
      <w:r>
        <w:rPr>
          <w:color w:val="auto"/>
          <w:spacing w:val="-1"/>
          <w:sz w:val="21"/>
          <w:szCs w:val="21"/>
          <w:highlight w:val="none"/>
        </w:rPr>
        <w:t>的</w:t>
      </w:r>
      <w:r>
        <w:rPr>
          <w:color w:val="auto"/>
          <w:spacing w:val="-1"/>
          <w:sz w:val="21"/>
          <w:szCs w:val="21"/>
          <w:highlight w:val="none"/>
          <w:u w:val="single" w:color="auto"/>
        </w:rPr>
        <w:t>（项目</w:t>
      </w:r>
      <w:r>
        <w:rPr>
          <w:color w:val="auto"/>
          <w:spacing w:val="-9"/>
          <w:sz w:val="21"/>
          <w:szCs w:val="21"/>
          <w:highlight w:val="none"/>
          <w:u w:val="single" w:color="auto"/>
        </w:rPr>
        <w:t>名称）</w:t>
      </w:r>
      <w:r>
        <w:rPr>
          <w:color w:val="auto"/>
          <w:spacing w:val="-9"/>
          <w:sz w:val="21"/>
          <w:szCs w:val="21"/>
          <w:highlight w:val="none"/>
        </w:rPr>
        <w:t>采购活动，工程的施工单位全部为符</w:t>
      </w:r>
      <w:r>
        <w:rPr>
          <w:color w:val="auto"/>
          <w:spacing w:val="-10"/>
          <w:sz w:val="21"/>
          <w:szCs w:val="21"/>
          <w:highlight w:val="none"/>
        </w:rPr>
        <w:t>合政策要求的中小企业。相关企业（含</w:t>
      </w:r>
      <w:r>
        <w:rPr>
          <w:color w:val="auto"/>
          <w:sz w:val="21"/>
          <w:szCs w:val="21"/>
          <w:highlight w:val="none"/>
        </w:rPr>
        <w:t>联合体中的中小企业、签订分包意向协议的中</w:t>
      </w:r>
      <w:r>
        <w:rPr>
          <w:color w:val="auto"/>
          <w:spacing w:val="-1"/>
          <w:sz w:val="21"/>
          <w:szCs w:val="21"/>
          <w:highlight w:val="none"/>
        </w:rPr>
        <w:t>小企业）的具体情况如下：</w:t>
      </w:r>
    </w:p>
    <w:p>
      <w:pPr>
        <w:keepNext w:val="0"/>
        <w:keepLines w:val="0"/>
        <w:pageBreakBefore w:val="0"/>
        <w:kinsoku/>
        <w:wordWrap/>
        <w:overflowPunct/>
        <w:topLinePunct w:val="0"/>
        <w:autoSpaceDE/>
        <w:autoSpaceDN/>
        <w:bidi w:val="0"/>
        <w:adjustRightInd/>
        <w:spacing w:line="245" w:lineRule="auto"/>
        <w:textAlignment w:val="auto"/>
        <w:outlineLvl w:val="9"/>
        <w:rPr>
          <w:rFonts w:ascii="Arial"/>
          <w:color w:val="auto"/>
          <w:sz w:val="21"/>
          <w:szCs w:val="21"/>
          <w:highlight w:val="none"/>
        </w:rPr>
      </w:pPr>
    </w:p>
    <w:p>
      <w:pPr>
        <w:pStyle w:val="9"/>
        <w:keepNext w:val="0"/>
        <w:keepLines w:val="0"/>
        <w:pageBreakBefore w:val="0"/>
        <w:tabs>
          <w:tab w:val="left" w:pos="567"/>
        </w:tabs>
        <w:kinsoku/>
        <w:wordWrap/>
        <w:overflowPunct/>
        <w:topLinePunct w:val="0"/>
        <w:autoSpaceDE/>
        <w:autoSpaceDN/>
        <w:bidi w:val="0"/>
        <w:adjustRightInd/>
        <w:spacing w:before="78"/>
        <w:ind w:left="22" w:firstLine="495"/>
        <w:jc w:val="both"/>
        <w:textAlignment w:val="auto"/>
        <w:outlineLvl w:val="9"/>
        <w:rPr>
          <w:color w:val="auto"/>
          <w:sz w:val="21"/>
          <w:szCs w:val="21"/>
          <w:highlight w:val="none"/>
        </w:rPr>
      </w:pPr>
      <w:r>
        <w:rPr>
          <w:color w:val="auto"/>
          <w:spacing w:val="-4"/>
          <w:sz w:val="21"/>
          <w:szCs w:val="21"/>
          <w:highlight w:val="none"/>
        </w:rPr>
        <w:t>1.</w:t>
      </w:r>
      <w:r>
        <w:rPr>
          <w:color w:val="auto"/>
          <w:spacing w:val="-4"/>
          <w:sz w:val="21"/>
          <w:szCs w:val="21"/>
          <w:highlight w:val="none"/>
          <w:u w:val="single" w:color="auto"/>
        </w:rPr>
        <w:t>（标的名称</w:t>
      </w:r>
      <w:r>
        <w:rPr>
          <w:color w:val="auto"/>
          <w:spacing w:val="-14"/>
          <w:sz w:val="21"/>
          <w:szCs w:val="21"/>
          <w:highlight w:val="none"/>
          <w:u w:val="single" w:color="auto"/>
        </w:rPr>
        <w:t>）</w:t>
      </w:r>
      <w:r>
        <w:rPr>
          <w:color w:val="auto"/>
          <w:spacing w:val="-11"/>
          <w:sz w:val="21"/>
          <w:szCs w:val="21"/>
          <w:highlight w:val="none"/>
          <w:u w:val="single" w:color="auto"/>
        </w:rPr>
        <w:t xml:space="preserve"> </w:t>
      </w:r>
      <w:r>
        <w:rPr>
          <w:color w:val="auto"/>
          <w:spacing w:val="-91"/>
          <w:sz w:val="21"/>
          <w:szCs w:val="21"/>
          <w:highlight w:val="none"/>
        </w:rPr>
        <w:t xml:space="preserve"> </w:t>
      </w:r>
      <w:r>
        <w:rPr>
          <w:color w:val="auto"/>
          <w:spacing w:val="-14"/>
          <w:sz w:val="21"/>
          <w:szCs w:val="21"/>
          <w:highlight w:val="none"/>
        </w:rPr>
        <w:t>，</w:t>
      </w:r>
      <w:r>
        <w:rPr>
          <w:color w:val="auto"/>
          <w:spacing w:val="-4"/>
          <w:sz w:val="21"/>
          <w:szCs w:val="21"/>
          <w:highlight w:val="none"/>
        </w:rPr>
        <w:t>属于</w:t>
      </w:r>
      <w:r>
        <w:rPr>
          <w:color w:val="auto"/>
          <w:spacing w:val="-4"/>
          <w:sz w:val="21"/>
          <w:szCs w:val="21"/>
          <w:highlight w:val="none"/>
          <w:u w:val="single" w:color="auto"/>
        </w:rPr>
        <w:t>（采购文件中明确的所属行业）</w:t>
      </w:r>
      <w:r>
        <w:rPr>
          <w:color w:val="auto"/>
          <w:spacing w:val="-4"/>
          <w:sz w:val="21"/>
          <w:szCs w:val="21"/>
          <w:highlight w:val="none"/>
        </w:rPr>
        <w:t>行业；承建（承接）</w:t>
      </w:r>
      <w:r>
        <w:rPr>
          <w:color w:val="auto"/>
          <w:sz w:val="21"/>
          <w:szCs w:val="21"/>
          <w:highlight w:val="none"/>
        </w:rPr>
        <w:t xml:space="preserve"> </w:t>
      </w:r>
      <w:r>
        <w:rPr>
          <w:color w:val="auto"/>
          <w:spacing w:val="-2"/>
          <w:sz w:val="21"/>
          <w:szCs w:val="21"/>
          <w:highlight w:val="none"/>
        </w:rPr>
        <w:t>企业为</w:t>
      </w:r>
      <w:r>
        <w:rPr>
          <w:color w:val="auto"/>
          <w:spacing w:val="-2"/>
          <w:sz w:val="21"/>
          <w:szCs w:val="21"/>
          <w:highlight w:val="none"/>
          <w:u w:val="single" w:color="auto"/>
        </w:rPr>
        <w:t>（企业名称</w:t>
      </w:r>
      <w:r>
        <w:rPr>
          <w:color w:val="auto"/>
          <w:spacing w:val="9"/>
          <w:sz w:val="21"/>
          <w:szCs w:val="21"/>
          <w:highlight w:val="none"/>
          <w:u w:val="single" w:color="auto"/>
        </w:rPr>
        <w:t>）</w:t>
      </w:r>
      <w:r>
        <w:rPr>
          <w:color w:val="auto"/>
          <w:spacing w:val="9"/>
          <w:sz w:val="21"/>
          <w:szCs w:val="21"/>
          <w:highlight w:val="none"/>
        </w:rPr>
        <w:t>，</w:t>
      </w:r>
      <w:r>
        <w:rPr>
          <w:color w:val="auto"/>
          <w:spacing w:val="-2"/>
          <w:sz w:val="21"/>
          <w:szCs w:val="21"/>
          <w:highlight w:val="none"/>
        </w:rPr>
        <w:t>从业人员</w:t>
      </w:r>
      <w:r>
        <w:rPr>
          <w:color w:val="auto"/>
          <w:spacing w:val="-2"/>
          <w:sz w:val="21"/>
          <w:szCs w:val="21"/>
          <w:highlight w:val="none"/>
          <w:u w:val="single" w:color="auto"/>
        </w:rPr>
        <w:t xml:space="preserve">   </w:t>
      </w:r>
      <w:r>
        <w:rPr>
          <w:color w:val="auto"/>
          <w:spacing w:val="-108"/>
          <w:sz w:val="21"/>
          <w:szCs w:val="21"/>
          <w:highlight w:val="none"/>
        </w:rPr>
        <w:t xml:space="preserve"> </w:t>
      </w:r>
      <w:r>
        <w:rPr>
          <w:color w:val="auto"/>
          <w:spacing w:val="-2"/>
          <w:sz w:val="21"/>
          <w:szCs w:val="21"/>
          <w:highlight w:val="none"/>
        </w:rPr>
        <w:t>人，营业收入为</w:t>
      </w:r>
      <w:r>
        <w:rPr>
          <w:color w:val="auto"/>
          <w:spacing w:val="-2"/>
          <w:sz w:val="21"/>
          <w:szCs w:val="21"/>
          <w:highlight w:val="none"/>
          <w:u w:val="single" w:color="auto"/>
        </w:rPr>
        <w:t xml:space="preserve">   </w:t>
      </w:r>
      <w:r>
        <w:rPr>
          <w:color w:val="auto"/>
          <w:spacing w:val="-105"/>
          <w:sz w:val="21"/>
          <w:szCs w:val="21"/>
          <w:highlight w:val="none"/>
        </w:rPr>
        <w:t xml:space="preserve"> </w:t>
      </w:r>
      <w:r>
        <w:rPr>
          <w:color w:val="auto"/>
          <w:spacing w:val="-2"/>
          <w:sz w:val="21"/>
          <w:szCs w:val="21"/>
          <w:highlight w:val="none"/>
        </w:rPr>
        <w:t>万元，资产总额为</w:t>
      </w:r>
      <w:r>
        <w:rPr>
          <w:color w:val="auto"/>
          <w:spacing w:val="-2"/>
          <w:sz w:val="21"/>
          <w:szCs w:val="21"/>
          <w:highlight w:val="none"/>
          <w:u w:val="single" w:color="auto"/>
        </w:rPr>
        <w:t xml:space="preserve">   </w:t>
      </w:r>
      <w:r>
        <w:rPr>
          <w:color w:val="auto"/>
          <w:spacing w:val="-104"/>
          <w:sz w:val="21"/>
          <w:szCs w:val="21"/>
          <w:highlight w:val="none"/>
        </w:rPr>
        <w:t xml:space="preserve"> </w:t>
      </w:r>
      <w:r>
        <w:rPr>
          <w:color w:val="auto"/>
          <w:spacing w:val="-2"/>
          <w:sz w:val="21"/>
          <w:szCs w:val="21"/>
          <w:highlight w:val="none"/>
        </w:rPr>
        <w:t>万</w:t>
      </w:r>
      <w:r>
        <w:rPr>
          <w:color w:val="auto"/>
          <w:sz w:val="21"/>
          <w:szCs w:val="21"/>
          <w:highlight w:val="none"/>
        </w:rPr>
        <w:t xml:space="preserve">  </w:t>
      </w:r>
      <w:r>
        <w:rPr>
          <w:color w:val="auto"/>
          <w:spacing w:val="-3"/>
          <w:sz w:val="21"/>
          <w:szCs w:val="21"/>
          <w:highlight w:val="none"/>
        </w:rPr>
        <w:t>元</w:t>
      </w:r>
      <w:r>
        <w:rPr>
          <w:color w:val="auto"/>
          <w:spacing w:val="-36"/>
          <w:position w:val="14"/>
          <w:sz w:val="21"/>
          <w:szCs w:val="21"/>
          <w:highlight w:val="none"/>
        </w:rPr>
        <w:t xml:space="preserve"> </w:t>
      </w:r>
      <w:r>
        <w:rPr>
          <w:color w:val="auto"/>
          <w:spacing w:val="-3"/>
          <w:sz w:val="21"/>
          <w:szCs w:val="21"/>
          <w:highlight w:val="none"/>
        </w:rPr>
        <w:t>，属于</w:t>
      </w:r>
      <w:r>
        <w:rPr>
          <w:color w:val="auto"/>
          <w:spacing w:val="-3"/>
          <w:sz w:val="21"/>
          <w:szCs w:val="21"/>
          <w:highlight w:val="none"/>
          <w:u w:val="single" w:color="auto"/>
        </w:rPr>
        <w:t>（中型企业、小型企业、微型企业</w:t>
      </w:r>
      <w:r>
        <w:rPr>
          <w:color w:val="auto"/>
          <w:spacing w:val="3"/>
          <w:sz w:val="21"/>
          <w:szCs w:val="21"/>
          <w:highlight w:val="none"/>
          <w:u w:val="single" w:color="auto"/>
        </w:rPr>
        <w:t>）</w:t>
      </w:r>
      <w:r>
        <w:rPr>
          <w:color w:val="auto"/>
          <w:spacing w:val="3"/>
          <w:sz w:val="21"/>
          <w:szCs w:val="21"/>
          <w:highlight w:val="none"/>
        </w:rPr>
        <w:t>；</w:t>
      </w:r>
    </w:p>
    <w:p>
      <w:pPr>
        <w:keepNext w:val="0"/>
        <w:keepLines w:val="0"/>
        <w:pageBreakBefore w:val="0"/>
        <w:kinsoku/>
        <w:wordWrap/>
        <w:overflowPunct/>
        <w:topLinePunct w:val="0"/>
        <w:autoSpaceDE/>
        <w:autoSpaceDN/>
        <w:bidi w:val="0"/>
        <w:adjustRightInd/>
        <w:spacing w:line="258" w:lineRule="auto"/>
        <w:textAlignment w:val="auto"/>
        <w:outlineLvl w:val="9"/>
        <w:rPr>
          <w:rFonts w:ascii="Arial"/>
          <w:color w:val="auto"/>
          <w:sz w:val="21"/>
          <w:szCs w:val="21"/>
          <w:highlight w:val="none"/>
        </w:rPr>
      </w:pPr>
    </w:p>
    <w:p>
      <w:pPr>
        <w:pStyle w:val="9"/>
        <w:keepNext w:val="0"/>
        <w:keepLines w:val="0"/>
        <w:pageBreakBefore w:val="0"/>
        <w:tabs>
          <w:tab w:val="left" w:pos="567"/>
        </w:tabs>
        <w:kinsoku/>
        <w:wordWrap/>
        <w:overflowPunct/>
        <w:topLinePunct w:val="0"/>
        <w:autoSpaceDE/>
        <w:autoSpaceDN/>
        <w:bidi w:val="0"/>
        <w:adjustRightInd/>
        <w:spacing w:before="78" w:line="242" w:lineRule="auto"/>
        <w:ind w:left="22" w:firstLine="480"/>
        <w:jc w:val="both"/>
        <w:textAlignment w:val="auto"/>
        <w:outlineLvl w:val="9"/>
        <w:rPr>
          <w:color w:val="auto"/>
          <w:sz w:val="21"/>
          <w:szCs w:val="21"/>
          <w:highlight w:val="none"/>
        </w:rPr>
      </w:pPr>
      <w:r>
        <w:rPr>
          <w:color w:val="auto"/>
          <w:spacing w:val="-4"/>
          <w:sz w:val="21"/>
          <w:szCs w:val="21"/>
          <w:highlight w:val="none"/>
        </w:rPr>
        <w:t>2.</w:t>
      </w:r>
      <w:r>
        <w:rPr>
          <w:color w:val="auto"/>
          <w:spacing w:val="-4"/>
          <w:sz w:val="21"/>
          <w:szCs w:val="21"/>
          <w:highlight w:val="none"/>
          <w:u w:val="single" w:color="auto"/>
        </w:rPr>
        <w:t>（标的名称</w:t>
      </w:r>
      <w:r>
        <w:rPr>
          <w:color w:val="auto"/>
          <w:spacing w:val="-13"/>
          <w:sz w:val="21"/>
          <w:szCs w:val="21"/>
          <w:highlight w:val="none"/>
          <w:u w:val="single" w:color="auto"/>
        </w:rPr>
        <w:t>）</w:t>
      </w:r>
      <w:r>
        <w:rPr>
          <w:color w:val="auto"/>
          <w:spacing w:val="31"/>
          <w:sz w:val="21"/>
          <w:szCs w:val="21"/>
          <w:highlight w:val="none"/>
        </w:rPr>
        <w:t xml:space="preserve"> </w:t>
      </w:r>
      <w:r>
        <w:rPr>
          <w:color w:val="auto"/>
          <w:spacing w:val="-13"/>
          <w:sz w:val="21"/>
          <w:szCs w:val="21"/>
          <w:highlight w:val="none"/>
        </w:rPr>
        <w:t>，</w:t>
      </w:r>
      <w:r>
        <w:rPr>
          <w:color w:val="auto"/>
          <w:spacing w:val="-4"/>
          <w:sz w:val="21"/>
          <w:szCs w:val="21"/>
          <w:highlight w:val="none"/>
        </w:rPr>
        <w:t>属于</w:t>
      </w:r>
      <w:r>
        <w:rPr>
          <w:color w:val="auto"/>
          <w:spacing w:val="-4"/>
          <w:sz w:val="21"/>
          <w:szCs w:val="21"/>
          <w:highlight w:val="none"/>
          <w:u w:val="single" w:color="auto"/>
        </w:rPr>
        <w:t>（采购文件中明确的所属行业）</w:t>
      </w:r>
      <w:r>
        <w:rPr>
          <w:color w:val="auto"/>
          <w:spacing w:val="-4"/>
          <w:sz w:val="21"/>
          <w:szCs w:val="21"/>
          <w:highlight w:val="none"/>
        </w:rPr>
        <w:t>行业；承建（承接）</w:t>
      </w:r>
      <w:r>
        <w:rPr>
          <w:color w:val="auto"/>
          <w:sz w:val="21"/>
          <w:szCs w:val="21"/>
          <w:highlight w:val="none"/>
        </w:rPr>
        <w:t xml:space="preserve"> </w:t>
      </w:r>
      <w:r>
        <w:rPr>
          <w:color w:val="auto"/>
          <w:spacing w:val="-2"/>
          <w:sz w:val="21"/>
          <w:szCs w:val="21"/>
          <w:highlight w:val="none"/>
        </w:rPr>
        <w:t>企业为</w:t>
      </w:r>
      <w:r>
        <w:rPr>
          <w:color w:val="auto"/>
          <w:spacing w:val="-2"/>
          <w:sz w:val="21"/>
          <w:szCs w:val="21"/>
          <w:highlight w:val="none"/>
          <w:u w:val="single" w:color="auto"/>
        </w:rPr>
        <w:t>（企业名称</w:t>
      </w:r>
      <w:r>
        <w:rPr>
          <w:color w:val="auto"/>
          <w:spacing w:val="9"/>
          <w:sz w:val="21"/>
          <w:szCs w:val="21"/>
          <w:highlight w:val="none"/>
          <w:u w:val="single" w:color="auto"/>
        </w:rPr>
        <w:t>）</w:t>
      </w:r>
      <w:r>
        <w:rPr>
          <w:color w:val="auto"/>
          <w:spacing w:val="9"/>
          <w:sz w:val="21"/>
          <w:szCs w:val="21"/>
          <w:highlight w:val="none"/>
        </w:rPr>
        <w:t>，</w:t>
      </w:r>
      <w:r>
        <w:rPr>
          <w:color w:val="auto"/>
          <w:spacing w:val="-2"/>
          <w:sz w:val="21"/>
          <w:szCs w:val="21"/>
          <w:highlight w:val="none"/>
        </w:rPr>
        <w:t>从业人员</w:t>
      </w:r>
      <w:r>
        <w:rPr>
          <w:color w:val="auto"/>
          <w:spacing w:val="-2"/>
          <w:sz w:val="21"/>
          <w:szCs w:val="21"/>
          <w:highlight w:val="none"/>
          <w:u w:val="single" w:color="auto"/>
        </w:rPr>
        <w:t xml:space="preserve">   </w:t>
      </w:r>
      <w:r>
        <w:rPr>
          <w:color w:val="auto"/>
          <w:spacing w:val="-108"/>
          <w:sz w:val="21"/>
          <w:szCs w:val="21"/>
          <w:highlight w:val="none"/>
        </w:rPr>
        <w:t xml:space="preserve"> </w:t>
      </w:r>
      <w:r>
        <w:rPr>
          <w:color w:val="auto"/>
          <w:spacing w:val="-2"/>
          <w:sz w:val="21"/>
          <w:szCs w:val="21"/>
          <w:highlight w:val="none"/>
        </w:rPr>
        <w:t>人，营业收入为</w:t>
      </w:r>
      <w:r>
        <w:rPr>
          <w:color w:val="auto"/>
          <w:spacing w:val="-2"/>
          <w:sz w:val="21"/>
          <w:szCs w:val="21"/>
          <w:highlight w:val="none"/>
          <w:u w:val="single" w:color="auto"/>
        </w:rPr>
        <w:t xml:space="preserve">   </w:t>
      </w:r>
      <w:r>
        <w:rPr>
          <w:color w:val="auto"/>
          <w:spacing w:val="-105"/>
          <w:sz w:val="21"/>
          <w:szCs w:val="21"/>
          <w:highlight w:val="none"/>
        </w:rPr>
        <w:t xml:space="preserve"> </w:t>
      </w:r>
      <w:r>
        <w:rPr>
          <w:color w:val="auto"/>
          <w:spacing w:val="-2"/>
          <w:sz w:val="21"/>
          <w:szCs w:val="21"/>
          <w:highlight w:val="none"/>
        </w:rPr>
        <w:t>万元，资产总额为</w:t>
      </w:r>
      <w:r>
        <w:rPr>
          <w:color w:val="auto"/>
          <w:spacing w:val="-2"/>
          <w:sz w:val="21"/>
          <w:szCs w:val="21"/>
          <w:highlight w:val="none"/>
          <w:u w:val="single" w:color="auto"/>
        </w:rPr>
        <w:t xml:space="preserve">   </w:t>
      </w:r>
      <w:r>
        <w:rPr>
          <w:color w:val="auto"/>
          <w:spacing w:val="-104"/>
          <w:sz w:val="21"/>
          <w:szCs w:val="21"/>
          <w:highlight w:val="none"/>
        </w:rPr>
        <w:t xml:space="preserve"> </w:t>
      </w:r>
      <w:r>
        <w:rPr>
          <w:color w:val="auto"/>
          <w:spacing w:val="-2"/>
          <w:sz w:val="21"/>
          <w:szCs w:val="21"/>
          <w:highlight w:val="none"/>
        </w:rPr>
        <w:t>万</w:t>
      </w:r>
      <w:r>
        <w:rPr>
          <w:color w:val="auto"/>
          <w:sz w:val="21"/>
          <w:szCs w:val="21"/>
          <w:highlight w:val="none"/>
        </w:rPr>
        <w:t xml:space="preserve">  </w:t>
      </w:r>
      <w:r>
        <w:rPr>
          <w:color w:val="auto"/>
          <w:spacing w:val="-1"/>
          <w:sz w:val="21"/>
          <w:szCs w:val="21"/>
          <w:highlight w:val="none"/>
        </w:rPr>
        <w:t>元，属于</w:t>
      </w:r>
      <w:r>
        <w:rPr>
          <w:color w:val="auto"/>
          <w:spacing w:val="-1"/>
          <w:sz w:val="21"/>
          <w:szCs w:val="21"/>
          <w:highlight w:val="none"/>
          <w:u w:val="single" w:color="auto"/>
        </w:rPr>
        <w:t>（中型企业、小型企业、微型企业</w:t>
      </w:r>
      <w:r>
        <w:rPr>
          <w:color w:val="auto"/>
          <w:spacing w:val="3"/>
          <w:sz w:val="21"/>
          <w:szCs w:val="21"/>
          <w:highlight w:val="none"/>
          <w:u w:val="single" w:color="auto"/>
        </w:rPr>
        <w:t>）</w:t>
      </w:r>
      <w:r>
        <w:rPr>
          <w:color w:val="auto"/>
          <w:spacing w:val="3"/>
          <w:sz w:val="21"/>
          <w:szCs w:val="21"/>
          <w:highlight w:val="none"/>
        </w:rPr>
        <w:t>；</w:t>
      </w:r>
    </w:p>
    <w:p>
      <w:pPr>
        <w:keepNext w:val="0"/>
        <w:keepLines w:val="0"/>
        <w:pageBreakBefore w:val="0"/>
        <w:kinsoku/>
        <w:wordWrap/>
        <w:overflowPunct/>
        <w:topLinePunct w:val="0"/>
        <w:autoSpaceDE/>
        <w:autoSpaceDN/>
        <w:bidi w:val="0"/>
        <w:adjustRightInd/>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textAlignment w:val="auto"/>
        <w:outlineLvl w:val="9"/>
        <w:rPr>
          <w:rFonts w:ascii="Arial"/>
          <w:color w:val="auto"/>
          <w:sz w:val="21"/>
          <w:szCs w:val="21"/>
          <w:highlight w:val="none"/>
        </w:rPr>
      </w:pPr>
    </w:p>
    <w:p>
      <w:pPr>
        <w:pStyle w:val="9"/>
        <w:keepNext w:val="0"/>
        <w:keepLines w:val="0"/>
        <w:pageBreakBefore w:val="0"/>
        <w:tabs>
          <w:tab w:val="left" w:pos="567"/>
        </w:tabs>
        <w:kinsoku/>
        <w:wordWrap/>
        <w:overflowPunct/>
        <w:topLinePunct w:val="0"/>
        <w:autoSpaceDE/>
        <w:autoSpaceDN/>
        <w:bidi w:val="0"/>
        <w:adjustRightInd/>
        <w:spacing w:before="78" w:line="99" w:lineRule="exact"/>
        <w:ind w:left="507"/>
        <w:textAlignment w:val="auto"/>
        <w:outlineLvl w:val="9"/>
        <w:rPr>
          <w:color w:val="auto"/>
          <w:sz w:val="21"/>
          <w:szCs w:val="21"/>
          <w:highlight w:val="none"/>
        </w:rPr>
      </w:pPr>
      <w:r>
        <w:rPr>
          <w:color w:val="auto"/>
          <w:position w:val="1"/>
          <w:sz w:val="21"/>
          <w:szCs w:val="21"/>
          <w:highlight w:val="none"/>
        </w:rPr>
        <w:t>......</w:t>
      </w:r>
    </w:p>
    <w:p>
      <w:pPr>
        <w:keepNext w:val="0"/>
        <w:keepLines w:val="0"/>
        <w:pageBreakBefore w:val="0"/>
        <w:kinsoku/>
        <w:wordWrap/>
        <w:overflowPunct/>
        <w:topLinePunct w:val="0"/>
        <w:autoSpaceDE/>
        <w:autoSpaceDN/>
        <w:bidi w:val="0"/>
        <w:adjustRightInd/>
        <w:spacing w:line="256" w:lineRule="auto"/>
        <w:textAlignment w:val="auto"/>
        <w:outlineLvl w:val="9"/>
        <w:rPr>
          <w:rFonts w:ascii="Arial"/>
          <w:color w:val="auto"/>
          <w:sz w:val="21"/>
          <w:szCs w:val="21"/>
          <w:highlight w:val="none"/>
        </w:rPr>
      </w:pPr>
    </w:p>
    <w:p>
      <w:pPr>
        <w:pStyle w:val="9"/>
        <w:keepNext w:val="0"/>
        <w:keepLines w:val="0"/>
        <w:pageBreakBefore w:val="0"/>
        <w:tabs>
          <w:tab w:val="left" w:pos="567"/>
        </w:tabs>
        <w:kinsoku/>
        <w:wordWrap/>
        <w:overflowPunct/>
        <w:topLinePunct w:val="0"/>
        <w:autoSpaceDE/>
        <w:autoSpaceDN/>
        <w:bidi w:val="0"/>
        <w:adjustRightInd/>
        <w:spacing w:before="79" w:line="236" w:lineRule="auto"/>
        <w:ind w:left="24" w:right="99" w:firstLine="503"/>
        <w:textAlignment w:val="auto"/>
        <w:outlineLvl w:val="9"/>
        <w:rPr>
          <w:color w:val="auto"/>
          <w:sz w:val="21"/>
          <w:szCs w:val="21"/>
          <w:highlight w:val="none"/>
        </w:rPr>
      </w:pPr>
      <w:r>
        <w:rPr>
          <w:color w:val="auto"/>
          <w:spacing w:val="-4"/>
          <w:sz w:val="21"/>
          <w:szCs w:val="21"/>
          <w:highlight w:val="none"/>
        </w:rPr>
        <w:t>以上企业，不属于大企业的分支机构，不存在控股股东为大企业的情形，也</w:t>
      </w:r>
      <w:r>
        <w:rPr>
          <w:color w:val="auto"/>
          <w:spacing w:val="5"/>
          <w:sz w:val="21"/>
          <w:szCs w:val="21"/>
          <w:highlight w:val="none"/>
        </w:rPr>
        <w:t xml:space="preserve"> </w:t>
      </w:r>
      <w:r>
        <w:rPr>
          <w:color w:val="auto"/>
          <w:spacing w:val="-1"/>
          <w:sz w:val="21"/>
          <w:szCs w:val="21"/>
          <w:highlight w:val="none"/>
        </w:rPr>
        <w:t>不存在与大企业的负责人为同一人的情形。</w:t>
      </w:r>
    </w:p>
    <w:p>
      <w:pPr>
        <w:keepNext w:val="0"/>
        <w:keepLines w:val="0"/>
        <w:pageBreakBefore w:val="0"/>
        <w:kinsoku/>
        <w:wordWrap/>
        <w:overflowPunct/>
        <w:topLinePunct w:val="0"/>
        <w:autoSpaceDE/>
        <w:autoSpaceDN/>
        <w:bidi w:val="0"/>
        <w:adjustRightInd/>
        <w:spacing w:line="244" w:lineRule="auto"/>
        <w:textAlignment w:val="auto"/>
        <w:outlineLvl w:val="9"/>
        <w:rPr>
          <w:rFonts w:ascii="Arial"/>
          <w:color w:val="auto"/>
          <w:sz w:val="21"/>
          <w:szCs w:val="21"/>
          <w:highlight w:val="none"/>
        </w:rPr>
      </w:pPr>
    </w:p>
    <w:p>
      <w:pPr>
        <w:pStyle w:val="9"/>
        <w:keepNext w:val="0"/>
        <w:keepLines w:val="0"/>
        <w:pageBreakBefore w:val="0"/>
        <w:tabs>
          <w:tab w:val="left" w:pos="567"/>
        </w:tabs>
        <w:kinsoku/>
        <w:wordWrap/>
        <w:overflowPunct/>
        <w:topLinePunct w:val="0"/>
        <w:autoSpaceDE/>
        <w:autoSpaceDN/>
        <w:bidi w:val="0"/>
        <w:adjustRightInd/>
        <w:spacing w:before="78" w:line="219" w:lineRule="auto"/>
        <w:ind w:left="502"/>
        <w:textAlignment w:val="auto"/>
        <w:outlineLvl w:val="9"/>
        <w:rPr>
          <w:color w:val="auto"/>
          <w:sz w:val="21"/>
          <w:szCs w:val="21"/>
          <w:highlight w:val="none"/>
        </w:rPr>
      </w:pPr>
      <w:r>
        <w:rPr>
          <w:color w:val="auto"/>
          <w:sz w:val="21"/>
          <w:szCs w:val="21"/>
          <w:highlight w:val="none"/>
        </w:rPr>
        <w:t>本企业对上述声明内容的真实性负责。如有虚</w:t>
      </w:r>
      <w:r>
        <w:rPr>
          <w:color w:val="auto"/>
          <w:spacing w:val="-1"/>
          <w:sz w:val="21"/>
          <w:szCs w:val="21"/>
          <w:highlight w:val="none"/>
        </w:rPr>
        <w:t>假，将依法承担相应责任。</w:t>
      </w: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2" w:lineRule="auto"/>
        <w:textAlignment w:val="auto"/>
        <w:outlineLvl w:val="9"/>
        <w:rPr>
          <w:rFonts w:ascii="Arial"/>
          <w:color w:val="auto"/>
          <w:sz w:val="21"/>
          <w:szCs w:val="21"/>
          <w:highlight w:val="none"/>
        </w:rPr>
      </w:pPr>
    </w:p>
    <w:p>
      <w:pPr>
        <w:pStyle w:val="9"/>
        <w:keepNext w:val="0"/>
        <w:keepLines w:val="0"/>
        <w:pageBreakBefore w:val="0"/>
        <w:tabs>
          <w:tab w:val="left" w:pos="567"/>
        </w:tabs>
        <w:kinsoku/>
        <w:wordWrap/>
        <w:overflowPunct/>
        <w:topLinePunct w:val="0"/>
        <w:autoSpaceDE/>
        <w:autoSpaceDN/>
        <w:bidi w:val="0"/>
        <w:adjustRightInd/>
        <w:spacing w:before="78" w:line="219" w:lineRule="auto"/>
        <w:ind w:left="3984"/>
        <w:textAlignment w:val="auto"/>
        <w:outlineLvl w:val="9"/>
        <w:rPr>
          <w:color w:val="auto"/>
          <w:sz w:val="21"/>
          <w:szCs w:val="21"/>
          <w:highlight w:val="none"/>
        </w:rPr>
      </w:pPr>
      <w:r>
        <w:rPr>
          <w:color w:val="auto"/>
          <w:spacing w:val="-2"/>
          <w:sz w:val="21"/>
          <w:szCs w:val="21"/>
          <w:highlight w:val="none"/>
        </w:rPr>
        <w:t>企业名称（盖单位章</w:t>
      </w:r>
      <w:r>
        <w:rPr>
          <w:color w:val="auto"/>
          <w:spacing w:val="1"/>
          <w:sz w:val="21"/>
          <w:szCs w:val="21"/>
          <w:highlight w:val="none"/>
        </w:rPr>
        <w:t>）：</w:t>
      </w:r>
      <w:r>
        <w:rPr>
          <w:color w:val="auto"/>
          <w:sz w:val="21"/>
          <w:szCs w:val="21"/>
          <w:highlight w:val="none"/>
          <w:u w:val="single" w:color="auto"/>
        </w:rPr>
        <w:t xml:space="preserve">             </w:t>
      </w:r>
    </w:p>
    <w:p>
      <w:pPr>
        <w:keepNext w:val="0"/>
        <w:keepLines w:val="0"/>
        <w:pageBreakBefore w:val="0"/>
        <w:kinsoku/>
        <w:wordWrap/>
        <w:overflowPunct/>
        <w:topLinePunct w:val="0"/>
        <w:autoSpaceDE/>
        <w:autoSpaceDN/>
        <w:bidi w:val="0"/>
        <w:adjustRightInd/>
        <w:spacing w:line="245" w:lineRule="auto"/>
        <w:textAlignment w:val="auto"/>
        <w:outlineLvl w:val="9"/>
        <w:rPr>
          <w:rFonts w:ascii="Arial"/>
          <w:color w:val="auto"/>
          <w:sz w:val="21"/>
          <w:szCs w:val="21"/>
          <w:highlight w:val="none"/>
        </w:rPr>
      </w:pPr>
    </w:p>
    <w:p>
      <w:pPr>
        <w:pStyle w:val="9"/>
        <w:keepNext w:val="0"/>
        <w:keepLines w:val="0"/>
        <w:pageBreakBefore w:val="0"/>
        <w:tabs>
          <w:tab w:val="left" w:pos="567"/>
        </w:tabs>
        <w:kinsoku/>
        <w:wordWrap/>
        <w:overflowPunct/>
        <w:topLinePunct w:val="0"/>
        <w:autoSpaceDE/>
        <w:autoSpaceDN/>
        <w:bidi w:val="0"/>
        <w:adjustRightInd/>
        <w:spacing w:before="79" w:line="220" w:lineRule="auto"/>
        <w:ind w:left="4022"/>
        <w:textAlignment w:val="auto"/>
        <w:outlineLvl w:val="9"/>
        <w:rPr>
          <w:color w:val="auto"/>
          <w:sz w:val="21"/>
          <w:szCs w:val="21"/>
          <w:highlight w:val="none"/>
        </w:rPr>
      </w:pPr>
      <w:r>
        <w:rPr>
          <w:color w:val="auto"/>
          <w:spacing w:val="-12"/>
          <w:sz w:val="21"/>
          <w:szCs w:val="21"/>
          <w:highlight w:val="none"/>
        </w:rPr>
        <w:t>日</w:t>
      </w:r>
      <w:r>
        <w:rPr>
          <w:color w:val="auto"/>
          <w:spacing w:val="1"/>
          <w:sz w:val="21"/>
          <w:szCs w:val="21"/>
          <w:highlight w:val="none"/>
        </w:rPr>
        <w:t xml:space="preserve">         </w:t>
      </w:r>
      <w:r>
        <w:rPr>
          <w:color w:val="auto"/>
          <w:spacing w:val="-12"/>
          <w:sz w:val="21"/>
          <w:szCs w:val="21"/>
          <w:highlight w:val="none"/>
        </w:rPr>
        <w:t>期：</w:t>
      </w:r>
      <w:r>
        <w:rPr>
          <w:color w:val="auto"/>
          <w:spacing w:val="-12"/>
          <w:sz w:val="21"/>
          <w:szCs w:val="21"/>
          <w:highlight w:val="none"/>
          <w:u w:val="single" w:color="auto"/>
        </w:rPr>
        <w:t xml:space="preserve">                 </w:t>
      </w:r>
      <w:r>
        <w:rPr>
          <w:color w:val="auto"/>
          <w:spacing w:val="-13"/>
          <w:sz w:val="21"/>
          <w:szCs w:val="21"/>
          <w:highlight w:val="none"/>
          <w:u w:val="single" w:color="auto"/>
        </w:rPr>
        <w:t xml:space="preserve">     </w:t>
      </w:r>
    </w:p>
    <w:p>
      <w:pPr>
        <w:keepNext w:val="0"/>
        <w:keepLines w:val="0"/>
        <w:pageBreakBefore w:val="0"/>
        <w:kinsoku/>
        <w:wordWrap/>
        <w:overflowPunct/>
        <w:topLinePunct w:val="0"/>
        <w:autoSpaceDE/>
        <w:autoSpaceDN/>
        <w:bidi w:val="0"/>
        <w:adjustRightInd/>
        <w:spacing w:line="283"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pStyle w:val="9"/>
        <w:keepNext w:val="0"/>
        <w:keepLines w:val="0"/>
        <w:pageBreakBefore w:val="0"/>
        <w:tabs>
          <w:tab w:val="left" w:pos="567"/>
        </w:tabs>
        <w:kinsoku/>
        <w:wordWrap/>
        <w:overflowPunct/>
        <w:topLinePunct w:val="0"/>
        <w:autoSpaceDE/>
        <w:autoSpaceDN/>
        <w:bidi w:val="0"/>
        <w:adjustRightInd/>
        <w:spacing w:before="59" w:line="234" w:lineRule="auto"/>
        <w:ind w:left="18"/>
        <w:textAlignment w:val="auto"/>
        <w:outlineLvl w:val="9"/>
        <w:rPr>
          <w:color w:val="auto"/>
          <w:sz w:val="18"/>
          <w:szCs w:val="18"/>
          <w:highlight w:val="none"/>
        </w:rPr>
      </w:pPr>
      <w:r>
        <w:rPr>
          <w:color w:val="auto"/>
          <w:sz w:val="18"/>
          <w:szCs w:val="18"/>
          <w:highlight w:val="none"/>
        </w:rPr>
        <w:t>注：</w:t>
      </w:r>
      <w:r>
        <w:rPr>
          <w:b/>
          <w:bCs/>
          <w:color w:val="auto"/>
          <w:position w:val="10"/>
          <w:sz w:val="10"/>
          <w:szCs w:val="10"/>
          <w:highlight w:val="none"/>
        </w:rPr>
        <w:t>1</w:t>
      </w:r>
      <w:r>
        <w:rPr>
          <w:color w:val="auto"/>
          <w:sz w:val="18"/>
          <w:szCs w:val="18"/>
          <w:highlight w:val="none"/>
        </w:rPr>
        <w:t>从业人员、营业收入、资产总额填报上一年度数据，无上一年度数据的新成立企业可</w:t>
      </w:r>
      <w:r>
        <w:rPr>
          <w:color w:val="auto"/>
          <w:spacing w:val="-1"/>
          <w:sz w:val="18"/>
          <w:szCs w:val="18"/>
          <w:highlight w:val="none"/>
        </w:rPr>
        <w:t>不填报。</w:t>
      </w:r>
    </w:p>
    <w:p>
      <w:pPr>
        <w:pStyle w:val="9"/>
        <w:keepNext w:val="0"/>
        <w:keepLines w:val="0"/>
        <w:pageBreakBefore w:val="0"/>
        <w:tabs>
          <w:tab w:val="left" w:pos="567"/>
        </w:tabs>
        <w:kinsoku/>
        <w:wordWrap/>
        <w:overflowPunct/>
        <w:topLinePunct w:val="0"/>
        <w:autoSpaceDE/>
        <w:autoSpaceDN/>
        <w:bidi w:val="0"/>
        <w:adjustRightInd/>
        <w:spacing w:before="158" w:line="219" w:lineRule="auto"/>
        <w:ind w:left="19"/>
        <w:textAlignment w:val="auto"/>
        <w:outlineLvl w:val="9"/>
        <w:rPr>
          <w:color w:val="auto"/>
          <w:sz w:val="18"/>
          <w:szCs w:val="18"/>
          <w:highlight w:val="none"/>
        </w:rPr>
      </w:pPr>
      <w:r>
        <w:rPr>
          <w:color w:val="auto"/>
          <w:spacing w:val="-1"/>
          <w:sz w:val="18"/>
          <w:szCs w:val="18"/>
          <w:highlight w:val="none"/>
        </w:rPr>
        <w:t>本项目对应的中小企业划分标准所属行业为：</w:t>
      </w:r>
      <w:r>
        <w:rPr>
          <w:b/>
          <w:bCs/>
          <w:color w:val="auto"/>
          <w:spacing w:val="-1"/>
          <w:sz w:val="18"/>
          <w:szCs w:val="18"/>
          <w:highlight w:val="none"/>
        </w:rPr>
        <w:t>建筑业</w:t>
      </w: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sectPr>
          <w:footerReference r:id="rId8" w:type="default"/>
          <w:pgSz w:w="11906" w:h="16839"/>
          <w:pgMar w:top="1431" w:right="1698" w:bottom="1094" w:left="1785" w:header="0" w:footer="915" w:gutter="0"/>
          <w:pgNumType w:fmt="decimal"/>
          <w:cols w:space="720" w:num="1"/>
        </w:sectPr>
      </w:pPr>
    </w:p>
    <w:p>
      <w:pPr>
        <w:keepNext w:val="0"/>
        <w:keepLines w:val="0"/>
        <w:pageBreakBefore w:val="0"/>
        <w:kinsoku/>
        <w:wordWrap/>
        <w:overflowPunct/>
        <w:topLinePunct w:val="0"/>
        <w:autoSpaceDE/>
        <w:autoSpaceDN/>
        <w:bidi w:val="0"/>
        <w:adjustRightInd/>
        <w:jc w:val="left"/>
        <w:textAlignment w:val="auto"/>
        <w:outlineLvl w:val="9"/>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附：</w:t>
      </w:r>
    </w:p>
    <w:p>
      <w:pPr>
        <w:keepNext w:val="0"/>
        <w:keepLines w:val="0"/>
        <w:pageBreakBefore w:val="0"/>
        <w:kinsoku/>
        <w:wordWrap/>
        <w:overflowPunct/>
        <w:topLinePunct w:val="0"/>
        <w:autoSpaceDE/>
        <w:autoSpaceDN/>
        <w:bidi w:val="0"/>
        <w:adjustRightInd/>
        <w:jc w:val="center"/>
        <w:textAlignment w:val="auto"/>
        <w:outlineLvl w:val="9"/>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819"/>
        <w:gridCol w:w="1307"/>
        <w:gridCol w:w="1903"/>
        <w:gridCol w:w="1692"/>
        <w:gridCol w:w="1087"/>
      </w:tblGrid>
      <w:tr>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行业名称</w:t>
            </w:r>
          </w:p>
        </w:tc>
        <w:tc>
          <w:tcPr>
            <w:tcW w:w="1819"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指标名称</w:t>
            </w:r>
          </w:p>
        </w:tc>
        <w:tc>
          <w:tcPr>
            <w:tcW w:w="1307"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计量单位</w:t>
            </w:r>
          </w:p>
        </w:tc>
        <w:tc>
          <w:tcPr>
            <w:tcW w:w="1903"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中型</w:t>
            </w:r>
          </w:p>
        </w:tc>
        <w:tc>
          <w:tcPr>
            <w:tcW w:w="1692"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小型</w:t>
            </w:r>
          </w:p>
        </w:tc>
        <w:tc>
          <w:tcPr>
            <w:tcW w:w="1087"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农、林、牧、渔</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工业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建筑业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批发业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零售业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交通运输业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仓储业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邮政业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住宿业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餐饮业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信息传输业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软件和信息技术服务业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房地产开发经营</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100≤X＜1000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2000≤Y＜5000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物业管理</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租赁和商务服务业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其他未列明行业</w:t>
            </w:r>
          </w:p>
        </w:tc>
        <w:tc>
          <w:tcPr>
            <w:tcW w:w="181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2" w:firstLineChars="200"/>
        <w:jc w:val="left"/>
        <w:textAlignment w:val="auto"/>
        <w:outlineLvl w:val="9"/>
        <w:rPr>
          <w:rFonts w:hint="eastAsia" w:ascii="仿宋" w:hAnsi="仿宋" w:eastAsia="仿宋" w:cs="仿宋"/>
          <w:b/>
          <w:bCs/>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2" w:firstLineChars="200"/>
        <w:jc w:val="left"/>
        <w:textAlignment w:val="auto"/>
        <w:outlineLvl w:val="9"/>
        <w:rPr>
          <w:rFonts w:hint="eastAsia" w:ascii="仿宋" w:hAnsi="仿宋" w:eastAsia="仿宋" w:cs="仿宋"/>
          <w:b/>
          <w:bCs/>
          <w:i w:val="0"/>
          <w:iCs w:val="0"/>
          <w:caps w:val="0"/>
          <w:color w:val="auto"/>
          <w:spacing w:val="0"/>
          <w:kern w:val="0"/>
          <w:sz w:val="24"/>
          <w:szCs w:val="24"/>
          <w:highlight w:val="none"/>
          <w:shd w:val="clear" w:color="auto" w:fill="FFFFFF"/>
          <w:lang w:val="en-US" w:eastAsia="zh-CN"/>
        </w:rPr>
        <w:sectPr>
          <w:footerReference r:id="rId9" w:type="default"/>
          <w:pgSz w:w="11906" w:h="16839"/>
          <w:pgMar w:top="1431" w:right="1698" w:bottom="1094" w:left="1785" w:header="0" w:footer="915" w:gutter="0"/>
          <w:pgNumType w:fmt="decimal"/>
          <w:cols w:space="720" w:num="1"/>
        </w:sect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2"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b/>
          <w:bCs/>
          <w:i w:val="0"/>
          <w:iCs w:val="0"/>
          <w:caps w:val="0"/>
          <w:color w:val="auto"/>
          <w:spacing w:val="0"/>
          <w:kern w:val="0"/>
          <w:sz w:val="24"/>
          <w:szCs w:val="24"/>
          <w:highlight w:val="none"/>
          <w:shd w:val="clear" w:color="auto" w:fill="FFFFFF"/>
          <w:lang w:val="en-US" w:eastAsia="zh-CN"/>
        </w:rPr>
        <w:t>说明：</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上述标准参照《关于印发中小企业划型标准规定的通知》（工信部联企业[2011]300号），大型、中型和小型企业须同时满足所列指标的下限，否则下划一档；微型企业只须满足所列指标中的一项即可。</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本招标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（1）在货物采购项目中，货物由中小企业制造，即货物由中小企业生产且使用该中小企业商号或者注册商标，不对其中涉及的工程承建商和服务的承接商作出要求；</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（2）在工程采购项目中，工程由中小企业承建，即工程施工单位为中小企业，不对其中涉及的货物的制造商和服务的承接商作出要求；</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（3）在服务采购项目中，服务由中小企业承接，即提供服务的人员为中小企业依照《中华人民共和国劳动合同法》订立劳动合同的从业人员，不对其中涉及的货物的制造商和工程承建商作出要求。</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依据本招标文件规定享受扶持政策获得政府采购合同的，小微企业不得将合同分包给大中型企业，中型企业不得将合同分包给大型企业。</w:t>
      </w:r>
    </w:p>
    <w:p>
      <w:pPr>
        <w:pStyle w:val="3"/>
        <w:spacing w:before="0" w:line="240" w:lineRule="atLeast"/>
        <w:ind w:left="1080" w:leftChars="257" w:hanging="540"/>
        <w:rPr>
          <w:rFonts w:hint="eastAsia" w:ascii="仿宋" w:hAnsi="仿宋" w:eastAsia="仿宋" w:cs="仿宋"/>
          <w:b/>
          <w:bCs/>
          <w:color w:val="auto"/>
          <w:kern w:val="2"/>
          <w:sz w:val="24"/>
          <w:szCs w:val="24"/>
          <w:highlight w:val="none"/>
          <w:lang w:val="en-US" w:eastAsia="zh-CN" w:bidi="ar-SA"/>
        </w:rPr>
      </w:pPr>
    </w:p>
    <w:p>
      <w:pPr>
        <w:keepNext w:val="0"/>
        <w:keepLines w:val="0"/>
        <w:widowControl/>
        <w:suppressLineNumbers w:val="0"/>
        <w:shd w:val="clear" w:color="auto" w:fill="FFFFFF"/>
        <w:spacing w:before="100" w:beforeAutospacing="1" w:after="100" w:afterAutospacing="1" w:line="435" w:lineRule="atLeast"/>
        <w:ind w:right="0"/>
        <w:jc w:val="center"/>
        <w:rPr>
          <w:rFonts w:hint="eastAsia" w:ascii="仿宋" w:hAnsi="仿宋" w:eastAsia="仿宋" w:cs="仿宋"/>
          <w:b/>
          <w:bCs/>
          <w:color w:val="auto"/>
          <w:kern w:val="2"/>
          <w:sz w:val="24"/>
          <w:szCs w:val="24"/>
          <w:highlight w:val="none"/>
          <w:lang w:val="en-US" w:eastAsia="zh-CN" w:bidi="ar-SA"/>
        </w:rPr>
      </w:pPr>
    </w:p>
    <w:p>
      <w:pPr>
        <w:keepNext w:val="0"/>
        <w:keepLines w:val="0"/>
        <w:widowControl/>
        <w:suppressLineNumbers w:val="0"/>
        <w:shd w:val="clear" w:color="auto" w:fill="FFFFFF"/>
        <w:spacing w:before="100" w:beforeAutospacing="1" w:after="100" w:afterAutospacing="1" w:line="435" w:lineRule="atLeast"/>
        <w:ind w:right="0"/>
        <w:jc w:val="center"/>
        <w:rPr>
          <w:rFonts w:hint="eastAsia" w:ascii="仿宋" w:hAnsi="仿宋" w:eastAsia="仿宋" w:cs="仿宋"/>
          <w:b/>
          <w:bCs/>
          <w:color w:val="auto"/>
          <w:kern w:val="2"/>
          <w:sz w:val="24"/>
          <w:szCs w:val="24"/>
          <w:highlight w:val="none"/>
          <w:lang w:val="en-US" w:eastAsia="zh-CN" w:bidi="ar-SA"/>
        </w:rPr>
      </w:pPr>
    </w:p>
    <w:p>
      <w:pPr>
        <w:keepNext w:val="0"/>
        <w:keepLines w:val="0"/>
        <w:widowControl/>
        <w:suppressLineNumbers w:val="0"/>
        <w:shd w:val="clear" w:color="auto" w:fill="FFFFFF"/>
        <w:spacing w:beforeAutospacing="0" w:afterAutospacing="0" w:line="240" w:lineRule="auto"/>
        <w:ind w:right="0"/>
        <w:jc w:val="center"/>
        <w:rPr>
          <w:rFonts w:hint="eastAsia" w:ascii="仿宋" w:hAnsi="仿宋" w:eastAsia="仿宋" w:cs="仿宋"/>
          <w:b/>
          <w:bCs/>
          <w:color w:val="auto"/>
          <w:kern w:val="2"/>
          <w:sz w:val="24"/>
          <w:szCs w:val="24"/>
          <w:highlight w:val="none"/>
          <w:lang w:val="en-US" w:eastAsia="zh-CN" w:bidi="ar-SA"/>
        </w:rPr>
        <w:sectPr>
          <w:footerReference r:id="rId10" w:type="default"/>
          <w:pgSz w:w="11906" w:h="16839"/>
          <w:pgMar w:top="1431" w:right="1698" w:bottom="1094" w:left="1785" w:header="0" w:footer="915" w:gutter="0"/>
          <w:pgNumType w:fmt="decimal"/>
          <w:cols w:space="720" w:num="1"/>
        </w:sectPr>
      </w:pPr>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21" w:name="_Toc23027"/>
      <w:bookmarkStart w:id="322" w:name="_Toc3941"/>
      <w:r>
        <w:rPr>
          <w:rFonts w:hint="eastAsia" w:ascii="仿宋" w:hAnsi="仿宋" w:eastAsia="仿宋" w:cs="仿宋"/>
          <w:b/>
          <w:bCs w:val="0"/>
          <w:snapToGrid w:val="0"/>
          <w:color w:val="000000"/>
          <w:kern w:val="0"/>
          <w:sz w:val="24"/>
          <w:szCs w:val="20"/>
          <w:highlight w:val="none"/>
          <w:u w:val="none"/>
          <w:lang w:val="en-US" w:eastAsia="zh-CN" w:bidi="ar-SA"/>
        </w:rPr>
        <w:t>9-2  （监狱企业适用）</w:t>
      </w:r>
      <w:bookmarkEnd w:id="321"/>
      <w:bookmarkEnd w:id="322"/>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本公司郑重声明，根据《关于政府采购支持监狱企业发展有关问题的通知》（财库[2014]68号）的规定，本公司为监狱企业。</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本公司参加______单位的______项目采购活动，采购活动提供本企业（填写制造的货物，由本企业承担工程、提供服务）。</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本条所称货物不包括使用大型企业注册商标的货物和服务。</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本公司对上述声明的真实性负责。如有虚假，将依法承担相应责任。</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企业名称（加盖公章）：</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法定代表人（负责人）或其授权代表(签字)：</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日期：</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注：后附监狱企业资格证明文件</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1. 省级以上监狱管理局、戒毒管理局（含新疆生产建设兵团）出具的属于监狱企业的证明文件；</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2.证明材料加盖供应商公章。</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（若</w:t>
      </w:r>
      <w:r>
        <w:rPr>
          <w:rFonts w:hint="eastAsia" w:ascii="仿宋" w:hAnsi="仿宋" w:eastAsia="仿宋" w:cs="仿宋"/>
          <w:i w:val="0"/>
          <w:iCs w:val="0"/>
          <w:caps w:val="0"/>
          <w:color w:val="auto"/>
          <w:spacing w:val="0"/>
          <w:sz w:val="24"/>
          <w:szCs w:val="24"/>
          <w:highlight w:val="none"/>
          <w:lang w:val="en-US" w:eastAsia="zh-CN"/>
        </w:rPr>
        <w:t>响应文件</w:t>
      </w:r>
      <w:r>
        <w:rPr>
          <w:rFonts w:hint="eastAsia" w:ascii="仿宋" w:hAnsi="仿宋" w:eastAsia="仿宋" w:cs="仿宋"/>
          <w:i w:val="0"/>
          <w:iCs w:val="0"/>
          <w:caps w:val="0"/>
          <w:color w:val="auto"/>
          <w:spacing w:val="0"/>
          <w:sz w:val="24"/>
          <w:szCs w:val="24"/>
          <w:highlight w:val="none"/>
        </w:rPr>
        <w:t>中无上述证明文件，</w:t>
      </w:r>
      <w:r>
        <w:rPr>
          <w:rFonts w:hint="eastAsia" w:ascii="仿宋" w:hAnsi="仿宋" w:eastAsia="仿宋" w:cs="仿宋"/>
          <w:i w:val="0"/>
          <w:iCs w:val="0"/>
          <w:caps w:val="0"/>
          <w:color w:val="auto"/>
          <w:spacing w:val="0"/>
          <w:sz w:val="24"/>
          <w:szCs w:val="24"/>
          <w:highlight w:val="none"/>
          <w:lang w:val="en-US" w:eastAsia="zh-CN"/>
        </w:rPr>
        <w:t>不视为中小微型企业，</w:t>
      </w:r>
      <w:r>
        <w:rPr>
          <w:rFonts w:hint="eastAsia" w:ascii="仿宋" w:hAnsi="仿宋" w:eastAsia="仿宋" w:cs="仿宋"/>
          <w:i w:val="0"/>
          <w:iCs w:val="0"/>
          <w:caps w:val="0"/>
          <w:color w:val="auto"/>
          <w:spacing w:val="0"/>
          <w:sz w:val="24"/>
          <w:szCs w:val="24"/>
          <w:highlight w:val="none"/>
        </w:rPr>
        <w:t xml:space="preserve">则在评审时不考虑对该监狱企业的相关优惠。） </w:t>
      </w:r>
    </w:p>
    <w:p>
      <w:pPr>
        <w:rPr>
          <w:rFonts w:hint="eastAsia" w:ascii="仿宋" w:hAnsi="仿宋" w:eastAsia="仿宋" w:cs="仿宋"/>
          <w:i w:val="0"/>
          <w:iCs w:val="0"/>
          <w:caps w:val="0"/>
          <w:color w:val="auto"/>
          <w:spacing w:val="0"/>
          <w:sz w:val="24"/>
          <w:szCs w:val="24"/>
          <w:highlight w:val="none"/>
        </w:rPr>
      </w:pPr>
    </w:p>
    <w:p>
      <w:pPr>
        <w:pStyle w:val="4"/>
        <w:rPr>
          <w:rFonts w:hint="eastAsia"/>
          <w:color w:val="auto"/>
          <w:highlight w:val="none"/>
        </w:rPr>
      </w:pPr>
    </w:p>
    <w:p>
      <w:pPr>
        <w:snapToGrid w:val="0"/>
        <w:spacing w:before="0" w:beforeAutospacing="0" w:after="0" w:afterAutospacing="0" w:line="240" w:lineRule="auto"/>
        <w:jc w:val="both"/>
        <w:textAlignment w:val="baseline"/>
        <w:rPr>
          <w:rFonts w:hint="eastAsia" w:ascii="仿宋" w:hAnsi="仿宋" w:eastAsia="仿宋" w:cs="仿宋"/>
          <w:b w:val="0"/>
          <w:i w:val="0"/>
          <w:caps w:val="0"/>
          <w:color w:val="auto"/>
          <w:spacing w:val="0"/>
          <w:w w:val="100"/>
          <w:sz w:val="20"/>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ascii="仿宋" w:hAnsi="仿宋" w:eastAsia="仿宋" w:cs="仿宋"/>
          <w:b w:val="0"/>
          <w:i w:val="0"/>
          <w:caps w:val="0"/>
          <w:color w:val="auto"/>
          <w:spacing w:val="0"/>
          <w:w w:val="100"/>
          <w:sz w:val="20"/>
          <w:highlight w:val="none"/>
        </w:rPr>
      </w:pPr>
    </w:p>
    <w:p>
      <w:pPr>
        <w:rPr>
          <w:rFonts w:hint="eastAsia" w:ascii="仿宋" w:hAnsi="仿宋" w:eastAsia="仿宋" w:cs="仿宋"/>
          <w:b w:val="0"/>
          <w:i w:val="0"/>
          <w:caps w:val="0"/>
          <w:color w:val="auto"/>
          <w:spacing w:val="0"/>
          <w:w w:val="100"/>
          <w:sz w:val="20"/>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ascii="仿宋" w:hAnsi="仿宋" w:eastAsia="仿宋" w:cs="仿宋"/>
          <w:b w:val="0"/>
          <w:i w:val="0"/>
          <w:caps w:val="0"/>
          <w:color w:val="auto"/>
          <w:spacing w:val="0"/>
          <w:w w:val="100"/>
          <w:sz w:val="20"/>
          <w:highlight w:val="none"/>
        </w:rPr>
      </w:pPr>
    </w:p>
    <w:p>
      <w:pPr>
        <w:rPr>
          <w:rFonts w:hint="eastAsia" w:ascii="仿宋" w:hAnsi="仿宋" w:eastAsia="仿宋" w:cs="仿宋"/>
          <w:b w:val="0"/>
          <w:i w:val="0"/>
          <w:caps w:val="0"/>
          <w:color w:val="auto"/>
          <w:spacing w:val="0"/>
          <w:w w:val="100"/>
          <w:sz w:val="20"/>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ascii="仿宋" w:hAnsi="仿宋" w:eastAsia="仿宋" w:cs="仿宋"/>
          <w:b w:val="0"/>
          <w:i w:val="0"/>
          <w:caps w:val="0"/>
          <w:color w:val="auto"/>
          <w:spacing w:val="0"/>
          <w:w w:val="100"/>
          <w:sz w:val="20"/>
          <w:highlight w:val="none"/>
        </w:rPr>
      </w:pPr>
    </w:p>
    <w:p>
      <w:pPr>
        <w:rPr>
          <w:rFonts w:hint="eastAsia" w:ascii="仿宋" w:hAnsi="仿宋" w:eastAsia="仿宋" w:cs="仿宋"/>
          <w:b w:val="0"/>
          <w:i w:val="0"/>
          <w:caps w:val="0"/>
          <w:color w:val="auto"/>
          <w:spacing w:val="0"/>
          <w:w w:val="100"/>
          <w:sz w:val="20"/>
          <w:highlight w:val="none"/>
        </w:rPr>
      </w:pPr>
    </w:p>
    <w:p>
      <w:pPr>
        <w:pStyle w:val="9"/>
        <w:tabs>
          <w:tab w:val="left" w:pos="567"/>
        </w:tabs>
        <w:rPr>
          <w:rFonts w:hint="eastAsia"/>
          <w:color w:val="auto"/>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color w:val="auto"/>
          <w:highlight w:val="none"/>
        </w:rPr>
      </w:pPr>
    </w:p>
    <w:p>
      <w:pPr>
        <w:pStyle w:val="7"/>
        <w:rPr>
          <w:rFonts w:hint="eastAsia"/>
          <w:color w:val="auto"/>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23" w:name="_Toc17001"/>
      <w:bookmarkStart w:id="324" w:name="_Toc9254"/>
      <w:bookmarkStart w:id="325" w:name="_Toc26954"/>
      <w:bookmarkStart w:id="326" w:name="_Toc31498"/>
      <w:bookmarkStart w:id="327" w:name="_Toc2337"/>
      <w:bookmarkStart w:id="328" w:name="_Toc972"/>
      <w:bookmarkStart w:id="329" w:name="_Toc22731"/>
      <w:bookmarkStart w:id="330" w:name="_Toc4978"/>
      <w:bookmarkStart w:id="331" w:name="_Toc15900"/>
      <w:bookmarkStart w:id="332" w:name="_Toc24603"/>
      <w:bookmarkStart w:id="333" w:name="_Toc26897"/>
      <w:bookmarkStart w:id="334" w:name="_Toc23069"/>
      <w:bookmarkStart w:id="335" w:name="_Toc18475"/>
      <w:r>
        <w:rPr>
          <w:rFonts w:hint="eastAsia" w:ascii="仿宋" w:hAnsi="仿宋" w:eastAsia="仿宋" w:cs="仿宋"/>
          <w:b/>
          <w:bCs w:val="0"/>
          <w:snapToGrid w:val="0"/>
          <w:color w:val="000000"/>
          <w:kern w:val="0"/>
          <w:sz w:val="24"/>
          <w:szCs w:val="20"/>
          <w:highlight w:val="none"/>
          <w:u w:val="none"/>
          <w:lang w:val="en-US" w:eastAsia="zh-CN" w:bidi="ar-SA"/>
        </w:rPr>
        <w:t>9-3  残疾人福利性单位声明函</w:t>
      </w:r>
      <w:bookmarkEnd w:id="323"/>
      <w:bookmarkEnd w:id="324"/>
      <w:bookmarkEnd w:id="325"/>
      <w:bookmarkEnd w:id="326"/>
      <w:bookmarkEnd w:id="327"/>
      <w:bookmarkEnd w:id="328"/>
      <w:bookmarkEnd w:id="329"/>
      <w:bookmarkEnd w:id="330"/>
      <w:bookmarkEnd w:id="331"/>
      <w:bookmarkEnd w:id="332"/>
      <w:bookmarkEnd w:id="333"/>
      <w:bookmarkEnd w:id="334"/>
      <w:bookmarkEnd w:id="335"/>
    </w:p>
    <w:p>
      <w:pPr>
        <w:rPr>
          <w:rFonts w:hint="eastAsia" w:ascii="仿宋" w:hAnsi="仿宋" w:eastAsia="仿宋" w:cs="仿宋"/>
          <w:b/>
          <w:color w:val="auto"/>
          <w:kern w:val="0"/>
          <w:sz w:val="24"/>
          <w:szCs w:val="20"/>
          <w:highlight w:val="none"/>
          <w:u w:val="none"/>
          <w:lang w:val="en-US" w:eastAsia="zh-CN" w:bidi="ar-SA"/>
        </w:rPr>
      </w:pP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本供应商郑重声明，根据《财政部民政部中国残疾人联合会关于促进残疾人就业政府采购政策的通知》（财库〔2017〕141 号）的规定，本供应商参加（采购人名称）的（项目名称）采购活动，提供的货物全部由符合政策要求的残疾人福利性单位制造。相关残疾人福利性单位的具体情况如下：</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1. （标的名称），制造商为（单位名称），属于残疾人福利性单位；</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2. （标的名称），制造商为（单位名称），属于残疾人福利性单位。</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 xml:space="preserve">…… </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bookmarkStart w:id="336" w:name="_Hlk73562331"/>
      <w:r>
        <w:rPr>
          <w:rFonts w:hint="eastAsia" w:ascii="仿宋" w:hAnsi="仿宋" w:eastAsia="仿宋" w:cs="仿宋"/>
          <w:i w:val="0"/>
          <w:iCs w:val="0"/>
          <w:caps w:val="0"/>
          <w:color w:val="auto"/>
          <w:spacing w:val="0"/>
          <w:kern w:val="0"/>
          <w:sz w:val="24"/>
          <w:szCs w:val="24"/>
          <w:highlight w:val="none"/>
          <w:lang w:val="en-US" w:eastAsia="zh-CN" w:bidi="ar-SA"/>
        </w:rPr>
        <w:t>本供应商已知悉《财政部民政部中国残疾人联合会关于促进残疾人就业政府采购政策的通知》（财库〔2017〕141 号）的规定，承诺提供的声明函内容是真实的，如提供声明函内容不实，则依法追究相关法律责任。</w:t>
      </w:r>
      <w:bookmarkEnd w:id="336"/>
    </w:p>
    <w:p>
      <w:pPr>
        <w:spacing w:after="60" w:afterLines="25" w:line="300" w:lineRule="auto"/>
        <w:jc w:val="both"/>
        <w:rPr>
          <w:rFonts w:hint="eastAsia" w:ascii="仿宋" w:hAnsi="仿宋" w:eastAsia="仿宋" w:cs="仿宋"/>
          <w:i w:val="0"/>
          <w:iCs w:val="0"/>
          <w:caps w:val="0"/>
          <w:color w:val="auto"/>
          <w:spacing w:val="0"/>
          <w:kern w:val="0"/>
          <w:sz w:val="24"/>
          <w:szCs w:val="24"/>
          <w:highlight w:val="none"/>
          <w:lang w:val="en-US" w:eastAsia="zh-CN" w:bidi="ar-SA"/>
        </w:rPr>
      </w:pPr>
    </w:p>
    <w:p>
      <w:pPr>
        <w:spacing w:after="60" w:afterLines="25" w:line="300" w:lineRule="auto"/>
        <w:ind w:right="420" w:firstLine="5040" w:firstLineChars="21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供应商（投标单位）：</w:t>
      </w:r>
    </w:p>
    <w:p>
      <w:pPr>
        <w:spacing w:after="60" w:afterLines="25" w:line="300" w:lineRule="auto"/>
        <w:ind w:right="420" w:firstLine="6600" w:firstLineChars="275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日期：</w:t>
      </w:r>
    </w:p>
    <w:p>
      <w:pPr>
        <w:spacing w:after="60" w:afterLines="25" w:line="300" w:lineRule="auto"/>
        <w:jc w:val="left"/>
        <w:textAlignment w:val="auto"/>
        <w:rPr>
          <w:rFonts w:hint="eastAsia" w:ascii="仿宋" w:hAnsi="仿宋" w:eastAsia="仿宋" w:cs="仿宋"/>
          <w:b w:val="0"/>
          <w:bCs/>
          <w:color w:val="auto"/>
          <w:kern w:val="0"/>
          <w:sz w:val="24"/>
          <w:szCs w:val="21"/>
          <w:highlight w:val="none"/>
        </w:rPr>
      </w:pP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说明：根据财库〔2017〕141号文件的规定,享受政府采购支持政策的残疾人福利性单位应当同时满足以下条件：</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（一）安置的残疾人占本单位在职职工人数的比例不低于25%（含25%），并且安置的残疾人人数不少于10人（含10人）；</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（二）依法与安置的每位残疾人签订了一年以上（含一年）的劳动合同或服务协议；</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（三）为安置的每位残疾人按月足额缴纳了基本养老保险、基本医疗保险、失业保险、工伤保险和生育保险等社会保险费；</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（四）通过银行等金融机构向安置的每位残疾人，按月支付了不低于单位所在区县适用的经省级人民政府批准的月最低工资标准的工资；</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五）提供本单位制造的货物、承担的工程或者服务（以下简称产品），或者提供其他残疾人福利性单位制造的货物（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219" w:lineRule="auto"/>
        <w:rPr>
          <w:color w:val="auto"/>
          <w:sz w:val="18"/>
          <w:szCs w:val="18"/>
          <w:highlight w:val="none"/>
        </w:rPr>
        <w:sectPr>
          <w:footerReference r:id="rId11" w:type="default"/>
          <w:pgSz w:w="11906" w:h="16839"/>
          <w:pgMar w:top="1431" w:right="1698" w:bottom="1094" w:left="1785" w:header="0" w:footer="915" w:gutter="0"/>
          <w:pgNumType w:fmt="decimal"/>
          <w:cols w:space="720" w:num="1"/>
        </w:sect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37" w:name="_Toc27533"/>
      <w:r>
        <w:rPr>
          <w:rFonts w:hint="eastAsia" w:ascii="仿宋" w:hAnsi="仿宋" w:eastAsia="仿宋" w:cs="仿宋"/>
          <w:b/>
          <w:bCs w:val="0"/>
          <w:snapToGrid w:val="0"/>
          <w:color w:val="000000"/>
          <w:kern w:val="0"/>
          <w:sz w:val="24"/>
          <w:szCs w:val="20"/>
          <w:highlight w:val="none"/>
          <w:u w:val="none"/>
          <w:lang w:val="en-US" w:eastAsia="zh-CN" w:bidi="ar-SA"/>
        </w:rPr>
        <w:t>10 投标单位（供应商）针对本次项目《反商业贿赂承诺书》</w:t>
      </w:r>
      <w:bookmarkEnd w:id="337"/>
    </w:p>
    <w:p>
      <w:pPr>
        <w:ind w:firstLine="420" w:firstLineChars="200"/>
        <w:rPr>
          <w:rFonts w:ascii="仿宋" w:hAnsi="仿宋" w:eastAsia="仿宋" w:cs="仿宋"/>
          <w:highlight w:val="none"/>
        </w:rPr>
      </w:pPr>
    </w:p>
    <w:p>
      <w:pPr>
        <w:ind w:firstLine="480" w:firstLineChars="200"/>
        <w:rPr>
          <w:rFonts w:ascii="仿宋" w:hAnsi="仿宋" w:eastAsia="仿宋" w:cs="仿宋"/>
          <w:sz w:val="24"/>
          <w:szCs w:val="28"/>
          <w:highlight w:val="none"/>
        </w:rPr>
      </w:pPr>
      <w:r>
        <w:rPr>
          <w:rFonts w:hint="eastAsia" w:ascii="仿宋" w:hAnsi="仿宋" w:eastAsia="仿宋" w:cs="仿宋"/>
          <w:sz w:val="24"/>
          <w:szCs w:val="28"/>
          <w:highlight w:val="none"/>
        </w:rPr>
        <w:t>我公司承诺在</w:t>
      </w:r>
      <w:r>
        <w:rPr>
          <w:rFonts w:hint="eastAsia" w:ascii="仿宋" w:hAnsi="仿宋" w:eastAsia="仿宋" w:cs="仿宋"/>
          <w:sz w:val="24"/>
          <w:szCs w:val="28"/>
          <w:highlight w:val="none"/>
          <w:u w:val="single"/>
        </w:rPr>
        <w:t xml:space="preserve">  （项目名称）</w:t>
      </w:r>
      <w:r>
        <w:rPr>
          <w:rFonts w:hint="eastAsia" w:ascii="仿宋" w:hAnsi="仿宋" w:eastAsia="仿宋" w:cs="仿宋"/>
          <w:sz w:val="24"/>
          <w:szCs w:val="28"/>
          <w:highlight w:val="none"/>
        </w:rPr>
        <w:t>项目</w:t>
      </w:r>
      <w:r>
        <w:rPr>
          <w:rFonts w:hint="eastAsia" w:ascii="仿宋" w:hAnsi="仿宋" w:eastAsia="仿宋" w:cs="仿宋"/>
          <w:sz w:val="24"/>
          <w:szCs w:val="28"/>
          <w:highlight w:val="none"/>
          <w:u w:val="single"/>
        </w:rPr>
        <w:t xml:space="preserve">    （项目编号）  </w:t>
      </w:r>
      <w:r>
        <w:rPr>
          <w:rFonts w:hint="eastAsia" w:ascii="仿宋" w:hAnsi="仿宋" w:eastAsia="仿宋" w:cs="仿宋"/>
          <w:sz w:val="24"/>
          <w:szCs w:val="28"/>
          <w:highlight w:val="none"/>
        </w:rPr>
        <w:t>公开采购标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pPr>
        <w:rPr>
          <w:rFonts w:ascii="仿宋" w:hAnsi="仿宋" w:eastAsia="仿宋" w:cs="仿宋"/>
          <w:sz w:val="24"/>
          <w:szCs w:val="28"/>
          <w:highlight w:val="none"/>
        </w:rPr>
      </w:pPr>
      <w:r>
        <w:rPr>
          <w:rFonts w:hint="eastAsia" w:ascii="仿宋" w:hAnsi="仿宋" w:eastAsia="仿宋" w:cs="仿宋"/>
          <w:sz w:val="24"/>
          <w:szCs w:val="28"/>
          <w:highlight w:val="none"/>
        </w:rPr>
        <w:t xml:space="preserve">         </w:t>
      </w:r>
    </w:p>
    <w:p>
      <w:pPr>
        <w:rPr>
          <w:rFonts w:ascii="仿宋" w:hAnsi="仿宋" w:eastAsia="仿宋" w:cs="仿宋"/>
          <w:sz w:val="24"/>
          <w:szCs w:val="28"/>
          <w:highlight w:val="none"/>
        </w:rPr>
      </w:pPr>
      <w:r>
        <w:rPr>
          <w:rFonts w:hint="eastAsia" w:ascii="仿宋" w:hAnsi="仿宋" w:eastAsia="仿宋" w:cs="仿宋"/>
          <w:sz w:val="24"/>
          <w:szCs w:val="28"/>
          <w:highlight w:val="none"/>
        </w:rPr>
        <w:t xml:space="preserve"> 投标单位名称:                    </w:t>
      </w:r>
    </w:p>
    <w:p>
      <w:pPr>
        <w:rPr>
          <w:rFonts w:ascii="仿宋" w:hAnsi="仿宋" w:eastAsia="仿宋" w:cs="仿宋"/>
          <w:sz w:val="24"/>
          <w:szCs w:val="28"/>
          <w:highlight w:val="none"/>
        </w:rPr>
      </w:pPr>
      <w:r>
        <w:rPr>
          <w:rFonts w:hint="eastAsia" w:ascii="仿宋" w:hAnsi="仿宋" w:eastAsia="仿宋" w:cs="仿宋"/>
          <w:sz w:val="24"/>
          <w:szCs w:val="28"/>
          <w:highlight w:val="none"/>
        </w:rPr>
        <w:t xml:space="preserve">          </w:t>
      </w:r>
    </w:p>
    <w:p>
      <w:pPr>
        <w:rPr>
          <w:rFonts w:ascii="仿宋" w:hAnsi="仿宋" w:eastAsia="仿宋" w:cs="仿宋"/>
          <w:sz w:val="24"/>
          <w:szCs w:val="28"/>
          <w:highlight w:val="none"/>
        </w:rPr>
      </w:pPr>
      <w:r>
        <w:rPr>
          <w:rFonts w:hint="eastAsia" w:ascii="仿宋" w:hAnsi="仿宋" w:eastAsia="仿宋" w:cs="仿宋"/>
          <w:sz w:val="24"/>
          <w:szCs w:val="28"/>
          <w:highlight w:val="none"/>
        </w:rPr>
        <w:t>投标单位法定代表人签字或盖章：</w:t>
      </w:r>
    </w:p>
    <w:p>
      <w:pPr>
        <w:rPr>
          <w:rFonts w:ascii="仿宋" w:hAnsi="仿宋" w:eastAsia="仿宋" w:cs="仿宋"/>
          <w:sz w:val="24"/>
          <w:szCs w:val="28"/>
          <w:highlight w:val="none"/>
        </w:rPr>
      </w:pPr>
    </w:p>
    <w:p>
      <w:pPr>
        <w:rPr>
          <w:rFonts w:ascii="仿宋" w:hAnsi="仿宋" w:eastAsia="仿宋" w:cs="仿宋"/>
          <w:sz w:val="24"/>
          <w:szCs w:val="28"/>
          <w:highlight w:val="none"/>
        </w:rPr>
      </w:pPr>
      <w:r>
        <w:rPr>
          <w:rFonts w:hint="eastAsia" w:ascii="仿宋" w:hAnsi="仿宋" w:eastAsia="仿宋" w:cs="仿宋"/>
          <w:sz w:val="24"/>
          <w:szCs w:val="28"/>
          <w:highlight w:val="none"/>
        </w:rPr>
        <w:t>委托代表人签字或盖章：</w:t>
      </w:r>
    </w:p>
    <w:p>
      <w:pPr>
        <w:rPr>
          <w:rFonts w:ascii="仿宋" w:hAnsi="仿宋" w:eastAsia="仿宋" w:cs="仿宋"/>
          <w:sz w:val="24"/>
          <w:szCs w:val="28"/>
          <w:highlight w:val="none"/>
        </w:rPr>
      </w:pPr>
    </w:p>
    <w:p>
      <w:pPr>
        <w:rPr>
          <w:rFonts w:ascii="仿宋" w:hAnsi="仿宋" w:eastAsia="仿宋" w:cs="仿宋"/>
          <w:sz w:val="24"/>
          <w:szCs w:val="28"/>
          <w:highlight w:val="none"/>
        </w:rPr>
      </w:pPr>
      <w:r>
        <w:rPr>
          <w:rFonts w:hint="eastAsia" w:ascii="仿宋" w:hAnsi="仿宋" w:eastAsia="仿宋" w:cs="仿宋"/>
          <w:sz w:val="24"/>
          <w:szCs w:val="28"/>
          <w:highlight w:val="none"/>
        </w:rPr>
        <w:t>日期：  年  月  日</w:t>
      </w:r>
    </w:p>
    <w:p>
      <w:pPr>
        <w:pStyle w:val="3"/>
        <w:spacing w:before="0" w:line="240" w:lineRule="atLeast"/>
        <w:ind w:left="1079" w:leftChars="257" w:hanging="540"/>
        <w:rPr>
          <w:rFonts w:ascii="仿宋" w:hAnsi="仿宋" w:eastAsia="仿宋" w:cs="仿宋"/>
          <w:sz w:val="24"/>
          <w:szCs w:val="28"/>
          <w:highlight w:val="none"/>
        </w:rPr>
      </w:pPr>
    </w:p>
    <w:p>
      <w:pPr>
        <w:rPr>
          <w:rFonts w:ascii="仿宋" w:hAnsi="仿宋" w:eastAsia="仿宋" w:cs="仿宋"/>
          <w:highlight w:val="none"/>
        </w:rPr>
      </w:pPr>
    </w:p>
    <w:p>
      <w:pPr>
        <w:rPr>
          <w:rFonts w:ascii="仿宋" w:hAnsi="仿宋" w:eastAsia="仿宋" w:cs="仿宋"/>
          <w:highlight w:val="none"/>
        </w:rPr>
      </w:pPr>
    </w:p>
    <w:p>
      <w:pPr>
        <w:pStyle w:val="6"/>
        <w:rPr>
          <w:rFonts w:ascii="仿宋" w:hAnsi="仿宋" w:eastAsia="仿宋" w:cs="仿宋"/>
          <w:szCs w:val="24"/>
          <w:highlight w:val="none"/>
        </w:rPr>
      </w:pPr>
    </w:p>
    <w:p>
      <w:pPr>
        <w:spacing w:line="240" w:lineRule="atLeast"/>
        <w:rPr>
          <w:rFonts w:ascii="仿宋" w:hAnsi="仿宋" w:eastAsia="仿宋" w:cs="仿宋"/>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38" w:name="_Toc17718"/>
      <w:bookmarkStart w:id="339" w:name="_Toc4092"/>
      <w:bookmarkStart w:id="340" w:name="_Toc13683"/>
      <w:r>
        <w:rPr>
          <w:rFonts w:hint="eastAsia" w:ascii="仿宋" w:hAnsi="仿宋" w:eastAsia="仿宋" w:cs="仿宋"/>
          <w:b/>
          <w:bCs w:val="0"/>
          <w:snapToGrid w:val="0"/>
          <w:color w:val="000000"/>
          <w:kern w:val="0"/>
          <w:sz w:val="24"/>
          <w:szCs w:val="20"/>
          <w:highlight w:val="none"/>
          <w:u w:val="none"/>
          <w:lang w:val="en-US" w:eastAsia="zh-CN" w:bidi="ar-SA"/>
        </w:rPr>
        <w:t>11 参加政府采购活动前3年内</w:t>
      </w:r>
      <w:bookmarkStart w:id="341" w:name="_Toc515647812"/>
      <w:bookmarkStart w:id="342" w:name="_Toc6008"/>
      <w:r>
        <w:rPr>
          <w:rFonts w:hint="eastAsia" w:ascii="仿宋" w:hAnsi="仿宋" w:eastAsia="仿宋" w:cs="仿宋"/>
          <w:b/>
          <w:bCs w:val="0"/>
          <w:snapToGrid w:val="0"/>
          <w:color w:val="000000"/>
          <w:kern w:val="0"/>
          <w:sz w:val="24"/>
          <w:szCs w:val="20"/>
          <w:highlight w:val="none"/>
          <w:u w:val="none"/>
          <w:lang w:val="en-US" w:eastAsia="zh-CN" w:bidi="ar-SA"/>
        </w:rPr>
        <w:t>在经营活动中没有重大违法记录的书面声明</w:t>
      </w:r>
      <w:bookmarkEnd w:id="338"/>
      <w:bookmarkEnd w:id="339"/>
      <w:bookmarkEnd w:id="340"/>
      <w:bookmarkEnd w:id="341"/>
      <w:bookmarkEnd w:id="342"/>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p>
    <w:p>
      <w:pPr>
        <w:pStyle w:val="13"/>
        <w:tabs>
          <w:tab w:val="left" w:pos="5580"/>
        </w:tabs>
        <w:spacing w:line="240" w:lineRule="atLeast"/>
        <w:ind w:left="1079" w:leftChars="257" w:hanging="540"/>
        <w:rPr>
          <w:rFonts w:ascii="仿宋" w:hAnsi="仿宋" w:eastAsia="仿宋" w:cs="仿宋"/>
          <w:highlight w:val="none"/>
        </w:rPr>
      </w:pPr>
      <w:r>
        <w:rPr>
          <w:rFonts w:hint="eastAsia" w:ascii="仿宋" w:hAnsi="仿宋" w:eastAsia="仿宋" w:cs="仿宋"/>
          <w:highlight w:val="none"/>
        </w:rPr>
        <w:t>说明：1.供应商应按照相关法规规定如实作出说明。</w:t>
      </w:r>
    </w:p>
    <w:p>
      <w:pPr>
        <w:pStyle w:val="13"/>
        <w:tabs>
          <w:tab w:val="left" w:pos="5580"/>
        </w:tabs>
        <w:spacing w:line="240" w:lineRule="atLeast"/>
        <w:ind w:left="644" w:leftChars="307" w:firstLine="525" w:firstLineChars="250"/>
        <w:rPr>
          <w:rFonts w:ascii="仿宋" w:hAnsi="仿宋" w:eastAsia="仿宋" w:cs="仿宋"/>
          <w:highlight w:val="none"/>
        </w:rPr>
      </w:pPr>
      <w:r>
        <w:rPr>
          <w:rFonts w:hint="eastAsia" w:ascii="仿宋" w:hAnsi="仿宋" w:eastAsia="仿宋" w:cs="仿宋"/>
          <w:highlight w:val="none"/>
        </w:rPr>
        <w:t>2．按照磋商文件的规定加盖单位章（自然人投标的无需盖章，需要签字）。</w:t>
      </w:r>
    </w:p>
    <w:p>
      <w:pPr>
        <w:pStyle w:val="13"/>
        <w:tabs>
          <w:tab w:val="left" w:pos="5580"/>
        </w:tabs>
        <w:spacing w:line="240" w:lineRule="atLeast"/>
        <w:ind w:left="1079" w:leftChars="257" w:hanging="540"/>
        <w:rPr>
          <w:rFonts w:ascii="仿宋" w:hAnsi="仿宋" w:eastAsia="仿宋" w:cs="仿宋"/>
          <w:highlight w:val="none"/>
        </w:rPr>
      </w:pPr>
      <w:r>
        <w:rPr>
          <w:rFonts w:hint="eastAsia" w:ascii="仿宋" w:hAnsi="仿宋" w:eastAsia="仿宋" w:cs="仿宋"/>
          <w:highlight w:val="none"/>
        </w:rPr>
        <w:t xml:space="preserve">      3.如果是联合体投标，联合体各方均需提供上述证明。</w:t>
      </w:r>
    </w:p>
    <w:p>
      <w:pPr>
        <w:pStyle w:val="13"/>
        <w:tabs>
          <w:tab w:val="left" w:pos="5580"/>
        </w:tabs>
        <w:spacing w:line="360" w:lineRule="auto"/>
        <w:rPr>
          <w:rFonts w:ascii="仿宋" w:hAnsi="仿宋" w:eastAsia="仿宋" w:cs="仿宋"/>
          <w:sz w:val="28"/>
          <w:szCs w:val="28"/>
          <w:highlight w:val="none"/>
        </w:rPr>
      </w:pPr>
    </w:p>
    <w:p>
      <w:pPr>
        <w:pStyle w:val="17"/>
        <w:rPr>
          <w:rFonts w:ascii="仿宋" w:hAnsi="仿宋" w:eastAsia="仿宋" w:cs="仿宋"/>
          <w:highlight w:val="none"/>
        </w:rPr>
      </w:pPr>
    </w:p>
    <w:p>
      <w:pPr>
        <w:pStyle w:val="9"/>
        <w:tabs>
          <w:tab w:val="left" w:pos="567"/>
        </w:tabs>
        <w:rPr>
          <w:rFonts w:ascii="仿宋" w:hAnsi="仿宋" w:eastAsia="仿宋" w:cs="仿宋"/>
          <w:highlight w:val="none"/>
        </w:rPr>
      </w:pPr>
    </w:p>
    <w:p>
      <w:pPr>
        <w:pStyle w:val="9"/>
        <w:tabs>
          <w:tab w:val="left" w:pos="567"/>
        </w:tabs>
        <w:spacing w:before="60" w:line="228" w:lineRule="auto"/>
        <w:rPr>
          <w:b/>
          <w:bCs/>
          <w:color w:val="auto"/>
          <w:spacing w:val="5"/>
          <w:sz w:val="20"/>
          <w:szCs w:val="20"/>
          <w:highlight w:val="none"/>
        </w:rPr>
      </w:pPr>
    </w:p>
    <w:p>
      <w:pPr>
        <w:pStyle w:val="9"/>
        <w:tabs>
          <w:tab w:val="left" w:pos="567"/>
        </w:tabs>
        <w:spacing w:before="60" w:line="228" w:lineRule="auto"/>
        <w:ind w:left="4261"/>
        <w:rPr>
          <w:b/>
          <w:bCs/>
          <w:color w:val="auto"/>
          <w:spacing w:val="5"/>
          <w:sz w:val="20"/>
          <w:szCs w:val="20"/>
          <w:highlight w:val="none"/>
        </w:rPr>
      </w:pPr>
    </w:p>
    <w:p>
      <w:pPr>
        <w:sectPr>
          <w:headerReference r:id="rId12" w:type="default"/>
          <w:footerReference r:id="rId13" w:type="default"/>
          <w:pgSz w:w="11906" w:h="16838"/>
          <w:pgMar w:top="1440" w:right="1797" w:bottom="1440" w:left="1797" w:header="851" w:footer="992" w:gutter="0"/>
          <w:pgNumType w:fmt="decimal"/>
          <w:cols w:space="720" w:num="1"/>
          <w:docGrid w:type="linesAndChars" w:linePitch="312" w:charSpace="0"/>
        </w:sect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43" w:name="_Toc30355"/>
      <w:bookmarkStart w:id="344" w:name="_Toc763"/>
      <w:r>
        <w:rPr>
          <w:rFonts w:hint="eastAsia" w:ascii="仿宋" w:hAnsi="仿宋" w:eastAsia="仿宋" w:cs="仿宋"/>
          <w:b/>
          <w:bCs w:val="0"/>
          <w:snapToGrid w:val="0"/>
          <w:color w:val="000000"/>
          <w:kern w:val="0"/>
          <w:sz w:val="24"/>
          <w:szCs w:val="20"/>
          <w:highlight w:val="none"/>
          <w:u w:val="none"/>
          <w:lang w:val="en-US" w:eastAsia="zh-CN" w:bidi="ar-SA"/>
        </w:rPr>
        <mc:AlternateContent>
          <mc:Choice Requires="wps">
            <w:drawing>
              <wp:anchor distT="0" distB="0" distL="114300" distR="114300" simplePos="0" relativeHeight="251667456" behindDoc="0" locked="0" layoutInCell="0" allowOverlap="1">
                <wp:simplePos x="0" y="0"/>
                <wp:positionH relativeFrom="page">
                  <wp:posOffset>1141095</wp:posOffset>
                </wp:positionH>
                <wp:positionV relativeFrom="page">
                  <wp:posOffset>8472170</wp:posOffset>
                </wp:positionV>
                <wp:extent cx="5278755" cy="9525"/>
                <wp:effectExtent l="0" t="0" r="0" b="0"/>
                <wp:wrapNone/>
                <wp:docPr id="67" name="任意多边形 67"/>
                <wp:cNvGraphicFramePr/>
                <a:graphic xmlns:a="http://schemas.openxmlformats.org/drawingml/2006/main">
                  <a:graphicData uri="http://schemas.microsoft.com/office/word/2010/wordprocessingShape">
                    <wps:wsp>
                      <wps:cNvSpPr/>
                      <wps:spPr>
                        <a:xfrm>
                          <a:off x="0" y="0"/>
                          <a:ext cx="5278755" cy="9525"/>
                        </a:xfrm>
                        <a:custGeom>
                          <a:avLst/>
                          <a:gdLst/>
                          <a:ahLst/>
                          <a:cxnLst/>
                          <a:pathLst>
                            <a:path w="8312" h="15">
                              <a:moveTo>
                                <a:pt x="0" y="0"/>
                              </a:moveTo>
                              <a:lnTo>
                                <a:pt x="8312" y="0"/>
                              </a:lnTo>
                              <a:lnTo>
                                <a:pt x="831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89.85pt;margin-top:667.1pt;height:0.75pt;width:415.65pt;mso-position-horizontal-relative:page;mso-position-vertical-relative:page;z-index:251667456;mso-width-relative:page;mso-height-relative:page;" fillcolor="#000000" filled="t" stroked="f" coordsize="8312,15" o:allowincell="f" o:gfxdata="UEsDBAoAAAAAAIdO4kAAAAAAAAAAAAAAAAAEAAAAZHJzL1BLAwQUAAAACACHTuJAJKBeRtsAAAAO&#10;AQAADwAAAGRycy9kb3ducmV2LnhtbE2PS0/DMBCE70j8B2uRuFE7LTQQ4vSAlANv0cKB2yY2cURs&#10;R7b7yL9nywVuO7uj2W/K1cEObKdD7L2TkM0EMO1ar3rXSXjf1BfXwGJCp3DwTkuYdIRVdXpSYqH8&#10;3r3p3Tp1jEJcLFCCSWksOI+t0RbjzI/a0e3LB4uJZOi4CrincDvwuRBLbrF39MHgqO+Mbr/XWyvh&#10;pdm81kt1/1A/T/iRTyZ8Tk+PUp6fZeIWWNKH9GeGIz6hQ0VMjd86FdlAOr/JyUrDYnE5B3a0iCyj&#10;fs3v7ioHXpX8f43qB1BLAwQUAAAACACHTuJAqAfGXhQCAAB9BAAADgAAAGRycy9lMm9Eb2MueG1s&#10;rVTNjtMwEL4j8Q6W7zRtIdtSNd0D1XJBsNIuD+A6TmPJf/K4TXvnzp0j4iXQin0aFvEYjJ2kLeXS&#10;Az3EY8+Xb+b7POn8eqcV2QoP0pqCjgZDSoThtpRmXdCP9zcvppRAYKZkyhpR0L0Aer14/mzeuJkY&#10;29qqUniCJAZmjStoHYKbZRnwWmgGA+uEwWRlvWYBt36dlZ41yK5VNh4Or7LG+tJ5ywUAni7bJO0Y&#10;/SWEtqokF0vLN1qY0LJ6oVhASVBLB3SRuq0qwcOHqgIRiCooKg3piUUwXsVntpiz2dozV0vetcAu&#10;aeFMk2bSYNED1ZIFRjZe/kOlJfcWbBUG3OqsFZIcQRWj4Zk3dzVzImlBq8EdTIf/R8vfb289kWVB&#10;ryaUGKbxxn8+PPz69Pnp25ffj9+ffnwlmEGbGgczRN+5W9/tAMOoeVd5HVdUQ3bJ2v3BWrELhONh&#10;Pp5MJ3lOCcfc63ycR8rs+C7fQHgrbOJh23cQ2osp+4jVfcR3pg8dC/E41o4haQo6fTkaU1LjYOfp&#10;PrTdinubEOGsOax+zCpzimpZehUI7NP96hLZATZ61cnp8/3a4nDYkOsiUJrIk4JcWRCtVVFi8uwg&#10;G3GnvoFVsryRSkW54NerN8qTLYuTn35dj3/BlIlgY+NrbZl4ksXLbq83Ritb7nFKNs7LdY2f0Cgx&#10;xQxOZWqp+4Li2J/uE9PxX2Px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CSgXkbbAAAADgEAAA8A&#10;AAAAAAAAAQAgAAAAIgAAAGRycy9kb3ducmV2LnhtbFBLAQIUABQAAAAIAIdO4kCoB8ZeFAIAAH0E&#10;AAAOAAAAAAAAAAEAIAAAACoBAABkcnMvZTJvRG9jLnhtbFBLBQYAAAAABgAGAFkBAACwBQAAAAA=&#10;" path="m0,0l8312,0,8312,14,0,14,0,0xe">
                <v:fill on="t" focussize="0,0"/>
                <v:stroke on="f"/>
                <v:imagedata o:title=""/>
                <o:lock v:ext="edit" aspectratio="f"/>
              </v:shape>
            </w:pict>
          </mc:Fallback>
        </mc:AlternateContent>
      </w:r>
      <w:bookmarkStart w:id="345" w:name="bookmark28"/>
      <w:bookmarkEnd w:id="345"/>
      <w:r>
        <w:rPr>
          <w:rFonts w:hint="eastAsia" w:ascii="仿宋" w:hAnsi="仿宋" w:eastAsia="仿宋" w:cs="仿宋"/>
          <w:b/>
          <w:bCs w:val="0"/>
          <w:snapToGrid w:val="0"/>
          <w:color w:val="000000"/>
          <w:kern w:val="0"/>
          <w:sz w:val="24"/>
          <w:szCs w:val="20"/>
          <w:highlight w:val="none"/>
          <w:u w:val="none"/>
          <w:lang w:val="en-US" w:eastAsia="zh-CN" w:bidi="ar-SA"/>
        </w:rPr>
        <w:t xml:space="preserve">12 </w:t>
      </w:r>
      <w:bookmarkEnd w:id="343"/>
      <w:r>
        <w:rPr>
          <w:rFonts w:hint="eastAsia" w:ascii="仿宋" w:hAnsi="仿宋" w:eastAsia="仿宋" w:cs="仿宋"/>
          <w:b/>
          <w:bCs w:val="0"/>
          <w:snapToGrid w:val="0"/>
          <w:color w:val="000000"/>
          <w:kern w:val="0"/>
          <w:sz w:val="24"/>
          <w:szCs w:val="20"/>
          <w:highlight w:val="none"/>
          <w:u w:val="none"/>
          <w:lang w:val="en-US" w:eastAsia="zh-CN" w:bidi="ar-SA"/>
        </w:rPr>
        <w:t>供应商须知资料表要求的其他资格证明文件</w:t>
      </w:r>
      <w:bookmarkEnd w:id="344"/>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color w:val="auto"/>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包括但不限于以下内容：</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（1）具有有效的营业执照；</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（2）法定代表人证明或法定代表人授权委托书签字（章）并加盖公章</w:t>
      </w:r>
      <w:r>
        <w:rPr>
          <w:rFonts w:hint="eastAsia" w:cs="宋体"/>
          <w:snapToGrid w:val="0"/>
          <w:color w:val="auto"/>
          <w:spacing w:val="-1"/>
          <w:kern w:val="0"/>
          <w:sz w:val="24"/>
          <w:szCs w:val="24"/>
          <w:highlight w:val="none"/>
          <w:lang w:val="en-US" w:eastAsia="zh-CN" w:bidi="ar-SA"/>
        </w:rPr>
        <w:t>；</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（3）良好的商业信誉和健全的财务会计制度证明材料（会计事务所出具的2023年或2024年的年度财务审计报告书；注册成立未满一年新公司需提供银行资信证明）；</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（4）提供投标单位缴纳近三个月内（任意一个月）的社保证明；</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（5）近三个月所属期限内（任意一个月）依法缴纳税收的证明（税务部门出具的企业完税凭证或缴税证明）；依法免税应提供相应文件证明；</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（6） 根据《财政部关于在政府采购活动中查询及使用信用记录有关问题的通知》（财库﹝2016﹞125号）的要求，凡拟参加本次采购项目的供应商，如在“信用中国”网站（www.creditchina.gov.cn） 被列入失信被执行人、重大税收违法案件当事人名单(信用服务-重点领域严重失信主体名单查询-搜索栏输入单位全称)、中国政府采购网（http://www.ccgp.gov.cn/search/cr/）严重违法失信行为记录名单的（尚在处罚期内的），将拒绝其参加本次采购活动（以采购代理机构或采购人查询为准）</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（7）参加政府采购活动前三年内在经营活动中没有重大违法记录的书面声明；</w:t>
      </w:r>
    </w:p>
    <w:p>
      <w:pPr>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（8）供应商针对本次项目《反商业贿赂承诺书》；</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（9）</w:t>
      </w:r>
      <w:r>
        <w:rPr>
          <w:rFonts w:hint="eastAsia" w:ascii="宋体" w:hAnsi="宋体" w:eastAsia="宋体" w:cs="宋体"/>
          <w:snapToGrid w:val="0"/>
          <w:color w:val="auto"/>
          <w:spacing w:val="-1"/>
          <w:kern w:val="0"/>
          <w:sz w:val="24"/>
          <w:szCs w:val="24"/>
          <w:highlight w:val="none"/>
          <w:lang w:val="en-US" w:eastAsia="en-US" w:bidi="ar-SA"/>
        </w:rPr>
        <w:t>投标单位按磋商文件要求提供缴纳磋商保证金的</w:t>
      </w:r>
      <w:r>
        <w:rPr>
          <w:rFonts w:hint="eastAsia" w:ascii="宋体" w:hAnsi="宋体" w:eastAsia="宋体" w:cs="宋体"/>
          <w:snapToGrid w:val="0"/>
          <w:color w:val="auto"/>
          <w:spacing w:val="-1"/>
          <w:kern w:val="0"/>
          <w:sz w:val="24"/>
          <w:szCs w:val="24"/>
          <w:highlight w:val="none"/>
          <w:lang w:val="en-US" w:eastAsia="zh-CN" w:bidi="ar-SA"/>
        </w:rPr>
        <w:t>缴款凭证或金融机构、担保机构出具的保函；</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2.落实政府采购政策需满足的资格要求：专门面向中小企业。</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3.本项目的特定资格要求：</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（1）</w:t>
      </w:r>
      <w:r>
        <w:rPr>
          <w:rFonts w:hint="eastAsia" w:ascii="宋体" w:hAnsi="宋体" w:eastAsia="宋体" w:cs="宋体"/>
          <w:snapToGrid w:val="0"/>
          <w:color w:val="auto"/>
          <w:spacing w:val="-1"/>
          <w:kern w:val="0"/>
          <w:sz w:val="24"/>
          <w:szCs w:val="24"/>
          <w:highlight w:val="none"/>
          <w:lang w:val="en-US" w:eastAsia="en-US" w:bidi="ar-SA"/>
        </w:rPr>
        <w:t>具备建筑工程施工总承包三级（含）以上资质等级</w:t>
      </w:r>
      <w:r>
        <w:rPr>
          <w:rFonts w:hint="eastAsia" w:ascii="宋体" w:hAnsi="宋体" w:eastAsia="宋体" w:cs="宋体"/>
          <w:snapToGrid w:val="0"/>
          <w:color w:val="auto"/>
          <w:spacing w:val="-1"/>
          <w:kern w:val="0"/>
          <w:sz w:val="24"/>
          <w:szCs w:val="24"/>
          <w:highlight w:val="none"/>
          <w:lang w:val="en-US" w:eastAsia="zh-CN" w:bidi="ar-SA"/>
        </w:rPr>
        <w:t>和</w:t>
      </w:r>
      <w:r>
        <w:rPr>
          <w:rFonts w:hint="eastAsia" w:ascii="宋体" w:hAnsi="宋体" w:eastAsia="宋体" w:cs="宋体"/>
          <w:snapToGrid w:val="0"/>
          <w:color w:val="auto"/>
          <w:spacing w:val="-1"/>
          <w:kern w:val="0"/>
          <w:sz w:val="24"/>
          <w:szCs w:val="24"/>
          <w:highlight w:val="none"/>
          <w:lang w:val="en-US" w:eastAsia="en-US" w:bidi="ar-SA"/>
        </w:rPr>
        <w:t>有效的安全生产许可证；</w:t>
      </w:r>
    </w:p>
    <w:p>
      <w:pPr>
        <w:pStyle w:val="9"/>
        <w:keepNext w:val="0"/>
        <w:keepLines w:val="0"/>
        <w:pageBreakBefore w:val="0"/>
        <w:shd w:val="clear"/>
        <w:wordWrap/>
        <w:overflowPunct/>
        <w:topLinePunct w:val="0"/>
        <w:autoSpaceDE w:val="0"/>
        <w:autoSpaceDN w:val="0"/>
        <w:bidi w:val="0"/>
        <w:adjustRightInd w:val="0"/>
        <w:snapToGrid w:val="0"/>
        <w:spacing w:before="25" w:line="240"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（2）项目负责人：同时</w:t>
      </w:r>
      <w:r>
        <w:rPr>
          <w:rFonts w:hint="eastAsia" w:ascii="宋体" w:hAnsi="宋体" w:eastAsia="宋体" w:cs="宋体"/>
          <w:snapToGrid w:val="0"/>
          <w:color w:val="auto"/>
          <w:spacing w:val="-1"/>
          <w:kern w:val="0"/>
          <w:sz w:val="24"/>
          <w:szCs w:val="24"/>
          <w:highlight w:val="none"/>
          <w:lang w:val="en-US" w:eastAsia="en-US" w:bidi="ar-SA"/>
        </w:rPr>
        <w:t>项目负责人</w:t>
      </w:r>
      <w:r>
        <w:rPr>
          <w:rFonts w:hint="eastAsia" w:ascii="宋体" w:hAnsi="宋体" w:eastAsia="宋体" w:cs="宋体"/>
          <w:snapToGrid w:val="0"/>
          <w:color w:val="auto"/>
          <w:spacing w:val="-1"/>
          <w:kern w:val="0"/>
          <w:sz w:val="24"/>
          <w:szCs w:val="24"/>
          <w:highlight w:val="none"/>
          <w:lang w:val="en-US" w:eastAsia="zh-CN" w:bidi="ar-SA"/>
        </w:rPr>
        <w:t>须</w:t>
      </w:r>
      <w:r>
        <w:rPr>
          <w:rFonts w:hint="eastAsia" w:ascii="宋体" w:hAnsi="宋体" w:eastAsia="宋体" w:cs="宋体"/>
          <w:snapToGrid w:val="0"/>
          <w:color w:val="auto"/>
          <w:spacing w:val="-1"/>
          <w:kern w:val="0"/>
          <w:sz w:val="24"/>
          <w:szCs w:val="24"/>
          <w:highlight w:val="none"/>
          <w:lang w:val="en-US" w:eastAsia="en-US" w:bidi="ar-SA"/>
        </w:rPr>
        <w:t>具备建筑工程专业二级（含）以上注册建造师执业资格且具有有效的安全生产考核</w:t>
      </w:r>
      <w:r>
        <w:rPr>
          <w:rFonts w:hint="eastAsia" w:ascii="宋体" w:hAnsi="宋体" w:eastAsia="宋体" w:cs="宋体"/>
          <w:snapToGrid w:val="0"/>
          <w:color w:val="auto"/>
          <w:spacing w:val="-1"/>
          <w:kern w:val="0"/>
          <w:sz w:val="24"/>
          <w:szCs w:val="24"/>
          <w:highlight w:val="none"/>
          <w:lang w:val="en-US" w:eastAsia="zh-CN" w:bidi="ar-SA"/>
        </w:rPr>
        <w:t>证书，且拟派项目负责人未担任其他建设工程项目的项目负责人；</w:t>
      </w: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r>
        <w:rPr>
          <w:rFonts w:hint="eastAsia" w:ascii="宋体" w:hAnsi="宋体" w:eastAsia="宋体" w:cs="宋体"/>
          <w:b/>
          <w:bCs/>
          <w:snapToGrid w:val="0"/>
          <w:color w:val="auto"/>
          <w:spacing w:val="-1"/>
          <w:kern w:val="0"/>
          <w:sz w:val="24"/>
          <w:szCs w:val="24"/>
          <w:highlight w:val="none"/>
          <w:lang w:val="en-US" w:eastAsia="zh-CN" w:bidi="ar-SA"/>
        </w:rPr>
        <w:t>注：</w:t>
      </w:r>
      <w:r>
        <w:rPr>
          <w:rFonts w:hint="eastAsia" w:ascii="宋体" w:hAnsi="宋体" w:eastAsia="宋体" w:cs="宋体"/>
          <w:snapToGrid w:val="0"/>
          <w:color w:val="auto"/>
          <w:spacing w:val="-1"/>
          <w:kern w:val="0"/>
          <w:sz w:val="24"/>
          <w:szCs w:val="24"/>
          <w:highlight w:val="none"/>
          <w:lang w:val="en-US" w:eastAsia="zh-CN" w:bidi="ar-SA"/>
        </w:rPr>
        <w:t>“提供依法缴纳近三个月任意1个月的税收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供应商注意！</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78" w:line="229" w:lineRule="auto"/>
        <w:ind w:right="136"/>
        <w:textAlignment w:val="baseline"/>
        <w:outlineLvl w:val="9"/>
        <w:rPr>
          <w:b/>
          <w:bCs/>
          <w:color w:val="auto"/>
          <w:spacing w:val="-2"/>
          <w:sz w:val="24"/>
          <w:szCs w:val="24"/>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78" w:line="229" w:lineRule="auto"/>
        <w:ind w:right="136"/>
        <w:textAlignment w:val="baseline"/>
        <w:outlineLvl w:val="9"/>
        <w:rPr>
          <w:b/>
          <w:bCs/>
          <w:color w:val="auto"/>
          <w:spacing w:val="-2"/>
          <w:sz w:val="24"/>
          <w:szCs w:val="24"/>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78" w:line="229" w:lineRule="auto"/>
        <w:ind w:right="136"/>
        <w:textAlignment w:val="baseline"/>
        <w:outlineLvl w:val="9"/>
        <w:rPr>
          <w:b/>
          <w:bCs/>
          <w:color w:val="auto"/>
          <w:spacing w:val="-4"/>
          <w:sz w:val="24"/>
          <w:szCs w:val="24"/>
          <w:highlight w:val="none"/>
        </w:rPr>
      </w:pPr>
      <w:r>
        <w:rPr>
          <w:b/>
          <w:bCs/>
          <w:color w:val="auto"/>
          <w:spacing w:val="-2"/>
          <w:sz w:val="24"/>
          <w:szCs w:val="24"/>
          <w:highlight w:val="none"/>
        </w:rPr>
        <w:t>注：以上资料</w:t>
      </w:r>
      <w:r>
        <w:rPr>
          <w:rFonts w:hint="eastAsia"/>
          <w:b/>
          <w:bCs/>
          <w:color w:val="auto"/>
          <w:spacing w:val="-2"/>
          <w:sz w:val="24"/>
          <w:szCs w:val="24"/>
          <w:highlight w:val="none"/>
          <w:lang w:eastAsia="zh-CN"/>
        </w:rPr>
        <w:t>的</w:t>
      </w:r>
      <w:r>
        <w:rPr>
          <w:b/>
          <w:bCs/>
          <w:color w:val="auto"/>
          <w:spacing w:val="-2"/>
          <w:sz w:val="24"/>
          <w:szCs w:val="24"/>
          <w:highlight w:val="none"/>
        </w:rPr>
        <w:t>复印件</w:t>
      </w:r>
      <w:r>
        <w:rPr>
          <w:rFonts w:hint="eastAsia"/>
          <w:b/>
          <w:bCs/>
          <w:color w:val="auto"/>
          <w:spacing w:val="-2"/>
          <w:sz w:val="24"/>
          <w:szCs w:val="24"/>
          <w:highlight w:val="none"/>
          <w:lang w:eastAsia="zh-CN"/>
        </w:rPr>
        <w:t>或扫描件</w:t>
      </w:r>
      <w:r>
        <w:rPr>
          <w:b/>
          <w:bCs/>
          <w:color w:val="auto"/>
          <w:spacing w:val="-2"/>
          <w:sz w:val="24"/>
          <w:szCs w:val="24"/>
          <w:highlight w:val="none"/>
        </w:rPr>
        <w:t>（需</w:t>
      </w:r>
      <w:r>
        <w:rPr>
          <w:b/>
          <w:bCs/>
          <w:color w:val="auto"/>
          <w:spacing w:val="-4"/>
          <w:sz w:val="24"/>
          <w:szCs w:val="24"/>
          <w:highlight w:val="none"/>
        </w:rPr>
        <w:t>加盖投标人公章）</w:t>
      </w: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b/>
          <w:bCs/>
          <w:color w:val="auto"/>
          <w:spacing w:val="-4"/>
          <w:sz w:val="24"/>
          <w:szCs w:val="24"/>
          <w:highlight w:val="none"/>
        </w:rPr>
      </w:pPr>
    </w:p>
    <w:p>
      <w:pPr>
        <w:pStyle w:val="9"/>
        <w:keepNext w:val="0"/>
        <w:keepLines w:val="0"/>
        <w:pageBreakBefore w:val="0"/>
        <w:widowControl/>
        <w:kinsoku w:val="0"/>
        <w:wordWrap/>
        <w:overflowPunct/>
        <w:topLinePunct w:val="0"/>
        <w:autoSpaceDE w:val="0"/>
        <w:autoSpaceDN w:val="0"/>
        <w:bidi w:val="0"/>
        <w:adjustRightInd w:val="0"/>
        <w:snapToGrid w:val="0"/>
        <w:textAlignment w:val="baseline"/>
        <w:outlineLvl w:val="9"/>
        <w:rPr>
          <w:b/>
          <w:bCs/>
          <w:color w:val="auto"/>
          <w:spacing w:val="-4"/>
          <w:sz w:val="24"/>
          <w:szCs w:val="24"/>
          <w:highlight w:val="none"/>
        </w:rPr>
      </w:pP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b/>
          <w:bCs/>
          <w:color w:val="auto"/>
          <w:spacing w:val="-4"/>
          <w:sz w:val="24"/>
          <w:szCs w:val="24"/>
          <w:highlight w:val="none"/>
        </w:rPr>
      </w:pPr>
    </w:p>
    <w:p>
      <w:pPr>
        <w:pStyle w:val="4"/>
        <w:ind w:firstLine="482" w:firstLineChars="200"/>
        <w:jc w:val="both"/>
        <w:rPr>
          <w:rFonts w:hint="eastAsia" w:ascii="仿宋" w:hAnsi="仿宋" w:eastAsia="仿宋" w:cs="仿宋"/>
          <w:b/>
          <w:bCs w:val="0"/>
          <w:snapToGrid w:val="0"/>
          <w:color w:val="000000"/>
          <w:kern w:val="0"/>
          <w:sz w:val="24"/>
          <w:szCs w:val="20"/>
          <w:highlight w:val="none"/>
          <w:u w:val="none"/>
          <w:lang w:val="en-US" w:eastAsia="zh-CN" w:bidi="ar-SA"/>
        </w:rPr>
        <w:sectPr>
          <w:footerReference r:id="rId14" w:type="default"/>
          <w:pgSz w:w="11906" w:h="16839"/>
          <w:pgMar w:top="1426" w:right="1691" w:bottom="1094" w:left="1770" w:header="0" w:footer="915" w:gutter="0"/>
          <w:pgNumType w:fmt="decimal"/>
          <w:cols w:space="720" w:num="1"/>
        </w:sectPr>
      </w:pPr>
      <w:bookmarkStart w:id="346" w:name="_Toc26330"/>
      <w:r>
        <w:rPr>
          <w:rFonts w:hint="eastAsia" w:ascii="仿宋" w:hAnsi="仿宋" w:eastAsia="仿宋" w:cs="仿宋"/>
          <w:b/>
          <w:bCs w:val="0"/>
          <w:snapToGrid w:val="0"/>
          <w:color w:val="000000"/>
          <w:kern w:val="0"/>
          <w:sz w:val="24"/>
          <w:szCs w:val="20"/>
          <w:highlight w:val="none"/>
          <w:u w:val="none"/>
          <w:lang w:val="en-US" w:eastAsia="zh-CN" w:bidi="ar-SA"/>
        </w:rPr>
        <w:t>13 近3年发生的被申请强制执行，未履行诉讼及仲裁生效法律文书的情况</w:t>
      </w:r>
      <w:bookmarkEnd w:id="346"/>
    </w:p>
    <w:p>
      <w:pPr>
        <w:pStyle w:val="22"/>
        <w:shd w:val="clear"/>
        <w:ind w:left="0" w:leftChars="0" w:firstLine="0" w:firstLineChars="0"/>
        <w:rPr>
          <w:rFonts w:hint="eastAsia"/>
          <w:color w:val="auto"/>
          <w:highlight w:val="none"/>
        </w:rPr>
      </w:pPr>
    </w:p>
    <w:p>
      <w:pPr>
        <w:pStyle w:val="3"/>
        <w:spacing w:before="0" w:line="240" w:lineRule="atLeast"/>
        <w:ind w:left="1080" w:leftChars="257" w:hanging="540"/>
        <w:rPr>
          <w:rFonts w:ascii="仿宋_GB2312" w:hAnsi="宋体" w:eastAsia="仿宋_GB2312"/>
          <w:color w:val="auto"/>
          <w:sz w:val="24"/>
          <w:highlight w:val="none"/>
        </w:rPr>
      </w:pPr>
      <w:bookmarkStart w:id="347" w:name="_Toc26653"/>
      <w:bookmarkStart w:id="348" w:name="_Toc11108"/>
      <w:bookmarkStart w:id="349" w:name="_Toc515647816"/>
      <w:bookmarkStart w:id="350" w:name="_Toc15721"/>
      <w:bookmarkStart w:id="351" w:name="_Toc7593"/>
      <w:bookmarkStart w:id="352" w:name="_Toc22967"/>
      <w:bookmarkStart w:id="353" w:name="_Toc8031"/>
      <w:bookmarkStart w:id="354" w:name="_Toc11180"/>
      <w:r>
        <w:rPr>
          <w:rFonts w:ascii="仿宋_GB2312" w:hAnsi="宋体" w:eastAsia="仿宋_GB2312"/>
          <w:color w:val="auto"/>
          <w:sz w:val="24"/>
          <w:highlight w:val="none"/>
        </w:rPr>
        <w:t>第</w:t>
      </w:r>
      <w:r>
        <w:rPr>
          <w:rFonts w:hint="eastAsia" w:ascii="仿宋_GB2312" w:hAnsi="宋体" w:eastAsia="仿宋_GB2312"/>
          <w:color w:val="auto"/>
          <w:sz w:val="24"/>
          <w:highlight w:val="none"/>
        </w:rPr>
        <w:t>二</w:t>
      </w:r>
      <w:r>
        <w:rPr>
          <w:rFonts w:ascii="仿宋_GB2312" w:hAnsi="宋体" w:eastAsia="仿宋_GB2312"/>
          <w:color w:val="auto"/>
          <w:sz w:val="24"/>
          <w:highlight w:val="none"/>
        </w:rPr>
        <w:t>部分</w:t>
      </w:r>
      <w:r>
        <w:rPr>
          <w:rFonts w:hint="eastAsia" w:ascii="仿宋_GB2312" w:hAnsi="宋体" w:eastAsia="仿宋_GB2312"/>
          <w:color w:val="auto"/>
          <w:sz w:val="24"/>
          <w:highlight w:val="none"/>
        </w:rPr>
        <w:t xml:space="preserve">  商务及</w:t>
      </w:r>
      <w:r>
        <w:rPr>
          <w:rFonts w:ascii="仿宋_GB2312" w:hAnsi="宋体" w:eastAsia="仿宋_GB2312"/>
          <w:color w:val="auto"/>
          <w:sz w:val="24"/>
          <w:highlight w:val="none"/>
        </w:rPr>
        <w:t>技术</w:t>
      </w:r>
      <w:r>
        <w:rPr>
          <w:rFonts w:hint="eastAsia" w:ascii="仿宋_GB2312" w:hAnsi="宋体" w:eastAsia="仿宋_GB2312"/>
          <w:color w:val="auto"/>
          <w:sz w:val="24"/>
          <w:highlight w:val="none"/>
        </w:rPr>
        <w:t>文件</w:t>
      </w:r>
      <w:bookmarkEnd w:id="347"/>
      <w:bookmarkEnd w:id="348"/>
      <w:bookmarkEnd w:id="349"/>
      <w:bookmarkEnd w:id="350"/>
      <w:bookmarkEnd w:id="351"/>
      <w:bookmarkEnd w:id="352"/>
      <w:bookmarkEnd w:id="353"/>
      <w:bookmarkEnd w:id="354"/>
    </w:p>
    <w:p>
      <w:pPr>
        <w:pStyle w:val="13"/>
        <w:ind w:left="1080" w:leftChars="257" w:hanging="540"/>
        <w:rPr>
          <w:rFonts w:ascii="仿宋_GB2312" w:hAnsi="宋体" w:eastAsia="仿宋_GB2312"/>
          <w:color w:val="auto"/>
          <w:sz w:val="24"/>
          <w:highlight w:val="none"/>
        </w:rPr>
      </w:pPr>
    </w:p>
    <w:p>
      <w:pPr>
        <w:pStyle w:val="13"/>
        <w:spacing w:line="288" w:lineRule="auto"/>
        <w:ind w:firstLine="480" w:firstLineChars="200"/>
        <w:jc w:val="left"/>
        <w:rPr>
          <w:rFonts w:hint="eastAsia" w:ascii="仿宋_GB2312" w:eastAsia="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eastAsia="仿宋_GB2312"/>
          <w:color w:val="auto"/>
          <w:sz w:val="24"/>
          <w:highlight w:val="none"/>
          <w:lang w:val="en-US" w:eastAsia="zh-CN"/>
        </w:rPr>
        <w:t>磋商响应函</w:t>
      </w:r>
    </w:p>
    <w:p>
      <w:pPr>
        <w:pStyle w:val="13"/>
        <w:spacing w:line="288" w:lineRule="auto"/>
        <w:ind w:firstLine="480" w:firstLineChars="200"/>
        <w:jc w:val="left"/>
        <w:rPr>
          <w:rFonts w:hint="eastAsia" w:ascii="仿宋_GB2312" w:eastAsia="仿宋_GB2312"/>
          <w:color w:val="auto"/>
          <w:sz w:val="24"/>
          <w:highlight w:val="none"/>
          <w:lang w:eastAsia="zh-CN"/>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磋商</w:t>
      </w:r>
      <w:r>
        <w:rPr>
          <w:rFonts w:hint="eastAsia" w:ascii="仿宋_GB2312" w:eastAsia="仿宋_GB2312"/>
          <w:color w:val="auto"/>
          <w:sz w:val="24"/>
          <w:highlight w:val="none"/>
        </w:rPr>
        <w:t>分项报价表</w:t>
      </w:r>
    </w:p>
    <w:p>
      <w:pPr>
        <w:pStyle w:val="13"/>
        <w:spacing w:line="288" w:lineRule="auto"/>
        <w:ind w:firstLine="480" w:firstLineChars="200"/>
        <w:jc w:val="left"/>
        <w:rPr>
          <w:rFonts w:hint="eastAsia" w:ascii="仿宋_GB2312" w:eastAsia="仿宋_GB2312"/>
          <w:color w:val="auto"/>
          <w:sz w:val="24"/>
          <w:highlight w:val="none"/>
        </w:rPr>
      </w:pPr>
      <w:r>
        <w:rPr>
          <w:rFonts w:hint="eastAsia" w:ascii="仿宋_GB2312" w:eastAsia="仿宋_GB2312"/>
          <w:color w:val="auto"/>
          <w:sz w:val="24"/>
          <w:highlight w:val="none"/>
        </w:rPr>
        <w:t>3、</w:t>
      </w:r>
      <w:r>
        <w:rPr>
          <w:rFonts w:hint="eastAsia" w:ascii="仿宋_GB2312" w:eastAsia="仿宋_GB2312"/>
          <w:color w:val="auto"/>
          <w:sz w:val="24"/>
          <w:highlight w:val="none"/>
          <w:lang w:val="en-US" w:eastAsia="zh-CN"/>
        </w:rPr>
        <w:t>商务条款偏离表</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4、供应商关联单位的说明</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5、附  录</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6、项目管理机构</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7、审查资料</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8、已标价的工程量清单</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9、技术文件</w:t>
      </w:r>
    </w:p>
    <w:p>
      <w:pPr>
        <w:shd w:val="clear"/>
        <w:rPr>
          <w:rFonts w:hint="eastAsia"/>
          <w:color w:val="auto"/>
          <w:highlight w:val="none"/>
        </w:rPr>
      </w:pPr>
    </w:p>
    <w:p>
      <w:pPr>
        <w:pStyle w:val="22"/>
        <w:shd w:val="clear"/>
        <w:rPr>
          <w:rFonts w:hint="eastAsia"/>
          <w:color w:val="auto"/>
          <w:highlight w:val="none"/>
        </w:rPr>
      </w:pPr>
    </w:p>
    <w:p>
      <w:pPr>
        <w:shd w:val="clear"/>
        <w:rPr>
          <w:rFonts w:hint="eastAsia"/>
          <w:color w:val="auto"/>
          <w:highlight w:val="none"/>
        </w:rPr>
      </w:pPr>
    </w:p>
    <w:p>
      <w:pPr>
        <w:pStyle w:val="22"/>
        <w:shd w:val="clear"/>
        <w:rPr>
          <w:rFonts w:hint="eastAsia"/>
          <w:color w:val="auto"/>
          <w:highlight w:val="none"/>
        </w:rPr>
      </w:pPr>
    </w:p>
    <w:p>
      <w:pPr>
        <w:shd w:val="clear"/>
        <w:rPr>
          <w:rFonts w:hint="eastAsia"/>
          <w:color w:val="auto"/>
          <w:highlight w:val="none"/>
        </w:rPr>
      </w:pPr>
    </w:p>
    <w:p>
      <w:pPr>
        <w:pStyle w:val="22"/>
        <w:shd w:val="clear"/>
        <w:rPr>
          <w:rFonts w:hint="eastAsia"/>
          <w:color w:val="auto"/>
          <w:highlight w:val="none"/>
        </w:rPr>
      </w:pPr>
    </w:p>
    <w:p>
      <w:pPr>
        <w:shd w:val="clear"/>
        <w:rPr>
          <w:rFonts w:hint="eastAsia"/>
          <w:color w:val="auto"/>
          <w:highlight w:val="none"/>
        </w:rPr>
      </w:pPr>
    </w:p>
    <w:p>
      <w:pPr>
        <w:pStyle w:val="22"/>
        <w:shd w:val="clear"/>
        <w:rPr>
          <w:rFonts w:hint="eastAsia"/>
          <w:color w:val="auto"/>
          <w:highlight w:val="none"/>
        </w:rPr>
      </w:pPr>
    </w:p>
    <w:p>
      <w:pPr>
        <w:shd w:val="clear"/>
        <w:rPr>
          <w:rFonts w:hint="eastAsia"/>
          <w:color w:val="auto"/>
          <w:highlight w:val="none"/>
        </w:rPr>
      </w:pPr>
    </w:p>
    <w:p>
      <w:pPr>
        <w:shd w:val="clear"/>
        <w:ind w:firstLine="645"/>
        <w:rPr>
          <w:rFonts w:ascii="宋体" w:hAnsi="宋体"/>
          <w:color w:val="auto"/>
          <w:szCs w:val="21"/>
          <w:highlight w:val="none"/>
        </w:rPr>
      </w:pPr>
    </w:p>
    <w:p>
      <w:pPr>
        <w:shd w:val="clear"/>
        <w:jc w:val="both"/>
        <w:rPr>
          <w:rFonts w:hint="eastAsia" w:ascii="宋体" w:hAnsi="宋体" w:eastAsia="宋体" w:cs="Times New Roman"/>
          <w:color w:val="auto"/>
          <w:szCs w:val="21"/>
          <w:highlight w:val="none"/>
          <w:lang w:val="en-US" w:eastAsia="zh-CN"/>
        </w:rPr>
      </w:pPr>
    </w:p>
    <w:p>
      <w:pPr>
        <w:shd w:val="clear"/>
        <w:ind w:firstLine="420" w:firstLineChars="200"/>
        <w:jc w:val="center"/>
        <w:rPr>
          <w:rFonts w:hint="eastAsia" w:ascii="宋体" w:hAnsi="宋体" w:eastAsia="宋体" w:cs="Times New Roman"/>
          <w:color w:val="auto"/>
          <w:szCs w:val="21"/>
          <w:highlight w:val="none"/>
          <w:lang w:val="en-US" w:eastAsia="zh-CN"/>
        </w:rPr>
      </w:pPr>
    </w:p>
    <w:p>
      <w:pPr>
        <w:shd w:val="clear"/>
        <w:ind w:firstLine="420" w:firstLineChars="200"/>
        <w:jc w:val="center"/>
        <w:rPr>
          <w:rFonts w:hint="eastAsia" w:ascii="宋体" w:hAnsi="宋体" w:eastAsia="宋体" w:cs="Times New Roman"/>
          <w:color w:val="auto"/>
          <w:szCs w:val="21"/>
          <w:highlight w:val="none"/>
          <w:lang w:val="en-US" w:eastAsia="zh-CN"/>
        </w:rPr>
      </w:pPr>
    </w:p>
    <w:p>
      <w:pPr>
        <w:shd w:val="clear"/>
        <w:ind w:firstLine="420" w:firstLineChars="200"/>
        <w:jc w:val="center"/>
        <w:rPr>
          <w:rFonts w:hint="eastAsia" w:ascii="宋体" w:hAnsi="宋体" w:eastAsia="宋体" w:cs="Times New Roman"/>
          <w:color w:val="auto"/>
          <w:szCs w:val="21"/>
          <w:highlight w:val="none"/>
          <w:lang w:val="en-US" w:eastAsia="zh-CN"/>
        </w:rPr>
      </w:pPr>
    </w:p>
    <w:p>
      <w:pPr>
        <w:keepNext w:val="0"/>
        <w:keepLines w:val="0"/>
        <w:pageBreakBefore w:val="0"/>
        <w:widowControl w:val="0"/>
        <w:shd w:val="clear"/>
        <w:kinsoku/>
        <w:overflowPunct/>
        <w:topLinePunct w:val="0"/>
        <w:autoSpaceDE/>
        <w:autoSpaceDN/>
        <w:bidi w:val="0"/>
        <w:adjustRightInd/>
        <w:snapToGrid/>
        <w:spacing w:line="360" w:lineRule="auto"/>
        <w:ind w:left="0" w:leftChars="0"/>
        <w:jc w:val="both"/>
        <w:textAlignment w:val="auto"/>
        <w:rPr>
          <w:rFonts w:ascii="宋体" w:hAnsi="宋体" w:eastAsia="宋体" w:cs="宋体"/>
          <w:color w:val="auto"/>
          <w:sz w:val="21"/>
          <w:szCs w:val="21"/>
          <w:highlight w:val="none"/>
        </w:rPr>
      </w:pPr>
    </w:p>
    <w:p>
      <w:pPr>
        <w:pStyle w:val="22"/>
        <w:shd w:val="clear"/>
        <w:rPr>
          <w:rFonts w:ascii="宋体" w:hAnsi="宋体" w:eastAsia="宋体" w:cs="宋体"/>
          <w:color w:val="auto"/>
          <w:sz w:val="21"/>
          <w:szCs w:val="21"/>
          <w:highlight w:val="none"/>
        </w:rPr>
      </w:pPr>
    </w:p>
    <w:p>
      <w:pPr>
        <w:pStyle w:val="9"/>
        <w:shd w:val="clear"/>
        <w:spacing w:before="60" w:line="228" w:lineRule="auto"/>
        <w:rPr>
          <w:b/>
          <w:bCs/>
          <w:color w:val="auto"/>
          <w:spacing w:val="5"/>
          <w:sz w:val="20"/>
          <w:szCs w:val="20"/>
          <w:highlight w:val="none"/>
        </w:rPr>
      </w:pPr>
    </w:p>
    <w:p>
      <w:pPr>
        <w:rPr>
          <w:b/>
          <w:bCs/>
          <w:color w:val="auto"/>
          <w:spacing w:val="5"/>
          <w:sz w:val="20"/>
          <w:szCs w:val="20"/>
          <w:highlight w:val="none"/>
        </w:rPr>
      </w:pPr>
    </w:p>
    <w:p>
      <w:pPr>
        <w:pStyle w:val="22"/>
        <w:rPr>
          <w:b/>
          <w:bCs/>
          <w:color w:val="auto"/>
          <w:spacing w:val="5"/>
          <w:sz w:val="20"/>
          <w:szCs w:val="20"/>
          <w:highlight w:val="none"/>
        </w:rPr>
      </w:pPr>
    </w:p>
    <w:p>
      <w:pPr>
        <w:pStyle w:val="6"/>
        <w:rPr>
          <w:b/>
          <w:bCs/>
          <w:color w:val="auto"/>
          <w:spacing w:val="5"/>
          <w:sz w:val="20"/>
          <w:szCs w:val="20"/>
          <w:highlight w:val="none"/>
        </w:rPr>
      </w:pPr>
    </w:p>
    <w:p>
      <w:pPr>
        <w:pStyle w:val="5"/>
        <w:numPr>
          <w:ilvl w:val="3"/>
          <w:numId w:val="0"/>
        </w:numPr>
        <w:rPr>
          <w:b/>
          <w:bCs/>
          <w:color w:val="auto"/>
          <w:spacing w:val="5"/>
          <w:sz w:val="20"/>
          <w:szCs w:val="20"/>
          <w:highlight w:val="none"/>
        </w:rPr>
      </w:pPr>
    </w:p>
    <w:p>
      <w:pPr>
        <w:rPr>
          <w:b/>
          <w:bCs/>
          <w:color w:val="auto"/>
          <w:spacing w:val="5"/>
          <w:sz w:val="20"/>
          <w:szCs w:val="20"/>
          <w:highlight w:val="none"/>
        </w:rPr>
      </w:pPr>
    </w:p>
    <w:p>
      <w:pPr>
        <w:pStyle w:val="22"/>
        <w:rPr>
          <w:b/>
          <w:bCs/>
          <w:color w:val="auto"/>
          <w:spacing w:val="5"/>
          <w:sz w:val="20"/>
          <w:szCs w:val="20"/>
          <w:highlight w:val="none"/>
        </w:rPr>
      </w:pPr>
    </w:p>
    <w:p>
      <w:pPr>
        <w:pStyle w:val="6"/>
        <w:ind w:left="0" w:leftChars="0" w:firstLine="0" w:firstLineChars="0"/>
        <w:rPr>
          <w:b/>
          <w:bCs/>
          <w:color w:val="auto"/>
          <w:spacing w:val="5"/>
          <w:sz w:val="20"/>
          <w:szCs w:val="20"/>
          <w:highlight w:val="none"/>
        </w:rPr>
      </w:pPr>
    </w:p>
    <w:p>
      <w:pPr>
        <w:pStyle w:val="5"/>
        <w:numPr>
          <w:ilvl w:val="3"/>
          <w:numId w:val="0"/>
        </w:numPr>
        <w:ind w:left="864" w:leftChars="0"/>
        <w:rPr>
          <w:b/>
          <w:bCs/>
          <w:color w:val="auto"/>
          <w:spacing w:val="5"/>
          <w:sz w:val="20"/>
          <w:szCs w:val="20"/>
          <w:highlight w:val="none"/>
        </w:rPr>
      </w:pPr>
    </w:p>
    <w:p>
      <w:pPr>
        <w:rPr>
          <w:b/>
          <w:bCs/>
          <w:color w:val="auto"/>
          <w:spacing w:val="5"/>
          <w:sz w:val="20"/>
          <w:szCs w:val="20"/>
          <w:highlight w:val="none"/>
        </w:rPr>
      </w:pPr>
    </w:p>
    <w:p>
      <w:pPr>
        <w:pStyle w:val="5"/>
        <w:numPr>
          <w:ilvl w:val="3"/>
          <w:numId w:val="0"/>
        </w:numPr>
        <w:tabs>
          <w:tab w:val="left" w:pos="2257"/>
        </w:tabs>
        <w:rPr>
          <w:b/>
          <w:bCs/>
          <w:color w:val="auto"/>
          <w:spacing w:val="5"/>
          <w:sz w:val="20"/>
          <w:szCs w:val="20"/>
          <w:highlight w:val="none"/>
        </w:rPr>
      </w:pPr>
    </w:p>
    <w:p>
      <w:pPr>
        <w:rPr>
          <w:b/>
          <w:bCs/>
          <w:color w:val="auto"/>
          <w:spacing w:val="5"/>
          <w:sz w:val="20"/>
          <w:szCs w:val="20"/>
          <w:highlight w:val="none"/>
        </w:rPr>
      </w:pPr>
    </w:p>
    <w:p>
      <w:pPr>
        <w:pStyle w:val="22"/>
      </w:pPr>
    </w:p>
    <w:p>
      <w:pPr>
        <w:pStyle w:val="6"/>
      </w:pPr>
    </w:p>
    <w:p>
      <w:pPr>
        <w:pStyle w:val="7"/>
      </w:pPr>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55" w:name="_Toc14607"/>
      <w:bookmarkStart w:id="356" w:name="_Toc29559"/>
      <w:bookmarkStart w:id="357" w:name="_Toc12083"/>
      <w:bookmarkStart w:id="358" w:name="_Toc18055"/>
      <w:bookmarkStart w:id="359" w:name="_Toc28985"/>
      <w:bookmarkStart w:id="360" w:name="_Toc4003"/>
      <w:bookmarkStart w:id="361" w:name="_Toc1116"/>
      <w:bookmarkStart w:id="362" w:name="_Toc24743"/>
      <w:bookmarkStart w:id="363" w:name="_Toc21159"/>
      <w:bookmarkStart w:id="364" w:name="_Toc31638"/>
      <w:bookmarkStart w:id="365" w:name="_Toc9782"/>
      <w:bookmarkStart w:id="366" w:name="_Toc17635"/>
      <w:bookmarkStart w:id="367" w:name="_Toc31410"/>
      <w:bookmarkStart w:id="368" w:name="_Toc362"/>
      <w:bookmarkStart w:id="369" w:name="_Toc14062"/>
      <w:bookmarkStart w:id="370" w:name="_Toc17434"/>
      <w:bookmarkStart w:id="371" w:name="_Toc30277"/>
      <w:r>
        <w:rPr>
          <w:rFonts w:hint="eastAsia" w:ascii="仿宋" w:hAnsi="仿宋" w:eastAsia="仿宋" w:cs="仿宋"/>
          <w:b/>
          <w:color w:val="auto"/>
          <w:kern w:val="0"/>
          <w:sz w:val="24"/>
          <w:szCs w:val="20"/>
          <w:highlight w:val="none"/>
          <w:u w:val="none"/>
          <w:lang w:val="en-US" w:eastAsia="zh-CN" w:bidi="ar-SA"/>
        </w:rPr>
        <w:t>1</w:t>
      </w:r>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r>
        <w:rPr>
          <w:rFonts w:hint="eastAsia" w:ascii="仿宋" w:hAnsi="仿宋" w:eastAsia="仿宋" w:cs="仿宋"/>
          <w:b/>
          <w:color w:val="auto"/>
          <w:kern w:val="0"/>
          <w:sz w:val="24"/>
          <w:szCs w:val="20"/>
          <w:highlight w:val="none"/>
          <w:u w:val="none"/>
          <w:lang w:val="en-US" w:eastAsia="zh-CN" w:bidi="ar-SA"/>
        </w:rPr>
        <w:t xml:space="preserve"> 磋商响应函</w:t>
      </w:r>
      <w:bookmarkEnd w:id="371"/>
    </w:p>
    <w:p>
      <w:pPr>
        <w:tabs>
          <w:tab w:val="left" w:pos="5580"/>
        </w:tabs>
        <w:spacing w:line="240" w:lineRule="atLeast"/>
        <w:ind w:left="1080" w:leftChars="257" w:hanging="540"/>
        <w:rPr>
          <w:rFonts w:ascii="仿宋" w:hAnsi="仿宋" w:eastAsia="仿宋" w:cs="仿宋"/>
          <w:sz w:val="32"/>
          <w:szCs w:val="32"/>
          <w:highlight w:val="none"/>
        </w:rPr>
      </w:pPr>
    </w:p>
    <w:p>
      <w:pPr>
        <w:pageBreakBefore w:val="0"/>
        <w:widowControl/>
        <w:tabs>
          <w:tab w:val="left" w:pos="5580"/>
        </w:tabs>
        <w:kinsoku w:val="0"/>
        <w:wordWrap/>
        <w:overflowPunct/>
        <w:topLinePunct w:val="0"/>
        <w:autoSpaceDE w:val="0"/>
        <w:autoSpaceDN w:val="0"/>
        <w:bidi w:val="0"/>
        <w:adjustRightInd w:val="0"/>
        <w:snapToGrid w:val="0"/>
        <w:spacing w:line="240" w:lineRule="atLeast"/>
        <w:ind w:left="1080" w:hanging="1080"/>
        <w:textAlignment w:val="baseline"/>
        <w:outlineLvl w:val="9"/>
        <w:rPr>
          <w:rFonts w:ascii="仿宋" w:hAnsi="仿宋" w:eastAsia="仿宋" w:cs="仿宋"/>
          <w:sz w:val="24"/>
          <w:highlight w:val="none"/>
        </w:rPr>
      </w:pPr>
      <w:r>
        <w:rPr>
          <w:rFonts w:hint="eastAsia" w:ascii="仿宋" w:hAnsi="仿宋" w:eastAsia="仿宋" w:cs="仿宋"/>
          <w:sz w:val="24"/>
          <w:highlight w:val="none"/>
        </w:rPr>
        <w:t>致：</w:t>
      </w:r>
      <w:r>
        <w:rPr>
          <w:rFonts w:hint="eastAsia" w:ascii="仿宋" w:hAnsi="仿宋" w:eastAsia="仿宋" w:cs="仿宋"/>
          <w:color w:val="000000"/>
          <w:sz w:val="24"/>
          <w:highlight w:val="none"/>
          <w:u w:val="single" w:color="000000"/>
        </w:rPr>
        <w:t>（采购人名称）</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2" w:leftChars="1" w:firstLine="480" w:firstLineChars="200"/>
        <w:textAlignment w:val="baseline"/>
        <w:outlineLvl w:val="9"/>
        <w:rPr>
          <w:rFonts w:ascii="仿宋" w:hAnsi="仿宋" w:eastAsia="仿宋" w:cs="仿宋"/>
          <w:sz w:val="24"/>
          <w:highlight w:val="none"/>
        </w:rPr>
      </w:pPr>
      <w:r>
        <w:rPr>
          <w:rFonts w:hint="eastAsia" w:ascii="仿宋" w:hAnsi="仿宋" w:eastAsia="仿宋" w:cs="仿宋"/>
          <w:sz w:val="24"/>
          <w:highlight w:val="none"/>
        </w:rPr>
        <w:t>根据贵方(</w:t>
      </w:r>
      <w:r>
        <w:rPr>
          <w:rFonts w:hint="eastAsia" w:ascii="仿宋" w:hAnsi="仿宋" w:eastAsia="仿宋" w:cs="仿宋"/>
          <w:i/>
          <w:sz w:val="24"/>
          <w:highlight w:val="none"/>
          <w:u w:val="single"/>
        </w:rPr>
        <w:t>项目名称</w:t>
      </w:r>
      <w:r>
        <w:rPr>
          <w:rFonts w:hint="eastAsia" w:ascii="仿宋" w:hAnsi="仿宋" w:eastAsia="仿宋" w:cs="仿宋"/>
          <w:sz w:val="24"/>
          <w:highlight w:val="none"/>
        </w:rPr>
        <w:t>)项目的投标邀请(</w:t>
      </w:r>
      <w:r>
        <w:rPr>
          <w:rFonts w:hint="eastAsia" w:ascii="仿宋" w:hAnsi="仿宋" w:eastAsia="仿宋" w:cs="仿宋"/>
          <w:i/>
          <w:sz w:val="24"/>
          <w:highlight w:val="none"/>
          <w:u w:val="single"/>
        </w:rPr>
        <w:t>招标编号</w:t>
      </w:r>
      <w:r>
        <w:rPr>
          <w:rFonts w:hint="eastAsia" w:ascii="仿宋" w:hAnsi="仿宋" w:eastAsia="仿宋" w:cs="仿宋"/>
          <w:sz w:val="24"/>
          <w:highlight w:val="none"/>
        </w:rPr>
        <w:t>),签字代表(</w:t>
      </w:r>
      <w:r>
        <w:rPr>
          <w:rFonts w:hint="eastAsia" w:ascii="仿宋" w:hAnsi="仿宋" w:eastAsia="仿宋" w:cs="仿宋"/>
          <w:i/>
          <w:sz w:val="24"/>
          <w:highlight w:val="none"/>
          <w:u w:val="single"/>
        </w:rPr>
        <w:t>姓名、职务</w:t>
      </w:r>
      <w:r>
        <w:rPr>
          <w:rFonts w:hint="eastAsia" w:ascii="仿宋" w:hAnsi="仿宋" w:eastAsia="仿宋" w:cs="仿宋"/>
          <w:sz w:val="24"/>
          <w:highlight w:val="none"/>
        </w:rPr>
        <w:t>)</w:t>
      </w:r>
      <w:r>
        <w:rPr>
          <w:rFonts w:hint="eastAsia" w:ascii="仿宋" w:hAnsi="仿宋" w:eastAsia="仿宋" w:cs="仿宋"/>
          <w:color w:val="000000"/>
          <w:sz w:val="24"/>
          <w:highlight w:val="none"/>
          <w:u w:val="single" w:color="000000"/>
        </w:rPr>
        <w:t>经正式授权并代表投标人（名称、地址）上传响应文件</w:t>
      </w:r>
      <w:r>
        <w:rPr>
          <w:rFonts w:hint="eastAsia" w:ascii="仿宋" w:hAnsi="仿宋" w:eastAsia="仿宋" w:cs="仿宋"/>
          <w:sz w:val="24"/>
          <w:highlight w:val="none"/>
        </w:rPr>
        <w:t>，并以</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形式出具的金额为人民币</w:t>
      </w:r>
      <w:r>
        <w:rPr>
          <w:rFonts w:hint="eastAsia" w:ascii="仿宋" w:hAnsi="仿宋" w:eastAsia="仿宋" w:cs="仿宋"/>
          <w:sz w:val="24"/>
          <w:highlight w:val="none"/>
          <w:u w:val="single"/>
        </w:rPr>
        <w:t>　　　　</w:t>
      </w:r>
      <w:r>
        <w:rPr>
          <w:rFonts w:hint="eastAsia" w:ascii="仿宋" w:hAnsi="仿宋" w:eastAsia="仿宋" w:cs="仿宋"/>
          <w:sz w:val="24"/>
          <w:highlight w:val="none"/>
        </w:rPr>
        <w:t>元的投标保证金。</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据此，签字代表宣布同意如下：</w:t>
      </w:r>
    </w:p>
    <w:p>
      <w:pPr>
        <w:pStyle w:val="13"/>
        <w:pageBreakBefore w:val="0"/>
        <w:widowControl/>
        <w:tabs>
          <w:tab w:val="left" w:pos="720"/>
          <w:tab w:val="left" w:pos="900"/>
        </w:tabs>
        <w:kinsoku w:val="0"/>
        <w:wordWrap/>
        <w:overflowPunct/>
        <w:topLinePunct w:val="0"/>
        <w:autoSpaceDE w:val="0"/>
        <w:autoSpaceDN w:val="0"/>
        <w:bidi w:val="0"/>
        <w:adjustRightInd w:val="0"/>
        <w:snapToGrid w:val="0"/>
        <w:spacing w:line="240" w:lineRule="atLeast"/>
        <w:ind w:left="769" w:leftChars="257" w:hanging="229"/>
        <w:textAlignment w:val="baseline"/>
        <w:outlineLvl w:val="9"/>
        <w:rPr>
          <w:rFonts w:ascii="仿宋" w:hAnsi="仿宋" w:eastAsia="仿宋" w:cs="仿宋"/>
          <w:sz w:val="24"/>
          <w:highlight w:val="none"/>
          <w:u w:val="single"/>
        </w:rPr>
      </w:pPr>
      <w:r>
        <w:rPr>
          <w:rFonts w:hint="eastAsia" w:ascii="仿宋" w:hAnsi="仿宋" w:eastAsia="仿宋" w:cs="仿宋"/>
          <w:sz w:val="24"/>
          <w:highlight w:val="none"/>
        </w:rPr>
        <w:t>（1）附投标价格表中规定的应提供货物的投标总价详见开标一览表，</w:t>
      </w:r>
      <w:r>
        <w:rPr>
          <w:rFonts w:hint="eastAsia" w:ascii="仿宋" w:hAnsi="仿宋" w:eastAsia="仿宋" w:cs="仿宋"/>
          <w:sz w:val="24"/>
          <w:highlight w:val="none"/>
          <w:u w:val="single"/>
        </w:rPr>
        <w:t>其中由小型和</w:t>
      </w:r>
      <w:r>
        <w:rPr>
          <w:rFonts w:hint="eastAsia" w:ascii="仿宋" w:hAnsi="仿宋" w:eastAsia="仿宋" w:cs="仿宋"/>
          <w:sz w:val="24"/>
          <w:highlight w:val="none"/>
        </w:rPr>
        <w:t>微型企业制造产品的价格为</w:t>
      </w:r>
      <w:r>
        <w:rPr>
          <w:rFonts w:hint="eastAsia" w:ascii="仿宋" w:hAnsi="仿宋" w:eastAsia="仿宋" w:cs="仿宋"/>
          <w:sz w:val="24"/>
          <w:highlight w:val="none"/>
          <w:u w:val="single"/>
        </w:rPr>
        <w:t>　　  （用文字和数字表示），占投标总价   %</w:t>
      </w:r>
      <w:r>
        <w:rPr>
          <w:rFonts w:hint="eastAsia" w:ascii="仿宋" w:hAnsi="仿宋" w:eastAsia="仿宋" w:cs="仿宋"/>
          <w:sz w:val="24"/>
          <w:highlight w:val="none"/>
        </w:rPr>
        <w:t>。</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（2）本投标有效期为自投标截止之日起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个日历日。</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（3）联合体中的大中型企业和其他自然人、法人或者非法人组织，与联合体中的小型、微型企业之间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存在、不存在）投资关系（如果是联合体的话）。</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（4）已详细审查全部磋商文件，包括所有补充通知（如果有的话），完全理解并同意放弃对这方面有不明、误解和质疑的权力。</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（5）在规定的开标时间后，遵守磋商文件中有关保证金的规定。</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（6）我方不是为本项目提供整体设计、规范编制或者项目管理、监理、检测等服务的供应商，我方不是采购代理机构的附属机构。</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（7）在领取中标通知书的同时按磋商文件规定的形式，向贵方一次性支付中标服务费。</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（8）按照贵方可能要求，提供与其投标有关的一切数据或资料，完全理解贵方不一定接受最低价的投标或收到的任何投标。</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（9）按照磋商文件的规定履行合同责任和义务。</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359" w:leftChars="68" w:hanging="216" w:hangingChars="90"/>
        <w:textAlignment w:val="baseline"/>
        <w:outlineLvl w:val="9"/>
        <w:rPr>
          <w:rFonts w:ascii="仿宋" w:hAnsi="仿宋" w:eastAsia="仿宋" w:cs="仿宋"/>
          <w:sz w:val="24"/>
          <w:highlight w:val="none"/>
        </w:rPr>
      </w:pPr>
      <w:r>
        <w:rPr>
          <w:rFonts w:hint="eastAsia" w:ascii="仿宋" w:hAnsi="仿宋" w:eastAsia="仿宋" w:cs="仿宋"/>
          <w:sz w:val="24"/>
          <w:highlight w:val="none"/>
        </w:rPr>
        <w:t xml:space="preserve">  与本投标有关的一切正式往来信函请寄：</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传真</w:t>
      </w:r>
      <w:r>
        <w:rPr>
          <w:rFonts w:hint="eastAsia" w:ascii="仿宋" w:hAnsi="仿宋" w:eastAsia="仿宋" w:cs="仿宋"/>
          <w:sz w:val="24"/>
          <w:highlight w:val="none"/>
          <w:u w:val="single"/>
        </w:rPr>
        <w:t xml:space="preserve">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b/>
          <w:sz w:val="24"/>
          <w:highlight w:val="none"/>
        </w:rPr>
      </w:pPr>
      <w:r>
        <w:rPr>
          <w:rFonts w:hint="eastAsia" w:ascii="仿宋" w:hAnsi="仿宋" w:eastAsia="仿宋" w:cs="仿宋"/>
          <w:sz w:val="24"/>
          <w:highlight w:val="none"/>
        </w:rPr>
        <w:t>电话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电子函件</w:t>
      </w:r>
      <w:r>
        <w:rPr>
          <w:rFonts w:hint="eastAsia" w:ascii="仿宋" w:hAnsi="仿宋" w:eastAsia="仿宋" w:cs="仿宋"/>
          <w:sz w:val="24"/>
          <w:highlight w:val="none"/>
          <w:u w:val="single"/>
        </w:rPr>
        <w:t xml:space="preserve">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法定代表人或其委托代理人签字-----------------</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供应商名称（全称）-----------------</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供应商开户银行（全称）</w:t>
      </w:r>
      <w:r>
        <w:rPr>
          <w:rFonts w:hint="eastAsia" w:ascii="仿宋" w:hAnsi="仿宋" w:eastAsia="仿宋" w:cs="仿宋"/>
          <w:sz w:val="24"/>
          <w:highlight w:val="none"/>
          <w:u w:val="single"/>
        </w:rPr>
        <w:t xml:space="preserve">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供应商银行帐号</w:t>
      </w:r>
      <w:r>
        <w:rPr>
          <w:rFonts w:hint="eastAsia" w:ascii="仿宋" w:hAnsi="仿宋" w:eastAsia="仿宋" w:cs="仿宋"/>
          <w:sz w:val="24"/>
          <w:highlight w:val="none"/>
          <w:u w:val="single"/>
        </w:rPr>
        <w:t>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供应商单位章-------------------------</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日期-------------------------------</w:t>
      </w:r>
    </w:p>
    <w:p>
      <w:pPr>
        <w:pageBreakBefore w:val="0"/>
        <w:widowControl/>
        <w:kinsoku w:val="0"/>
        <w:wordWrap/>
        <w:overflowPunct/>
        <w:topLinePunct w:val="0"/>
        <w:autoSpaceDE w:val="0"/>
        <w:autoSpaceDN w:val="0"/>
        <w:bidi w:val="0"/>
        <w:adjustRightInd w:val="0"/>
        <w:snapToGrid w:val="0"/>
        <w:spacing w:before="0" w:line="288" w:lineRule="auto"/>
        <w:jc w:val="both"/>
        <w:textAlignment w:val="baseline"/>
        <w:outlineLvl w:val="9"/>
        <w:rPr>
          <w:rFonts w:ascii="仿宋" w:hAnsi="仿宋" w:eastAsia="仿宋" w:cs="仿宋"/>
          <w:sz w:val="24"/>
          <w:szCs w:val="24"/>
          <w:highlight w:val="none"/>
        </w:rPr>
      </w:pPr>
    </w:p>
    <w:p>
      <w:pPr>
        <w:pageBreakBefore w:val="0"/>
        <w:widowControl/>
        <w:kinsoku w:val="0"/>
        <w:wordWrap/>
        <w:overflowPunct/>
        <w:topLinePunct w:val="0"/>
        <w:autoSpaceDE w:val="0"/>
        <w:autoSpaceDN w:val="0"/>
        <w:bidi w:val="0"/>
        <w:adjustRightInd w:val="0"/>
        <w:snapToGrid w:val="0"/>
        <w:textAlignment w:val="baseline"/>
        <w:outlineLvl w:val="9"/>
        <w:rPr>
          <w:rFonts w:ascii="仿宋" w:hAnsi="仿宋" w:eastAsia="仿宋" w:cs="仿宋"/>
          <w:sz w:val="24"/>
          <w:szCs w:val="24"/>
          <w:highlight w:val="none"/>
        </w:rPr>
      </w:pPr>
    </w:p>
    <w:p>
      <w:pPr>
        <w:pStyle w:val="22"/>
        <w:rPr>
          <w:rFonts w:ascii="仿宋" w:hAnsi="仿宋" w:eastAsia="仿宋" w:cs="仿宋"/>
          <w:sz w:val="24"/>
          <w:szCs w:val="24"/>
          <w:highlight w:val="none"/>
        </w:rPr>
      </w:pPr>
    </w:p>
    <w:p>
      <w:pPr>
        <w:pStyle w:val="6"/>
        <w:rPr>
          <w:rFonts w:ascii="仿宋" w:hAnsi="仿宋" w:eastAsia="仿宋" w:cs="仿宋"/>
          <w:sz w:val="24"/>
          <w:szCs w:val="24"/>
          <w:highlight w:val="none"/>
        </w:rPr>
      </w:pPr>
    </w:p>
    <w:p>
      <w:pPr>
        <w:pStyle w:val="5"/>
        <w:numPr>
          <w:ilvl w:val="3"/>
          <w:numId w:val="0"/>
        </w:numPr>
        <w:rPr>
          <w:rFonts w:ascii="仿宋" w:hAnsi="仿宋" w:eastAsia="仿宋" w:cs="仿宋"/>
          <w:sz w:val="24"/>
          <w:szCs w:val="24"/>
          <w:highlight w:val="none"/>
        </w:rPr>
      </w:pPr>
    </w:p>
    <w:p>
      <w:pPr>
        <w:rPr>
          <w:rFonts w:ascii="仿宋" w:hAnsi="仿宋" w:eastAsia="仿宋" w:cs="仿宋"/>
          <w:sz w:val="24"/>
          <w:szCs w:val="24"/>
          <w:highlight w:val="none"/>
        </w:rPr>
      </w:pPr>
    </w:p>
    <w:p>
      <w:pPr>
        <w:pStyle w:val="22"/>
        <w:rPr>
          <w:rFonts w:ascii="仿宋" w:hAnsi="仿宋" w:eastAsia="仿宋" w:cs="仿宋"/>
          <w:sz w:val="24"/>
          <w:szCs w:val="24"/>
          <w:highlight w:val="none"/>
        </w:rPr>
      </w:pPr>
    </w:p>
    <w:p>
      <w:pPr>
        <w:pStyle w:val="6"/>
        <w:rPr>
          <w:rFonts w:ascii="仿宋" w:hAnsi="仿宋" w:eastAsia="仿宋" w:cs="仿宋"/>
          <w:sz w:val="24"/>
          <w:szCs w:val="24"/>
          <w:highlight w:val="none"/>
        </w:rPr>
      </w:pPr>
    </w:p>
    <w:p>
      <w:pPr>
        <w:pStyle w:val="5"/>
        <w:numPr>
          <w:ilvl w:val="3"/>
          <w:numId w:val="0"/>
        </w:numPr>
        <w:ind w:left="864" w:leftChars="0"/>
      </w:pPr>
    </w:p>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72" w:name="_Toc20897"/>
      <w:bookmarkStart w:id="373" w:name="_Toc8254"/>
      <w:bookmarkStart w:id="374" w:name="_Toc24469"/>
      <w:bookmarkStart w:id="375" w:name="_Toc20819"/>
      <w:bookmarkStart w:id="376" w:name="_Toc1881"/>
      <w:bookmarkStart w:id="377" w:name="_Toc515647818"/>
      <w:bookmarkStart w:id="378" w:name="_Toc8126"/>
      <w:bookmarkStart w:id="379" w:name="_Toc216582815"/>
      <w:r>
        <w:rPr>
          <w:rFonts w:hint="eastAsia" w:ascii="仿宋" w:hAnsi="仿宋" w:eastAsia="仿宋" w:cs="仿宋"/>
          <w:b/>
          <w:color w:val="auto"/>
          <w:kern w:val="0"/>
          <w:sz w:val="24"/>
          <w:szCs w:val="20"/>
          <w:highlight w:val="none"/>
          <w:u w:val="none"/>
          <w:lang w:val="en-US" w:eastAsia="zh-CN" w:bidi="ar-SA"/>
        </w:rPr>
        <w:t>2 磋商分项报价表</w:t>
      </w:r>
      <w:bookmarkEnd w:id="372"/>
      <w:bookmarkEnd w:id="373"/>
      <w:bookmarkEnd w:id="374"/>
      <w:bookmarkEnd w:id="375"/>
      <w:bookmarkEnd w:id="376"/>
      <w:bookmarkEnd w:id="377"/>
      <w:bookmarkEnd w:id="378"/>
      <w:bookmarkEnd w:id="379"/>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9"/>
        <w:rPr>
          <w:rFonts w:hint="eastAsia" w:ascii="仿宋" w:hAnsi="仿宋" w:eastAsia="仿宋" w:cs="仿宋"/>
          <w:b/>
          <w:color w:val="auto"/>
          <w:kern w:val="0"/>
          <w:sz w:val="24"/>
          <w:szCs w:val="20"/>
          <w:highlight w:val="none"/>
          <w:u w:val="none"/>
          <w:lang w:val="en-US" w:eastAsia="zh-CN" w:bidi="ar-SA"/>
        </w:rPr>
      </w:pPr>
    </w:p>
    <w:p>
      <w:pPr>
        <w:pStyle w:val="13"/>
        <w:keepNext w:val="0"/>
        <w:keepLines w:val="0"/>
        <w:pageBreakBefore w:val="0"/>
        <w:wordWrap/>
        <w:overflowPunct/>
        <w:topLinePunct w:val="0"/>
        <w:bidi w:val="0"/>
        <w:spacing w:line="240" w:lineRule="atLeast"/>
        <w:ind w:left="1155" w:leftChars="371" w:hanging="376" w:hangingChars="157"/>
        <w:outlineLvl w:val="9"/>
        <w:rPr>
          <w:rFonts w:ascii="仿宋_GB2312" w:eastAsia="仿宋_GB2312"/>
          <w:color w:val="auto"/>
          <w:sz w:val="24"/>
          <w:highlight w:val="none"/>
        </w:rPr>
      </w:pPr>
      <w:r>
        <w:rPr>
          <w:rFonts w:hint="eastAsia" w:ascii="仿宋_GB2312" w:eastAsia="仿宋_GB2312"/>
          <w:color w:val="auto"/>
          <w:sz w:val="24"/>
          <w:highlight w:val="none"/>
        </w:rPr>
        <w:t xml:space="preserve">项目名称:                      项目编号:              </w:t>
      </w:r>
      <w:r>
        <w:rPr>
          <w:rFonts w:hint="eastAsia" w:ascii="仿宋_GB2312" w:eastAsia="仿宋_GB2312"/>
          <w:color w:val="auto"/>
          <w:sz w:val="24"/>
          <w:highlight w:val="none"/>
          <w:lang w:eastAsia="zh-CN"/>
        </w:rPr>
        <w:t>报</w:t>
      </w:r>
      <w:r>
        <w:rPr>
          <w:rFonts w:hint="eastAsia" w:ascii="仿宋_GB2312" w:eastAsia="仿宋_GB2312"/>
          <w:color w:val="auto"/>
          <w:sz w:val="24"/>
          <w:highlight w:val="none"/>
        </w:rPr>
        <w:t>价单位：人民币</w:t>
      </w:r>
      <w:r>
        <w:rPr>
          <w:rFonts w:hint="eastAsia" w:ascii="仿宋_GB2312" w:eastAsia="仿宋_GB2312"/>
          <w:color w:val="auto"/>
          <w:sz w:val="24"/>
          <w:highlight w:val="none"/>
          <w:lang w:val="en-US" w:eastAsia="zh-CN"/>
        </w:rPr>
        <w:t>/</w:t>
      </w:r>
      <w:r>
        <w:rPr>
          <w:rFonts w:hint="eastAsia" w:ascii="仿宋_GB2312" w:eastAsia="仿宋_GB2312"/>
          <w:color w:val="auto"/>
          <w:sz w:val="24"/>
          <w:highlight w:val="none"/>
        </w:rPr>
        <w:t>元</w:t>
      </w:r>
    </w:p>
    <w:tbl>
      <w:tblPr>
        <w:tblStyle w:val="23"/>
        <w:tblpPr w:leftFromText="180" w:rightFromText="180" w:vertAnchor="text" w:horzAnchor="page" w:tblpX="1596" w:tblpY="670"/>
        <w:tblOverlap w:val="never"/>
        <w:tblW w:w="84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880"/>
        <w:gridCol w:w="1627"/>
        <w:gridCol w:w="1173"/>
        <w:gridCol w:w="960"/>
        <w:gridCol w:w="880"/>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733" w:type="dxa"/>
            <w:vAlign w:val="center"/>
          </w:tcPr>
          <w:p>
            <w:pPr>
              <w:pStyle w:val="13"/>
              <w:keepNext w:val="0"/>
              <w:keepLines w:val="0"/>
              <w:pageBreakBefore w:val="0"/>
              <w:wordWrap/>
              <w:overflowPunct/>
              <w:topLinePunct w:val="0"/>
              <w:bidi w:val="0"/>
              <w:spacing w:line="240" w:lineRule="atLeast"/>
              <w:jc w:val="both"/>
              <w:outlineLvl w:val="9"/>
              <w:rPr>
                <w:rFonts w:ascii="仿宋_GB2312" w:eastAsia="仿宋_GB2312"/>
                <w:color w:val="auto"/>
                <w:sz w:val="24"/>
                <w:highlight w:val="none"/>
              </w:rPr>
            </w:pPr>
            <w:r>
              <w:rPr>
                <w:rFonts w:hint="eastAsia" w:ascii="仿宋_GB2312" w:eastAsia="仿宋_GB2312"/>
                <w:color w:val="auto"/>
                <w:sz w:val="24"/>
                <w:highlight w:val="none"/>
              </w:rPr>
              <w:t>序号</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lang w:val="en-US" w:eastAsia="zh-CN"/>
              </w:rPr>
              <w:t>建设</w:t>
            </w:r>
            <w:r>
              <w:rPr>
                <w:rFonts w:hint="eastAsia" w:ascii="仿宋_GB2312" w:eastAsia="仿宋_GB2312"/>
                <w:color w:val="auto"/>
                <w:sz w:val="24"/>
                <w:highlight w:val="none"/>
              </w:rPr>
              <w:t>内容</w:t>
            </w:r>
          </w:p>
        </w:tc>
        <w:tc>
          <w:tcPr>
            <w:tcW w:w="1627" w:type="dxa"/>
            <w:vAlign w:val="center"/>
          </w:tcPr>
          <w:p>
            <w:pPr>
              <w:pStyle w:val="13"/>
              <w:keepNext w:val="0"/>
              <w:keepLines w:val="0"/>
              <w:pageBreakBefore w:val="0"/>
              <w:wordWrap/>
              <w:overflowPunct/>
              <w:topLinePunct w:val="0"/>
              <w:bidi w:val="0"/>
              <w:spacing w:line="240" w:lineRule="atLeast"/>
              <w:jc w:val="center"/>
              <w:outlineLvl w:val="9"/>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特征描述</w:t>
            </w:r>
          </w:p>
        </w:tc>
        <w:tc>
          <w:tcPr>
            <w:tcW w:w="1173" w:type="dxa"/>
            <w:vAlign w:val="center"/>
          </w:tcPr>
          <w:p>
            <w:pPr>
              <w:pStyle w:val="13"/>
              <w:keepNext w:val="0"/>
              <w:keepLines w:val="0"/>
              <w:pageBreakBefore w:val="0"/>
              <w:wordWrap/>
              <w:overflowPunct/>
              <w:topLinePunct w:val="0"/>
              <w:bidi w:val="0"/>
              <w:spacing w:line="240" w:lineRule="atLeast"/>
              <w:jc w:val="center"/>
              <w:outlineLvl w:val="9"/>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工程量</w:t>
            </w:r>
          </w:p>
        </w:tc>
        <w:tc>
          <w:tcPr>
            <w:tcW w:w="96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单价</w:t>
            </w:r>
          </w:p>
        </w:tc>
        <w:tc>
          <w:tcPr>
            <w:tcW w:w="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总价</w:t>
            </w:r>
          </w:p>
        </w:tc>
        <w:tc>
          <w:tcPr>
            <w:tcW w:w="1213"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33"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1.</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27"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17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96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88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1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733"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2.</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27"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17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96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88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1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733"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3.</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27"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17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96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88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1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733"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4.</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27"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17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96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88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1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33"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5.</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27"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17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96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88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1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733"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6.</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27"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17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96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88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1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33" w:type="dxa"/>
            <w:vAlign w:val="center"/>
          </w:tcPr>
          <w:p>
            <w:pPr>
              <w:pStyle w:val="13"/>
              <w:keepNext w:val="0"/>
              <w:keepLines w:val="0"/>
              <w:pageBreakBefore w:val="0"/>
              <w:wordWrap/>
              <w:overflowPunct/>
              <w:topLinePunct w:val="0"/>
              <w:bidi w:val="0"/>
              <w:spacing w:line="240" w:lineRule="atLeast"/>
              <w:outlineLvl w:val="9"/>
              <w:rPr>
                <w:rFonts w:ascii="仿宋_GB2312" w:eastAsia="仿宋_GB2312"/>
                <w:color w:val="auto"/>
                <w:sz w:val="24"/>
                <w:highlight w:val="none"/>
              </w:rPr>
            </w:pPr>
            <w:r>
              <w:rPr>
                <w:rFonts w:hint="eastAsia" w:ascii="仿宋_GB2312" w:eastAsia="仿宋_GB2312"/>
                <w:color w:val="auto"/>
                <w:sz w:val="24"/>
                <w:highlight w:val="none"/>
              </w:rPr>
              <w:t>...</w:t>
            </w:r>
          </w:p>
        </w:tc>
        <w:tc>
          <w:tcPr>
            <w:tcW w:w="1880" w:type="dxa"/>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27"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17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96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880"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13" w:type="dxa"/>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bl>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法定代表人或其委托代理人签字:</w:t>
      </w:r>
      <w:r>
        <w:rPr>
          <w:rFonts w:hint="eastAsia" w:ascii="仿宋_GB2312" w:hAnsi="宋体" w:eastAsia="仿宋_GB2312"/>
          <w:color w:val="auto"/>
          <w:sz w:val="24"/>
          <w:highlight w:val="none"/>
          <w:u w:val="single"/>
        </w:rPr>
        <w:t xml:space="preserve"> </w:t>
      </w:r>
      <w:r>
        <w:rPr>
          <w:rFonts w:ascii="仿宋_GB2312" w:hAnsi="宋体" w:eastAsia="仿宋_GB2312"/>
          <w:color w:val="auto"/>
          <w:sz w:val="24"/>
          <w:highlight w:val="none"/>
          <w:u w:val="single"/>
        </w:rPr>
        <w:tab/>
      </w:r>
      <w:r>
        <w:rPr>
          <w:rFonts w:hint="eastAsia" w:ascii="仿宋_GB2312" w:hAnsi="宋体" w:eastAsia="仿宋_GB2312"/>
          <w:color w:val="auto"/>
          <w:sz w:val="24"/>
          <w:highlight w:val="none"/>
          <w:u w:val="single"/>
        </w:rPr>
        <w:t xml:space="preserve">                 </w:t>
      </w:r>
    </w:p>
    <w:p>
      <w:pPr>
        <w:pStyle w:val="13"/>
        <w:keepNext w:val="0"/>
        <w:keepLines w:val="0"/>
        <w:pageBreakBefore w:val="0"/>
        <w:tabs>
          <w:tab w:val="left" w:pos="5370"/>
        </w:tabs>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hAnsi="宋体" w:eastAsia="仿宋_GB2312"/>
          <w:color w:val="auto"/>
          <w:sz w:val="24"/>
          <w:highlight w:val="none"/>
        </w:rPr>
        <w:t>供应商(盖单位章):</w:t>
      </w:r>
      <w:r>
        <w:rPr>
          <w:rFonts w:ascii="仿宋_GB2312" w:hAnsi="宋体" w:eastAsia="仿宋_GB2312"/>
          <w:color w:val="auto"/>
          <w:sz w:val="24"/>
          <w:highlight w:val="none"/>
          <w:u w:val="single"/>
        </w:rPr>
        <w:tab/>
      </w: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hint="eastAsia" w:ascii="仿宋_GB2312" w:eastAsia="仿宋_GB2312"/>
          <w:color w:val="auto"/>
          <w:sz w:val="24"/>
          <w:highlight w:val="none"/>
        </w:rPr>
      </w:pP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注:1.如果供应商认为需要，每种服务填写一份该表。</w:t>
      </w:r>
    </w:p>
    <w:p>
      <w:pPr>
        <w:pStyle w:val="13"/>
        <w:keepNext w:val="0"/>
        <w:keepLines w:val="0"/>
        <w:pageBreakBefore w:val="0"/>
        <w:wordWrap/>
        <w:overflowPunct/>
        <w:topLinePunct w:val="0"/>
        <w:bidi w:val="0"/>
        <w:spacing w:line="240" w:lineRule="atLeast"/>
        <w:ind w:left="1079" w:leftChars="428" w:hanging="180" w:hangingChars="75"/>
        <w:outlineLvl w:val="9"/>
        <w:rPr>
          <w:rFonts w:ascii="仿宋_GB2312" w:eastAsia="仿宋_GB2312"/>
          <w:color w:val="auto"/>
          <w:sz w:val="24"/>
          <w:highlight w:val="none"/>
        </w:rPr>
      </w:pPr>
      <w:r>
        <w:rPr>
          <w:rFonts w:hint="eastAsia" w:ascii="仿宋_GB2312" w:eastAsia="仿宋_GB2312"/>
          <w:color w:val="auto"/>
          <w:sz w:val="24"/>
          <w:highlight w:val="none"/>
        </w:rPr>
        <w:t>2.如果按单价计算的结果与总价不一致,以单价为准修正总价。</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3.如果不提供详细分项报价将视为没有实质性响应</w:t>
      </w:r>
      <w:r>
        <w:rPr>
          <w:rFonts w:hint="eastAsia" w:ascii="仿宋_GB2312" w:eastAsia="仿宋_GB2312"/>
          <w:color w:val="auto"/>
          <w:sz w:val="24"/>
          <w:highlight w:val="none"/>
          <w:lang w:eastAsia="zh-CN"/>
        </w:rPr>
        <w:t>磋商文件</w:t>
      </w:r>
      <w:r>
        <w:rPr>
          <w:rFonts w:hint="eastAsia" w:ascii="仿宋_GB2312" w:eastAsia="仿宋_GB2312"/>
          <w:color w:val="auto"/>
          <w:sz w:val="24"/>
          <w:highlight w:val="none"/>
        </w:rPr>
        <w:t>。</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4.上述各项的详细分项报价，应另页描述。</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5.如果开标一览表（报价表）内容与响应文件中明细表内容不一致的，以开标一览表（报价表）内容为准。</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6.供应商对服务技术参数自行填报，并提交相应证明文件。</w:t>
      </w:r>
    </w:p>
    <w:p>
      <w:pPr>
        <w:pStyle w:val="22"/>
      </w:pPr>
    </w:p>
    <w:p>
      <w:pPr>
        <w:pStyle w:val="6"/>
      </w:pPr>
    </w:p>
    <w:p>
      <w:pPr>
        <w:pStyle w:val="7"/>
      </w:pPr>
    </w:p>
    <w:p/>
    <w:p>
      <w:pPr>
        <w:pStyle w:val="9"/>
      </w:pPr>
    </w:p>
    <w:p/>
    <w:p>
      <w:pPr>
        <w:pStyle w:val="9"/>
      </w:pPr>
    </w:p>
    <w:p/>
    <w:p>
      <w:pPr>
        <w:pStyle w:val="9"/>
      </w:pPr>
    </w:p>
    <w:p/>
    <w:p>
      <w:pPr>
        <w:pStyle w:val="9"/>
      </w:pPr>
    </w:p>
    <w:p/>
    <w:p>
      <w:pPr>
        <w:pStyle w:val="9"/>
      </w:pPr>
    </w:p>
    <w:p/>
    <w:p>
      <w:pPr>
        <w:pStyle w:val="9"/>
      </w:pPr>
    </w:p>
    <w:p/>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80" w:name="_Toc515647821"/>
      <w:bookmarkStart w:id="381" w:name="_Toc9745"/>
      <w:bookmarkStart w:id="382" w:name="_Toc15749"/>
      <w:bookmarkStart w:id="383" w:name="_Toc25996"/>
      <w:bookmarkStart w:id="384" w:name="_Toc32568"/>
      <w:bookmarkStart w:id="385" w:name="_Toc23"/>
      <w:bookmarkStart w:id="386" w:name="_Toc1980"/>
      <w:bookmarkStart w:id="387" w:name="_Toc216582818"/>
      <w:r>
        <w:rPr>
          <w:rFonts w:hint="eastAsia" w:ascii="仿宋" w:hAnsi="仿宋" w:eastAsia="仿宋" w:cs="仿宋"/>
          <w:b/>
          <w:color w:val="auto"/>
          <w:kern w:val="0"/>
          <w:sz w:val="24"/>
          <w:szCs w:val="20"/>
          <w:highlight w:val="none"/>
          <w:u w:val="none"/>
          <w:lang w:val="en-US" w:eastAsia="zh-CN" w:bidi="ar-SA"/>
        </w:rPr>
        <w:t>3 商务条款偏离表</w:t>
      </w:r>
      <w:bookmarkEnd w:id="380"/>
      <w:bookmarkEnd w:id="381"/>
      <w:bookmarkEnd w:id="382"/>
      <w:bookmarkEnd w:id="383"/>
      <w:bookmarkEnd w:id="384"/>
      <w:bookmarkEnd w:id="385"/>
      <w:bookmarkEnd w:id="386"/>
      <w:bookmarkEnd w:id="387"/>
    </w:p>
    <w:p>
      <w:pPr>
        <w:pStyle w:val="13"/>
        <w:spacing w:line="240" w:lineRule="atLeast"/>
        <w:ind w:left="1080" w:leftChars="257" w:hanging="540"/>
        <w:rPr>
          <w:rFonts w:hint="eastAsia" w:ascii="仿宋" w:hAnsi="仿宋" w:eastAsia="仿宋" w:cs="仿宋"/>
          <w:b/>
          <w:color w:val="auto"/>
          <w:kern w:val="0"/>
          <w:sz w:val="24"/>
          <w:szCs w:val="20"/>
          <w:highlight w:val="none"/>
          <w:u w:val="none"/>
          <w:lang w:val="en-US" w:eastAsia="zh-CN" w:bidi="ar-SA"/>
        </w:rPr>
      </w:pPr>
    </w:p>
    <w:p>
      <w:pPr>
        <w:pStyle w:val="13"/>
        <w:spacing w:line="240" w:lineRule="atLeast"/>
        <w:ind w:left="1080" w:leftChars="257" w:hanging="540"/>
        <w:rPr>
          <w:rFonts w:ascii="仿宋_GB2312" w:eastAsia="仿宋_GB2312"/>
          <w:color w:val="auto"/>
          <w:sz w:val="24"/>
          <w:highlight w:val="none"/>
        </w:rPr>
      </w:pPr>
    </w:p>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r>
        <w:rPr>
          <w:rFonts w:hint="eastAsia" w:ascii="仿宋_GB2312" w:eastAsia="仿宋_GB2312"/>
          <w:color w:val="auto"/>
          <w:sz w:val="24"/>
          <w:highlight w:val="none"/>
        </w:rPr>
        <w:t xml:space="preserve">项目名称:                      项目编号:             </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rPr>
              <w:t>序号</w:t>
            </w: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lang w:eastAsia="zh-CN"/>
              </w:rPr>
              <w:t>磋商文件</w:t>
            </w:r>
            <w:r>
              <w:rPr>
                <w:rFonts w:hint="eastAsia" w:ascii="仿宋_GB2312" w:eastAsia="仿宋_GB2312"/>
                <w:color w:val="auto"/>
                <w:sz w:val="24"/>
                <w:highlight w:val="none"/>
              </w:rPr>
              <w:t>条款号</w:t>
            </w: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lang w:eastAsia="zh-CN"/>
              </w:rPr>
              <w:t>磋商文件</w:t>
            </w:r>
            <w:r>
              <w:rPr>
                <w:rFonts w:hint="eastAsia" w:ascii="仿宋_GB2312" w:eastAsia="仿宋_GB2312"/>
                <w:color w:val="auto"/>
                <w:sz w:val="24"/>
                <w:highlight w:val="none"/>
              </w:rPr>
              <w:t>的商务条款</w:t>
            </w: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rPr>
              <w:t>响应文件的商务条款</w:t>
            </w: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jc w:val="center"/>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jc w:val="center"/>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bl>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r>
        <w:rPr>
          <w:rFonts w:hint="eastAsia" w:ascii="仿宋_GB2312" w:eastAsia="仿宋_GB2312"/>
          <w:color w:val="auto"/>
          <w:sz w:val="24"/>
          <w:highlight w:val="none"/>
        </w:rPr>
        <w:t>法定代表人或其委托代理人签字:</w:t>
      </w:r>
      <w:r>
        <w:rPr>
          <w:rFonts w:hint="eastAsia" w:ascii="仿宋_GB2312" w:hAnsi="宋体" w:eastAsia="仿宋_GB2312"/>
          <w:color w:val="auto"/>
          <w:sz w:val="24"/>
          <w:highlight w:val="none"/>
          <w:u w:val="single"/>
        </w:rPr>
        <w:t xml:space="preserve"> </w:t>
      </w:r>
      <w:r>
        <w:rPr>
          <w:rFonts w:ascii="仿宋_GB2312" w:hAnsi="宋体" w:eastAsia="仿宋_GB2312"/>
          <w:color w:val="auto"/>
          <w:sz w:val="24"/>
          <w:highlight w:val="none"/>
          <w:u w:val="single"/>
        </w:rPr>
        <w:tab/>
      </w:r>
      <w:r>
        <w:rPr>
          <w:rFonts w:hint="eastAsia" w:ascii="仿宋_GB2312" w:hAnsi="宋体" w:eastAsia="仿宋_GB2312"/>
          <w:color w:val="auto"/>
          <w:sz w:val="24"/>
          <w:highlight w:val="none"/>
          <w:u w:val="single"/>
        </w:rPr>
        <w:t xml:space="preserve">                 </w:t>
      </w:r>
    </w:p>
    <w:p>
      <w:pPr>
        <w:pStyle w:val="13"/>
        <w:keepNext w:val="0"/>
        <w:keepLines w:val="0"/>
        <w:pageBreakBefore w:val="0"/>
        <w:widowControl/>
        <w:tabs>
          <w:tab w:val="left" w:pos="5370"/>
        </w:tabs>
        <w:kinsoku w:val="0"/>
        <w:wordWrap/>
        <w:overflowPunct/>
        <w:topLinePunct w:val="0"/>
        <w:autoSpaceDE w:val="0"/>
        <w:autoSpaceDN w:val="0"/>
        <w:bidi w:val="0"/>
        <w:adjustRightInd w:val="0"/>
        <w:snapToGrid w:val="0"/>
        <w:spacing w:line="240" w:lineRule="atLeast"/>
        <w:ind w:left="1080" w:leftChars="257" w:hanging="540"/>
        <w:textAlignment w:val="baseline"/>
        <w:rPr>
          <w:rFonts w:hint="default" w:ascii="仿宋_GB2312" w:hAnsi="宋体" w:eastAsia="仿宋_GB2312"/>
          <w:color w:val="auto"/>
          <w:highlight w:val="none"/>
          <w:lang w:val="en-US" w:eastAsia="zh-CN"/>
        </w:rPr>
      </w:pPr>
      <w:r>
        <w:rPr>
          <w:rFonts w:hint="eastAsia" w:ascii="仿宋_GB2312" w:hAnsi="宋体" w:eastAsia="仿宋_GB2312"/>
          <w:color w:val="auto"/>
          <w:sz w:val="24"/>
          <w:highlight w:val="none"/>
        </w:rPr>
        <w:t>供应商(盖单位章):</w:t>
      </w:r>
      <w:r>
        <w:rPr>
          <w:rFonts w:ascii="仿宋_GB2312" w:hAnsi="宋体" w:eastAsia="仿宋_GB2312"/>
          <w:color w:val="auto"/>
          <w:sz w:val="24"/>
          <w:highlight w:val="none"/>
          <w:u w:val="single"/>
        </w:rPr>
        <w:tab/>
      </w:r>
      <w:r>
        <w:rPr>
          <w:rFonts w:hint="eastAsia" w:ascii="仿宋_GB2312" w:hAnsi="宋体" w:eastAsia="仿宋_GB2312"/>
          <w:color w:val="auto"/>
          <w:sz w:val="24"/>
          <w:highlight w:val="none"/>
          <w:u w:val="single"/>
          <w:lang w:val="en-US" w:eastAsia="zh-CN"/>
        </w:rPr>
        <w:t xml:space="preserve">       </w:t>
      </w:r>
    </w:p>
    <w:p>
      <w:pPr>
        <w:pStyle w:val="6"/>
        <w:rPr>
          <w:color w:val="auto"/>
          <w:highlight w:val="none"/>
        </w:rPr>
      </w:pPr>
    </w:p>
    <w:p>
      <w:pPr>
        <w:pStyle w:val="26"/>
        <w:rPr>
          <w:rFonts w:ascii="仿宋_GB2312" w:hAnsi="宋体" w:eastAsia="仿宋_GB2312"/>
          <w:color w:val="auto"/>
          <w:sz w:val="24"/>
          <w:highlight w:val="none"/>
        </w:rPr>
      </w:pPr>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88" w:name="_Toc12171"/>
      <w:bookmarkStart w:id="389" w:name="_Toc22912"/>
      <w:bookmarkStart w:id="390" w:name="_Toc16775"/>
      <w:r>
        <w:rPr>
          <w:rFonts w:hint="eastAsia" w:ascii="仿宋" w:hAnsi="仿宋" w:eastAsia="仿宋" w:cs="仿宋"/>
          <w:b/>
          <w:color w:val="auto"/>
          <w:kern w:val="0"/>
          <w:sz w:val="24"/>
          <w:szCs w:val="20"/>
          <w:highlight w:val="none"/>
          <w:u w:val="none"/>
          <w:lang w:val="en-US" w:eastAsia="zh-CN" w:bidi="ar-SA"/>
        </w:rPr>
        <w:t>4 供应商关联单位的说明</w:t>
      </w:r>
      <w:bookmarkEnd w:id="388"/>
      <w:bookmarkEnd w:id="389"/>
      <w:bookmarkEnd w:id="390"/>
    </w:p>
    <w:p>
      <w:pPr>
        <w:pStyle w:val="6"/>
        <w:keepNext w:val="0"/>
        <w:keepLines w:val="0"/>
        <w:pageBreakBefore w:val="0"/>
        <w:wordWrap/>
        <w:overflowPunct/>
        <w:topLinePunct w:val="0"/>
        <w:autoSpaceDE w:val="0"/>
        <w:autoSpaceDN w:val="0"/>
        <w:bidi w:val="0"/>
        <w:adjustRightInd w:val="0"/>
        <w:jc w:val="center"/>
        <w:rPr>
          <w:rFonts w:hint="eastAsia" w:ascii="仿宋" w:hAnsi="仿宋" w:eastAsia="仿宋" w:cs="仿宋"/>
          <w:b/>
          <w:color w:val="auto"/>
          <w:kern w:val="0"/>
          <w:sz w:val="24"/>
          <w:szCs w:val="20"/>
          <w:highlight w:val="none"/>
          <w:u w:val="none"/>
          <w:lang w:val="en-US" w:eastAsia="zh-CN" w:bidi="ar-SA"/>
        </w:rPr>
      </w:pPr>
    </w:p>
    <w:p>
      <w:pPr>
        <w:pStyle w:val="6"/>
        <w:keepNext w:val="0"/>
        <w:keepLines w:val="0"/>
        <w:pageBreakBefore w:val="0"/>
        <w:widowControl w:val="0"/>
        <w:kinsoku/>
        <w:wordWrap/>
        <w:overflowPunct/>
        <w:topLinePunct w:val="0"/>
        <w:autoSpaceDE w:val="0"/>
        <w:autoSpaceDN w:val="0"/>
        <w:bidi w:val="0"/>
        <w:adjustRightInd w:val="0"/>
        <w:snapToGrid/>
        <w:ind w:firstLine="480" w:firstLineChars="200"/>
        <w:textAlignment w:val="auto"/>
        <w:rPr>
          <w:rFonts w:ascii="仿宋_GB2312" w:hAnsi="宋体" w:eastAsia="仿宋_GB2312"/>
          <w:color w:val="auto"/>
          <w:highlight w:val="none"/>
        </w:rPr>
      </w:pPr>
      <w:r>
        <w:rPr>
          <w:rFonts w:hint="eastAsia" w:ascii="仿宋_GB2312" w:hAnsi="宋体" w:eastAsia="仿宋_GB2312"/>
          <w:color w:val="auto"/>
          <w:highlight w:val="none"/>
        </w:rPr>
        <w:t>说明</w:t>
      </w:r>
      <w:r>
        <w:rPr>
          <w:rFonts w:ascii="仿宋_GB2312" w:hAnsi="宋体" w:eastAsia="仿宋_GB2312"/>
          <w:color w:val="auto"/>
          <w:highlight w:val="none"/>
        </w:rPr>
        <w:t>：</w:t>
      </w:r>
      <w:r>
        <w:rPr>
          <w:rFonts w:hint="eastAsia" w:ascii="仿宋_GB2312" w:hAnsi="宋体" w:eastAsia="仿宋_GB2312"/>
          <w:color w:val="auto"/>
          <w:highlight w:val="none"/>
        </w:rPr>
        <w:t>供应商</w:t>
      </w:r>
      <w:r>
        <w:rPr>
          <w:rFonts w:ascii="仿宋_GB2312" w:hAnsi="宋体" w:eastAsia="仿宋_GB2312"/>
          <w:color w:val="auto"/>
          <w:highlight w:val="none"/>
        </w:rPr>
        <w:t>应当如实披露与本单位存在下列关联关系的单位名称</w:t>
      </w:r>
      <w:r>
        <w:rPr>
          <w:rFonts w:hint="eastAsia" w:ascii="仿宋_GB2312" w:hAnsi="宋体" w:eastAsia="仿宋_GB2312"/>
          <w:color w:val="auto"/>
          <w:highlight w:val="none"/>
        </w:rPr>
        <w:t>：</w:t>
      </w:r>
    </w:p>
    <w:p>
      <w:pPr>
        <w:pStyle w:val="6"/>
        <w:keepNext w:val="0"/>
        <w:keepLines w:val="0"/>
        <w:pageBreakBefore w:val="0"/>
        <w:widowControl w:val="0"/>
        <w:kinsoku/>
        <w:wordWrap/>
        <w:overflowPunct/>
        <w:topLinePunct w:val="0"/>
        <w:autoSpaceDE w:val="0"/>
        <w:autoSpaceDN w:val="0"/>
        <w:bidi w:val="0"/>
        <w:adjustRightInd w:val="0"/>
        <w:snapToGrid/>
        <w:ind w:firstLine="480" w:firstLineChars="200"/>
        <w:textAlignment w:val="auto"/>
        <w:rPr>
          <w:rFonts w:hint="eastAsia" w:ascii="仿宋_GB2312" w:hAnsi="宋体" w:eastAsia="仿宋_GB2312"/>
          <w:color w:val="auto"/>
          <w:highlight w:val="none"/>
          <w:lang w:eastAsia="zh-CN"/>
        </w:rPr>
      </w:pPr>
      <w:r>
        <w:rPr>
          <w:rFonts w:ascii="仿宋_GB2312" w:hAnsi="宋体" w:eastAsia="仿宋_GB2312"/>
          <w:color w:val="auto"/>
          <w:highlight w:val="none"/>
        </w:rPr>
        <w:t>（1）与</w:t>
      </w:r>
      <w:r>
        <w:rPr>
          <w:rFonts w:hint="eastAsia" w:ascii="仿宋_GB2312" w:hAnsi="宋体" w:eastAsia="仿宋_GB2312"/>
          <w:color w:val="auto"/>
          <w:highlight w:val="none"/>
        </w:rPr>
        <w:t>供应商</w:t>
      </w:r>
      <w:r>
        <w:rPr>
          <w:rFonts w:ascii="仿宋_GB2312" w:hAnsi="宋体" w:eastAsia="仿宋_GB2312"/>
          <w:color w:val="auto"/>
          <w:highlight w:val="none"/>
        </w:rPr>
        <w:t>单位负责人为同一人的其他</w:t>
      </w:r>
      <w:r>
        <w:rPr>
          <w:rFonts w:hint="eastAsia" w:ascii="仿宋_GB2312" w:hAnsi="宋体" w:eastAsia="仿宋_GB2312"/>
          <w:color w:val="auto"/>
          <w:highlight w:val="none"/>
        </w:rPr>
        <w:t>单位</w:t>
      </w:r>
      <w:r>
        <w:rPr>
          <w:rFonts w:ascii="仿宋_GB2312" w:hAnsi="宋体" w:eastAsia="仿宋_GB2312"/>
          <w:color w:val="auto"/>
          <w:highlight w:val="none"/>
        </w:rPr>
        <w:t>；</w:t>
      </w:r>
    </w:p>
    <w:p>
      <w:pPr>
        <w:pStyle w:val="6"/>
        <w:keepNext w:val="0"/>
        <w:keepLines w:val="0"/>
        <w:pageBreakBefore w:val="0"/>
        <w:widowControl w:val="0"/>
        <w:kinsoku/>
        <w:wordWrap/>
        <w:overflowPunct/>
        <w:topLinePunct w:val="0"/>
        <w:autoSpaceDE w:val="0"/>
        <w:autoSpaceDN w:val="0"/>
        <w:bidi w:val="0"/>
        <w:adjustRightInd w:val="0"/>
        <w:snapToGrid/>
        <w:ind w:firstLine="480" w:firstLineChars="200"/>
        <w:textAlignment w:val="auto"/>
        <w:rPr>
          <w:color w:val="auto"/>
          <w:highlight w:val="none"/>
        </w:rPr>
      </w:pPr>
      <w:r>
        <w:rPr>
          <w:rFonts w:ascii="仿宋_GB2312" w:hAnsi="宋体" w:eastAsia="仿宋_GB2312"/>
          <w:color w:val="auto"/>
          <w:highlight w:val="none"/>
        </w:rPr>
        <w:t xml:space="preserve">    （2）与</w:t>
      </w:r>
      <w:r>
        <w:rPr>
          <w:rFonts w:hint="eastAsia" w:ascii="仿宋_GB2312" w:hAnsi="宋体" w:eastAsia="仿宋_GB2312"/>
          <w:color w:val="auto"/>
          <w:highlight w:val="none"/>
        </w:rPr>
        <w:t>供应商</w:t>
      </w:r>
      <w:r>
        <w:rPr>
          <w:rFonts w:ascii="仿宋_GB2312" w:hAnsi="宋体" w:eastAsia="仿宋_GB2312"/>
          <w:color w:val="auto"/>
          <w:highlight w:val="none"/>
        </w:rPr>
        <w:t>存在直接控股、管理关系的其他单位</w:t>
      </w:r>
      <w:r>
        <w:rPr>
          <w:rFonts w:hint="eastAsia" w:ascii="仿宋_GB2312" w:hAnsi="宋体" w:eastAsia="仿宋_GB2312"/>
          <w:color w:val="auto"/>
          <w:highlight w:val="none"/>
        </w:rPr>
        <w:t>。</w:t>
      </w:r>
    </w:p>
    <w:p>
      <w:pPr>
        <w:pStyle w:val="9"/>
        <w:keepNext w:val="0"/>
        <w:keepLines w:val="0"/>
        <w:pageBreakBefore w:val="0"/>
        <w:widowControl w:val="0"/>
        <w:tabs>
          <w:tab w:val="left" w:pos="567"/>
        </w:tabs>
        <w:kinsoku/>
        <w:wordWrap/>
        <w:overflowPunct/>
        <w:topLinePunct w:val="0"/>
        <w:bidi w:val="0"/>
        <w:snapToGrid/>
        <w:spacing w:before="92" w:line="219" w:lineRule="auto"/>
        <w:ind w:left="3470" w:firstLine="229" w:firstLineChars="100"/>
        <w:textAlignment w:val="auto"/>
        <w:rPr>
          <w:rFonts w:hint="eastAsia"/>
          <w:b/>
          <w:bCs/>
          <w:color w:val="auto"/>
          <w:spacing w:val="-6"/>
          <w:sz w:val="24"/>
          <w:szCs w:val="24"/>
          <w:highlight w:val="none"/>
          <w:lang w:val="en-US" w:eastAsia="zh-CN"/>
        </w:rPr>
      </w:pPr>
    </w:p>
    <w:p>
      <w:pPr>
        <w:pStyle w:val="5"/>
        <w:numPr>
          <w:ilvl w:val="3"/>
          <w:numId w:val="0"/>
        </w:numPr>
        <w:ind w:left="1680" w:leftChars="0"/>
      </w:pPr>
    </w:p>
    <w:p/>
    <w:p>
      <w:pPr>
        <w:pStyle w:val="9"/>
      </w:pPr>
    </w:p>
    <w:p/>
    <w:p>
      <w:pPr>
        <w:pStyle w:val="9"/>
      </w:pPr>
    </w:p>
    <w:p/>
    <w:p>
      <w:pPr>
        <w:pStyle w:val="9"/>
      </w:pPr>
    </w:p>
    <w:p/>
    <w:p>
      <w:pPr>
        <w:pStyle w:val="9"/>
      </w:pPr>
    </w:p>
    <w:p/>
    <w:p>
      <w:pPr>
        <w:pStyle w:val="9"/>
      </w:pPr>
    </w:p>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1" w:name="_Toc27029"/>
      <w:r>
        <w:rPr>
          <w:rFonts w:hint="eastAsia" w:ascii="仿宋" w:hAnsi="仿宋" w:eastAsia="仿宋" w:cs="仿宋"/>
          <w:b/>
          <w:color w:val="auto"/>
          <w:kern w:val="0"/>
          <w:sz w:val="24"/>
          <w:szCs w:val="20"/>
          <w:highlight w:val="none"/>
          <w:u w:val="none"/>
          <w:lang w:val="en-US" w:eastAsia="zh-CN" w:bidi="ar-SA"/>
        </w:rPr>
        <w:t>5 附  录</w:t>
      </w:r>
      <w:bookmarkEnd w:id="391"/>
    </w:p>
    <w:p>
      <w:pPr>
        <w:pStyle w:val="9"/>
        <w:keepNext w:val="0"/>
        <w:keepLines w:val="0"/>
        <w:pageBreakBefore w:val="0"/>
        <w:widowControl/>
        <w:shd w:val="clear"/>
        <w:kinsoku w:val="0"/>
        <w:wordWrap/>
        <w:overflowPunct/>
        <w:topLinePunct w:val="0"/>
        <w:autoSpaceDE w:val="0"/>
        <w:autoSpaceDN w:val="0"/>
        <w:bidi w:val="0"/>
        <w:adjustRightInd w:val="0"/>
        <w:snapToGrid w:val="0"/>
        <w:spacing w:before="188" w:line="228" w:lineRule="auto"/>
        <w:textAlignment w:val="baseline"/>
        <w:rPr>
          <w:color w:val="auto"/>
          <w:sz w:val="20"/>
          <w:szCs w:val="20"/>
          <w:highlight w:val="none"/>
        </w:rPr>
      </w:pPr>
      <w:r>
        <w:rPr>
          <w:color w:val="auto"/>
          <w:spacing w:val="5"/>
          <w:sz w:val="20"/>
          <w:szCs w:val="20"/>
          <w:highlight w:val="none"/>
        </w:rPr>
        <w:t>项目名称：</w:t>
      </w:r>
    </w:p>
    <w:p>
      <w:pPr>
        <w:keepNext w:val="0"/>
        <w:keepLines w:val="0"/>
        <w:pageBreakBefore w:val="0"/>
        <w:widowControl/>
        <w:shd w:val="clear"/>
        <w:kinsoku w:val="0"/>
        <w:wordWrap/>
        <w:overflowPunct/>
        <w:topLinePunct w:val="0"/>
        <w:autoSpaceDE w:val="0"/>
        <w:autoSpaceDN w:val="0"/>
        <w:bidi w:val="0"/>
        <w:adjustRightInd w:val="0"/>
        <w:snapToGrid w:val="0"/>
        <w:spacing w:line="19" w:lineRule="exact"/>
        <w:textAlignment w:val="baseline"/>
        <w:rPr>
          <w:color w:val="auto"/>
          <w:highlight w:val="none"/>
        </w:rPr>
      </w:pPr>
    </w:p>
    <w:tbl>
      <w:tblPr>
        <w:tblStyle w:val="25"/>
        <w:tblW w:w="9287" w:type="dxa"/>
        <w:tblInd w:w="13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1"/>
        <w:gridCol w:w="3150"/>
        <w:gridCol w:w="2122"/>
        <w:gridCol w:w="2267"/>
        <w:gridCol w:w="101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50" w:line="221" w:lineRule="auto"/>
              <w:ind w:left="130"/>
              <w:textAlignment w:val="baseline"/>
              <w:rPr>
                <w:color w:val="auto"/>
                <w:highlight w:val="none"/>
              </w:rPr>
            </w:pPr>
            <w:r>
              <w:rPr>
                <w:b/>
                <w:bCs/>
                <w:color w:val="auto"/>
                <w:spacing w:val="-7"/>
                <w:highlight w:val="none"/>
              </w:rPr>
              <w:t>序号</w:t>
            </w:r>
          </w:p>
        </w:tc>
        <w:tc>
          <w:tcPr>
            <w:tcW w:w="315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51" w:line="219" w:lineRule="auto"/>
              <w:ind w:left="1101"/>
              <w:textAlignment w:val="baseline"/>
              <w:rPr>
                <w:color w:val="auto"/>
                <w:highlight w:val="none"/>
              </w:rPr>
            </w:pPr>
            <w:r>
              <w:rPr>
                <w:b/>
                <w:bCs/>
                <w:color w:val="auto"/>
                <w:spacing w:val="-5"/>
                <w:highlight w:val="none"/>
              </w:rPr>
              <w:t>条款内容</w:t>
            </w:r>
          </w:p>
        </w:tc>
        <w:tc>
          <w:tcPr>
            <w:tcW w:w="2122"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50" w:line="219" w:lineRule="auto"/>
              <w:ind w:left="341"/>
              <w:textAlignment w:val="baseline"/>
              <w:rPr>
                <w:color w:val="auto"/>
                <w:highlight w:val="none"/>
              </w:rPr>
            </w:pPr>
            <w:r>
              <w:rPr>
                <w:b/>
                <w:bCs/>
                <w:color w:val="auto"/>
                <w:spacing w:val="-4"/>
                <w:highlight w:val="none"/>
              </w:rPr>
              <w:t>采购人要求</w:t>
            </w:r>
          </w:p>
        </w:tc>
        <w:tc>
          <w:tcPr>
            <w:tcW w:w="2267"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51" w:line="219" w:lineRule="auto"/>
              <w:ind w:left="721"/>
              <w:textAlignment w:val="baseline"/>
              <w:rPr>
                <w:color w:val="auto"/>
                <w:highlight w:val="none"/>
              </w:rPr>
            </w:pPr>
            <w:r>
              <w:rPr>
                <w:b/>
                <w:bCs/>
                <w:color w:val="auto"/>
                <w:spacing w:val="-5"/>
                <w:highlight w:val="none"/>
              </w:rPr>
              <w:t>投标人承诺</w:t>
            </w:r>
          </w:p>
        </w:tc>
        <w:tc>
          <w:tcPr>
            <w:tcW w:w="1017"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50" w:line="221" w:lineRule="auto"/>
              <w:ind w:left="302"/>
              <w:textAlignment w:val="baseline"/>
              <w:rPr>
                <w:color w:val="auto"/>
                <w:highlight w:val="none"/>
              </w:rPr>
            </w:pPr>
            <w:r>
              <w:rPr>
                <w:b/>
                <w:bCs/>
                <w:color w:val="auto"/>
                <w:spacing w:val="-9"/>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731"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275" w:lineRule="auto"/>
              <w:textAlignment w:val="baseline"/>
              <w:rPr>
                <w:rFonts w:ascii="Arial"/>
                <w:color w:val="auto"/>
                <w:sz w:val="21"/>
                <w:szCs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78" w:line="184" w:lineRule="auto"/>
              <w:ind w:left="329"/>
              <w:textAlignment w:val="baseline"/>
              <w:rPr>
                <w:color w:val="auto"/>
                <w:sz w:val="21"/>
                <w:szCs w:val="21"/>
                <w:highlight w:val="none"/>
              </w:rPr>
            </w:pPr>
            <w:r>
              <w:rPr>
                <w:color w:val="auto"/>
                <w:sz w:val="21"/>
                <w:szCs w:val="21"/>
                <w:highlight w:val="none"/>
              </w:rPr>
              <w:t>1</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318" w:line="220" w:lineRule="auto"/>
              <w:jc w:val="center"/>
              <w:textAlignment w:val="baseline"/>
              <w:rPr>
                <w:color w:val="auto"/>
                <w:sz w:val="21"/>
                <w:szCs w:val="21"/>
                <w:highlight w:val="none"/>
              </w:rPr>
            </w:pPr>
            <w:r>
              <w:rPr>
                <w:color w:val="auto"/>
                <w:spacing w:val="-4"/>
                <w:sz w:val="21"/>
                <w:szCs w:val="21"/>
                <w:highlight w:val="none"/>
              </w:rPr>
              <w:t>项目经理</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5" w:line="257" w:lineRule="auto"/>
              <w:ind w:right="104"/>
              <w:jc w:val="center"/>
              <w:textAlignment w:val="baseline"/>
              <w:rPr>
                <w:color w:val="auto"/>
                <w:sz w:val="21"/>
                <w:szCs w:val="21"/>
                <w:highlight w:val="none"/>
              </w:rPr>
            </w:pPr>
            <w:r>
              <w:rPr>
                <w:color w:val="auto"/>
                <w:spacing w:val="34"/>
                <w:sz w:val="21"/>
                <w:szCs w:val="21"/>
                <w:highlight w:val="none"/>
              </w:rPr>
              <w:t>投标人须知资</w:t>
            </w:r>
            <w:r>
              <w:rPr>
                <w:color w:val="auto"/>
                <w:spacing w:val="-5"/>
                <w:sz w:val="21"/>
                <w:szCs w:val="21"/>
                <w:highlight w:val="none"/>
              </w:rPr>
              <w:t>料表</w:t>
            </w:r>
          </w:p>
        </w:tc>
        <w:tc>
          <w:tcPr>
            <w:tcW w:w="2267"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318" w:line="219" w:lineRule="auto"/>
              <w:ind w:left="116"/>
              <w:textAlignment w:val="baseline"/>
              <w:rPr>
                <w:color w:val="auto"/>
                <w:sz w:val="21"/>
                <w:szCs w:val="21"/>
                <w:highlight w:val="none"/>
              </w:rPr>
            </w:pPr>
            <w:r>
              <w:rPr>
                <w:color w:val="auto"/>
                <w:spacing w:val="-4"/>
                <w:sz w:val="21"/>
                <w:szCs w:val="21"/>
                <w:highlight w:val="none"/>
              </w:rPr>
              <w:t>姓名：</w:t>
            </w:r>
            <w:r>
              <w:rPr>
                <w:color w:val="auto"/>
                <w:sz w:val="21"/>
                <w:szCs w:val="21"/>
                <w:highlight w:val="none"/>
                <w:u w:val="single" w:color="auto"/>
              </w:rPr>
              <w:t xml:space="preserve">           </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6" w:line="183" w:lineRule="auto"/>
              <w:ind w:left="314"/>
              <w:textAlignment w:val="baseline"/>
              <w:rPr>
                <w:color w:val="auto"/>
                <w:sz w:val="21"/>
                <w:szCs w:val="21"/>
                <w:highlight w:val="none"/>
              </w:rPr>
            </w:pPr>
            <w:r>
              <w:rPr>
                <w:color w:val="auto"/>
                <w:sz w:val="21"/>
                <w:szCs w:val="21"/>
                <w:highlight w:val="none"/>
              </w:rPr>
              <w:t>2</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48" w:line="220" w:lineRule="auto"/>
              <w:jc w:val="center"/>
              <w:textAlignment w:val="baseline"/>
              <w:rPr>
                <w:color w:val="auto"/>
                <w:sz w:val="21"/>
                <w:szCs w:val="21"/>
                <w:highlight w:val="none"/>
              </w:rPr>
            </w:pPr>
            <w:r>
              <w:rPr>
                <w:color w:val="auto"/>
                <w:spacing w:val="-7"/>
                <w:sz w:val="21"/>
                <w:szCs w:val="21"/>
                <w:highlight w:val="none"/>
              </w:rPr>
              <w:t>工期</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34" w:line="220" w:lineRule="auto"/>
              <w:jc w:val="center"/>
              <w:textAlignment w:val="baseline"/>
              <w:rPr>
                <w:color w:val="auto"/>
                <w:sz w:val="21"/>
                <w:szCs w:val="21"/>
                <w:highlight w:val="none"/>
              </w:rPr>
            </w:pPr>
            <w:r>
              <w:rPr>
                <w:color w:val="auto"/>
                <w:spacing w:val="-17"/>
                <w:sz w:val="21"/>
                <w:szCs w:val="21"/>
                <w:highlight w:val="none"/>
              </w:rPr>
              <w:t>日历天</w:t>
            </w:r>
          </w:p>
        </w:tc>
        <w:tc>
          <w:tcPr>
            <w:tcW w:w="2267"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48" w:line="219" w:lineRule="auto"/>
              <w:ind w:left="120"/>
              <w:textAlignment w:val="baseline"/>
              <w:rPr>
                <w:color w:val="auto"/>
                <w:sz w:val="21"/>
                <w:szCs w:val="21"/>
                <w:highlight w:val="none"/>
              </w:rPr>
            </w:pPr>
            <w:r>
              <w:rPr>
                <w:color w:val="auto"/>
                <w:spacing w:val="-11"/>
                <w:sz w:val="21"/>
                <w:szCs w:val="21"/>
                <w:highlight w:val="none"/>
              </w:rPr>
              <w:t>天数：</w:t>
            </w:r>
            <w:r>
              <w:rPr>
                <w:color w:val="auto"/>
                <w:sz w:val="21"/>
                <w:szCs w:val="21"/>
                <w:highlight w:val="none"/>
                <w:u w:val="single" w:color="auto"/>
              </w:rPr>
              <w:t xml:space="preserve">  </w:t>
            </w:r>
            <w:r>
              <w:rPr>
                <w:rFonts w:hint="eastAsia"/>
                <w:color w:val="auto"/>
                <w:sz w:val="21"/>
                <w:szCs w:val="21"/>
                <w:highlight w:val="none"/>
                <w:u w:val="single" w:color="auto"/>
                <w:lang w:val="en-US" w:eastAsia="zh-CN"/>
              </w:rPr>
              <w:t>75</w:t>
            </w:r>
            <w:r>
              <w:rPr>
                <w:color w:val="auto"/>
                <w:sz w:val="21"/>
                <w:szCs w:val="21"/>
                <w:highlight w:val="none"/>
                <w:u w:val="single" w:color="auto"/>
              </w:rPr>
              <w:t xml:space="preserve">   </w:t>
            </w:r>
            <w:r>
              <w:rPr>
                <w:color w:val="auto"/>
                <w:spacing w:val="-70"/>
                <w:sz w:val="21"/>
                <w:szCs w:val="21"/>
                <w:highlight w:val="none"/>
              </w:rPr>
              <w:t xml:space="preserve"> </w:t>
            </w:r>
            <w:r>
              <w:rPr>
                <w:color w:val="auto"/>
                <w:spacing w:val="-11"/>
                <w:sz w:val="21"/>
                <w:szCs w:val="21"/>
                <w:highlight w:val="none"/>
              </w:rPr>
              <w:t>日历天</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218" w:line="183" w:lineRule="auto"/>
              <w:ind w:left="316"/>
              <w:textAlignment w:val="baseline"/>
              <w:rPr>
                <w:color w:val="auto"/>
                <w:sz w:val="21"/>
                <w:szCs w:val="21"/>
                <w:highlight w:val="none"/>
              </w:rPr>
            </w:pPr>
            <w:r>
              <w:rPr>
                <w:color w:val="auto"/>
                <w:sz w:val="21"/>
                <w:szCs w:val="21"/>
                <w:highlight w:val="none"/>
              </w:rPr>
              <w:t>3</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0" w:line="220" w:lineRule="auto"/>
              <w:jc w:val="center"/>
              <w:textAlignment w:val="baseline"/>
              <w:rPr>
                <w:color w:val="auto"/>
                <w:sz w:val="21"/>
                <w:szCs w:val="21"/>
                <w:highlight w:val="none"/>
              </w:rPr>
            </w:pPr>
            <w:r>
              <w:rPr>
                <w:color w:val="auto"/>
                <w:spacing w:val="-3"/>
                <w:sz w:val="21"/>
                <w:szCs w:val="21"/>
                <w:highlight w:val="none"/>
              </w:rPr>
              <w:t>质量标准</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1" w:line="219" w:lineRule="auto"/>
              <w:jc w:val="center"/>
              <w:textAlignment w:val="baseline"/>
              <w:rPr>
                <w:color w:val="auto"/>
                <w:sz w:val="21"/>
                <w:szCs w:val="21"/>
                <w:highlight w:val="none"/>
              </w:rPr>
            </w:pPr>
            <w:r>
              <w:rPr>
                <w:color w:val="auto"/>
                <w:spacing w:val="-6"/>
                <w:sz w:val="21"/>
                <w:szCs w:val="21"/>
                <w:highlight w:val="none"/>
              </w:rPr>
              <w:t>合格</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7" w:line="183" w:lineRule="auto"/>
              <w:ind w:left="310"/>
              <w:textAlignment w:val="baseline"/>
              <w:rPr>
                <w:color w:val="auto"/>
                <w:sz w:val="21"/>
                <w:szCs w:val="21"/>
                <w:highlight w:val="none"/>
              </w:rPr>
            </w:pPr>
            <w:r>
              <w:rPr>
                <w:color w:val="auto"/>
                <w:sz w:val="21"/>
                <w:szCs w:val="21"/>
                <w:highlight w:val="none"/>
              </w:rPr>
              <w:t>4</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49" w:line="220" w:lineRule="auto"/>
              <w:jc w:val="center"/>
              <w:textAlignment w:val="baseline"/>
              <w:rPr>
                <w:color w:val="auto"/>
                <w:sz w:val="21"/>
                <w:szCs w:val="21"/>
                <w:highlight w:val="none"/>
              </w:rPr>
            </w:pPr>
            <w:r>
              <w:rPr>
                <w:color w:val="auto"/>
                <w:spacing w:val="-7"/>
                <w:sz w:val="21"/>
                <w:szCs w:val="21"/>
                <w:highlight w:val="none"/>
              </w:rPr>
              <w:t>分包</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49" w:line="220" w:lineRule="auto"/>
              <w:jc w:val="center"/>
              <w:textAlignment w:val="baseline"/>
              <w:rPr>
                <w:color w:val="auto"/>
                <w:sz w:val="21"/>
                <w:szCs w:val="21"/>
                <w:highlight w:val="none"/>
              </w:rPr>
            </w:pPr>
            <w:r>
              <w:rPr>
                <w:color w:val="auto"/>
                <w:sz w:val="21"/>
                <w:szCs w:val="21"/>
                <w:highlight w:val="none"/>
              </w:rPr>
              <w:t>/</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7" w:line="182" w:lineRule="auto"/>
              <w:ind w:left="316"/>
              <w:textAlignment w:val="baseline"/>
              <w:rPr>
                <w:color w:val="auto"/>
                <w:sz w:val="21"/>
                <w:szCs w:val="21"/>
                <w:highlight w:val="none"/>
              </w:rPr>
            </w:pPr>
            <w:r>
              <w:rPr>
                <w:color w:val="auto"/>
                <w:sz w:val="21"/>
                <w:szCs w:val="21"/>
                <w:highlight w:val="none"/>
              </w:rPr>
              <w:t>5</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2" w:line="219" w:lineRule="auto"/>
              <w:jc w:val="center"/>
              <w:textAlignment w:val="baseline"/>
              <w:rPr>
                <w:color w:val="auto"/>
                <w:sz w:val="21"/>
                <w:szCs w:val="21"/>
                <w:highlight w:val="none"/>
              </w:rPr>
            </w:pPr>
            <w:r>
              <w:rPr>
                <w:color w:val="auto"/>
                <w:spacing w:val="-1"/>
                <w:sz w:val="21"/>
                <w:szCs w:val="21"/>
                <w:highlight w:val="none"/>
              </w:rPr>
              <w:t>延误工期赔偿费金额(每天)</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2" w:line="220" w:lineRule="auto"/>
              <w:jc w:val="center"/>
              <w:textAlignment w:val="baseline"/>
              <w:rPr>
                <w:color w:val="auto"/>
                <w:sz w:val="21"/>
                <w:szCs w:val="21"/>
                <w:highlight w:val="none"/>
              </w:rPr>
            </w:pPr>
            <w:r>
              <w:rPr>
                <w:color w:val="auto"/>
                <w:spacing w:val="-3"/>
                <w:sz w:val="21"/>
                <w:szCs w:val="21"/>
                <w:highlight w:val="none"/>
              </w:rPr>
              <w:t>2000</w:t>
            </w:r>
            <w:r>
              <w:rPr>
                <w:color w:val="auto"/>
                <w:spacing w:val="-47"/>
                <w:sz w:val="21"/>
                <w:szCs w:val="21"/>
                <w:highlight w:val="none"/>
              </w:rPr>
              <w:t xml:space="preserve"> </w:t>
            </w:r>
            <w:r>
              <w:rPr>
                <w:color w:val="auto"/>
                <w:spacing w:val="-3"/>
                <w:sz w:val="21"/>
                <w:szCs w:val="21"/>
                <w:highlight w:val="none"/>
              </w:rPr>
              <w:t>元</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278" w:line="183" w:lineRule="auto"/>
              <w:ind w:left="313"/>
              <w:textAlignment w:val="baseline"/>
              <w:rPr>
                <w:color w:val="auto"/>
                <w:sz w:val="21"/>
                <w:szCs w:val="21"/>
                <w:highlight w:val="none"/>
              </w:rPr>
            </w:pPr>
            <w:r>
              <w:rPr>
                <w:color w:val="auto"/>
                <w:sz w:val="21"/>
                <w:szCs w:val="21"/>
                <w:highlight w:val="none"/>
              </w:rPr>
              <w:t>6</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240" w:line="219" w:lineRule="auto"/>
              <w:jc w:val="center"/>
              <w:textAlignment w:val="baseline"/>
              <w:rPr>
                <w:color w:val="auto"/>
                <w:sz w:val="21"/>
                <w:szCs w:val="21"/>
                <w:highlight w:val="none"/>
              </w:rPr>
            </w:pPr>
            <w:r>
              <w:rPr>
                <w:color w:val="auto"/>
                <w:spacing w:val="-1"/>
                <w:sz w:val="21"/>
                <w:szCs w:val="21"/>
                <w:highlight w:val="none"/>
              </w:rPr>
              <w:t>延误工期赔偿费的最大限额</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38" w:line="223" w:lineRule="auto"/>
              <w:ind w:right="334"/>
              <w:jc w:val="center"/>
              <w:textAlignment w:val="baseline"/>
              <w:rPr>
                <w:color w:val="auto"/>
                <w:sz w:val="21"/>
                <w:szCs w:val="21"/>
                <w:highlight w:val="none"/>
              </w:rPr>
            </w:pPr>
            <w:r>
              <w:rPr>
                <w:color w:val="auto"/>
                <w:spacing w:val="-3"/>
                <w:sz w:val="21"/>
                <w:szCs w:val="21"/>
                <w:highlight w:val="none"/>
              </w:rPr>
              <w:t>合同价款的</w:t>
            </w:r>
            <w:r>
              <w:rPr>
                <w:color w:val="auto"/>
                <w:spacing w:val="3"/>
                <w:sz w:val="21"/>
                <w:szCs w:val="21"/>
                <w:highlight w:val="none"/>
              </w:rPr>
              <w:t xml:space="preserve"> </w:t>
            </w:r>
            <w:r>
              <w:rPr>
                <w:color w:val="auto"/>
                <w:spacing w:val="20"/>
                <w:sz w:val="21"/>
                <w:szCs w:val="21"/>
                <w:highlight w:val="none"/>
              </w:rPr>
              <w:t>10%</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9" w:line="182" w:lineRule="auto"/>
              <w:ind w:left="317"/>
              <w:textAlignment w:val="baseline"/>
              <w:rPr>
                <w:color w:val="auto"/>
                <w:sz w:val="21"/>
                <w:szCs w:val="21"/>
                <w:highlight w:val="none"/>
              </w:rPr>
            </w:pPr>
            <w:r>
              <w:rPr>
                <w:color w:val="auto"/>
                <w:sz w:val="21"/>
                <w:szCs w:val="21"/>
                <w:highlight w:val="none"/>
              </w:rPr>
              <w:t>7</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50" w:line="219" w:lineRule="auto"/>
              <w:jc w:val="center"/>
              <w:textAlignment w:val="baseline"/>
              <w:rPr>
                <w:color w:val="auto"/>
                <w:sz w:val="21"/>
                <w:szCs w:val="21"/>
                <w:highlight w:val="none"/>
              </w:rPr>
            </w:pPr>
            <w:r>
              <w:rPr>
                <w:color w:val="auto"/>
                <w:spacing w:val="-3"/>
                <w:sz w:val="21"/>
                <w:szCs w:val="21"/>
                <w:highlight w:val="none"/>
              </w:rPr>
              <w:t>履约保证金</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4" w:line="218" w:lineRule="auto"/>
              <w:jc w:val="center"/>
              <w:textAlignment w:val="baseline"/>
              <w:rPr>
                <w:color w:val="auto"/>
                <w:sz w:val="21"/>
                <w:szCs w:val="21"/>
                <w:highlight w:val="none"/>
              </w:rPr>
            </w:pPr>
            <w:r>
              <w:rPr>
                <w:color w:val="auto"/>
                <w:spacing w:val="-8"/>
                <w:sz w:val="21"/>
                <w:szCs w:val="21"/>
                <w:highlight w:val="none"/>
              </w:rPr>
              <w:t>中标价的</w:t>
            </w:r>
            <w:r>
              <w:rPr>
                <w:color w:val="auto"/>
                <w:spacing w:val="-45"/>
                <w:sz w:val="21"/>
                <w:szCs w:val="21"/>
                <w:highlight w:val="none"/>
              </w:rPr>
              <w:t xml:space="preserve"> </w:t>
            </w:r>
            <w:r>
              <w:rPr>
                <w:rFonts w:hint="eastAsia"/>
                <w:color w:val="auto"/>
                <w:spacing w:val="-8"/>
                <w:sz w:val="21"/>
                <w:szCs w:val="21"/>
                <w:highlight w:val="none"/>
                <w:lang w:val="en-US" w:eastAsia="zh-CN"/>
              </w:rPr>
              <w:t>10</w:t>
            </w:r>
            <w:r>
              <w:rPr>
                <w:color w:val="auto"/>
                <w:spacing w:val="-8"/>
                <w:sz w:val="21"/>
                <w:szCs w:val="21"/>
                <w:highlight w:val="none"/>
              </w:rPr>
              <w:t>%</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6" w:line="183" w:lineRule="auto"/>
              <w:ind w:left="312"/>
              <w:textAlignment w:val="baseline"/>
              <w:rPr>
                <w:color w:val="auto"/>
                <w:sz w:val="21"/>
                <w:szCs w:val="21"/>
                <w:highlight w:val="none"/>
              </w:rPr>
            </w:pPr>
            <w:r>
              <w:rPr>
                <w:color w:val="auto"/>
                <w:sz w:val="21"/>
                <w:szCs w:val="21"/>
                <w:highlight w:val="none"/>
              </w:rPr>
              <w:t>8</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49" w:line="219" w:lineRule="auto"/>
              <w:jc w:val="center"/>
              <w:textAlignment w:val="baseline"/>
              <w:rPr>
                <w:color w:val="auto"/>
                <w:sz w:val="21"/>
                <w:szCs w:val="21"/>
                <w:highlight w:val="none"/>
              </w:rPr>
            </w:pPr>
            <w:r>
              <w:rPr>
                <w:color w:val="auto"/>
                <w:spacing w:val="-2"/>
                <w:sz w:val="21"/>
                <w:szCs w:val="21"/>
                <w:highlight w:val="none"/>
              </w:rPr>
              <w:t>工程质量保修期限</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49"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47"/>
                <w:sz w:val="21"/>
                <w:szCs w:val="21"/>
                <w:highlight w:val="none"/>
              </w:rPr>
              <w:t xml:space="preserve"> </w:t>
            </w:r>
            <w:r>
              <w:rPr>
                <w:color w:val="auto"/>
                <w:spacing w:val="-5"/>
                <w:sz w:val="21"/>
                <w:szCs w:val="21"/>
                <w:highlight w:val="none"/>
              </w:rPr>
              <w:t>2</w:t>
            </w:r>
            <w:r>
              <w:rPr>
                <w:color w:val="auto"/>
                <w:spacing w:val="-49"/>
                <w:sz w:val="21"/>
                <w:szCs w:val="21"/>
                <w:highlight w:val="none"/>
              </w:rPr>
              <w:t xml:space="preserve"> </w:t>
            </w:r>
            <w:r>
              <w:rPr>
                <w:color w:val="auto"/>
                <w:spacing w:val="-5"/>
                <w:sz w:val="21"/>
                <w:szCs w:val="21"/>
                <w:highlight w:val="none"/>
              </w:rPr>
              <w:t>年</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731"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53" w:lineRule="auto"/>
              <w:textAlignment w:val="baseline"/>
              <w:rPr>
                <w:rFonts w:ascii="Arial"/>
                <w:color w:val="auto"/>
                <w:sz w:val="21"/>
                <w:szCs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78" w:line="184" w:lineRule="auto"/>
              <w:ind w:left="192"/>
              <w:textAlignment w:val="baseline"/>
              <w:rPr>
                <w:color w:val="auto"/>
                <w:sz w:val="21"/>
                <w:szCs w:val="21"/>
                <w:highlight w:val="none"/>
              </w:rPr>
            </w:pPr>
            <w:r>
              <w:rPr>
                <w:color w:val="auto"/>
                <w:spacing w:val="-4"/>
                <w:sz w:val="21"/>
                <w:szCs w:val="21"/>
                <w:highlight w:val="none"/>
              </w:rPr>
              <w:t>8.1</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38" w:line="230" w:lineRule="auto"/>
              <w:ind w:right="132"/>
              <w:jc w:val="center"/>
              <w:textAlignment w:val="baseline"/>
              <w:rPr>
                <w:color w:val="auto"/>
                <w:sz w:val="21"/>
                <w:szCs w:val="21"/>
                <w:highlight w:val="none"/>
              </w:rPr>
            </w:pPr>
            <w:r>
              <w:rPr>
                <w:color w:val="auto"/>
                <w:spacing w:val="-1"/>
                <w:sz w:val="21"/>
                <w:szCs w:val="21"/>
                <w:highlight w:val="none"/>
              </w:rPr>
              <w:t>保温工程、屋面防水工程、</w:t>
            </w:r>
            <w:r>
              <w:rPr>
                <w:color w:val="auto"/>
                <w:sz w:val="21"/>
                <w:szCs w:val="21"/>
                <w:highlight w:val="none"/>
              </w:rPr>
              <w:t xml:space="preserve"> </w:t>
            </w:r>
            <w:r>
              <w:rPr>
                <w:color w:val="auto"/>
                <w:spacing w:val="-1"/>
                <w:sz w:val="21"/>
                <w:szCs w:val="21"/>
                <w:highlight w:val="none"/>
              </w:rPr>
              <w:t>有防水要求的卫生间、房间</w:t>
            </w:r>
            <w:r>
              <w:rPr>
                <w:color w:val="auto"/>
                <w:spacing w:val="-2"/>
                <w:sz w:val="21"/>
                <w:szCs w:val="21"/>
                <w:highlight w:val="none"/>
              </w:rPr>
              <w:t>和外墙面的防渗漏</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78"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14"/>
                <w:sz w:val="21"/>
                <w:szCs w:val="21"/>
                <w:highlight w:val="none"/>
              </w:rPr>
              <w:t xml:space="preserve"> </w:t>
            </w:r>
            <w:r>
              <w:rPr>
                <w:color w:val="auto"/>
                <w:spacing w:val="-5"/>
                <w:sz w:val="21"/>
                <w:szCs w:val="21"/>
                <w:highlight w:val="none"/>
              </w:rPr>
              <w:t>5</w:t>
            </w:r>
            <w:r>
              <w:rPr>
                <w:color w:val="auto"/>
                <w:spacing w:val="10"/>
                <w:sz w:val="21"/>
                <w:szCs w:val="21"/>
                <w:highlight w:val="none"/>
              </w:rPr>
              <w:t xml:space="preserve"> </w:t>
            </w:r>
            <w:r>
              <w:rPr>
                <w:color w:val="auto"/>
                <w:spacing w:val="-5"/>
                <w:sz w:val="21"/>
                <w:szCs w:val="21"/>
                <w:highlight w:val="none"/>
              </w:rPr>
              <w:t>年</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272" w:lineRule="auto"/>
              <w:textAlignment w:val="baseline"/>
              <w:rPr>
                <w:rFonts w:ascii="Arial"/>
                <w:color w:val="auto"/>
                <w:sz w:val="21"/>
                <w:szCs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78" w:line="219" w:lineRule="auto"/>
              <w:ind w:left="661"/>
              <w:textAlignment w:val="baseline"/>
              <w:rPr>
                <w:color w:val="auto"/>
                <w:sz w:val="21"/>
                <w:szCs w:val="21"/>
                <w:highlight w:val="none"/>
              </w:rPr>
            </w:pPr>
            <w:r>
              <w:rPr>
                <w:color w:val="auto"/>
                <w:spacing w:val="-3"/>
                <w:sz w:val="21"/>
                <w:szCs w:val="21"/>
                <w:highlight w:val="none"/>
              </w:rPr>
              <w:t>保修期</w:t>
            </w:r>
            <w:r>
              <w:rPr>
                <w:color w:val="auto"/>
                <w:spacing w:val="3"/>
                <w:sz w:val="21"/>
                <w:szCs w:val="21"/>
                <w:highlight w:val="none"/>
              </w:rPr>
              <w:t xml:space="preserve">   </w:t>
            </w:r>
            <w:r>
              <w:rPr>
                <w:color w:val="auto"/>
                <w:spacing w:val="-3"/>
                <w:sz w:val="21"/>
                <w:szCs w:val="21"/>
                <w:highlight w:val="none"/>
              </w:rPr>
              <w:t>年</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279" w:line="183" w:lineRule="auto"/>
              <w:ind w:left="192"/>
              <w:textAlignment w:val="baseline"/>
              <w:rPr>
                <w:color w:val="auto"/>
                <w:sz w:val="21"/>
                <w:szCs w:val="21"/>
                <w:highlight w:val="none"/>
              </w:rPr>
            </w:pPr>
            <w:r>
              <w:rPr>
                <w:color w:val="auto"/>
                <w:spacing w:val="-4"/>
                <w:sz w:val="21"/>
                <w:szCs w:val="21"/>
                <w:highlight w:val="none"/>
              </w:rPr>
              <w:t>8.2</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39" w:line="223" w:lineRule="auto"/>
              <w:ind w:right="132"/>
              <w:jc w:val="center"/>
              <w:textAlignment w:val="baseline"/>
              <w:rPr>
                <w:color w:val="auto"/>
                <w:sz w:val="21"/>
                <w:szCs w:val="21"/>
                <w:highlight w:val="none"/>
              </w:rPr>
            </w:pPr>
            <w:r>
              <w:rPr>
                <w:color w:val="auto"/>
                <w:spacing w:val="-4"/>
                <w:sz w:val="21"/>
                <w:szCs w:val="21"/>
                <w:highlight w:val="none"/>
              </w:rPr>
              <w:t>电气管线、给排水管道、设</w:t>
            </w:r>
            <w:r>
              <w:rPr>
                <w:color w:val="auto"/>
                <w:spacing w:val="-3"/>
                <w:sz w:val="21"/>
                <w:szCs w:val="21"/>
                <w:highlight w:val="none"/>
              </w:rPr>
              <w:t>备安装工程</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96"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13"/>
                <w:sz w:val="21"/>
                <w:szCs w:val="21"/>
                <w:highlight w:val="none"/>
              </w:rPr>
              <w:t xml:space="preserve"> </w:t>
            </w:r>
            <w:r>
              <w:rPr>
                <w:color w:val="auto"/>
                <w:spacing w:val="-5"/>
                <w:sz w:val="21"/>
                <w:szCs w:val="21"/>
                <w:highlight w:val="none"/>
              </w:rPr>
              <w:t>2</w:t>
            </w:r>
            <w:r>
              <w:rPr>
                <w:color w:val="auto"/>
                <w:spacing w:val="10"/>
                <w:sz w:val="21"/>
                <w:szCs w:val="21"/>
                <w:highlight w:val="none"/>
              </w:rPr>
              <w:t xml:space="preserve"> </w:t>
            </w:r>
            <w:r>
              <w:rPr>
                <w:color w:val="auto"/>
                <w:spacing w:val="-5"/>
                <w:sz w:val="21"/>
                <w:szCs w:val="21"/>
                <w:highlight w:val="none"/>
              </w:rPr>
              <w:t>年</w:t>
            </w:r>
          </w:p>
        </w:tc>
        <w:tc>
          <w:tcPr>
            <w:tcW w:w="2267"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96" w:line="219" w:lineRule="auto"/>
              <w:ind w:left="661"/>
              <w:textAlignment w:val="baseline"/>
              <w:rPr>
                <w:color w:val="auto"/>
                <w:sz w:val="21"/>
                <w:szCs w:val="21"/>
                <w:highlight w:val="none"/>
              </w:rPr>
            </w:pPr>
            <w:r>
              <w:rPr>
                <w:color w:val="auto"/>
                <w:spacing w:val="-3"/>
                <w:sz w:val="21"/>
                <w:szCs w:val="21"/>
                <w:highlight w:val="none"/>
              </w:rPr>
              <w:t>保修期</w:t>
            </w:r>
            <w:r>
              <w:rPr>
                <w:color w:val="auto"/>
                <w:spacing w:val="3"/>
                <w:sz w:val="21"/>
                <w:szCs w:val="21"/>
                <w:highlight w:val="none"/>
              </w:rPr>
              <w:t xml:space="preserve">   </w:t>
            </w:r>
            <w:r>
              <w:rPr>
                <w:color w:val="auto"/>
                <w:spacing w:val="-3"/>
                <w:sz w:val="21"/>
                <w:szCs w:val="21"/>
                <w:highlight w:val="none"/>
              </w:rPr>
              <w:t>年</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281" w:line="183" w:lineRule="auto"/>
              <w:ind w:left="192"/>
              <w:textAlignment w:val="baseline"/>
              <w:rPr>
                <w:color w:val="auto"/>
                <w:sz w:val="21"/>
                <w:szCs w:val="21"/>
                <w:highlight w:val="none"/>
              </w:rPr>
            </w:pPr>
            <w:r>
              <w:rPr>
                <w:color w:val="auto"/>
                <w:spacing w:val="-4"/>
                <w:sz w:val="21"/>
                <w:szCs w:val="21"/>
                <w:highlight w:val="none"/>
              </w:rPr>
              <w:t>8.3</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95" w:line="219" w:lineRule="auto"/>
              <w:jc w:val="center"/>
              <w:textAlignment w:val="baseline"/>
              <w:rPr>
                <w:color w:val="auto"/>
                <w:sz w:val="21"/>
                <w:szCs w:val="21"/>
                <w:highlight w:val="none"/>
              </w:rPr>
            </w:pPr>
            <w:r>
              <w:rPr>
                <w:color w:val="auto"/>
                <w:spacing w:val="-2"/>
                <w:sz w:val="21"/>
                <w:szCs w:val="21"/>
                <w:highlight w:val="none"/>
              </w:rPr>
              <w:t>供热与供冷系统工程</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40" w:line="222" w:lineRule="auto"/>
              <w:ind w:right="154"/>
              <w:jc w:val="center"/>
              <w:textAlignment w:val="baseline"/>
              <w:rPr>
                <w:color w:val="auto"/>
                <w:sz w:val="21"/>
                <w:szCs w:val="21"/>
                <w:highlight w:val="none"/>
              </w:rPr>
            </w:pPr>
            <w:r>
              <w:rPr>
                <w:color w:val="auto"/>
                <w:spacing w:val="-4"/>
                <w:sz w:val="21"/>
                <w:szCs w:val="21"/>
                <w:highlight w:val="none"/>
              </w:rPr>
              <w:t>保修期</w:t>
            </w:r>
            <w:r>
              <w:rPr>
                <w:color w:val="auto"/>
                <w:spacing w:val="16"/>
                <w:sz w:val="21"/>
                <w:szCs w:val="21"/>
                <w:highlight w:val="none"/>
              </w:rPr>
              <w:t xml:space="preserve"> </w:t>
            </w:r>
            <w:r>
              <w:rPr>
                <w:color w:val="auto"/>
                <w:spacing w:val="-4"/>
                <w:sz w:val="21"/>
                <w:szCs w:val="21"/>
                <w:highlight w:val="none"/>
              </w:rPr>
              <w:t>2 个采暖与供冷期</w:t>
            </w:r>
          </w:p>
        </w:tc>
        <w:tc>
          <w:tcPr>
            <w:tcW w:w="2267"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95" w:line="219" w:lineRule="auto"/>
              <w:ind w:left="241"/>
              <w:textAlignment w:val="baseline"/>
              <w:rPr>
                <w:color w:val="auto"/>
                <w:sz w:val="21"/>
                <w:szCs w:val="21"/>
                <w:highlight w:val="none"/>
              </w:rPr>
            </w:pPr>
            <w:r>
              <w:rPr>
                <w:color w:val="auto"/>
                <w:spacing w:val="-2"/>
                <w:sz w:val="21"/>
                <w:szCs w:val="21"/>
                <w:highlight w:val="none"/>
              </w:rPr>
              <w:t>保修  个采暖供冷期</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8" w:line="183" w:lineRule="auto"/>
              <w:ind w:left="192"/>
              <w:textAlignment w:val="baseline"/>
              <w:rPr>
                <w:color w:val="auto"/>
                <w:sz w:val="21"/>
                <w:szCs w:val="21"/>
                <w:highlight w:val="none"/>
              </w:rPr>
            </w:pPr>
            <w:r>
              <w:rPr>
                <w:color w:val="auto"/>
                <w:spacing w:val="-4"/>
                <w:sz w:val="21"/>
                <w:szCs w:val="21"/>
                <w:highlight w:val="none"/>
              </w:rPr>
              <w:t>8.4</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5" w:line="219" w:lineRule="auto"/>
              <w:jc w:val="center"/>
              <w:textAlignment w:val="baseline"/>
              <w:rPr>
                <w:color w:val="auto"/>
                <w:sz w:val="21"/>
                <w:szCs w:val="21"/>
                <w:highlight w:val="none"/>
              </w:rPr>
            </w:pPr>
            <w:r>
              <w:rPr>
                <w:color w:val="auto"/>
                <w:spacing w:val="-3"/>
                <w:sz w:val="21"/>
                <w:szCs w:val="21"/>
                <w:highlight w:val="none"/>
              </w:rPr>
              <w:t>装修工程</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5"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13"/>
                <w:sz w:val="21"/>
                <w:szCs w:val="21"/>
                <w:highlight w:val="none"/>
              </w:rPr>
              <w:t xml:space="preserve"> </w:t>
            </w:r>
            <w:r>
              <w:rPr>
                <w:color w:val="auto"/>
                <w:spacing w:val="-5"/>
                <w:sz w:val="21"/>
                <w:szCs w:val="21"/>
                <w:highlight w:val="none"/>
              </w:rPr>
              <w:t>2</w:t>
            </w:r>
            <w:r>
              <w:rPr>
                <w:color w:val="auto"/>
                <w:spacing w:val="10"/>
                <w:sz w:val="21"/>
                <w:szCs w:val="21"/>
                <w:highlight w:val="none"/>
              </w:rPr>
              <w:t xml:space="preserve"> </w:t>
            </w:r>
            <w:r>
              <w:rPr>
                <w:color w:val="auto"/>
                <w:spacing w:val="-5"/>
                <w:sz w:val="21"/>
                <w:szCs w:val="21"/>
                <w:highlight w:val="none"/>
              </w:rPr>
              <w:t>年</w:t>
            </w:r>
          </w:p>
        </w:tc>
        <w:tc>
          <w:tcPr>
            <w:tcW w:w="2267"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5" w:line="219" w:lineRule="auto"/>
              <w:ind w:left="661"/>
              <w:textAlignment w:val="baseline"/>
              <w:rPr>
                <w:color w:val="auto"/>
                <w:sz w:val="21"/>
                <w:szCs w:val="21"/>
                <w:highlight w:val="none"/>
              </w:rPr>
            </w:pPr>
            <w:r>
              <w:rPr>
                <w:color w:val="auto"/>
                <w:spacing w:val="-3"/>
                <w:sz w:val="21"/>
                <w:szCs w:val="21"/>
                <w:highlight w:val="none"/>
              </w:rPr>
              <w:t>保修期</w:t>
            </w:r>
            <w:r>
              <w:rPr>
                <w:color w:val="auto"/>
                <w:spacing w:val="3"/>
                <w:sz w:val="21"/>
                <w:szCs w:val="21"/>
                <w:highlight w:val="none"/>
              </w:rPr>
              <w:t xml:space="preserve">   </w:t>
            </w:r>
            <w:r>
              <w:rPr>
                <w:color w:val="auto"/>
                <w:spacing w:val="-3"/>
                <w:sz w:val="21"/>
                <w:szCs w:val="21"/>
                <w:highlight w:val="none"/>
              </w:rPr>
              <w:t>年</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7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281" w:line="183" w:lineRule="auto"/>
              <w:ind w:left="192"/>
              <w:textAlignment w:val="baseline"/>
              <w:rPr>
                <w:color w:val="auto"/>
                <w:sz w:val="21"/>
                <w:szCs w:val="21"/>
                <w:highlight w:val="none"/>
              </w:rPr>
            </w:pPr>
            <w:r>
              <w:rPr>
                <w:color w:val="auto"/>
                <w:spacing w:val="-4"/>
                <w:sz w:val="21"/>
                <w:szCs w:val="21"/>
                <w:highlight w:val="none"/>
              </w:rPr>
              <w:t>8.5</w:t>
            </w:r>
          </w:p>
        </w:tc>
        <w:tc>
          <w:tcPr>
            <w:tcW w:w="3150"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97" w:line="220" w:lineRule="auto"/>
              <w:jc w:val="center"/>
              <w:textAlignment w:val="baseline"/>
              <w:rPr>
                <w:color w:val="auto"/>
                <w:sz w:val="21"/>
                <w:szCs w:val="21"/>
                <w:highlight w:val="none"/>
              </w:rPr>
            </w:pPr>
            <w:r>
              <w:rPr>
                <w:color w:val="auto"/>
                <w:spacing w:val="-6"/>
                <w:sz w:val="21"/>
                <w:szCs w:val="21"/>
                <w:highlight w:val="none"/>
              </w:rPr>
              <w:t>其他</w:t>
            </w:r>
          </w:p>
        </w:tc>
        <w:tc>
          <w:tcPr>
            <w:tcW w:w="2122" w:type="dxa"/>
            <w:vAlign w:val="center"/>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41" w:line="219" w:lineRule="auto"/>
              <w:jc w:val="center"/>
              <w:textAlignment w:val="baseline"/>
              <w:rPr>
                <w:color w:val="auto"/>
                <w:sz w:val="21"/>
                <w:szCs w:val="21"/>
                <w:highlight w:val="none"/>
              </w:rPr>
            </w:pPr>
            <w:r>
              <w:rPr>
                <w:color w:val="auto"/>
                <w:spacing w:val="-5"/>
                <w:sz w:val="21"/>
                <w:szCs w:val="21"/>
                <w:highlight w:val="none"/>
              </w:rPr>
              <w:t>按国家、行业或</w:t>
            </w:r>
            <w:r>
              <w:rPr>
                <w:color w:val="auto"/>
                <w:spacing w:val="-2"/>
                <w:sz w:val="21"/>
                <w:szCs w:val="21"/>
                <w:highlight w:val="none"/>
              </w:rPr>
              <w:t>地方标准执行</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bl>
    <w:p>
      <w:pPr>
        <w:keepNext w:val="0"/>
        <w:keepLines w:val="0"/>
        <w:pageBreakBefore w:val="0"/>
        <w:widowControl/>
        <w:shd w:val="clear"/>
        <w:kinsoku w:val="0"/>
        <w:wordWrap/>
        <w:overflowPunct/>
        <w:topLinePunct w:val="0"/>
        <w:autoSpaceDE w:val="0"/>
        <w:autoSpaceDN w:val="0"/>
        <w:bidi w:val="0"/>
        <w:adjustRightInd w:val="0"/>
        <w:snapToGrid w:val="0"/>
        <w:spacing w:line="374" w:lineRule="auto"/>
        <w:textAlignment w:val="baseline"/>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8" w:lineRule="auto"/>
        <w:textAlignment w:val="baseline"/>
        <w:rPr>
          <w:color w:val="auto"/>
          <w:sz w:val="21"/>
          <w:szCs w:val="21"/>
          <w:highlight w:val="none"/>
        </w:rPr>
      </w:pPr>
      <w:r>
        <w:rPr>
          <w:color w:val="auto"/>
          <w:spacing w:val="9"/>
          <w:sz w:val="21"/>
          <w:szCs w:val="21"/>
          <w:highlight w:val="none"/>
        </w:rPr>
        <w:t>说明：上述内容由投标人自行填写，可按响应磋商文件或优于磋商文件的要求填写。</w:t>
      </w:r>
    </w:p>
    <w:p>
      <w:pPr>
        <w:shd w:val="clear"/>
        <w:spacing w:line="228" w:lineRule="auto"/>
        <w:rPr>
          <w:color w:val="auto"/>
          <w:sz w:val="20"/>
          <w:szCs w:val="20"/>
          <w:highlight w:val="none"/>
        </w:rPr>
        <w:sectPr>
          <w:footerReference r:id="rId15" w:type="default"/>
          <w:pgSz w:w="11906" w:h="16839"/>
          <w:pgMar w:top="1431" w:right="1225" w:bottom="1167" w:left="1090" w:header="0" w:footer="987" w:gutter="0"/>
          <w:pgNumType w:fmt="decimal"/>
          <w:cols w:space="720" w:num="1"/>
        </w:sectPr>
      </w:pPr>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2" w:name="_Toc1170"/>
      <w:bookmarkStart w:id="393" w:name="_Toc12118"/>
      <w:r>
        <w:rPr>
          <w:rFonts w:hint="eastAsia" w:ascii="仿宋" w:hAnsi="仿宋" w:eastAsia="仿宋" w:cs="仿宋"/>
          <w:b/>
          <w:color w:val="auto"/>
          <w:kern w:val="0"/>
          <w:sz w:val="24"/>
          <w:szCs w:val="20"/>
          <w:highlight w:val="none"/>
          <w:u w:val="none"/>
          <w:lang w:val="en-US" w:eastAsia="zh-CN" w:bidi="ar-SA"/>
        </w:rPr>
        <w:t>6 项目管理机构</w:t>
      </w:r>
      <w:bookmarkEnd w:id="392"/>
      <w:bookmarkEnd w:id="393"/>
    </w:p>
    <w:p>
      <w:pPr>
        <w:shd w:val="clear"/>
        <w:spacing w:line="308" w:lineRule="auto"/>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308"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3911"/>
        <w:textAlignment w:val="baseline"/>
        <w:outlineLvl w:val="9"/>
        <w:rPr>
          <w:color w:val="auto"/>
          <w:sz w:val="20"/>
          <w:szCs w:val="20"/>
          <w:highlight w:val="none"/>
        </w:rPr>
      </w:pPr>
      <w:r>
        <w:rPr>
          <w:color w:val="auto"/>
          <w:spacing w:val="7"/>
          <w:sz w:val="20"/>
          <w:szCs w:val="20"/>
          <w:highlight w:val="none"/>
        </w:rPr>
        <w:t>（现场技术力量配备）</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34" w:line="222" w:lineRule="auto"/>
        <w:ind w:left="133"/>
        <w:textAlignment w:val="baseline"/>
        <w:outlineLvl w:val="9"/>
        <w:rPr>
          <w:color w:val="auto"/>
          <w:sz w:val="20"/>
          <w:szCs w:val="20"/>
          <w:highlight w:val="none"/>
        </w:rPr>
      </w:pPr>
      <w:r>
        <w:rPr>
          <w:color w:val="auto"/>
          <w:spacing w:val="6"/>
          <w:sz w:val="24"/>
          <w:szCs w:val="24"/>
          <w:highlight w:val="none"/>
        </w:rPr>
        <w:t>（一）</w:t>
      </w:r>
      <w:r>
        <w:rPr>
          <w:color w:val="auto"/>
          <w:spacing w:val="6"/>
          <w:sz w:val="20"/>
          <w:szCs w:val="20"/>
          <w:highlight w:val="none"/>
        </w:rPr>
        <w:t>项目管理机构人员组成表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39" w:line="228" w:lineRule="auto"/>
        <w:ind w:left="124"/>
        <w:textAlignment w:val="baseline"/>
        <w:outlineLvl w:val="9"/>
        <w:rPr>
          <w:color w:val="auto"/>
          <w:sz w:val="20"/>
          <w:szCs w:val="20"/>
          <w:highlight w:val="none"/>
        </w:rPr>
      </w:pPr>
      <w:r>
        <w:rPr>
          <w:color w:val="auto"/>
          <w:spacing w:val="5"/>
          <w:sz w:val="20"/>
          <w:szCs w:val="20"/>
          <w:highlight w:val="none"/>
        </w:rPr>
        <w:t>项目名称：</w:t>
      </w:r>
    </w:p>
    <w:p>
      <w:pPr>
        <w:keepNext w:val="0"/>
        <w:keepLines w:val="0"/>
        <w:pageBreakBefore w:val="0"/>
        <w:widowControl/>
        <w:shd w:val="clear"/>
        <w:kinsoku w:val="0"/>
        <w:wordWrap/>
        <w:overflowPunct/>
        <w:topLinePunct w:val="0"/>
        <w:autoSpaceDE w:val="0"/>
        <w:autoSpaceDN w:val="0"/>
        <w:bidi w:val="0"/>
        <w:adjustRightInd w:val="0"/>
        <w:snapToGrid w:val="0"/>
        <w:spacing w:line="116" w:lineRule="auto"/>
        <w:textAlignment w:val="baseline"/>
        <w:outlineLvl w:val="9"/>
        <w:rPr>
          <w:rFonts w:ascii="Arial"/>
          <w:color w:val="auto"/>
          <w:sz w:val="2"/>
          <w:highlight w:val="none"/>
        </w:rPr>
      </w:pPr>
    </w:p>
    <w:tbl>
      <w:tblPr>
        <w:tblStyle w:val="25"/>
        <w:tblW w:w="9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1124"/>
        <w:gridCol w:w="906"/>
        <w:gridCol w:w="1250"/>
        <w:gridCol w:w="1431"/>
        <w:gridCol w:w="1540"/>
        <w:gridCol w:w="1503"/>
        <w:gridCol w:w="72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9" w:hRule="atLeast"/>
        </w:trPr>
        <w:tc>
          <w:tcPr>
            <w:tcW w:w="1437"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33" w:lineRule="auto"/>
              <w:textAlignment w:val="baseline"/>
              <w:outlineLvl w:val="9"/>
              <w:rPr>
                <w:rFonts w:ascii="Arial"/>
                <w:color w:val="auto"/>
                <w:sz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515"/>
              <w:textAlignment w:val="baseline"/>
              <w:outlineLvl w:val="9"/>
              <w:rPr>
                <w:color w:val="auto"/>
                <w:sz w:val="20"/>
                <w:szCs w:val="20"/>
                <w:highlight w:val="none"/>
              </w:rPr>
            </w:pPr>
            <w:r>
              <w:rPr>
                <w:color w:val="auto"/>
                <w:spacing w:val="4"/>
                <w:sz w:val="20"/>
                <w:szCs w:val="20"/>
                <w:highlight w:val="none"/>
              </w:rPr>
              <w:t>职务</w:t>
            </w:r>
          </w:p>
        </w:tc>
        <w:tc>
          <w:tcPr>
            <w:tcW w:w="1124"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33" w:lineRule="auto"/>
              <w:textAlignment w:val="baseline"/>
              <w:outlineLvl w:val="9"/>
              <w:rPr>
                <w:rFonts w:ascii="Arial"/>
                <w:color w:val="auto"/>
                <w:sz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356"/>
              <w:textAlignment w:val="baseline"/>
              <w:outlineLvl w:val="9"/>
              <w:rPr>
                <w:color w:val="auto"/>
                <w:sz w:val="20"/>
                <w:szCs w:val="20"/>
                <w:highlight w:val="none"/>
              </w:rPr>
            </w:pPr>
            <w:r>
              <w:rPr>
                <w:color w:val="auto"/>
                <w:spacing w:val="4"/>
                <w:sz w:val="20"/>
                <w:szCs w:val="20"/>
                <w:highlight w:val="none"/>
              </w:rPr>
              <w:t>姓名</w:t>
            </w:r>
          </w:p>
        </w:tc>
        <w:tc>
          <w:tcPr>
            <w:tcW w:w="906"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33" w:lineRule="auto"/>
              <w:textAlignment w:val="baseline"/>
              <w:outlineLvl w:val="9"/>
              <w:rPr>
                <w:rFonts w:ascii="Arial"/>
                <w:color w:val="auto"/>
                <w:sz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65" w:line="230" w:lineRule="auto"/>
              <w:ind w:left="248"/>
              <w:textAlignment w:val="baseline"/>
              <w:outlineLvl w:val="9"/>
              <w:rPr>
                <w:color w:val="auto"/>
                <w:sz w:val="20"/>
                <w:szCs w:val="20"/>
                <w:highlight w:val="none"/>
              </w:rPr>
            </w:pPr>
            <w:r>
              <w:rPr>
                <w:color w:val="auto"/>
                <w:spacing w:val="4"/>
                <w:sz w:val="20"/>
                <w:szCs w:val="20"/>
                <w:highlight w:val="none"/>
              </w:rPr>
              <w:t>职称</w:t>
            </w:r>
          </w:p>
        </w:tc>
        <w:tc>
          <w:tcPr>
            <w:tcW w:w="5724" w:type="dxa"/>
            <w:gridSpan w:val="4"/>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7" w:line="228" w:lineRule="auto"/>
              <w:ind w:left="1921"/>
              <w:textAlignment w:val="baseline"/>
              <w:outlineLvl w:val="9"/>
              <w:rPr>
                <w:color w:val="auto"/>
                <w:sz w:val="20"/>
                <w:szCs w:val="20"/>
                <w:highlight w:val="none"/>
              </w:rPr>
            </w:pPr>
            <w:r>
              <w:rPr>
                <w:color w:val="auto"/>
                <w:spacing w:val="8"/>
                <w:sz w:val="20"/>
                <w:szCs w:val="20"/>
                <w:highlight w:val="none"/>
              </w:rPr>
              <w:t>执业或职业资格证明</w:t>
            </w:r>
          </w:p>
        </w:tc>
        <w:tc>
          <w:tcPr>
            <w:tcW w:w="728"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8" w:line="229" w:lineRule="auto"/>
              <w:ind w:left="162"/>
              <w:textAlignment w:val="baseline"/>
              <w:outlineLvl w:val="9"/>
              <w:rPr>
                <w:color w:val="auto"/>
                <w:sz w:val="20"/>
                <w:szCs w:val="20"/>
                <w:highlight w:val="none"/>
              </w:rPr>
            </w:pPr>
            <w:r>
              <w:rPr>
                <w:color w:val="auto"/>
                <w:spacing w:val="3"/>
                <w:sz w:val="20"/>
                <w:szCs w:val="20"/>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2" w:line="227" w:lineRule="auto"/>
              <w:ind w:left="208"/>
              <w:textAlignment w:val="baseline"/>
              <w:outlineLvl w:val="9"/>
              <w:rPr>
                <w:color w:val="auto"/>
                <w:sz w:val="20"/>
                <w:szCs w:val="20"/>
                <w:highlight w:val="none"/>
              </w:rPr>
            </w:pPr>
            <w:r>
              <w:rPr>
                <w:color w:val="auto"/>
                <w:spacing w:val="7"/>
                <w:sz w:val="20"/>
                <w:szCs w:val="20"/>
                <w:highlight w:val="none"/>
              </w:rPr>
              <w:t>证书名称</w:t>
            </w:r>
          </w:p>
        </w:tc>
        <w:tc>
          <w:tcPr>
            <w:tcW w:w="1431"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514"/>
              <w:textAlignment w:val="baseline"/>
              <w:outlineLvl w:val="9"/>
              <w:rPr>
                <w:color w:val="auto"/>
                <w:sz w:val="20"/>
                <w:szCs w:val="20"/>
                <w:highlight w:val="none"/>
              </w:rPr>
            </w:pPr>
            <w:r>
              <w:rPr>
                <w:color w:val="auto"/>
                <w:spacing w:val="3"/>
                <w:sz w:val="20"/>
                <w:szCs w:val="20"/>
                <w:highlight w:val="none"/>
              </w:rPr>
              <w:t>级别</w:t>
            </w:r>
          </w:p>
        </w:tc>
        <w:tc>
          <w:tcPr>
            <w:tcW w:w="154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2" w:line="229" w:lineRule="auto"/>
              <w:ind w:left="565"/>
              <w:textAlignment w:val="baseline"/>
              <w:outlineLvl w:val="9"/>
              <w:rPr>
                <w:color w:val="auto"/>
                <w:sz w:val="20"/>
                <w:szCs w:val="20"/>
                <w:highlight w:val="none"/>
              </w:rPr>
            </w:pPr>
            <w:r>
              <w:rPr>
                <w:color w:val="auto"/>
                <w:spacing w:val="4"/>
                <w:sz w:val="20"/>
                <w:szCs w:val="20"/>
                <w:highlight w:val="none"/>
              </w:rPr>
              <w:t>证号</w:t>
            </w:r>
          </w:p>
        </w:tc>
        <w:tc>
          <w:tcPr>
            <w:tcW w:w="1503"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550"/>
              <w:textAlignment w:val="baseline"/>
              <w:outlineLvl w:val="9"/>
              <w:rPr>
                <w:color w:val="auto"/>
                <w:sz w:val="20"/>
                <w:szCs w:val="20"/>
                <w:highlight w:val="none"/>
              </w:rPr>
            </w:pPr>
            <w:r>
              <w:rPr>
                <w:color w:val="auto"/>
                <w:spacing w:val="4"/>
                <w:sz w:val="20"/>
                <w:szCs w:val="20"/>
                <w:highlight w:val="none"/>
              </w:rPr>
              <w:t>专业</w:t>
            </w: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4"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4"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4"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9"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pStyle w:val="9"/>
        <w:keepNext w:val="0"/>
        <w:keepLines w:val="0"/>
        <w:pageBreakBefore w:val="0"/>
        <w:widowControl/>
        <w:shd w:val="clear"/>
        <w:kinsoku w:val="0"/>
        <w:wordWrap/>
        <w:overflowPunct/>
        <w:topLinePunct w:val="0"/>
        <w:autoSpaceDE w:val="0"/>
        <w:autoSpaceDN w:val="0"/>
        <w:bidi w:val="0"/>
        <w:adjustRightInd w:val="0"/>
        <w:snapToGrid w:val="0"/>
        <w:spacing w:before="172" w:line="441" w:lineRule="exact"/>
        <w:ind w:left="329"/>
        <w:textAlignment w:val="baseline"/>
        <w:outlineLvl w:val="9"/>
        <w:rPr>
          <w:color w:val="auto"/>
          <w:sz w:val="20"/>
          <w:szCs w:val="20"/>
          <w:highlight w:val="none"/>
        </w:rPr>
      </w:pPr>
      <w:r>
        <w:rPr>
          <w:color w:val="auto"/>
          <w:spacing w:val="8"/>
          <w:position w:val="18"/>
          <w:sz w:val="20"/>
          <w:szCs w:val="20"/>
          <w:highlight w:val="none"/>
        </w:rPr>
        <w:t>注：1、本工程一旦我单位中标，将配备上述</w:t>
      </w:r>
      <w:r>
        <w:rPr>
          <w:color w:val="auto"/>
          <w:spacing w:val="7"/>
          <w:position w:val="18"/>
          <w:sz w:val="20"/>
          <w:szCs w:val="20"/>
          <w:highlight w:val="none"/>
        </w:rPr>
        <w:t>项目管理人员。上述填报内容真实，如不真实，将按照有关</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28" w:lineRule="auto"/>
        <w:ind w:left="330"/>
        <w:textAlignment w:val="baseline"/>
        <w:outlineLvl w:val="9"/>
        <w:rPr>
          <w:color w:val="auto"/>
          <w:sz w:val="20"/>
          <w:szCs w:val="20"/>
          <w:highlight w:val="none"/>
        </w:rPr>
      </w:pPr>
      <w:r>
        <w:rPr>
          <w:color w:val="auto"/>
          <w:spacing w:val="6"/>
          <w:sz w:val="20"/>
          <w:szCs w:val="20"/>
          <w:highlight w:val="none"/>
        </w:rPr>
        <w:t>规定接受处理。</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92" w:line="439" w:lineRule="exact"/>
        <w:ind w:left="752"/>
        <w:textAlignment w:val="baseline"/>
        <w:outlineLvl w:val="9"/>
        <w:rPr>
          <w:color w:val="auto"/>
          <w:sz w:val="20"/>
          <w:szCs w:val="20"/>
          <w:highlight w:val="none"/>
        </w:rPr>
      </w:pPr>
      <w:r>
        <w:rPr>
          <w:b/>
          <w:bCs/>
          <w:color w:val="auto"/>
          <w:spacing w:val="10"/>
          <w:position w:val="18"/>
          <w:sz w:val="20"/>
          <w:szCs w:val="20"/>
          <w:highlight w:val="none"/>
        </w:rPr>
        <w:t>2、承包人若需要更换本工程响应文件中原有人员时须经发包人同意。未经发包人同意，</w:t>
      </w:r>
      <w:r>
        <w:rPr>
          <w:b/>
          <w:bCs/>
          <w:color w:val="auto"/>
          <w:spacing w:val="9"/>
          <w:position w:val="18"/>
          <w:sz w:val="20"/>
          <w:szCs w:val="20"/>
          <w:highlight w:val="none"/>
        </w:rPr>
        <w:t>承包人更</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26" w:lineRule="auto"/>
        <w:ind w:left="331"/>
        <w:textAlignment w:val="baseline"/>
        <w:outlineLvl w:val="9"/>
        <w:rPr>
          <w:color w:val="auto"/>
          <w:sz w:val="20"/>
          <w:szCs w:val="20"/>
          <w:highlight w:val="none"/>
        </w:rPr>
      </w:pPr>
      <w:r>
        <w:rPr>
          <w:b/>
          <w:bCs/>
          <w:color w:val="auto"/>
          <w:spacing w:val="7"/>
          <w:sz w:val="20"/>
          <w:szCs w:val="20"/>
          <w:highlight w:val="none"/>
        </w:rPr>
        <w:t>换人员应承担违约责任，并且按照中标价</w:t>
      </w:r>
      <w:r>
        <w:rPr>
          <w:color w:val="auto"/>
          <w:spacing w:val="7"/>
          <w:sz w:val="20"/>
          <w:szCs w:val="20"/>
          <w:highlight w:val="none"/>
          <w:u w:val="single" w:color="auto"/>
        </w:rPr>
        <w:t xml:space="preserve"> </w:t>
      </w:r>
      <w:r>
        <w:rPr>
          <w:b/>
          <w:bCs/>
          <w:color w:val="auto"/>
          <w:spacing w:val="6"/>
          <w:sz w:val="20"/>
          <w:szCs w:val="20"/>
          <w:highlight w:val="none"/>
          <w:u w:val="single" w:color="auto"/>
        </w:rPr>
        <w:t>5</w:t>
      </w:r>
      <w:r>
        <w:rPr>
          <w:color w:val="auto"/>
          <w:spacing w:val="39"/>
          <w:sz w:val="20"/>
          <w:szCs w:val="20"/>
          <w:highlight w:val="none"/>
          <w:u w:val="single" w:color="auto"/>
        </w:rPr>
        <w:t xml:space="preserve"> </w:t>
      </w:r>
      <w:r>
        <w:rPr>
          <w:b/>
          <w:bCs/>
          <w:color w:val="auto"/>
          <w:spacing w:val="6"/>
          <w:sz w:val="20"/>
          <w:szCs w:val="20"/>
          <w:highlight w:val="none"/>
        </w:rPr>
        <w:t>％</w:t>
      </w:r>
      <w:r>
        <w:rPr>
          <w:color w:val="auto"/>
          <w:spacing w:val="6"/>
          <w:sz w:val="20"/>
          <w:szCs w:val="20"/>
          <w:highlight w:val="none"/>
        </w:rPr>
        <w:t xml:space="preserve"> </w:t>
      </w:r>
      <w:r>
        <w:rPr>
          <w:b/>
          <w:bCs/>
          <w:color w:val="auto"/>
          <w:spacing w:val="6"/>
          <w:sz w:val="20"/>
          <w:szCs w:val="20"/>
          <w:highlight w:val="none"/>
        </w:rPr>
        <w:t>给发包人支付违约金。</w:t>
      </w:r>
    </w:p>
    <w:p>
      <w:pPr>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sectPr>
          <w:footerReference r:id="rId16" w:type="default"/>
          <w:pgSz w:w="11906" w:h="16839"/>
          <w:pgMar w:top="1431" w:right="1014" w:bottom="1166" w:left="967" w:header="0" w:footer="987" w:gutter="0"/>
          <w:pgNumType w:fmt="decimal"/>
          <w:cols w:space="720" w:num="1"/>
        </w:sect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0" w:line="227" w:lineRule="auto"/>
        <w:jc w:val="center"/>
        <w:textAlignment w:val="baseline"/>
        <w:outlineLvl w:val="9"/>
        <w:rPr>
          <w:color w:val="auto"/>
          <w:sz w:val="20"/>
          <w:szCs w:val="20"/>
          <w:highlight w:val="none"/>
        </w:rPr>
      </w:pPr>
      <w:r>
        <w:rPr>
          <w:color w:val="auto"/>
          <w:spacing w:val="7"/>
          <w:sz w:val="20"/>
          <w:szCs w:val="20"/>
          <w:highlight w:val="none"/>
        </w:rPr>
        <w:t>（二）主要人员简历表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78" w:line="227" w:lineRule="auto"/>
        <w:ind w:left="17"/>
        <w:textAlignment w:val="baseline"/>
        <w:outlineLvl w:val="9"/>
        <w:rPr>
          <w:color w:val="auto"/>
          <w:sz w:val="20"/>
          <w:szCs w:val="20"/>
          <w:highlight w:val="none"/>
        </w:rPr>
      </w:pPr>
      <w:r>
        <w:rPr>
          <w:color w:val="auto"/>
          <w:spacing w:val="4"/>
          <w:sz w:val="20"/>
          <w:szCs w:val="20"/>
          <w:highlight w:val="none"/>
        </w:rPr>
        <w:t>附</w:t>
      </w:r>
      <w:r>
        <w:rPr>
          <w:color w:val="auto"/>
          <w:spacing w:val="-21"/>
          <w:sz w:val="20"/>
          <w:szCs w:val="20"/>
          <w:highlight w:val="none"/>
        </w:rPr>
        <w:t xml:space="preserve"> </w:t>
      </w:r>
      <w:r>
        <w:rPr>
          <w:color w:val="auto"/>
          <w:spacing w:val="4"/>
          <w:sz w:val="20"/>
          <w:szCs w:val="20"/>
          <w:highlight w:val="none"/>
        </w:rPr>
        <w:t>1：项目经理简历表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73" w:line="388" w:lineRule="auto"/>
        <w:ind w:firstLine="424"/>
        <w:jc w:val="both"/>
        <w:textAlignment w:val="baseline"/>
        <w:outlineLvl w:val="9"/>
        <w:rPr>
          <w:color w:val="auto"/>
          <w:sz w:val="20"/>
          <w:szCs w:val="20"/>
          <w:highlight w:val="none"/>
        </w:rPr>
      </w:pPr>
      <w:r>
        <w:rPr>
          <w:color w:val="auto"/>
          <w:spacing w:val="10"/>
          <w:sz w:val="20"/>
          <w:szCs w:val="20"/>
          <w:highlight w:val="none"/>
        </w:rPr>
        <w:t>项目经理应附建造师注册证书、安全生产考核证书、身份证、职称</w:t>
      </w:r>
      <w:r>
        <w:rPr>
          <w:color w:val="auto"/>
          <w:spacing w:val="9"/>
          <w:sz w:val="20"/>
          <w:szCs w:val="20"/>
          <w:highlight w:val="none"/>
        </w:rPr>
        <w:t>证（如有）、学历证等资料复印件</w:t>
      </w:r>
      <w:r>
        <w:rPr>
          <w:color w:val="auto"/>
          <w:sz w:val="20"/>
          <w:szCs w:val="20"/>
          <w:highlight w:val="none"/>
        </w:rPr>
        <w:t xml:space="preserve"> </w:t>
      </w:r>
      <w:r>
        <w:rPr>
          <w:color w:val="auto"/>
          <w:spacing w:val="10"/>
          <w:sz w:val="20"/>
          <w:szCs w:val="20"/>
          <w:highlight w:val="none"/>
        </w:rPr>
        <w:t>及未担任其他在施建设工程项目项目经理的承诺书，管理过的项目业绩须附中标通知</w:t>
      </w:r>
      <w:r>
        <w:rPr>
          <w:color w:val="auto"/>
          <w:spacing w:val="9"/>
          <w:sz w:val="20"/>
          <w:szCs w:val="20"/>
          <w:highlight w:val="none"/>
        </w:rPr>
        <w:t>书、合同协议书复印</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27" w:lineRule="auto"/>
        <w:textAlignment w:val="baseline"/>
        <w:outlineLvl w:val="9"/>
        <w:rPr>
          <w:color w:val="auto"/>
          <w:sz w:val="20"/>
          <w:szCs w:val="20"/>
          <w:highlight w:val="none"/>
        </w:rPr>
      </w:pPr>
      <w:r>
        <w:rPr>
          <w:color w:val="auto"/>
          <w:spacing w:val="9"/>
          <w:sz w:val="20"/>
          <w:szCs w:val="20"/>
          <w:highlight w:val="none"/>
        </w:rPr>
        <w:t>件。类似项目限于以项目经理身份参与的项目。</w:t>
      </w:r>
    </w:p>
    <w:p>
      <w:pPr>
        <w:keepNext w:val="0"/>
        <w:keepLines w:val="0"/>
        <w:pageBreakBefore w:val="0"/>
        <w:widowControl/>
        <w:shd w:val="clear"/>
        <w:kinsoku w:val="0"/>
        <w:wordWrap/>
        <w:overflowPunct/>
        <w:topLinePunct w:val="0"/>
        <w:autoSpaceDE w:val="0"/>
        <w:autoSpaceDN w:val="0"/>
        <w:bidi w:val="0"/>
        <w:adjustRightInd w:val="0"/>
        <w:snapToGrid w:val="0"/>
        <w:spacing w:line="17" w:lineRule="exact"/>
        <w:textAlignment w:val="baseline"/>
        <w:outlineLvl w:val="9"/>
        <w:rPr>
          <w:color w:val="auto"/>
          <w:highlight w:val="none"/>
        </w:rPr>
      </w:pPr>
    </w:p>
    <w:tbl>
      <w:tblPr>
        <w:tblStyle w:val="25"/>
        <w:tblW w:w="8824" w:type="dxa"/>
        <w:tblInd w:w="45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3" w:hRule="atLeast"/>
        </w:trPr>
        <w:tc>
          <w:tcPr>
            <w:tcW w:w="10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7" w:line="228" w:lineRule="auto"/>
              <w:ind w:left="238"/>
              <w:textAlignment w:val="baseline"/>
              <w:outlineLvl w:val="9"/>
              <w:rPr>
                <w:color w:val="auto"/>
                <w:sz w:val="20"/>
                <w:szCs w:val="20"/>
                <w:highlight w:val="none"/>
              </w:rPr>
            </w:pPr>
            <w:r>
              <w:rPr>
                <w:color w:val="auto"/>
                <w:sz w:val="20"/>
                <w:szCs w:val="20"/>
                <w:highlight w:val="none"/>
              </w:rPr>
              <w:t>姓</w:t>
            </w:r>
            <w:r>
              <w:rPr>
                <w:color w:val="auto"/>
                <w:spacing w:val="10"/>
                <w:sz w:val="20"/>
                <w:szCs w:val="20"/>
                <w:highlight w:val="none"/>
              </w:rPr>
              <w:t xml:space="preserve">  </w:t>
            </w:r>
            <w:r>
              <w:rPr>
                <w:color w:val="auto"/>
                <w:sz w:val="20"/>
                <w:szCs w:val="20"/>
                <w:highlight w:val="none"/>
              </w:rPr>
              <w:t>名</w:t>
            </w: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7" w:line="228" w:lineRule="auto"/>
              <w:ind w:left="257"/>
              <w:textAlignment w:val="baseline"/>
              <w:outlineLvl w:val="9"/>
              <w:rPr>
                <w:color w:val="auto"/>
                <w:sz w:val="20"/>
                <w:szCs w:val="20"/>
                <w:highlight w:val="none"/>
              </w:rPr>
            </w:pPr>
            <w:r>
              <w:rPr>
                <w:color w:val="auto"/>
                <w:sz w:val="20"/>
                <w:szCs w:val="20"/>
                <w:highlight w:val="none"/>
              </w:rPr>
              <w:t>年</w:t>
            </w:r>
            <w:r>
              <w:rPr>
                <w:color w:val="auto"/>
                <w:spacing w:val="9"/>
                <w:sz w:val="20"/>
                <w:szCs w:val="20"/>
                <w:highlight w:val="none"/>
              </w:rPr>
              <w:t xml:space="preserve">  </w:t>
            </w:r>
            <w:r>
              <w:rPr>
                <w:color w:val="auto"/>
                <w:sz w:val="20"/>
                <w:szCs w:val="20"/>
                <w:highlight w:val="none"/>
              </w:rPr>
              <w:t>龄</w:t>
            </w: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7" w:line="229" w:lineRule="auto"/>
              <w:ind w:left="721"/>
              <w:textAlignment w:val="baseline"/>
              <w:outlineLvl w:val="9"/>
              <w:rPr>
                <w:color w:val="auto"/>
                <w:sz w:val="20"/>
                <w:szCs w:val="20"/>
                <w:highlight w:val="none"/>
              </w:rPr>
            </w:pPr>
            <w:r>
              <w:rPr>
                <w:color w:val="auto"/>
                <w:spacing w:val="2"/>
                <w:sz w:val="20"/>
                <w:szCs w:val="20"/>
                <w:highlight w:val="none"/>
              </w:rPr>
              <w:t>学历</w:t>
            </w: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2" w:line="230" w:lineRule="auto"/>
              <w:ind w:left="239"/>
              <w:textAlignment w:val="baseline"/>
              <w:outlineLvl w:val="9"/>
              <w:rPr>
                <w:color w:val="auto"/>
                <w:sz w:val="20"/>
                <w:szCs w:val="20"/>
                <w:highlight w:val="none"/>
              </w:rPr>
            </w:pPr>
            <w:r>
              <w:rPr>
                <w:color w:val="auto"/>
                <w:sz w:val="20"/>
                <w:szCs w:val="20"/>
                <w:highlight w:val="none"/>
              </w:rPr>
              <w:t>职</w:t>
            </w:r>
            <w:r>
              <w:rPr>
                <w:color w:val="auto"/>
                <w:spacing w:val="9"/>
                <w:sz w:val="20"/>
                <w:szCs w:val="20"/>
                <w:highlight w:val="none"/>
              </w:rPr>
              <w:t xml:space="preserve">  </w:t>
            </w:r>
            <w:r>
              <w:rPr>
                <w:color w:val="auto"/>
                <w:sz w:val="20"/>
                <w:szCs w:val="20"/>
                <w:highlight w:val="none"/>
              </w:rPr>
              <w:t>称</w:t>
            </w: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2" w:line="228" w:lineRule="auto"/>
              <w:ind w:left="257"/>
              <w:textAlignment w:val="baseline"/>
              <w:outlineLvl w:val="9"/>
              <w:rPr>
                <w:color w:val="auto"/>
                <w:sz w:val="20"/>
                <w:szCs w:val="20"/>
                <w:highlight w:val="none"/>
              </w:rPr>
            </w:pPr>
            <w:r>
              <w:rPr>
                <w:color w:val="auto"/>
                <w:sz w:val="20"/>
                <w:szCs w:val="20"/>
                <w:highlight w:val="none"/>
              </w:rPr>
              <w:t>职</w:t>
            </w:r>
            <w:r>
              <w:rPr>
                <w:color w:val="auto"/>
                <w:spacing w:val="10"/>
                <w:sz w:val="20"/>
                <w:szCs w:val="20"/>
                <w:highlight w:val="none"/>
              </w:rPr>
              <w:t xml:space="preserve">  </w:t>
            </w:r>
            <w:r>
              <w:rPr>
                <w:color w:val="auto"/>
                <w:sz w:val="20"/>
                <w:szCs w:val="20"/>
                <w:highlight w:val="none"/>
              </w:rPr>
              <w:t>务</w:t>
            </w: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2" w:line="227" w:lineRule="auto"/>
              <w:ind w:left="191"/>
              <w:textAlignment w:val="baseline"/>
              <w:outlineLvl w:val="9"/>
              <w:rPr>
                <w:color w:val="auto"/>
                <w:sz w:val="20"/>
                <w:szCs w:val="20"/>
                <w:highlight w:val="none"/>
              </w:rPr>
            </w:pPr>
            <w:r>
              <w:rPr>
                <w:color w:val="auto"/>
                <w:spacing w:val="8"/>
                <w:sz w:val="20"/>
                <w:szCs w:val="20"/>
                <w:highlight w:val="none"/>
              </w:rPr>
              <w:t>拟在本工程任职</w:t>
            </w:r>
          </w:p>
        </w:tc>
        <w:tc>
          <w:tcPr>
            <w:tcW w:w="2445"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3" w:line="228" w:lineRule="auto"/>
              <w:ind w:left="810"/>
              <w:textAlignment w:val="baseline"/>
              <w:outlineLvl w:val="9"/>
              <w:rPr>
                <w:color w:val="auto"/>
                <w:sz w:val="20"/>
                <w:szCs w:val="20"/>
                <w:highlight w:val="none"/>
              </w:rPr>
            </w:pPr>
            <w:r>
              <w:rPr>
                <w:color w:val="auto"/>
                <w:spacing w:val="6"/>
                <w:sz w:val="20"/>
                <w:szCs w:val="20"/>
                <w:highlight w:val="none"/>
              </w:rPr>
              <w:t>项目经理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3263" w:type="dxa"/>
            <w:gridSpan w:val="3"/>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483"/>
              <w:textAlignment w:val="baseline"/>
              <w:outlineLvl w:val="9"/>
              <w:rPr>
                <w:color w:val="auto"/>
                <w:sz w:val="20"/>
                <w:szCs w:val="20"/>
                <w:highlight w:val="none"/>
              </w:rPr>
            </w:pPr>
            <w:r>
              <w:rPr>
                <w:color w:val="auto"/>
                <w:spacing w:val="9"/>
                <w:sz w:val="20"/>
                <w:szCs w:val="20"/>
                <w:highlight w:val="none"/>
              </w:rPr>
              <w:t>注册建造师执业资格等级</w:t>
            </w:r>
          </w:p>
        </w:tc>
        <w:tc>
          <w:tcPr>
            <w:tcW w:w="1274"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4" w:line="230" w:lineRule="auto"/>
              <w:ind w:left="857"/>
              <w:textAlignment w:val="baseline"/>
              <w:outlineLvl w:val="9"/>
              <w:rPr>
                <w:color w:val="auto"/>
                <w:sz w:val="20"/>
                <w:szCs w:val="20"/>
                <w:highlight w:val="none"/>
              </w:rPr>
            </w:pPr>
            <w:r>
              <w:rPr>
                <w:color w:val="auto"/>
                <w:sz w:val="20"/>
                <w:szCs w:val="20"/>
                <w:highlight w:val="none"/>
              </w:rPr>
              <w:t>级</w:t>
            </w:r>
          </w:p>
        </w:tc>
        <w:tc>
          <w:tcPr>
            <w:tcW w:w="1842"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405"/>
              <w:textAlignment w:val="baseline"/>
              <w:outlineLvl w:val="9"/>
              <w:rPr>
                <w:color w:val="auto"/>
                <w:sz w:val="20"/>
                <w:szCs w:val="20"/>
                <w:highlight w:val="none"/>
              </w:rPr>
            </w:pPr>
            <w:r>
              <w:rPr>
                <w:color w:val="auto"/>
                <w:spacing w:val="7"/>
                <w:sz w:val="20"/>
                <w:szCs w:val="20"/>
                <w:highlight w:val="none"/>
              </w:rPr>
              <w:t>建造师专业</w:t>
            </w: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3263" w:type="dxa"/>
            <w:gridSpan w:val="3"/>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3" w:line="227" w:lineRule="auto"/>
              <w:ind w:left="593"/>
              <w:textAlignment w:val="baseline"/>
              <w:outlineLvl w:val="9"/>
              <w:rPr>
                <w:color w:val="auto"/>
                <w:sz w:val="20"/>
                <w:szCs w:val="20"/>
                <w:highlight w:val="none"/>
              </w:rPr>
            </w:pPr>
            <w:r>
              <w:rPr>
                <w:color w:val="auto"/>
                <w:spacing w:val="8"/>
                <w:sz w:val="20"/>
                <w:szCs w:val="20"/>
                <w:highlight w:val="none"/>
              </w:rPr>
              <w:t>安全生产考核合格证书</w:t>
            </w:r>
          </w:p>
        </w:tc>
        <w:tc>
          <w:tcPr>
            <w:tcW w:w="5561"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10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2" w:line="228" w:lineRule="auto"/>
              <w:ind w:left="137"/>
              <w:textAlignment w:val="baseline"/>
              <w:outlineLvl w:val="9"/>
              <w:rPr>
                <w:color w:val="auto"/>
                <w:sz w:val="20"/>
                <w:szCs w:val="20"/>
                <w:highlight w:val="none"/>
              </w:rPr>
            </w:pPr>
            <w:r>
              <w:rPr>
                <w:color w:val="auto"/>
                <w:spacing w:val="6"/>
                <w:sz w:val="20"/>
                <w:szCs w:val="20"/>
                <w:highlight w:val="none"/>
              </w:rPr>
              <w:t>毕业学校</w:t>
            </w:r>
          </w:p>
        </w:tc>
        <w:tc>
          <w:tcPr>
            <w:tcW w:w="7728" w:type="dxa"/>
            <w:gridSpan w:val="5"/>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2" w:line="228" w:lineRule="auto"/>
              <w:ind w:left="952"/>
              <w:textAlignment w:val="baseline"/>
              <w:outlineLvl w:val="9"/>
              <w:rPr>
                <w:color w:val="auto"/>
                <w:sz w:val="20"/>
                <w:szCs w:val="20"/>
                <w:highlight w:val="none"/>
              </w:rPr>
            </w:pPr>
            <w:r>
              <w:rPr>
                <w:color w:val="auto"/>
                <w:spacing w:val="5"/>
                <w:sz w:val="20"/>
                <w:szCs w:val="20"/>
                <w:highlight w:val="none"/>
              </w:rPr>
              <w:t>年毕业于</w:t>
            </w:r>
            <w:r>
              <w:rPr>
                <w:color w:val="auto"/>
                <w:sz w:val="20"/>
                <w:szCs w:val="20"/>
                <w:highlight w:val="none"/>
              </w:rPr>
              <w:t xml:space="preserve">                   </w:t>
            </w:r>
            <w:r>
              <w:rPr>
                <w:color w:val="auto"/>
                <w:spacing w:val="5"/>
                <w:sz w:val="20"/>
                <w:szCs w:val="20"/>
                <w:highlight w:val="none"/>
              </w:rPr>
              <w:t>学校</w:t>
            </w:r>
            <w:r>
              <w:rPr>
                <w:color w:val="auto"/>
                <w:spacing w:val="6"/>
                <w:sz w:val="20"/>
                <w:szCs w:val="20"/>
                <w:highlight w:val="none"/>
              </w:rPr>
              <w:t xml:space="preserve">            </w:t>
            </w:r>
            <w:r>
              <w:rPr>
                <w:color w:val="auto"/>
                <w:spacing w:val="5"/>
                <w:sz w:val="20"/>
                <w:szCs w:val="20"/>
                <w:highlight w:val="none"/>
              </w:rPr>
              <w:t>专业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8824" w:type="dxa"/>
            <w:gridSpan w:val="6"/>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3789"/>
              <w:textAlignment w:val="baseline"/>
              <w:outlineLvl w:val="9"/>
              <w:rPr>
                <w:color w:val="auto"/>
                <w:sz w:val="20"/>
                <w:szCs w:val="20"/>
                <w:highlight w:val="none"/>
              </w:rPr>
            </w:pPr>
            <w:r>
              <w:rPr>
                <w:color w:val="auto"/>
                <w:spacing w:val="7"/>
                <w:sz w:val="20"/>
                <w:szCs w:val="20"/>
                <w:highlight w:val="none"/>
              </w:rPr>
              <w:t>主要工作经历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10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3" w:line="230" w:lineRule="auto"/>
              <w:ind w:left="248"/>
              <w:textAlignment w:val="baseline"/>
              <w:outlineLvl w:val="9"/>
              <w:rPr>
                <w:color w:val="auto"/>
                <w:sz w:val="20"/>
                <w:szCs w:val="20"/>
                <w:highlight w:val="none"/>
              </w:rPr>
            </w:pPr>
            <w:r>
              <w:rPr>
                <w:color w:val="auto"/>
                <w:spacing w:val="-5"/>
                <w:sz w:val="20"/>
                <w:szCs w:val="20"/>
                <w:highlight w:val="none"/>
              </w:rPr>
              <w:t>时</w:t>
            </w:r>
            <w:r>
              <w:rPr>
                <w:color w:val="auto"/>
                <w:spacing w:val="17"/>
                <w:sz w:val="20"/>
                <w:szCs w:val="20"/>
                <w:highlight w:val="none"/>
              </w:rPr>
              <w:t xml:space="preserve">  </w:t>
            </w:r>
            <w:r>
              <w:rPr>
                <w:color w:val="auto"/>
                <w:spacing w:val="-5"/>
                <w:sz w:val="20"/>
                <w:szCs w:val="20"/>
                <w:highlight w:val="none"/>
              </w:rPr>
              <w:t>间</w:t>
            </w:r>
          </w:p>
        </w:tc>
        <w:tc>
          <w:tcPr>
            <w:tcW w:w="3441" w:type="dxa"/>
            <w:gridSpan w:val="3"/>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3" w:line="228" w:lineRule="auto"/>
              <w:ind w:left="677"/>
              <w:textAlignment w:val="baseline"/>
              <w:outlineLvl w:val="9"/>
              <w:rPr>
                <w:color w:val="auto"/>
                <w:sz w:val="20"/>
                <w:szCs w:val="20"/>
                <w:highlight w:val="none"/>
              </w:rPr>
            </w:pPr>
            <w:r>
              <w:rPr>
                <w:color w:val="auto"/>
                <w:spacing w:val="8"/>
                <w:sz w:val="20"/>
                <w:szCs w:val="20"/>
                <w:highlight w:val="none"/>
              </w:rPr>
              <w:t>参加过的类似项目名称</w:t>
            </w:r>
          </w:p>
        </w:tc>
        <w:tc>
          <w:tcPr>
            <w:tcW w:w="1842"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3" w:line="228" w:lineRule="auto"/>
              <w:ind w:left="300"/>
              <w:textAlignment w:val="baseline"/>
              <w:outlineLvl w:val="9"/>
              <w:rPr>
                <w:color w:val="auto"/>
                <w:sz w:val="20"/>
                <w:szCs w:val="20"/>
                <w:highlight w:val="none"/>
              </w:rPr>
            </w:pPr>
            <w:r>
              <w:rPr>
                <w:color w:val="auto"/>
                <w:spacing w:val="7"/>
                <w:sz w:val="20"/>
                <w:szCs w:val="20"/>
                <w:highlight w:val="none"/>
              </w:rPr>
              <w:t>工程概况说明</w:t>
            </w:r>
          </w:p>
        </w:tc>
        <w:tc>
          <w:tcPr>
            <w:tcW w:w="2445"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390"/>
              <w:textAlignment w:val="baseline"/>
              <w:outlineLvl w:val="9"/>
              <w:rPr>
                <w:color w:val="auto"/>
                <w:sz w:val="20"/>
                <w:szCs w:val="20"/>
                <w:highlight w:val="none"/>
              </w:rPr>
            </w:pPr>
            <w:r>
              <w:rPr>
                <w:color w:val="auto"/>
                <w:spacing w:val="8"/>
                <w:sz w:val="20"/>
                <w:szCs w:val="20"/>
                <w:highlight w:val="none"/>
              </w:rPr>
              <w:t>发包人及联系电话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5"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5"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9"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keepNext w:val="0"/>
        <w:keepLines w:val="0"/>
        <w:pageBreakBefore w:val="0"/>
        <w:widowControl/>
        <w:shd w:val="clear"/>
        <w:kinsoku w:val="0"/>
        <w:wordWrap/>
        <w:overflowPunct/>
        <w:topLinePunct w:val="0"/>
        <w:autoSpaceDE w:val="0"/>
        <w:autoSpaceDN w:val="0"/>
        <w:bidi w:val="0"/>
        <w:adjustRightInd w:val="0"/>
        <w:snapToGrid w:val="0"/>
        <w:spacing w:line="384"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6" w:line="401" w:lineRule="exact"/>
        <w:ind w:right="16"/>
        <w:jc w:val="right"/>
        <w:textAlignment w:val="baseline"/>
        <w:outlineLvl w:val="9"/>
        <w:rPr>
          <w:color w:val="auto"/>
          <w:sz w:val="20"/>
          <w:szCs w:val="20"/>
          <w:highlight w:val="none"/>
        </w:rPr>
      </w:pPr>
      <w:r>
        <w:rPr>
          <w:b/>
          <w:bCs/>
          <w:color w:val="auto"/>
          <w:spacing w:val="10"/>
          <w:position w:val="14"/>
          <w:sz w:val="20"/>
          <w:szCs w:val="20"/>
          <w:highlight w:val="none"/>
        </w:rPr>
        <w:t>注：</w:t>
      </w:r>
      <w:r>
        <w:rPr>
          <w:color w:val="auto"/>
          <w:spacing w:val="10"/>
          <w:position w:val="14"/>
          <w:sz w:val="20"/>
          <w:szCs w:val="20"/>
          <w:highlight w:val="none"/>
        </w:rPr>
        <w:t xml:space="preserve"> </w:t>
      </w:r>
      <w:r>
        <w:rPr>
          <w:b/>
          <w:bCs/>
          <w:color w:val="auto"/>
          <w:spacing w:val="10"/>
          <w:position w:val="14"/>
          <w:sz w:val="20"/>
          <w:szCs w:val="20"/>
          <w:highlight w:val="none"/>
        </w:rPr>
        <w:t>承包人若需要更换本工程响应文件中原有建造师及人员时</w:t>
      </w:r>
      <w:r>
        <w:rPr>
          <w:b/>
          <w:bCs/>
          <w:color w:val="auto"/>
          <w:spacing w:val="9"/>
          <w:position w:val="14"/>
          <w:sz w:val="20"/>
          <w:szCs w:val="20"/>
          <w:highlight w:val="none"/>
        </w:rPr>
        <w:t>须经发包人同意。未经发包人同意，</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pPr>
      <w:r>
        <w:rPr>
          <w:b/>
          <w:bCs/>
          <w:color w:val="auto"/>
          <w:spacing w:val="7"/>
          <w:sz w:val="20"/>
          <w:szCs w:val="20"/>
          <w:highlight w:val="none"/>
        </w:rPr>
        <w:t>承包人更换人员应承担违约责任，并且按照中标价</w:t>
      </w:r>
      <w:r>
        <w:rPr>
          <w:color w:val="auto"/>
          <w:spacing w:val="7"/>
          <w:sz w:val="20"/>
          <w:szCs w:val="20"/>
          <w:highlight w:val="none"/>
          <w:u w:val="single" w:color="auto"/>
        </w:rPr>
        <w:t xml:space="preserve"> </w:t>
      </w:r>
      <w:r>
        <w:rPr>
          <w:b/>
          <w:bCs/>
          <w:color w:val="auto"/>
          <w:spacing w:val="7"/>
          <w:sz w:val="20"/>
          <w:szCs w:val="20"/>
          <w:highlight w:val="none"/>
          <w:u w:val="single" w:color="auto"/>
        </w:rPr>
        <w:t>5</w:t>
      </w:r>
      <w:r>
        <w:rPr>
          <w:color w:val="auto"/>
          <w:spacing w:val="38"/>
          <w:sz w:val="20"/>
          <w:szCs w:val="20"/>
          <w:highlight w:val="none"/>
          <w:u w:val="single" w:color="auto"/>
        </w:rPr>
        <w:t xml:space="preserve"> </w:t>
      </w:r>
      <w:r>
        <w:rPr>
          <w:b/>
          <w:bCs/>
          <w:color w:val="auto"/>
          <w:spacing w:val="7"/>
          <w:sz w:val="20"/>
          <w:szCs w:val="20"/>
          <w:highlight w:val="none"/>
        </w:rPr>
        <w:t>％</w:t>
      </w:r>
      <w:r>
        <w:rPr>
          <w:color w:val="auto"/>
          <w:spacing w:val="7"/>
          <w:sz w:val="20"/>
          <w:szCs w:val="20"/>
          <w:highlight w:val="none"/>
        </w:rPr>
        <w:t xml:space="preserve"> </w:t>
      </w:r>
      <w:r>
        <w:rPr>
          <w:b/>
          <w:bCs/>
          <w:color w:val="auto"/>
          <w:spacing w:val="7"/>
          <w:sz w:val="20"/>
          <w:szCs w:val="20"/>
          <w:highlight w:val="none"/>
        </w:rPr>
        <w:t>给发包人支</w:t>
      </w:r>
      <w:r>
        <w:rPr>
          <w:b/>
          <w:bCs/>
          <w:color w:val="auto"/>
          <w:spacing w:val="6"/>
          <w:sz w:val="20"/>
          <w:szCs w:val="20"/>
          <w:highlight w:val="none"/>
        </w:rPr>
        <w:t>付违约金。</w:t>
      </w:r>
    </w:p>
    <w:p>
      <w:pPr>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sectPr>
          <w:footerReference r:id="rId17" w:type="default"/>
          <w:pgSz w:w="11906" w:h="16839"/>
          <w:pgMar w:top="1431" w:right="1166" w:bottom="1166" w:left="1087" w:header="0" w:footer="987" w:gutter="0"/>
          <w:pgNumType w:fmt="decimal"/>
          <w:cols w:space="720" w:num="1"/>
        </w:sect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66" w:line="227" w:lineRule="auto"/>
        <w:ind w:left="3401"/>
        <w:textAlignment w:val="baseline"/>
        <w:outlineLvl w:val="9"/>
        <w:rPr>
          <w:color w:val="auto"/>
          <w:sz w:val="20"/>
          <w:szCs w:val="20"/>
          <w:highlight w:val="none"/>
        </w:rPr>
      </w:pPr>
      <w:r>
        <w:rPr>
          <w:color w:val="auto"/>
          <w:spacing w:val="6"/>
          <w:sz w:val="20"/>
          <w:szCs w:val="20"/>
          <w:highlight w:val="none"/>
        </w:rPr>
        <w:t>附</w:t>
      </w:r>
      <w:r>
        <w:rPr>
          <w:color w:val="auto"/>
          <w:spacing w:val="-25"/>
          <w:sz w:val="20"/>
          <w:szCs w:val="20"/>
          <w:highlight w:val="none"/>
        </w:rPr>
        <w:t xml:space="preserve"> </w:t>
      </w:r>
      <w:r>
        <w:rPr>
          <w:color w:val="auto"/>
          <w:spacing w:val="6"/>
          <w:sz w:val="20"/>
          <w:szCs w:val="20"/>
          <w:highlight w:val="none"/>
        </w:rPr>
        <w:t>2：主要项目管理人员简历表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73" w:line="388" w:lineRule="auto"/>
        <w:ind w:left="9" w:firstLine="411"/>
        <w:jc w:val="both"/>
        <w:textAlignment w:val="baseline"/>
        <w:outlineLvl w:val="9"/>
        <w:rPr>
          <w:color w:val="auto"/>
          <w:sz w:val="20"/>
          <w:szCs w:val="20"/>
          <w:highlight w:val="none"/>
        </w:rPr>
      </w:pPr>
      <w:r>
        <w:rPr>
          <w:color w:val="auto"/>
          <w:spacing w:val="7"/>
          <w:sz w:val="20"/>
          <w:szCs w:val="20"/>
          <w:highlight w:val="none"/>
        </w:rPr>
        <w:t>主要项目管理人员指:项目经理、技术负责人、专职安全生产管理人员等岗位人员。应附注册资格证书</w:t>
      </w:r>
      <w:r>
        <w:rPr>
          <w:color w:val="auto"/>
          <w:spacing w:val="11"/>
          <w:sz w:val="20"/>
          <w:szCs w:val="20"/>
          <w:highlight w:val="none"/>
        </w:rPr>
        <w:t xml:space="preserve"> </w:t>
      </w:r>
      <w:r>
        <w:rPr>
          <w:color w:val="auto"/>
          <w:spacing w:val="10"/>
          <w:sz w:val="20"/>
          <w:szCs w:val="20"/>
          <w:highlight w:val="none"/>
        </w:rPr>
        <w:t>（如有）、身份证、职称证（如有）、岗位证书等资料复印</w:t>
      </w:r>
      <w:r>
        <w:rPr>
          <w:color w:val="auto"/>
          <w:spacing w:val="9"/>
          <w:sz w:val="20"/>
          <w:szCs w:val="20"/>
          <w:highlight w:val="none"/>
        </w:rPr>
        <w:t>件，专职安全生产管理人员应附安全生产考核</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pPr>
      <w:r>
        <w:rPr>
          <w:color w:val="auto"/>
          <w:spacing w:val="9"/>
          <w:sz w:val="20"/>
          <w:szCs w:val="20"/>
          <w:highlight w:val="none"/>
        </w:rPr>
        <w:t>合格证书及岗位证书，主要业绩须附合同协议</w:t>
      </w:r>
      <w:r>
        <w:rPr>
          <w:color w:val="auto"/>
          <w:spacing w:val="8"/>
          <w:sz w:val="20"/>
          <w:szCs w:val="20"/>
          <w:highlight w:val="none"/>
        </w:rPr>
        <w:t>书。</w:t>
      </w:r>
    </w:p>
    <w:p>
      <w:pPr>
        <w:keepNext w:val="0"/>
        <w:keepLines w:val="0"/>
        <w:pageBreakBefore w:val="0"/>
        <w:widowControl/>
        <w:shd w:val="clear"/>
        <w:kinsoku w:val="0"/>
        <w:wordWrap/>
        <w:overflowPunct/>
        <w:topLinePunct w:val="0"/>
        <w:autoSpaceDE w:val="0"/>
        <w:autoSpaceDN w:val="0"/>
        <w:bidi w:val="0"/>
        <w:adjustRightInd w:val="0"/>
        <w:snapToGrid w:val="0"/>
        <w:spacing w:before="215"/>
        <w:textAlignment w:val="baseline"/>
        <w:outlineLvl w:val="9"/>
        <w:rPr>
          <w:color w:val="auto"/>
          <w:highlight w:val="none"/>
        </w:rPr>
      </w:pPr>
    </w:p>
    <w:tbl>
      <w:tblPr>
        <w:tblStyle w:val="25"/>
        <w:tblW w:w="8904" w:type="dxa"/>
        <w:tblInd w:w="4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4" w:hRule="atLeast"/>
        </w:trPr>
        <w:tc>
          <w:tcPr>
            <w:tcW w:w="8904" w:type="dxa"/>
            <w:gridSpan w:val="5"/>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90" w:line="228" w:lineRule="auto"/>
              <w:ind w:left="138"/>
              <w:textAlignment w:val="baseline"/>
              <w:outlineLvl w:val="9"/>
              <w:rPr>
                <w:color w:val="auto"/>
                <w:sz w:val="20"/>
                <w:szCs w:val="20"/>
                <w:highlight w:val="none"/>
              </w:rPr>
            </w:pPr>
            <w:r>
              <w:rPr>
                <w:color w:val="auto"/>
                <w:spacing w:val="1"/>
                <w:sz w:val="20"/>
                <w:szCs w:val="20"/>
                <w:highlight w:val="none"/>
              </w:rPr>
              <w:t>岗位名称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5" w:line="228" w:lineRule="auto"/>
              <w:ind w:left="115"/>
              <w:textAlignment w:val="baseline"/>
              <w:outlineLvl w:val="9"/>
              <w:rPr>
                <w:color w:val="auto"/>
                <w:sz w:val="20"/>
                <w:szCs w:val="20"/>
                <w:highlight w:val="none"/>
              </w:rPr>
            </w:pPr>
            <w:r>
              <w:rPr>
                <w:color w:val="auto"/>
                <w:spacing w:val="4"/>
                <w:sz w:val="20"/>
                <w:szCs w:val="20"/>
                <w:highlight w:val="none"/>
              </w:rPr>
              <w:t>姓名</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5" w:line="228" w:lineRule="auto"/>
              <w:ind w:left="114"/>
              <w:textAlignment w:val="baseline"/>
              <w:outlineLvl w:val="9"/>
              <w:rPr>
                <w:color w:val="auto"/>
                <w:sz w:val="20"/>
                <w:szCs w:val="20"/>
                <w:highlight w:val="none"/>
              </w:rPr>
            </w:pPr>
            <w:r>
              <w:rPr>
                <w:color w:val="auto"/>
                <w:spacing w:val="4"/>
                <w:sz w:val="20"/>
                <w:szCs w:val="20"/>
                <w:highlight w:val="none"/>
              </w:rPr>
              <w:t>年龄</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5" w:line="228" w:lineRule="auto"/>
              <w:ind w:left="117"/>
              <w:textAlignment w:val="baseline"/>
              <w:outlineLvl w:val="9"/>
              <w:rPr>
                <w:color w:val="auto"/>
                <w:sz w:val="20"/>
                <w:szCs w:val="20"/>
                <w:highlight w:val="none"/>
              </w:rPr>
            </w:pPr>
            <w:r>
              <w:rPr>
                <w:color w:val="auto"/>
                <w:spacing w:val="3"/>
                <w:sz w:val="20"/>
                <w:szCs w:val="20"/>
                <w:highlight w:val="none"/>
              </w:rPr>
              <w:t>性别</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5" w:line="228" w:lineRule="auto"/>
              <w:ind w:left="117"/>
              <w:textAlignment w:val="baseline"/>
              <w:outlineLvl w:val="9"/>
              <w:rPr>
                <w:color w:val="auto"/>
                <w:sz w:val="20"/>
                <w:szCs w:val="20"/>
                <w:highlight w:val="none"/>
              </w:rPr>
            </w:pPr>
            <w:r>
              <w:rPr>
                <w:color w:val="auto"/>
                <w:spacing w:val="6"/>
                <w:sz w:val="20"/>
                <w:szCs w:val="20"/>
                <w:highlight w:val="none"/>
              </w:rPr>
              <w:t>毕业学校</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119"/>
              <w:textAlignment w:val="baseline"/>
              <w:outlineLvl w:val="9"/>
              <w:rPr>
                <w:color w:val="auto"/>
                <w:sz w:val="20"/>
                <w:szCs w:val="20"/>
                <w:highlight w:val="none"/>
              </w:rPr>
            </w:pPr>
            <w:r>
              <w:rPr>
                <w:color w:val="auto"/>
                <w:spacing w:val="7"/>
                <w:sz w:val="20"/>
                <w:szCs w:val="20"/>
                <w:highlight w:val="none"/>
              </w:rPr>
              <w:t>学历和专业</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2" w:line="228" w:lineRule="auto"/>
              <w:ind w:left="117"/>
              <w:textAlignment w:val="baseline"/>
              <w:outlineLvl w:val="9"/>
              <w:rPr>
                <w:color w:val="auto"/>
                <w:sz w:val="20"/>
                <w:szCs w:val="20"/>
                <w:highlight w:val="none"/>
              </w:rPr>
            </w:pPr>
            <w:r>
              <w:rPr>
                <w:color w:val="auto"/>
                <w:spacing w:val="6"/>
                <w:sz w:val="20"/>
                <w:szCs w:val="20"/>
                <w:highlight w:val="none"/>
              </w:rPr>
              <w:t>毕业时间</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115"/>
              <w:textAlignment w:val="baseline"/>
              <w:outlineLvl w:val="9"/>
              <w:rPr>
                <w:color w:val="auto"/>
                <w:sz w:val="20"/>
                <w:szCs w:val="20"/>
                <w:highlight w:val="none"/>
              </w:rPr>
            </w:pPr>
            <w:r>
              <w:rPr>
                <w:color w:val="auto"/>
                <w:spacing w:val="8"/>
                <w:sz w:val="20"/>
                <w:szCs w:val="20"/>
                <w:highlight w:val="none"/>
              </w:rPr>
              <w:t>拥有的执业资格</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114"/>
              <w:textAlignment w:val="baseline"/>
              <w:outlineLvl w:val="9"/>
              <w:rPr>
                <w:color w:val="auto"/>
                <w:sz w:val="20"/>
                <w:szCs w:val="20"/>
                <w:highlight w:val="none"/>
              </w:rPr>
            </w:pPr>
            <w:r>
              <w:rPr>
                <w:color w:val="auto"/>
                <w:spacing w:val="7"/>
                <w:sz w:val="20"/>
                <w:szCs w:val="20"/>
                <w:highlight w:val="none"/>
              </w:rPr>
              <w:t>专业职称</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5" w:line="227" w:lineRule="auto"/>
              <w:ind w:left="115"/>
              <w:textAlignment w:val="baseline"/>
              <w:outlineLvl w:val="9"/>
              <w:rPr>
                <w:color w:val="auto"/>
                <w:sz w:val="20"/>
                <w:szCs w:val="20"/>
                <w:highlight w:val="none"/>
              </w:rPr>
            </w:pPr>
            <w:r>
              <w:rPr>
                <w:color w:val="auto"/>
                <w:spacing w:val="8"/>
                <w:sz w:val="20"/>
                <w:szCs w:val="20"/>
                <w:highlight w:val="none"/>
              </w:rPr>
              <w:t>执业资格证书编号</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5" w:line="228" w:lineRule="auto"/>
              <w:ind w:left="116"/>
              <w:textAlignment w:val="baseline"/>
              <w:outlineLvl w:val="9"/>
              <w:rPr>
                <w:color w:val="auto"/>
                <w:sz w:val="20"/>
                <w:szCs w:val="20"/>
                <w:highlight w:val="none"/>
              </w:rPr>
            </w:pPr>
            <w:r>
              <w:rPr>
                <w:color w:val="auto"/>
                <w:spacing w:val="6"/>
                <w:sz w:val="20"/>
                <w:szCs w:val="20"/>
                <w:highlight w:val="none"/>
              </w:rPr>
              <w:t>工作年限</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046" w:hRule="atLeast"/>
        </w:trPr>
        <w:tc>
          <w:tcPr>
            <w:tcW w:w="604" w:type="dxa"/>
            <w:textDirection w:val="tbRlV"/>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283" w:line="216" w:lineRule="auto"/>
              <w:ind w:left="615"/>
              <w:textAlignment w:val="baseline"/>
              <w:outlineLvl w:val="9"/>
              <w:rPr>
                <w:color w:val="auto"/>
                <w:sz w:val="20"/>
                <w:szCs w:val="20"/>
                <w:highlight w:val="none"/>
              </w:rPr>
            </w:pPr>
            <w:r>
              <w:rPr>
                <w:color w:val="auto"/>
                <w:spacing w:val="9"/>
                <w:sz w:val="20"/>
                <w:szCs w:val="20"/>
                <w:highlight w:val="none"/>
              </w:rPr>
              <w:t>主  要</w:t>
            </w:r>
            <w:r>
              <w:rPr>
                <w:color w:val="auto"/>
                <w:spacing w:val="19"/>
                <w:sz w:val="20"/>
                <w:szCs w:val="20"/>
                <w:highlight w:val="none"/>
              </w:rPr>
              <w:t xml:space="preserve">  </w:t>
            </w:r>
            <w:r>
              <w:rPr>
                <w:color w:val="auto"/>
                <w:spacing w:val="9"/>
                <w:sz w:val="20"/>
                <w:szCs w:val="20"/>
                <w:highlight w:val="none"/>
              </w:rPr>
              <w:t>工</w:t>
            </w:r>
            <w:r>
              <w:rPr>
                <w:color w:val="auto"/>
                <w:spacing w:val="16"/>
                <w:sz w:val="20"/>
                <w:szCs w:val="20"/>
                <w:highlight w:val="none"/>
              </w:rPr>
              <w:t xml:space="preserve">  </w:t>
            </w:r>
            <w:r>
              <w:rPr>
                <w:color w:val="auto"/>
                <w:spacing w:val="9"/>
                <w:sz w:val="20"/>
                <w:szCs w:val="20"/>
                <w:highlight w:val="none"/>
              </w:rPr>
              <w:t>作</w:t>
            </w:r>
            <w:r>
              <w:rPr>
                <w:color w:val="auto"/>
                <w:spacing w:val="16"/>
                <w:sz w:val="20"/>
                <w:szCs w:val="20"/>
                <w:highlight w:val="none"/>
              </w:rPr>
              <w:t xml:space="preserve">  </w:t>
            </w:r>
            <w:r>
              <w:rPr>
                <w:color w:val="auto"/>
                <w:spacing w:val="9"/>
                <w:sz w:val="20"/>
                <w:szCs w:val="20"/>
                <w:highlight w:val="none"/>
              </w:rPr>
              <w:t>业</w:t>
            </w:r>
            <w:r>
              <w:rPr>
                <w:color w:val="auto"/>
                <w:spacing w:val="15"/>
                <w:sz w:val="20"/>
                <w:szCs w:val="20"/>
                <w:highlight w:val="none"/>
              </w:rPr>
              <w:t xml:space="preserve">  </w:t>
            </w:r>
            <w:r>
              <w:rPr>
                <w:color w:val="auto"/>
                <w:spacing w:val="9"/>
                <w:sz w:val="20"/>
                <w:szCs w:val="20"/>
                <w:highlight w:val="none"/>
              </w:rPr>
              <w:t>绩</w:t>
            </w:r>
            <w:r>
              <w:rPr>
                <w:color w:val="auto"/>
                <w:spacing w:val="16"/>
                <w:sz w:val="20"/>
                <w:szCs w:val="20"/>
                <w:highlight w:val="none"/>
              </w:rPr>
              <w:t xml:space="preserve">  </w:t>
            </w:r>
            <w:r>
              <w:rPr>
                <w:color w:val="auto"/>
                <w:spacing w:val="9"/>
                <w:sz w:val="20"/>
                <w:szCs w:val="20"/>
                <w:highlight w:val="none"/>
              </w:rPr>
              <w:t>及</w:t>
            </w:r>
            <w:r>
              <w:rPr>
                <w:color w:val="auto"/>
                <w:spacing w:val="15"/>
                <w:sz w:val="20"/>
                <w:szCs w:val="20"/>
                <w:highlight w:val="none"/>
              </w:rPr>
              <w:t xml:space="preserve">  </w:t>
            </w:r>
            <w:r>
              <w:rPr>
                <w:color w:val="auto"/>
                <w:spacing w:val="9"/>
                <w:sz w:val="20"/>
                <w:szCs w:val="20"/>
                <w:highlight w:val="none"/>
              </w:rPr>
              <w:t>担</w:t>
            </w:r>
            <w:r>
              <w:rPr>
                <w:color w:val="auto"/>
                <w:spacing w:val="16"/>
                <w:sz w:val="20"/>
                <w:szCs w:val="20"/>
                <w:highlight w:val="none"/>
              </w:rPr>
              <w:t xml:space="preserve">  </w:t>
            </w:r>
            <w:r>
              <w:rPr>
                <w:color w:val="auto"/>
                <w:spacing w:val="9"/>
                <w:sz w:val="20"/>
                <w:szCs w:val="20"/>
                <w:highlight w:val="none"/>
              </w:rPr>
              <w:t>任</w:t>
            </w:r>
            <w:r>
              <w:rPr>
                <w:color w:val="auto"/>
                <w:spacing w:val="16"/>
                <w:sz w:val="20"/>
                <w:szCs w:val="20"/>
                <w:highlight w:val="none"/>
              </w:rPr>
              <w:t xml:space="preserve">  </w:t>
            </w:r>
            <w:r>
              <w:rPr>
                <w:color w:val="auto"/>
                <w:spacing w:val="9"/>
                <w:sz w:val="20"/>
                <w:szCs w:val="20"/>
                <w:highlight w:val="none"/>
              </w:rPr>
              <w:t>的</w:t>
            </w:r>
            <w:r>
              <w:rPr>
                <w:color w:val="auto"/>
                <w:spacing w:val="15"/>
                <w:sz w:val="20"/>
                <w:szCs w:val="20"/>
                <w:highlight w:val="none"/>
              </w:rPr>
              <w:t xml:space="preserve">  </w:t>
            </w:r>
            <w:r>
              <w:rPr>
                <w:color w:val="auto"/>
                <w:spacing w:val="9"/>
                <w:sz w:val="20"/>
                <w:szCs w:val="20"/>
                <w:highlight w:val="none"/>
              </w:rPr>
              <w:t>主</w:t>
            </w:r>
            <w:r>
              <w:rPr>
                <w:color w:val="auto"/>
                <w:spacing w:val="15"/>
                <w:sz w:val="20"/>
                <w:szCs w:val="20"/>
                <w:highlight w:val="none"/>
              </w:rPr>
              <w:t xml:space="preserve">  </w:t>
            </w:r>
            <w:r>
              <w:rPr>
                <w:color w:val="auto"/>
                <w:spacing w:val="9"/>
                <w:sz w:val="20"/>
                <w:szCs w:val="20"/>
                <w:highlight w:val="none"/>
              </w:rPr>
              <w:t>要</w:t>
            </w:r>
            <w:r>
              <w:rPr>
                <w:color w:val="auto"/>
                <w:spacing w:val="17"/>
                <w:sz w:val="20"/>
                <w:szCs w:val="20"/>
                <w:highlight w:val="none"/>
              </w:rPr>
              <w:t xml:space="preserve">  </w:t>
            </w:r>
            <w:r>
              <w:rPr>
                <w:color w:val="auto"/>
                <w:spacing w:val="9"/>
                <w:sz w:val="20"/>
                <w:szCs w:val="20"/>
                <w:highlight w:val="none"/>
              </w:rPr>
              <w:t>工</w:t>
            </w:r>
            <w:r>
              <w:rPr>
                <w:color w:val="auto"/>
                <w:spacing w:val="15"/>
                <w:sz w:val="20"/>
                <w:szCs w:val="20"/>
                <w:highlight w:val="none"/>
              </w:rPr>
              <w:t xml:space="preserve">  </w:t>
            </w:r>
            <w:r>
              <w:rPr>
                <w:color w:val="auto"/>
                <w:spacing w:val="9"/>
                <w:sz w:val="20"/>
                <w:szCs w:val="20"/>
                <w:highlight w:val="none"/>
              </w:rPr>
              <w:t>作</w:t>
            </w:r>
          </w:p>
        </w:tc>
        <w:tc>
          <w:tcPr>
            <w:tcW w:w="8300" w:type="dxa"/>
            <w:gridSpan w:val="4"/>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shd w:val="clear"/>
        <w:rPr>
          <w:rFonts w:ascii="Arial" w:hAnsi="Arial" w:eastAsia="Arial" w:cs="Arial"/>
          <w:color w:val="auto"/>
          <w:sz w:val="21"/>
          <w:szCs w:val="21"/>
          <w:highlight w:val="none"/>
        </w:rPr>
        <w:sectPr>
          <w:footerReference r:id="rId18" w:type="default"/>
          <w:pgSz w:w="11906" w:h="16839"/>
          <w:pgMar w:top="1431" w:right="1165" w:bottom="1166" w:left="1088" w:header="0" w:footer="987" w:gutter="0"/>
          <w:pgNumType w:fmt="decimal"/>
          <w:cols w:space="720" w:num="1"/>
        </w:sectPr>
      </w:pPr>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4" w:name="_Toc10645"/>
      <w:bookmarkStart w:id="395" w:name="_Toc21993"/>
      <w:r>
        <w:rPr>
          <w:rFonts w:hint="eastAsia" w:ascii="仿宋" w:hAnsi="仿宋" w:eastAsia="仿宋" w:cs="仿宋"/>
          <w:b/>
          <w:color w:val="auto"/>
          <w:kern w:val="0"/>
          <w:sz w:val="24"/>
          <w:szCs w:val="20"/>
          <w:highlight w:val="none"/>
          <w:u w:val="none"/>
          <w:lang w:val="en-US" w:eastAsia="zh-CN" w:bidi="ar-SA"/>
        </w:rPr>
        <w:t>7 审查资料</w:t>
      </w:r>
      <w:bookmarkEnd w:id="394"/>
      <w:bookmarkEnd w:id="395"/>
    </w:p>
    <w:p>
      <w:pPr>
        <w:shd w:val="clear"/>
        <w:spacing w:line="284" w:lineRule="auto"/>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7" w:lineRule="auto"/>
        <w:ind w:left="7"/>
        <w:textAlignment w:val="baseline"/>
        <w:outlineLvl w:val="9"/>
        <w:rPr>
          <w:color w:val="auto"/>
          <w:sz w:val="20"/>
          <w:szCs w:val="20"/>
          <w:highlight w:val="none"/>
        </w:rPr>
      </w:pPr>
      <w:r>
        <w:rPr>
          <w:color w:val="auto"/>
          <w:spacing w:val="8"/>
          <w:sz w:val="20"/>
          <w:szCs w:val="20"/>
          <w:highlight w:val="none"/>
        </w:rPr>
        <w:t>（一）投标人基本情况表</w:t>
      </w:r>
    </w:p>
    <w:p>
      <w:pPr>
        <w:keepNext w:val="0"/>
        <w:keepLines w:val="0"/>
        <w:pageBreakBefore w:val="0"/>
        <w:widowControl/>
        <w:shd w:val="clear"/>
        <w:kinsoku w:val="0"/>
        <w:wordWrap/>
        <w:overflowPunct/>
        <w:topLinePunct w:val="0"/>
        <w:autoSpaceDE w:val="0"/>
        <w:autoSpaceDN w:val="0"/>
        <w:bidi w:val="0"/>
        <w:adjustRightInd w:val="0"/>
        <w:snapToGrid w:val="0"/>
        <w:spacing w:before="91"/>
        <w:textAlignment w:val="baseline"/>
        <w:outlineLvl w:val="9"/>
        <w:rPr>
          <w:color w:val="auto"/>
          <w:highlight w:val="none"/>
        </w:rPr>
      </w:pPr>
    </w:p>
    <w:tbl>
      <w:tblPr>
        <w:tblStyle w:val="25"/>
        <w:tblW w:w="8650" w:type="dxa"/>
        <w:tblInd w:w="5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6"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4" w:line="228" w:lineRule="auto"/>
              <w:ind w:left="298"/>
              <w:textAlignment w:val="baseline"/>
              <w:outlineLvl w:val="9"/>
              <w:rPr>
                <w:color w:val="auto"/>
                <w:sz w:val="20"/>
                <w:szCs w:val="20"/>
                <w:highlight w:val="none"/>
              </w:rPr>
            </w:pPr>
            <w:r>
              <w:rPr>
                <w:color w:val="auto"/>
                <w:spacing w:val="7"/>
                <w:sz w:val="20"/>
                <w:szCs w:val="20"/>
                <w:highlight w:val="none"/>
              </w:rPr>
              <w:t>投标人名称</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9" w:line="229" w:lineRule="auto"/>
              <w:ind w:left="401"/>
              <w:textAlignment w:val="baseline"/>
              <w:outlineLvl w:val="9"/>
              <w:rPr>
                <w:color w:val="auto"/>
                <w:sz w:val="20"/>
                <w:szCs w:val="20"/>
                <w:highlight w:val="none"/>
              </w:rPr>
            </w:pPr>
            <w:r>
              <w:rPr>
                <w:color w:val="auto"/>
                <w:spacing w:val="7"/>
                <w:sz w:val="20"/>
                <w:szCs w:val="20"/>
                <w:highlight w:val="none"/>
              </w:rPr>
              <w:t>注册地址</w:t>
            </w:r>
          </w:p>
        </w:tc>
        <w:tc>
          <w:tcPr>
            <w:tcW w:w="3386" w:type="dxa"/>
            <w:gridSpan w:val="5"/>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5"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9" w:line="228" w:lineRule="auto"/>
              <w:ind w:left="224"/>
              <w:textAlignment w:val="baseline"/>
              <w:outlineLvl w:val="9"/>
              <w:rPr>
                <w:color w:val="auto"/>
                <w:sz w:val="20"/>
                <w:szCs w:val="20"/>
                <w:highlight w:val="none"/>
              </w:rPr>
            </w:pPr>
            <w:r>
              <w:rPr>
                <w:color w:val="auto"/>
                <w:spacing w:val="3"/>
                <w:sz w:val="20"/>
                <w:szCs w:val="20"/>
                <w:highlight w:val="none"/>
              </w:rPr>
              <w:t>邮政编码</w:t>
            </w:r>
          </w:p>
        </w:tc>
        <w:tc>
          <w:tcPr>
            <w:tcW w:w="2389"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1630"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402" w:lineRule="auto"/>
              <w:textAlignment w:val="baseline"/>
              <w:outlineLvl w:val="9"/>
              <w:rPr>
                <w:rFonts w:ascii="Arial"/>
                <w:color w:val="auto"/>
                <w:sz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65" w:line="229" w:lineRule="auto"/>
              <w:ind w:left="401"/>
              <w:textAlignment w:val="baseline"/>
              <w:outlineLvl w:val="9"/>
              <w:rPr>
                <w:color w:val="auto"/>
                <w:sz w:val="20"/>
                <w:szCs w:val="20"/>
                <w:highlight w:val="none"/>
              </w:rPr>
            </w:pPr>
            <w:r>
              <w:rPr>
                <w:color w:val="auto"/>
                <w:spacing w:val="7"/>
                <w:sz w:val="20"/>
                <w:szCs w:val="20"/>
                <w:highlight w:val="none"/>
              </w:rPr>
              <w:t>联系方式</w:t>
            </w:r>
          </w:p>
        </w:tc>
        <w:tc>
          <w:tcPr>
            <w:tcW w:w="8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9" w:line="230" w:lineRule="auto"/>
              <w:ind w:left="137"/>
              <w:textAlignment w:val="baseline"/>
              <w:outlineLvl w:val="9"/>
              <w:rPr>
                <w:color w:val="auto"/>
                <w:sz w:val="20"/>
                <w:szCs w:val="20"/>
                <w:highlight w:val="none"/>
              </w:rPr>
            </w:pPr>
            <w:r>
              <w:rPr>
                <w:color w:val="auto"/>
                <w:spacing w:val="6"/>
                <w:sz w:val="20"/>
                <w:szCs w:val="20"/>
                <w:highlight w:val="none"/>
              </w:rPr>
              <w:t>联系人</w:t>
            </w:r>
          </w:p>
        </w:tc>
        <w:tc>
          <w:tcPr>
            <w:tcW w:w="2490" w:type="dxa"/>
            <w:gridSpan w:val="4"/>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5"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79" w:line="230" w:lineRule="auto"/>
              <w:ind w:left="339"/>
              <w:textAlignment w:val="baseline"/>
              <w:outlineLvl w:val="9"/>
              <w:rPr>
                <w:color w:val="auto"/>
                <w:sz w:val="20"/>
                <w:szCs w:val="20"/>
                <w:highlight w:val="none"/>
              </w:rPr>
            </w:pPr>
            <w:r>
              <w:rPr>
                <w:color w:val="auto"/>
                <w:spacing w:val="-12"/>
                <w:sz w:val="20"/>
                <w:szCs w:val="20"/>
                <w:highlight w:val="none"/>
              </w:rPr>
              <w:t>电</w:t>
            </w:r>
            <w:r>
              <w:rPr>
                <w:color w:val="auto"/>
                <w:spacing w:val="9"/>
                <w:sz w:val="20"/>
                <w:szCs w:val="20"/>
                <w:highlight w:val="none"/>
              </w:rPr>
              <w:t xml:space="preserve">  </w:t>
            </w:r>
            <w:r>
              <w:rPr>
                <w:color w:val="auto"/>
                <w:spacing w:val="-12"/>
                <w:sz w:val="20"/>
                <w:szCs w:val="20"/>
                <w:highlight w:val="none"/>
              </w:rPr>
              <w:t>话</w:t>
            </w:r>
          </w:p>
        </w:tc>
        <w:tc>
          <w:tcPr>
            <w:tcW w:w="2389"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1630"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8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0" w:line="227" w:lineRule="auto"/>
              <w:ind w:left="135"/>
              <w:textAlignment w:val="baseline"/>
              <w:outlineLvl w:val="9"/>
              <w:rPr>
                <w:color w:val="auto"/>
                <w:sz w:val="20"/>
                <w:szCs w:val="20"/>
                <w:highlight w:val="none"/>
              </w:rPr>
            </w:pPr>
            <w:r>
              <w:rPr>
                <w:color w:val="auto"/>
                <w:spacing w:val="1"/>
                <w:sz w:val="20"/>
                <w:szCs w:val="20"/>
                <w:highlight w:val="none"/>
              </w:rPr>
              <w:t>传</w:t>
            </w:r>
            <w:r>
              <w:rPr>
                <w:color w:val="auto"/>
                <w:spacing w:val="10"/>
                <w:sz w:val="20"/>
                <w:szCs w:val="20"/>
                <w:highlight w:val="none"/>
              </w:rPr>
              <w:t xml:space="preserve">  </w:t>
            </w:r>
            <w:r>
              <w:rPr>
                <w:color w:val="auto"/>
                <w:spacing w:val="1"/>
                <w:sz w:val="20"/>
                <w:szCs w:val="20"/>
                <w:highlight w:val="none"/>
              </w:rPr>
              <w:t>真</w:t>
            </w:r>
          </w:p>
        </w:tc>
        <w:tc>
          <w:tcPr>
            <w:tcW w:w="2490" w:type="dxa"/>
            <w:gridSpan w:val="4"/>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5"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0" w:line="233" w:lineRule="auto"/>
              <w:ind w:left="331"/>
              <w:textAlignment w:val="baseline"/>
              <w:outlineLvl w:val="9"/>
              <w:rPr>
                <w:color w:val="auto"/>
                <w:sz w:val="20"/>
                <w:szCs w:val="20"/>
                <w:highlight w:val="none"/>
              </w:rPr>
            </w:pPr>
            <w:r>
              <w:rPr>
                <w:color w:val="auto"/>
                <w:spacing w:val="-8"/>
                <w:sz w:val="20"/>
                <w:szCs w:val="20"/>
                <w:highlight w:val="none"/>
              </w:rPr>
              <w:t>网</w:t>
            </w:r>
            <w:r>
              <w:rPr>
                <w:color w:val="auto"/>
                <w:spacing w:val="9"/>
                <w:sz w:val="20"/>
                <w:szCs w:val="20"/>
                <w:highlight w:val="none"/>
              </w:rPr>
              <w:t xml:space="preserve">  </w:t>
            </w:r>
            <w:r>
              <w:rPr>
                <w:color w:val="auto"/>
                <w:spacing w:val="-8"/>
                <w:sz w:val="20"/>
                <w:szCs w:val="20"/>
                <w:highlight w:val="none"/>
              </w:rPr>
              <w:t>址</w:t>
            </w:r>
          </w:p>
        </w:tc>
        <w:tc>
          <w:tcPr>
            <w:tcW w:w="2389"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0" w:line="228" w:lineRule="auto"/>
              <w:ind w:left="403"/>
              <w:textAlignment w:val="baseline"/>
              <w:outlineLvl w:val="9"/>
              <w:rPr>
                <w:color w:val="auto"/>
                <w:sz w:val="20"/>
                <w:szCs w:val="20"/>
                <w:highlight w:val="none"/>
              </w:rPr>
            </w:pPr>
            <w:r>
              <w:rPr>
                <w:color w:val="auto"/>
                <w:spacing w:val="6"/>
                <w:sz w:val="20"/>
                <w:szCs w:val="20"/>
                <w:highlight w:val="none"/>
              </w:rPr>
              <w:t>组织结构</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96"/>
              <w:textAlignment w:val="baseline"/>
              <w:outlineLvl w:val="9"/>
              <w:rPr>
                <w:color w:val="auto"/>
                <w:sz w:val="20"/>
                <w:szCs w:val="20"/>
                <w:highlight w:val="none"/>
              </w:rPr>
            </w:pPr>
            <w:r>
              <w:rPr>
                <w:color w:val="auto"/>
                <w:spacing w:val="7"/>
                <w:sz w:val="20"/>
                <w:szCs w:val="20"/>
                <w:highlight w:val="none"/>
              </w:rPr>
              <w:t>法定代表人</w:t>
            </w:r>
          </w:p>
        </w:tc>
        <w:tc>
          <w:tcPr>
            <w:tcW w:w="8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42"/>
              <w:textAlignment w:val="baseline"/>
              <w:outlineLvl w:val="9"/>
              <w:rPr>
                <w:color w:val="auto"/>
                <w:sz w:val="20"/>
                <w:szCs w:val="20"/>
                <w:highlight w:val="none"/>
              </w:rPr>
            </w:pPr>
            <w:r>
              <w:rPr>
                <w:color w:val="auto"/>
                <w:spacing w:val="4"/>
                <w:sz w:val="20"/>
                <w:szCs w:val="20"/>
                <w:highlight w:val="none"/>
              </w:rPr>
              <w:t>姓名</w:t>
            </w: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5" w:type="dxa"/>
            <w:gridSpan w:val="2"/>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25"/>
              <w:textAlignment w:val="baseline"/>
              <w:outlineLvl w:val="9"/>
              <w:rPr>
                <w:color w:val="auto"/>
                <w:sz w:val="20"/>
                <w:szCs w:val="20"/>
                <w:highlight w:val="none"/>
              </w:rPr>
            </w:pPr>
            <w:r>
              <w:rPr>
                <w:color w:val="auto"/>
                <w:spacing w:val="7"/>
                <w:sz w:val="20"/>
                <w:szCs w:val="20"/>
                <w:highlight w:val="none"/>
              </w:rPr>
              <w:t>技术职称</w:t>
            </w:r>
          </w:p>
        </w:tc>
        <w:tc>
          <w:tcPr>
            <w:tcW w:w="1700"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09"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2" w:line="230" w:lineRule="auto"/>
              <w:ind w:left="175"/>
              <w:textAlignment w:val="baseline"/>
              <w:outlineLvl w:val="9"/>
              <w:rPr>
                <w:color w:val="auto"/>
                <w:sz w:val="20"/>
                <w:szCs w:val="20"/>
                <w:highlight w:val="none"/>
              </w:rPr>
            </w:pPr>
            <w:r>
              <w:rPr>
                <w:color w:val="auto"/>
                <w:spacing w:val="-8"/>
                <w:sz w:val="20"/>
                <w:szCs w:val="20"/>
                <w:highlight w:val="none"/>
              </w:rPr>
              <w:t>电话</w:t>
            </w:r>
          </w:p>
        </w:tc>
        <w:tc>
          <w:tcPr>
            <w:tcW w:w="14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96"/>
              <w:textAlignment w:val="baseline"/>
              <w:outlineLvl w:val="9"/>
              <w:rPr>
                <w:color w:val="auto"/>
                <w:sz w:val="20"/>
                <w:szCs w:val="20"/>
                <w:highlight w:val="none"/>
              </w:rPr>
            </w:pPr>
            <w:r>
              <w:rPr>
                <w:color w:val="auto"/>
                <w:spacing w:val="7"/>
                <w:sz w:val="20"/>
                <w:szCs w:val="20"/>
                <w:highlight w:val="none"/>
              </w:rPr>
              <w:t>技术负责人</w:t>
            </w:r>
          </w:p>
        </w:tc>
        <w:tc>
          <w:tcPr>
            <w:tcW w:w="896"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42"/>
              <w:textAlignment w:val="baseline"/>
              <w:outlineLvl w:val="9"/>
              <w:rPr>
                <w:color w:val="auto"/>
                <w:sz w:val="20"/>
                <w:szCs w:val="20"/>
                <w:highlight w:val="none"/>
              </w:rPr>
            </w:pPr>
            <w:r>
              <w:rPr>
                <w:color w:val="auto"/>
                <w:spacing w:val="4"/>
                <w:sz w:val="20"/>
                <w:szCs w:val="20"/>
                <w:highlight w:val="none"/>
              </w:rPr>
              <w:t>姓名</w:t>
            </w: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5" w:type="dxa"/>
            <w:gridSpan w:val="2"/>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25"/>
              <w:textAlignment w:val="baseline"/>
              <w:outlineLvl w:val="9"/>
              <w:rPr>
                <w:color w:val="auto"/>
                <w:sz w:val="20"/>
                <w:szCs w:val="20"/>
                <w:highlight w:val="none"/>
              </w:rPr>
            </w:pPr>
            <w:r>
              <w:rPr>
                <w:color w:val="auto"/>
                <w:spacing w:val="7"/>
                <w:sz w:val="20"/>
                <w:szCs w:val="20"/>
                <w:highlight w:val="none"/>
              </w:rPr>
              <w:t>技术职称</w:t>
            </w:r>
          </w:p>
        </w:tc>
        <w:tc>
          <w:tcPr>
            <w:tcW w:w="1700"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09"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2" w:line="230" w:lineRule="auto"/>
              <w:ind w:left="175"/>
              <w:textAlignment w:val="baseline"/>
              <w:outlineLvl w:val="9"/>
              <w:rPr>
                <w:color w:val="auto"/>
                <w:sz w:val="20"/>
                <w:szCs w:val="20"/>
                <w:highlight w:val="none"/>
              </w:rPr>
            </w:pPr>
            <w:r>
              <w:rPr>
                <w:color w:val="auto"/>
                <w:spacing w:val="-8"/>
                <w:sz w:val="20"/>
                <w:szCs w:val="20"/>
                <w:highlight w:val="none"/>
              </w:rPr>
              <w:t>电话</w:t>
            </w:r>
          </w:p>
        </w:tc>
        <w:tc>
          <w:tcPr>
            <w:tcW w:w="14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29"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11" w:line="229" w:lineRule="auto"/>
              <w:ind w:left="402"/>
              <w:textAlignment w:val="baseline"/>
              <w:outlineLvl w:val="9"/>
              <w:rPr>
                <w:color w:val="auto"/>
                <w:sz w:val="20"/>
                <w:szCs w:val="20"/>
                <w:highlight w:val="none"/>
              </w:rPr>
            </w:pPr>
            <w:r>
              <w:rPr>
                <w:color w:val="auto"/>
                <w:spacing w:val="6"/>
                <w:sz w:val="20"/>
                <w:szCs w:val="20"/>
                <w:highlight w:val="none"/>
              </w:rPr>
              <w:t>成立时间</w:t>
            </w:r>
          </w:p>
        </w:tc>
        <w:tc>
          <w:tcPr>
            <w:tcW w:w="1916"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5104" w:type="dxa"/>
            <w:gridSpan w:val="7"/>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11" w:line="228" w:lineRule="auto"/>
              <w:ind w:left="1934"/>
              <w:textAlignment w:val="baseline"/>
              <w:outlineLvl w:val="9"/>
              <w:rPr>
                <w:color w:val="auto"/>
                <w:sz w:val="20"/>
                <w:szCs w:val="20"/>
                <w:highlight w:val="none"/>
              </w:rPr>
            </w:pPr>
            <w:r>
              <w:rPr>
                <w:color w:val="auto"/>
                <w:spacing w:val="5"/>
                <w:sz w:val="20"/>
                <w:szCs w:val="20"/>
                <w:highlight w:val="none"/>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2"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6" w:line="228" w:lineRule="auto"/>
              <w:ind w:left="193"/>
              <w:textAlignment w:val="baseline"/>
              <w:outlineLvl w:val="9"/>
              <w:rPr>
                <w:color w:val="auto"/>
                <w:sz w:val="20"/>
                <w:szCs w:val="20"/>
                <w:highlight w:val="none"/>
              </w:rPr>
            </w:pPr>
            <w:r>
              <w:rPr>
                <w:color w:val="auto"/>
                <w:spacing w:val="7"/>
                <w:sz w:val="20"/>
                <w:szCs w:val="20"/>
                <w:highlight w:val="none"/>
              </w:rPr>
              <w:t>企业资质等级</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12"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312"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312" w:lineRule="auto"/>
              <w:textAlignment w:val="baseline"/>
              <w:outlineLvl w:val="9"/>
              <w:rPr>
                <w:rFonts w:ascii="Arial"/>
                <w:color w:val="auto"/>
                <w:sz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292"/>
              <w:textAlignment w:val="baseline"/>
              <w:outlineLvl w:val="9"/>
              <w:rPr>
                <w:color w:val="auto"/>
                <w:sz w:val="20"/>
                <w:szCs w:val="20"/>
                <w:highlight w:val="none"/>
              </w:rPr>
            </w:pPr>
            <w:r>
              <w:rPr>
                <w:color w:val="auto"/>
                <w:spacing w:val="4"/>
                <w:sz w:val="20"/>
                <w:szCs w:val="20"/>
                <w:highlight w:val="none"/>
              </w:rPr>
              <w:t>其中</w:t>
            </w:r>
          </w:p>
        </w:tc>
        <w:tc>
          <w:tcPr>
            <w:tcW w:w="1983" w:type="dxa"/>
            <w:gridSpan w:val="4"/>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6" w:line="228" w:lineRule="auto"/>
              <w:ind w:left="582"/>
              <w:textAlignment w:val="baseline"/>
              <w:outlineLvl w:val="9"/>
              <w:rPr>
                <w:color w:val="auto"/>
                <w:sz w:val="20"/>
                <w:szCs w:val="20"/>
                <w:highlight w:val="none"/>
              </w:rPr>
            </w:pPr>
            <w:r>
              <w:rPr>
                <w:color w:val="auto"/>
                <w:spacing w:val="6"/>
                <w:sz w:val="20"/>
                <w:szCs w:val="20"/>
                <w:highlight w:val="none"/>
              </w:rPr>
              <w:t>项目经理</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19" w:line="228" w:lineRule="auto"/>
              <w:ind w:left="302"/>
              <w:textAlignment w:val="baseline"/>
              <w:outlineLvl w:val="9"/>
              <w:rPr>
                <w:color w:val="auto"/>
                <w:sz w:val="20"/>
                <w:szCs w:val="20"/>
                <w:highlight w:val="none"/>
              </w:rPr>
            </w:pPr>
            <w:r>
              <w:rPr>
                <w:color w:val="auto"/>
                <w:spacing w:val="6"/>
                <w:sz w:val="20"/>
                <w:szCs w:val="20"/>
                <w:highlight w:val="none"/>
              </w:rPr>
              <w:t>营业执照号</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19" w:line="228" w:lineRule="auto"/>
              <w:ind w:left="373"/>
              <w:textAlignment w:val="baseline"/>
              <w:outlineLvl w:val="9"/>
              <w:rPr>
                <w:color w:val="auto"/>
                <w:sz w:val="20"/>
                <w:szCs w:val="20"/>
                <w:highlight w:val="none"/>
              </w:rPr>
            </w:pPr>
            <w:r>
              <w:rPr>
                <w:color w:val="auto"/>
                <w:spacing w:val="7"/>
                <w:sz w:val="20"/>
                <w:szCs w:val="20"/>
                <w:highlight w:val="none"/>
              </w:rPr>
              <w:t>高级职称人员</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9"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7" w:line="229" w:lineRule="auto"/>
              <w:ind w:left="401"/>
              <w:textAlignment w:val="baseline"/>
              <w:outlineLvl w:val="9"/>
              <w:rPr>
                <w:color w:val="auto"/>
                <w:sz w:val="20"/>
                <w:szCs w:val="20"/>
                <w:highlight w:val="none"/>
              </w:rPr>
            </w:pPr>
            <w:r>
              <w:rPr>
                <w:color w:val="auto"/>
                <w:spacing w:val="7"/>
                <w:sz w:val="20"/>
                <w:szCs w:val="20"/>
                <w:highlight w:val="none"/>
              </w:rPr>
              <w:t>注册资金</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7" w:line="228" w:lineRule="auto"/>
              <w:ind w:left="387"/>
              <w:textAlignment w:val="baseline"/>
              <w:outlineLvl w:val="9"/>
              <w:rPr>
                <w:color w:val="auto"/>
                <w:sz w:val="20"/>
                <w:szCs w:val="20"/>
                <w:highlight w:val="none"/>
              </w:rPr>
            </w:pPr>
            <w:r>
              <w:rPr>
                <w:color w:val="auto"/>
                <w:spacing w:val="4"/>
                <w:sz w:val="20"/>
                <w:szCs w:val="20"/>
                <w:highlight w:val="none"/>
              </w:rPr>
              <w:t>中级职称人员</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2"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7" w:line="228" w:lineRule="auto"/>
              <w:ind w:left="401"/>
              <w:textAlignment w:val="baseline"/>
              <w:outlineLvl w:val="9"/>
              <w:rPr>
                <w:color w:val="auto"/>
                <w:sz w:val="20"/>
                <w:szCs w:val="20"/>
                <w:highlight w:val="none"/>
              </w:rPr>
            </w:pPr>
            <w:r>
              <w:rPr>
                <w:color w:val="auto"/>
                <w:spacing w:val="7"/>
                <w:sz w:val="20"/>
                <w:szCs w:val="20"/>
                <w:highlight w:val="none"/>
              </w:rPr>
              <w:t>开户银行</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27" w:line="229" w:lineRule="auto"/>
              <w:ind w:left="367"/>
              <w:textAlignment w:val="baseline"/>
              <w:outlineLvl w:val="9"/>
              <w:rPr>
                <w:color w:val="auto"/>
                <w:sz w:val="20"/>
                <w:szCs w:val="20"/>
                <w:highlight w:val="none"/>
              </w:rPr>
            </w:pPr>
            <w:r>
              <w:rPr>
                <w:color w:val="auto"/>
                <w:spacing w:val="8"/>
                <w:sz w:val="20"/>
                <w:szCs w:val="20"/>
                <w:highlight w:val="none"/>
              </w:rPr>
              <w:t>初级职称人员</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2"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1" w:line="229" w:lineRule="auto"/>
              <w:ind w:left="613"/>
              <w:textAlignment w:val="baseline"/>
              <w:outlineLvl w:val="9"/>
              <w:rPr>
                <w:color w:val="auto"/>
                <w:sz w:val="20"/>
                <w:szCs w:val="20"/>
                <w:highlight w:val="none"/>
              </w:rPr>
            </w:pPr>
            <w:r>
              <w:rPr>
                <w:color w:val="auto"/>
                <w:spacing w:val="3"/>
                <w:sz w:val="20"/>
                <w:szCs w:val="20"/>
                <w:highlight w:val="none"/>
              </w:rPr>
              <w:t>账号</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01" w:line="229" w:lineRule="auto"/>
              <w:ind w:left="685"/>
              <w:textAlignment w:val="baseline"/>
              <w:outlineLvl w:val="9"/>
              <w:rPr>
                <w:color w:val="auto"/>
                <w:sz w:val="20"/>
                <w:szCs w:val="20"/>
                <w:highlight w:val="none"/>
              </w:rPr>
            </w:pPr>
            <w:r>
              <w:rPr>
                <w:color w:val="auto"/>
                <w:sz w:val="20"/>
                <w:szCs w:val="20"/>
                <w:highlight w:val="none"/>
              </w:rPr>
              <w:t>技</w:t>
            </w:r>
            <w:r>
              <w:rPr>
                <w:color w:val="auto"/>
                <w:spacing w:val="10"/>
                <w:sz w:val="20"/>
                <w:szCs w:val="20"/>
                <w:highlight w:val="none"/>
              </w:rPr>
              <w:t xml:space="preserve">  </w:t>
            </w:r>
            <w:r>
              <w:rPr>
                <w:color w:val="auto"/>
                <w:sz w:val="20"/>
                <w:szCs w:val="20"/>
                <w:highlight w:val="none"/>
              </w:rPr>
              <w:t>工</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53" w:hRule="atLeast"/>
        </w:trPr>
        <w:tc>
          <w:tcPr>
            <w:tcW w:w="1630"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256" w:lineRule="auto"/>
              <w:textAlignment w:val="baseline"/>
              <w:outlineLvl w:val="9"/>
              <w:rPr>
                <w:rFonts w:ascii="Arial"/>
                <w:color w:val="auto"/>
                <w:sz w:val="21"/>
                <w:highlight w:val="none"/>
              </w:rPr>
            </w:pPr>
          </w:p>
          <w:p>
            <w:pPr>
              <w:pStyle w:val="27"/>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402"/>
              <w:textAlignment w:val="baseline"/>
              <w:outlineLvl w:val="9"/>
              <w:rPr>
                <w:color w:val="auto"/>
                <w:sz w:val="20"/>
                <w:szCs w:val="20"/>
                <w:highlight w:val="none"/>
              </w:rPr>
            </w:pPr>
            <w:r>
              <w:rPr>
                <w:color w:val="auto"/>
                <w:spacing w:val="6"/>
                <w:sz w:val="20"/>
                <w:szCs w:val="20"/>
                <w:highlight w:val="none"/>
              </w:rPr>
              <w:t>经营范围</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6" w:hRule="atLeast"/>
        </w:trPr>
        <w:tc>
          <w:tcPr>
            <w:tcW w:w="1630" w:type="dxa"/>
            <w:vAlign w:val="top"/>
          </w:tcPr>
          <w:p>
            <w:pPr>
              <w:pStyle w:val="27"/>
              <w:keepNext w:val="0"/>
              <w:keepLines w:val="0"/>
              <w:pageBreakBefore w:val="0"/>
              <w:widowControl/>
              <w:shd w:val="clear"/>
              <w:kinsoku w:val="0"/>
              <w:wordWrap/>
              <w:overflowPunct/>
              <w:topLinePunct w:val="0"/>
              <w:autoSpaceDE w:val="0"/>
              <w:autoSpaceDN w:val="0"/>
              <w:bidi w:val="0"/>
              <w:adjustRightInd w:val="0"/>
              <w:snapToGrid w:val="0"/>
              <w:spacing w:before="182" w:line="229" w:lineRule="auto"/>
              <w:ind w:left="612"/>
              <w:textAlignment w:val="baseline"/>
              <w:outlineLvl w:val="9"/>
              <w:rPr>
                <w:color w:val="auto"/>
                <w:sz w:val="20"/>
                <w:szCs w:val="20"/>
                <w:highlight w:val="none"/>
              </w:rPr>
            </w:pPr>
            <w:r>
              <w:rPr>
                <w:color w:val="auto"/>
                <w:spacing w:val="3"/>
                <w:sz w:val="20"/>
                <w:szCs w:val="20"/>
                <w:highlight w:val="none"/>
              </w:rPr>
              <w:t>备注</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pStyle w:val="9"/>
        <w:keepNext w:val="0"/>
        <w:keepLines w:val="0"/>
        <w:pageBreakBefore w:val="0"/>
        <w:widowControl/>
        <w:shd w:val="clear"/>
        <w:kinsoku w:val="0"/>
        <w:wordWrap/>
        <w:overflowPunct/>
        <w:topLinePunct w:val="0"/>
        <w:autoSpaceDE w:val="0"/>
        <w:autoSpaceDN w:val="0"/>
        <w:bidi w:val="0"/>
        <w:adjustRightInd w:val="0"/>
        <w:snapToGrid w:val="0"/>
        <w:spacing w:before="172" w:line="227" w:lineRule="auto"/>
        <w:jc w:val="right"/>
        <w:textAlignment w:val="baseline"/>
        <w:outlineLvl w:val="9"/>
        <w:rPr>
          <w:color w:val="auto"/>
          <w:sz w:val="20"/>
          <w:szCs w:val="20"/>
          <w:highlight w:val="none"/>
        </w:rPr>
      </w:pPr>
      <w:r>
        <w:rPr>
          <w:b/>
          <w:bCs/>
          <w:color w:val="auto"/>
          <w:spacing w:val="8"/>
          <w:sz w:val="20"/>
          <w:szCs w:val="20"/>
          <w:highlight w:val="none"/>
        </w:rPr>
        <w:t>备注：本表后应附合格有效的企业法人营业执照、企业资质</w:t>
      </w:r>
      <w:r>
        <w:rPr>
          <w:b/>
          <w:bCs/>
          <w:color w:val="auto"/>
          <w:spacing w:val="7"/>
          <w:sz w:val="20"/>
          <w:szCs w:val="20"/>
          <w:highlight w:val="none"/>
        </w:rPr>
        <w:t>证书、安全生产许可证等材料的复印件。</w:t>
      </w:r>
    </w:p>
    <w:p>
      <w:pPr>
        <w:keepNext w:val="0"/>
        <w:keepLines w:val="0"/>
        <w:pageBreakBefore w:val="0"/>
        <w:widowControl/>
        <w:shd w:val="clear"/>
        <w:kinsoku w:val="0"/>
        <w:wordWrap/>
        <w:overflowPunct/>
        <w:topLinePunct w:val="0"/>
        <w:autoSpaceDE w:val="0"/>
        <w:autoSpaceDN w:val="0"/>
        <w:bidi w:val="0"/>
        <w:adjustRightInd w:val="0"/>
        <w:snapToGrid w:val="0"/>
        <w:spacing w:line="297"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7"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8" w:lineRule="auto"/>
        <w:textAlignment w:val="baseline"/>
        <w:outlineLvl w:val="9"/>
        <w:rPr>
          <w:rFonts w:ascii="Arial"/>
          <w:color w:val="auto"/>
          <w:sz w:val="21"/>
          <w:highlight w:val="none"/>
        </w:rPr>
      </w:pPr>
    </w:p>
    <w:p>
      <w:pPr>
        <w:pStyle w:val="9"/>
        <w:keepNext w:val="0"/>
        <w:keepLines w:val="0"/>
        <w:pageBreakBefore w:val="0"/>
        <w:widowControl/>
        <w:numPr>
          <w:ilvl w:val="0"/>
          <w:numId w:val="5"/>
        </w:numPr>
        <w:shd w:val="clear"/>
        <w:kinsoku w:val="0"/>
        <w:wordWrap/>
        <w:overflowPunct/>
        <w:topLinePunct w:val="0"/>
        <w:autoSpaceDE w:val="0"/>
        <w:autoSpaceDN w:val="0"/>
        <w:bidi w:val="0"/>
        <w:adjustRightInd w:val="0"/>
        <w:snapToGrid w:val="0"/>
        <w:spacing w:before="65" w:line="228" w:lineRule="auto"/>
        <w:ind w:left="7"/>
        <w:textAlignment w:val="baseline"/>
        <w:outlineLvl w:val="9"/>
        <w:rPr>
          <w:color w:val="auto"/>
          <w:spacing w:val="7"/>
          <w:sz w:val="20"/>
          <w:szCs w:val="20"/>
          <w:highlight w:val="none"/>
        </w:rPr>
      </w:pPr>
      <w:r>
        <w:rPr>
          <w:color w:val="auto"/>
          <w:spacing w:val="7"/>
          <w:sz w:val="20"/>
          <w:szCs w:val="20"/>
          <w:highlight w:val="none"/>
        </w:rPr>
        <w:t>近年财务状况表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良好的商业信誉和健全的财务会计制度证明材料（会计事务所出具的</w:t>
      </w:r>
      <w:r>
        <w:rPr>
          <w:rFonts w:hint="eastAsia" w:cs="宋体"/>
          <w:snapToGrid w:val="0"/>
          <w:color w:val="auto"/>
          <w:spacing w:val="-1"/>
          <w:kern w:val="0"/>
          <w:sz w:val="21"/>
          <w:szCs w:val="21"/>
          <w:highlight w:val="none"/>
          <w:lang w:val="en-US" w:eastAsia="zh-CN" w:bidi="ar-SA"/>
        </w:rPr>
        <w:t>2023年或2024年</w:t>
      </w:r>
      <w:r>
        <w:rPr>
          <w:rFonts w:hint="eastAsia" w:ascii="宋体" w:hAnsi="宋体" w:eastAsia="宋体" w:cs="宋体"/>
          <w:snapToGrid w:val="0"/>
          <w:color w:val="auto"/>
          <w:spacing w:val="-1"/>
          <w:kern w:val="0"/>
          <w:sz w:val="21"/>
          <w:szCs w:val="21"/>
          <w:highlight w:val="none"/>
          <w:lang w:val="en-US" w:eastAsia="zh-CN" w:bidi="ar-SA"/>
        </w:rPr>
        <w:t>的年度财务审计报告书；注册成立未满一年新公司可提供近三个月内任意一个月的银行资信证明）；</w:t>
      </w:r>
    </w:p>
    <w:p>
      <w:pPr>
        <w:keepNext w:val="0"/>
        <w:keepLines w:val="0"/>
        <w:pageBreakBefore w:val="0"/>
        <w:widowControl/>
        <w:shd w:val="clear"/>
        <w:kinsoku w:val="0"/>
        <w:wordWrap/>
        <w:overflowPunct/>
        <w:topLinePunct w:val="0"/>
        <w:autoSpaceDE w:val="0"/>
        <w:autoSpaceDN w:val="0"/>
        <w:bidi w:val="0"/>
        <w:adjustRightInd w:val="0"/>
        <w:snapToGrid w:val="0"/>
        <w:spacing w:line="260" w:lineRule="auto"/>
        <w:ind w:firstLine="432" w:firstLineChars="200"/>
        <w:textAlignment w:val="baseline"/>
        <w:outlineLvl w:val="9"/>
        <w:rPr>
          <w:rFonts w:ascii="宋体" w:hAnsi="宋体" w:eastAsia="宋体" w:cs="宋体"/>
          <w:snapToGrid w:val="0"/>
          <w:color w:val="auto"/>
          <w:spacing w:val="8"/>
          <w:kern w:val="0"/>
          <w:sz w:val="20"/>
          <w:szCs w:val="20"/>
          <w:highlight w:val="green"/>
          <w:lang w:val="en-US" w:eastAsia="en-US" w:bidi="ar-SA"/>
        </w:rPr>
      </w:pPr>
    </w:p>
    <w:p>
      <w:pPr>
        <w:keepNext w:val="0"/>
        <w:keepLines w:val="0"/>
        <w:pageBreakBefore w:val="0"/>
        <w:widowControl/>
        <w:shd w:val="clear"/>
        <w:kinsoku w:val="0"/>
        <w:wordWrap/>
        <w:overflowPunct/>
        <w:topLinePunct w:val="0"/>
        <w:autoSpaceDE w:val="0"/>
        <w:autoSpaceDN w:val="0"/>
        <w:bidi w:val="0"/>
        <w:adjustRightInd w:val="0"/>
        <w:snapToGrid w:val="0"/>
        <w:spacing w:line="260"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10"/>
        <w:textAlignment w:val="baseline"/>
        <w:outlineLvl w:val="9"/>
        <w:rPr>
          <w:color w:val="auto"/>
          <w:sz w:val="20"/>
          <w:szCs w:val="20"/>
          <w:highlight w:val="none"/>
        </w:rPr>
      </w:pPr>
      <w:r>
        <w:rPr>
          <w:color w:val="auto"/>
          <w:spacing w:val="8"/>
          <w:sz w:val="20"/>
          <w:szCs w:val="20"/>
          <w:highlight w:val="none"/>
        </w:rPr>
        <w:t>（三）近3年完成的类似项目情况表</w:t>
      </w:r>
    </w:p>
    <w:p>
      <w:pPr>
        <w:keepNext w:val="0"/>
        <w:keepLines w:val="0"/>
        <w:pageBreakBefore w:val="0"/>
        <w:widowControl/>
        <w:shd w:val="clear"/>
        <w:kinsoku w:val="0"/>
        <w:wordWrap/>
        <w:overflowPunct/>
        <w:topLinePunct w:val="0"/>
        <w:autoSpaceDE w:val="0"/>
        <w:autoSpaceDN w:val="0"/>
        <w:bidi w:val="0"/>
        <w:adjustRightInd w:val="0"/>
        <w:snapToGrid w:val="0"/>
        <w:spacing w:line="243"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3"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10"/>
        <w:textAlignment w:val="baseline"/>
        <w:outlineLvl w:val="9"/>
        <w:rPr>
          <w:color w:val="auto"/>
          <w:sz w:val="20"/>
          <w:szCs w:val="20"/>
          <w:highlight w:val="none"/>
        </w:rPr>
      </w:pPr>
      <w:r>
        <w:rPr>
          <w:color w:val="auto"/>
          <w:spacing w:val="8"/>
          <w:sz w:val="20"/>
          <w:szCs w:val="20"/>
          <w:highlight w:val="none"/>
        </w:rPr>
        <w:t>（四）正在施工的和新承建的项目情况表</w:t>
      </w: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10"/>
        <w:textAlignment w:val="baseline"/>
        <w:outlineLvl w:val="9"/>
        <w:rPr>
          <w:color w:val="auto"/>
          <w:sz w:val="20"/>
          <w:szCs w:val="20"/>
          <w:highlight w:val="none"/>
        </w:rPr>
      </w:pPr>
      <w:r>
        <w:rPr>
          <w:color w:val="auto"/>
          <w:spacing w:val="8"/>
          <w:sz w:val="20"/>
          <w:szCs w:val="20"/>
          <w:highlight w:val="none"/>
        </w:rPr>
        <w:t>（五）近3年发生的诉讼及仲裁情况</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5" w:line="439" w:lineRule="exact"/>
        <w:ind w:left="2"/>
        <w:textAlignment w:val="baseline"/>
        <w:outlineLvl w:val="9"/>
        <w:rPr>
          <w:rFonts w:ascii="宋体" w:hAnsi="宋体" w:eastAsia="宋体" w:cs="宋体"/>
          <w:color w:val="auto"/>
          <w:spacing w:val="10"/>
          <w:position w:val="17"/>
          <w:sz w:val="20"/>
          <w:szCs w:val="20"/>
          <w:highlight w:val="none"/>
        </w:rPr>
      </w:pPr>
      <w:r>
        <w:rPr>
          <w:rFonts w:ascii="宋体" w:hAnsi="宋体" w:eastAsia="宋体" w:cs="宋体"/>
          <w:color w:val="auto"/>
          <w:spacing w:val="10"/>
          <w:position w:val="17"/>
          <w:sz w:val="20"/>
          <w:szCs w:val="20"/>
          <w:highlight w:val="none"/>
        </w:rPr>
        <w:t>说明：近年发生的诉讼和仲裁情况仅限于投标人败诉的，且与履行施工承包合同有关的案件，不包括调解结案以及未裁决的仲裁或未终审判决的诉讼。</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5" w:line="439" w:lineRule="exact"/>
        <w:ind w:left="2"/>
        <w:textAlignment w:val="baseline"/>
        <w:outlineLvl w:val="9"/>
        <w:rPr>
          <w:rFonts w:ascii="宋体" w:hAnsi="宋体" w:eastAsia="宋体" w:cs="宋体"/>
          <w:color w:val="auto"/>
          <w:spacing w:val="10"/>
          <w:position w:val="17"/>
          <w:sz w:val="20"/>
          <w:szCs w:val="20"/>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89"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89"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0"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7" w:lineRule="auto"/>
        <w:ind w:left="10"/>
        <w:textAlignment w:val="baseline"/>
        <w:outlineLvl w:val="9"/>
        <w:rPr>
          <w:color w:val="auto"/>
          <w:sz w:val="20"/>
          <w:szCs w:val="20"/>
          <w:highlight w:val="none"/>
        </w:rPr>
      </w:pPr>
      <w:r>
        <w:rPr>
          <w:color w:val="auto"/>
          <w:spacing w:val="8"/>
          <w:sz w:val="20"/>
          <w:szCs w:val="20"/>
          <w:highlight w:val="none"/>
        </w:rPr>
        <w:t>（六）企业其他信誉情况表</w:t>
      </w:r>
    </w:p>
    <w:p>
      <w:pPr>
        <w:keepNext w:val="0"/>
        <w:keepLines w:val="0"/>
        <w:pageBreakBefore w:val="0"/>
        <w:widowControl/>
        <w:shd w:val="clear"/>
        <w:kinsoku w:val="0"/>
        <w:wordWrap/>
        <w:overflowPunct/>
        <w:topLinePunct w:val="0"/>
        <w:autoSpaceDE w:val="0"/>
        <w:autoSpaceDN w:val="0"/>
        <w:bidi w:val="0"/>
        <w:adjustRightInd w:val="0"/>
        <w:snapToGrid w:val="0"/>
        <w:spacing w:line="284"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2942"/>
        <w:textAlignment w:val="baseline"/>
        <w:outlineLvl w:val="9"/>
        <w:rPr>
          <w:color w:val="auto"/>
          <w:sz w:val="20"/>
          <w:szCs w:val="20"/>
          <w:highlight w:val="none"/>
        </w:rPr>
      </w:pPr>
      <w:bookmarkStart w:id="396" w:name="_Toc5882"/>
      <w:r>
        <w:rPr>
          <w:b/>
          <w:bCs/>
          <w:color w:val="auto"/>
          <w:spacing w:val="6"/>
          <w:sz w:val="20"/>
          <w:szCs w:val="20"/>
          <w:highlight w:val="none"/>
        </w:rPr>
        <w:t>（年份要求同诉讼及仲裁情况年份要求）</w:t>
      </w:r>
      <w:bookmarkEnd w:id="396"/>
    </w:p>
    <w:p>
      <w:pPr>
        <w:keepNext w:val="0"/>
        <w:keepLines w:val="0"/>
        <w:pageBreakBefore w:val="0"/>
        <w:widowControl/>
        <w:shd w:val="clear"/>
        <w:kinsoku w:val="0"/>
        <w:wordWrap/>
        <w:overflowPunct/>
        <w:topLinePunct w:val="0"/>
        <w:autoSpaceDE w:val="0"/>
        <w:autoSpaceDN w:val="0"/>
        <w:bidi w:val="0"/>
        <w:adjustRightInd w:val="0"/>
        <w:snapToGrid w:val="0"/>
        <w:spacing w:line="29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1"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textAlignment w:val="baseline"/>
        <w:outlineLvl w:val="9"/>
        <w:rPr>
          <w:color w:val="auto"/>
          <w:sz w:val="20"/>
          <w:szCs w:val="20"/>
          <w:highlight w:val="none"/>
        </w:rPr>
      </w:pPr>
      <w:r>
        <w:rPr>
          <w:color w:val="auto"/>
          <w:spacing w:val="7"/>
          <w:sz w:val="20"/>
          <w:szCs w:val="20"/>
          <w:highlight w:val="none"/>
        </w:rPr>
        <w:t>1）  近年企业不良行为记录情况</w:t>
      </w: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1"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6" w:line="228" w:lineRule="auto"/>
        <w:ind w:left="2"/>
        <w:textAlignment w:val="baseline"/>
        <w:outlineLvl w:val="9"/>
        <w:rPr>
          <w:color w:val="auto"/>
          <w:sz w:val="20"/>
          <w:szCs w:val="20"/>
          <w:highlight w:val="none"/>
        </w:rPr>
      </w:pPr>
      <w:r>
        <w:rPr>
          <w:color w:val="auto"/>
          <w:spacing w:val="8"/>
          <w:sz w:val="20"/>
          <w:szCs w:val="20"/>
          <w:highlight w:val="none"/>
        </w:rPr>
        <w:t>2）  在施工程以及近年已竣工工程合同履行情况</w:t>
      </w: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1"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6" w:line="228" w:lineRule="auto"/>
        <w:ind w:left="4"/>
        <w:textAlignment w:val="baseline"/>
        <w:outlineLvl w:val="9"/>
        <w:rPr>
          <w:color w:val="auto"/>
          <w:sz w:val="20"/>
          <w:szCs w:val="20"/>
          <w:highlight w:val="none"/>
        </w:rPr>
      </w:pPr>
      <w:r>
        <w:rPr>
          <w:color w:val="auto"/>
          <w:spacing w:val="-2"/>
          <w:sz w:val="20"/>
          <w:szCs w:val="20"/>
          <w:highlight w:val="none"/>
        </w:rPr>
        <w:t>3）</w:t>
      </w:r>
      <w:r>
        <w:rPr>
          <w:color w:val="auto"/>
          <w:spacing w:val="24"/>
          <w:sz w:val="20"/>
          <w:szCs w:val="20"/>
          <w:highlight w:val="none"/>
        </w:rPr>
        <w:t xml:space="preserve"> </w:t>
      </w:r>
      <w:r>
        <w:rPr>
          <w:color w:val="auto"/>
          <w:spacing w:val="-2"/>
          <w:sz w:val="20"/>
          <w:szCs w:val="20"/>
          <w:highlight w:val="none"/>
        </w:rPr>
        <w:t>其</w:t>
      </w:r>
      <w:r>
        <w:rPr>
          <w:color w:val="auto"/>
          <w:spacing w:val="9"/>
          <w:sz w:val="20"/>
          <w:szCs w:val="20"/>
          <w:highlight w:val="none"/>
        </w:rPr>
        <w:t xml:space="preserve">  </w:t>
      </w:r>
      <w:r>
        <w:rPr>
          <w:color w:val="auto"/>
          <w:spacing w:val="-2"/>
          <w:sz w:val="20"/>
          <w:szCs w:val="20"/>
          <w:highlight w:val="none"/>
        </w:rPr>
        <w:t>他</w:t>
      </w: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65" w:line="407" w:lineRule="auto"/>
        <w:ind w:left="2"/>
        <w:jc w:val="both"/>
        <w:textAlignment w:val="baseline"/>
        <w:outlineLvl w:val="9"/>
        <w:rPr>
          <w:color w:val="auto"/>
          <w:sz w:val="20"/>
          <w:szCs w:val="20"/>
          <w:highlight w:val="none"/>
        </w:rPr>
      </w:pPr>
      <w:r>
        <w:rPr>
          <w:color w:val="auto"/>
          <w:spacing w:val="4"/>
          <w:sz w:val="20"/>
          <w:szCs w:val="20"/>
          <w:highlight w:val="none"/>
        </w:rPr>
        <w:t>备注：1、投标人自行对信誉良好，没有处于被责令停业、投标资格被取消、财产被接管、冻结、破产状态，</w:t>
      </w:r>
      <w:r>
        <w:rPr>
          <w:color w:val="auto"/>
          <w:spacing w:val="11"/>
          <w:sz w:val="20"/>
          <w:szCs w:val="20"/>
          <w:highlight w:val="none"/>
        </w:rPr>
        <w:t xml:space="preserve"> </w:t>
      </w:r>
      <w:r>
        <w:rPr>
          <w:color w:val="auto"/>
          <w:spacing w:val="10"/>
          <w:sz w:val="20"/>
          <w:szCs w:val="20"/>
          <w:highlight w:val="none"/>
        </w:rPr>
        <w:t>最近三年内没有骗取中标和严重违约的记录，未因不良记录被建设行政</w:t>
      </w:r>
      <w:r>
        <w:rPr>
          <w:color w:val="auto"/>
          <w:spacing w:val="9"/>
          <w:sz w:val="20"/>
          <w:szCs w:val="20"/>
          <w:highlight w:val="none"/>
        </w:rPr>
        <w:t>主管部门或财政部门暂停或取消资</w:t>
      </w:r>
      <w:r>
        <w:rPr>
          <w:color w:val="auto"/>
          <w:spacing w:val="8"/>
          <w:sz w:val="20"/>
          <w:szCs w:val="20"/>
          <w:highlight w:val="none"/>
        </w:rPr>
        <w:t>格进行说明或承诺，格式不限。</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92" w:line="407" w:lineRule="auto"/>
        <w:ind w:left="2" w:right="54"/>
        <w:textAlignment w:val="baseline"/>
        <w:outlineLvl w:val="9"/>
        <w:rPr>
          <w:color w:val="auto"/>
          <w:sz w:val="20"/>
          <w:szCs w:val="20"/>
          <w:highlight w:val="none"/>
        </w:rPr>
      </w:pPr>
      <w:r>
        <w:rPr>
          <w:color w:val="auto"/>
          <w:spacing w:val="9"/>
          <w:sz w:val="20"/>
          <w:szCs w:val="20"/>
          <w:highlight w:val="none"/>
        </w:rPr>
        <w:t>2、投标人在“信用中国</w:t>
      </w:r>
      <w:r>
        <w:rPr>
          <w:color w:val="auto"/>
          <w:spacing w:val="-70"/>
          <w:sz w:val="20"/>
          <w:szCs w:val="20"/>
          <w:highlight w:val="none"/>
        </w:rPr>
        <w:t xml:space="preserve"> </w:t>
      </w:r>
      <w:r>
        <w:rPr>
          <w:color w:val="auto"/>
          <w:spacing w:val="9"/>
          <w:sz w:val="20"/>
          <w:szCs w:val="20"/>
          <w:highlight w:val="none"/>
        </w:rPr>
        <w:t>”网站未被列入失信被执行人、重大税收违法案件当事人名单，在中国</w:t>
      </w:r>
      <w:r>
        <w:rPr>
          <w:color w:val="auto"/>
          <w:spacing w:val="8"/>
          <w:sz w:val="20"/>
          <w:szCs w:val="20"/>
          <w:highlight w:val="none"/>
        </w:rPr>
        <w:t>政府采网</w:t>
      </w:r>
      <w:r>
        <w:rPr>
          <w:color w:val="auto"/>
          <w:sz w:val="20"/>
          <w:szCs w:val="20"/>
          <w:highlight w:val="none"/>
        </w:rPr>
        <w:t xml:space="preserve">  </w:t>
      </w:r>
      <w:r>
        <w:rPr>
          <w:color w:val="auto"/>
          <w:spacing w:val="10"/>
          <w:sz w:val="20"/>
          <w:szCs w:val="20"/>
          <w:highlight w:val="none"/>
        </w:rPr>
        <w:t>未被列入政府采购严重违法失信行为记录名单的。提供上述网页截图打印（</w:t>
      </w:r>
      <w:r>
        <w:rPr>
          <w:color w:val="auto"/>
          <w:spacing w:val="9"/>
          <w:sz w:val="20"/>
          <w:szCs w:val="20"/>
          <w:highlight w:val="none"/>
        </w:rPr>
        <w:t>打印日期需在公告发布之日起</w:t>
      </w:r>
      <w:r>
        <w:rPr>
          <w:color w:val="auto"/>
          <w:spacing w:val="8"/>
          <w:sz w:val="20"/>
          <w:szCs w:val="20"/>
          <w:highlight w:val="none"/>
        </w:rPr>
        <w:t>至投标截止时间止）并加盖公章。</w:t>
      </w:r>
    </w:p>
    <w:p>
      <w:pPr>
        <w:shd w:val="clear"/>
        <w:spacing w:line="226" w:lineRule="auto"/>
        <w:rPr>
          <w:color w:val="auto"/>
          <w:sz w:val="20"/>
          <w:szCs w:val="20"/>
          <w:highlight w:val="none"/>
        </w:rPr>
        <w:sectPr>
          <w:footerReference r:id="rId19" w:type="default"/>
          <w:pgSz w:w="11906" w:h="16839"/>
          <w:pgMar w:top="1431" w:right="1111" w:bottom="1166" w:left="1088" w:header="0" w:footer="987" w:gutter="0"/>
          <w:pgNumType w:fmt="decimal"/>
          <w:cols w:space="720" w:num="1"/>
        </w:sectPr>
      </w:pPr>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7" w:name="_Toc12468"/>
      <w:bookmarkStart w:id="398" w:name="_Toc16478"/>
      <w:r>
        <w:rPr>
          <w:rFonts w:hint="eastAsia" w:ascii="仿宋" w:hAnsi="仿宋" w:eastAsia="仿宋" w:cs="仿宋"/>
          <w:b/>
          <w:color w:val="auto"/>
          <w:kern w:val="0"/>
          <w:sz w:val="24"/>
          <w:szCs w:val="20"/>
          <w:highlight w:val="none"/>
          <w:u w:val="none"/>
          <w:lang w:val="en-US" w:eastAsia="zh-CN" w:bidi="ar-SA"/>
        </w:rPr>
        <w:t>8 已标价的工程量清单</w:t>
      </w:r>
      <w:bookmarkEnd w:id="397"/>
      <w:bookmarkEnd w:id="398"/>
    </w:p>
    <w:p>
      <w:pPr>
        <w:pStyle w:val="9"/>
        <w:keepNext w:val="0"/>
        <w:keepLines w:val="0"/>
        <w:pageBreakBefore w:val="0"/>
        <w:widowControl/>
        <w:shd w:val="clear"/>
        <w:kinsoku w:val="0"/>
        <w:wordWrap/>
        <w:overflowPunct/>
        <w:topLinePunct w:val="0"/>
        <w:autoSpaceDE w:val="0"/>
        <w:autoSpaceDN w:val="0"/>
        <w:bidi w:val="0"/>
        <w:adjustRightInd w:val="0"/>
        <w:snapToGrid w:val="0"/>
        <w:spacing w:before="77" w:line="219" w:lineRule="auto"/>
        <w:ind w:left="22"/>
        <w:textAlignment w:val="baseline"/>
        <w:rPr>
          <w:color w:val="auto"/>
          <w:sz w:val="24"/>
          <w:szCs w:val="24"/>
          <w:highlight w:val="none"/>
        </w:rPr>
      </w:pPr>
      <w:r>
        <w:rPr>
          <w:b/>
          <w:bCs/>
          <w:color w:val="auto"/>
          <w:spacing w:val="-3"/>
          <w:sz w:val="24"/>
          <w:szCs w:val="24"/>
          <w:highlight w:val="none"/>
        </w:rPr>
        <w:t>主要包括下列内容：</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05" w:line="218" w:lineRule="auto"/>
        <w:ind w:left="503"/>
        <w:textAlignment w:val="baseline"/>
        <w:rPr>
          <w:color w:val="auto"/>
          <w:sz w:val="24"/>
          <w:szCs w:val="24"/>
          <w:highlight w:val="none"/>
        </w:rPr>
      </w:pPr>
      <w:r>
        <w:rPr>
          <w:color w:val="auto"/>
          <w:spacing w:val="-2"/>
          <w:sz w:val="24"/>
          <w:szCs w:val="24"/>
          <w:highlight w:val="none"/>
        </w:rPr>
        <w:t>投标总报价扉页；</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7" w:line="218" w:lineRule="auto"/>
        <w:ind w:left="518"/>
        <w:textAlignment w:val="baseline"/>
        <w:rPr>
          <w:color w:val="auto"/>
          <w:sz w:val="24"/>
          <w:szCs w:val="24"/>
          <w:highlight w:val="none"/>
        </w:rPr>
      </w:pPr>
      <w:r>
        <w:rPr>
          <w:color w:val="auto"/>
          <w:spacing w:val="-3"/>
          <w:sz w:val="24"/>
          <w:szCs w:val="24"/>
          <w:highlight w:val="none"/>
        </w:rPr>
        <w:t>1 工程计价总说明；</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5" w:line="401" w:lineRule="exact"/>
        <w:ind w:left="503"/>
        <w:textAlignment w:val="baseline"/>
        <w:rPr>
          <w:color w:val="auto"/>
          <w:sz w:val="24"/>
          <w:szCs w:val="24"/>
          <w:highlight w:val="none"/>
        </w:rPr>
      </w:pPr>
      <w:r>
        <w:rPr>
          <w:color w:val="auto"/>
          <w:spacing w:val="-1"/>
          <w:position w:val="11"/>
          <w:sz w:val="24"/>
          <w:szCs w:val="24"/>
          <w:highlight w:val="none"/>
        </w:rPr>
        <w:t>2 工程项目投标报价汇总表；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17" w:lineRule="auto"/>
        <w:ind w:left="505"/>
        <w:textAlignment w:val="baseline"/>
        <w:rPr>
          <w:color w:val="auto"/>
          <w:sz w:val="24"/>
          <w:szCs w:val="24"/>
          <w:highlight w:val="none"/>
        </w:rPr>
      </w:pPr>
      <w:r>
        <w:rPr>
          <w:color w:val="auto"/>
          <w:spacing w:val="-2"/>
          <w:sz w:val="24"/>
          <w:szCs w:val="24"/>
          <w:highlight w:val="none"/>
        </w:rPr>
        <w:t>3 单项工程投标报价汇总表；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7" w:line="218" w:lineRule="auto"/>
        <w:ind w:left="500"/>
        <w:textAlignment w:val="baseline"/>
        <w:rPr>
          <w:color w:val="auto"/>
          <w:sz w:val="24"/>
          <w:szCs w:val="24"/>
          <w:highlight w:val="none"/>
        </w:rPr>
      </w:pPr>
      <w:r>
        <w:rPr>
          <w:color w:val="auto"/>
          <w:spacing w:val="-1"/>
          <w:sz w:val="24"/>
          <w:szCs w:val="24"/>
          <w:highlight w:val="none"/>
        </w:rPr>
        <w:t>4 单位工程投标报价汇总表；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5" w:line="401" w:lineRule="exact"/>
        <w:ind w:left="505"/>
        <w:textAlignment w:val="baseline"/>
        <w:rPr>
          <w:color w:val="auto"/>
          <w:sz w:val="24"/>
          <w:szCs w:val="24"/>
          <w:highlight w:val="none"/>
        </w:rPr>
      </w:pPr>
      <w:r>
        <w:rPr>
          <w:color w:val="auto"/>
          <w:spacing w:val="-1"/>
          <w:position w:val="11"/>
          <w:sz w:val="24"/>
          <w:szCs w:val="24"/>
          <w:highlight w:val="none"/>
        </w:rPr>
        <w:t>5 分部分项工程和单价措施项目清单与计价表；</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20" w:lineRule="auto"/>
        <w:ind w:left="502"/>
        <w:textAlignment w:val="baseline"/>
        <w:rPr>
          <w:color w:val="auto"/>
          <w:sz w:val="24"/>
          <w:szCs w:val="24"/>
          <w:highlight w:val="none"/>
        </w:rPr>
      </w:pPr>
      <w:r>
        <w:rPr>
          <w:color w:val="auto"/>
          <w:spacing w:val="-3"/>
          <w:sz w:val="24"/>
          <w:szCs w:val="24"/>
          <w:highlight w:val="none"/>
        </w:rPr>
        <w:t>6</w:t>
      </w:r>
      <w:r>
        <w:rPr>
          <w:color w:val="auto"/>
          <w:spacing w:val="-46"/>
          <w:sz w:val="24"/>
          <w:szCs w:val="24"/>
          <w:highlight w:val="none"/>
        </w:rPr>
        <w:t xml:space="preserve"> </w:t>
      </w:r>
      <w:r>
        <w:rPr>
          <w:color w:val="auto"/>
          <w:spacing w:val="-3"/>
          <w:sz w:val="24"/>
          <w:szCs w:val="24"/>
          <w:highlight w:val="none"/>
        </w:rPr>
        <w:t>综合单位分析表；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5" w:line="218" w:lineRule="auto"/>
        <w:ind w:left="506"/>
        <w:textAlignment w:val="baseline"/>
        <w:rPr>
          <w:color w:val="auto"/>
          <w:sz w:val="24"/>
          <w:szCs w:val="24"/>
          <w:highlight w:val="none"/>
        </w:rPr>
      </w:pPr>
      <w:r>
        <w:rPr>
          <w:color w:val="auto"/>
          <w:spacing w:val="-2"/>
          <w:sz w:val="24"/>
          <w:szCs w:val="24"/>
          <w:highlight w:val="none"/>
        </w:rPr>
        <w:t>7 总价措施项目清单与计价表；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5" w:line="218" w:lineRule="auto"/>
        <w:ind w:left="502"/>
        <w:textAlignment w:val="baseline"/>
        <w:rPr>
          <w:color w:val="auto"/>
          <w:sz w:val="24"/>
          <w:szCs w:val="24"/>
          <w:highlight w:val="none"/>
        </w:rPr>
      </w:pPr>
      <w:r>
        <w:rPr>
          <w:color w:val="auto"/>
          <w:spacing w:val="-2"/>
          <w:sz w:val="24"/>
          <w:szCs w:val="24"/>
          <w:highlight w:val="none"/>
        </w:rPr>
        <w:t>8</w:t>
      </w:r>
      <w:r>
        <w:rPr>
          <w:color w:val="auto"/>
          <w:spacing w:val="-44"/>
          <w:sz w:val="24"/>
          <w:szCs w:val="24"/>
          <w:highlight w:val="none"/>
        </w:rPr>
        <w:t xml:space="preserve"> </w:t>
      </w:r>
      <w:r>
        <w:rPr>
          <w:color w:val="auto"/>
          <w:spacing w:val="-2"/>
          <w:sz w:val="24"/>
          <w:szCs w:val="24"/>
          <w:highlight w:val="none"/>
        </w:rPr>
        <w:t>其他项目清单与计价汇总表；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8" w:line="219" w:lineRule="auto"/>
        <w:ind w:left="982"/>
        <w:textAlignment w:val="baseline"/>
        <w:rPr>
          <w:color w:val="auto"/>
          <w:sz w:val="24"/>
          <w:szCs w:val="24"/>
          <w:highlight w:val="none"/>
        </w:rPr>
      </w:pPr>
      <w:r>
        <w:rPr>
          <w:color w:val="auto"/>
          <w:spacing w:val="-1"/>
          <w:sz w:val="24"/>
          <w:szCs w:val="24"/>
          <w:highlight w:val="none"/>
        </w:rPr>
        <w:t>8-1 暂列金额明细表；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6" w:line="398" w:lineRule="exact"/>
        <w:ind w:left="982"/>
        <w:textAlignment w:val="baseline"/>
        <w:rPr>
          <w:color w:val="auto"/>
          <w:sz w:val="24"/>
          <w:szCs w:val="24"/>
          <w:highlight w:val="none"/>
        </w:rPr>
      </w:pPr>
      <w:r>
        <w:rPr>
          <w:color w:val="auto"/>
          <w:spacing w:val="-1"/>
          <w:position w:val="11"/>
          <w:sz w:val="24"/>
          <w:szCs w:val="24"/>
          <w:highlight w:val="none"/>
        </w:rPr>
        <w:t>8-2</w:t>
      </w:r>
      <w:r>
        <w:rPr>
          <w:color w:val="auto"/>
          <w:spacing w:val="-51"/>
          <w:position w:val="11"/>
          <w:sz w:val="24"/>
          <w:szCs w:val="24"/>
          <w:highlight w:val="none"/>
        </w:rPr>
        <w:t xml:space="preserve"> </w:t>
      </w:r>
      <w:r>
        <w:rPr>
          <w:color w:val="auto"/>
          <w:spacing w:val="-1"/>
          <w:position w:val="11"/>
          <w:sz w:val="24"/>
          <w:szCs w:val="24"/>
          <w:highlight w:val="none"/>
        </w:rPr>
        <w:t>材料（工程设备）暂估单价及调整表；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17" w:lineRule="auto"/>
        <w:ind w:left="982"/>
        <w:textAlignment w:val="baseline"/>
        <w:rPr>
          <w:color w:val="auto"/>
          <w:sz w:val="24"/>
          <w:szCs w:val="24"/>
          <w:highlight w:val="none"/>
        </w:rPr>
      </w:pPr>
      <w:r>
        <w:rPr>
          <w:color w:val="auto"/>
          <w:spacing w:val="-2"/>
          <w:sz w:val="24"/>
          <w:szCs w:val="24"/>
          <w:highlight w:val="none"/>
        </w:rPr>
        <w:t>8-3</w:t>
      </w:r>
      <w:r>
        <w:rPr>
          <w:color w:val="auto"/>
          <w:spacing w:val="-42"/>
          <w:sz w:val="24"/>
          <w:szCs w:val="24"/>
          <w:highlight w:val="none"/>
        </w:rPr>
        <w:t xml:space="preserve"> </w:t>
      </w:r>
      <w:r>
        <w:rPr>
          <w:color w:val="auto"/>
          <w:spacing w:val="-2"/>
          <w:sz w:val="24"/>
          <w:szCs w:val="24"/>
          <w:highlight w:val="none"/>
        </w:rPr>
        <w:t>专业工程暂估及结算价表；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7" w:line="221" w:lineRule="auto"/>
        <w:ind w:left="982"/>
        <w:textAlignment w:val="baseline"/>
        <w:rPr>
          <w:color w:val="auto"/>
          <w:sz w:val="24"/>
          <w:szCs w:val="24"/>
          <w:highlight w:val="none"/>
        </w:rPr>
      </w:pPr>
      <w:r>
        <w:rPr>
          <w:color w:val="auto"/>
          <w:spacing w:val="-3"/>
          <w:sz w:val="24"/>
          <w:szCs w:val="24"/>
          <w:highlight w:val="none"/>
        </w:rPr>
        <w:t>8-4</w:t>
      </w:r>
      <w:r>
        <w:rPr>
          <w:color w:val="auto"/>
          <w:spacing w:val="-48"/>
          <w:sz w:val="24"/>
          <w:szCs w:val="24"/>
          <w:highlight w:val="none"/>
        </w:rPr>
        <w:t xml:space="preserve"> </w:t>
      </w:r>
      <w:r>
        <w:rPr>
          <w:color w:val="auto"/>
          <w:spacing w:val="-3"/>
          <w:sz w:val="24"/>
          <w:szCs w:val="24"/>
          <w:highlight w:val="none"/>
        </w:rPr>
        <w:t>计日工表；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4" w:line="399" w:lineRule="exact"/>
        <w:ind w:left="982"/>
        <w:textAlignment w:val="baseline"/>
        <w:rPr>
          <w:color w:val="auto"/>
          <w:sz w:val="24"/>
          <w:szCs w:val="24"/>
          <w:highlight w:val="none"/>
        </w:rPr>
      </w:pPr>
      <w:r>
        <w:rPr>
          <w:color w:val="auto"/>
          <w:spacing w:val="-3"/>
          <w:position w:val="11"/>
          <w:sz w:val="24"/>
          <w:szCs w:val="24"/>
          <w:highlight w:val="none"/>
        </w:rPr>
        <w:t>8-5</w:t>
      </w:r>
      <w:r>
        <w:rPr>
          <w:color w:val="auto"/>
          <w:spacing w:val="-33"/>
          <w:position w:val="11"/>
          <w:sz w:val="24"/>
          <w:szCs w:val="24"/>
          <w:highlight w:val="none"/>
        </w:rPr>
        <w:t xml:space="preserve"> </w:t>
      </w:r>
      <w:r>
        <w:rPr>
          <w:color w:val="auto"/>
          <w:spacing w:val="-3"/>
          <w:position w:val="11"/>
          <w:sz w:val="24"/>
          <w:szCs w:val="24"/>
          <w:highlight w:val="none"/>
        </w:rPr>
        <w:t>总承包服务费计价表；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17" w:lineRule="auto"/>
        <w:ind w:left="502"/>
        <w:textAlignment w:val="baseline"/>
        <w:rPr>
          <w:color w:val="auto"/>
          <w:sz w:val="24"/>
          <w:szCs w:val="24"/>
          <w:highlight w:val="none"/>
        </w:rPr>
      </w:pPr>
      <w:r>
        <w:rPr>
          <w:color w:val="auto"/>
          <w:spacing w:val="-1"/>
          <w:sz w:val="24"/>
          <w:szCs w:val="24"/>
          <w:highlight w:val="none"/>
        </w:rPr>
        <w:t>9. 规费、税金项目计价表；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7" w:line="401" w:lineRule="exact"/>
        <w:ind w:left="518"/>
        <w:textAlignment w:val="baseline"/>
        <w:rPr>
          <w:color w:val="auto"/>
          <w:sz w:val="24"/>
          <w:szCs w:val="24"/>
          <w:highlight w:val="none"/>
        </w:rPr>
      </w:pPr>
      <w:r>
        <w:rPr>
          <w:color w:val="auto"/>
          <w:spacing w:val="-2"/>
          <w:position w:val="11"/>
          <w:sz w:val="24"/>
          <w:szCs w:val="24"/>
          <w:highlight w:val="none"/>
        </w:rPr>
        <w:t>10.主要材料、工程设备一览表；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18" w:lineRule="auto"/>
        <w:ind w:left="518"/>
        <w:textAlignment w:val="baseline"/>
        <w:rPr>
          <w:color w:val="auto"/>
          <w:sz w:val="24"/>
          <w:szCs w:val="24"/>
          <w:highlight w:val="none"/>
        </w:rPr>
      </w:pPr>
      <w:r>
        <w:rPr>
          <w:color w:val="auto"/>
          <w:spacing w:val="-2"/>
          <w:sz w:val="24"/>
          <w:szCs w:val="24"/>
          <w:highlight w:val="none"/>
        </w:rPr>
        <w:t>11.主要材料、工程设备一览表；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4" w:line="219" w:lineRule="auto"/>
        <w:ind w:left="518"/>
        <w:textAlignment w:val="baseline"/>
        <w:rPr>
          <w:color w:val="auto"/>
          <w:sz w:val="24"/>
          <w:szCs w:val="24"/>
          <w:highlight w:val="none"/>
        </w:rPr>
      </w:pPr>
      <w:r>
        <w:rPr>
          <w:color w:val="auto"/>
          <w:spacing w:val="-2"/>
          <w:sz w:val="24"/>
          <w:szCs w:val="24"/>
          <w:highlight w:val="none"/>
        </w:rPr>
        <w:t>12.主要材料、工程设备一览表；</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16" w:line="218" w:lineRule="auto"/>
        <w:ind w:left="518"/>
        <w:textAlignment w:val="baseline"/>
        <w:rPr>
          <w:color w:val="auto"/>
          <w:sz w:val="24"/>
          <w:szCs w:val="24"/>
          <w:highlight w:val="none"/>
        </w:rPr>
      </w:pPr>
      <w:r>
        <w:rPr>
          <w:color w:val="auto"/>
          <w:spacing w:val="-3"/>
          <w:sz w:val="24"/>
          <w:szCs w:val="24"/>
          <w:highlight w:val="none"/>
        </w:rPr>
        <w:t>13.主要材料价格表；</w:t>
      </w:r>
    </w:p>
    <w:p>
      <w:pPr>
        <w:shd w:val="clear"/>
        <w:spacing w:line="218" w:lineRule="auto"/>
        <w:rPr>
          <w:color w:val="auto"/>
          <w:sz w:val="24"/>
          <w:szCs w:val="24"/>
          <w:highlight w:val="none"/>
        </w:rPr>
        <w:sectPr>
          <w:footerReference r:id="rId20" w:type="default"/>
          <w:pgSz w:w="11906" w:h="16839"/>
          <w:pgMar w:top="1426" w:right="1785" w:bottom="1094" w:left="1785" w:header="0" w:footer="915" w:gutter="0"/>
          <w:pgNumType w:fmt="decimal"/>
          <w:cols w:space="720" w:num="1"/>
        </w:sectPr>
      </w:pPr>
    </w:p>
    <w:p>
      <w:pPr>
        <w:pStyle w:val="9"/>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9" w:name="_Toc21859"/>
      <w:r>
        <w:rPr>
          <w:rFonts w:hint="eastAsia" w:ascii="仿宋" w:hAnsi="仿宋" w:eastAsia="仿宋" w:cs="仿宋"/>
          <w:b/>
          <w:color w:val="auto"/>
          <w:kern w:val="0"/>
          <w:sz w:val="24"/>
          <w:szCs w:val="20"/>
          <w:highlight w:val="none"/>
          <w:u w:val="none"/>
          <w:lang w:val="en-US" w:eastAsia="zh-CN" w:bidi="ar-SA"/>
        </w:rPr>
        <w:t>9 技术文件</w:t>
      </w:r>
      <w:bookmarkEnd w:id="399"/>
    </w:p>
    <w:p>
      <w:pPr>
        <w:pStyle w:val="9"/>
        <w:keepNext w:val="0"/>
        <w:keepLines w:val="0"/>
        <w:pageBreakBefore w:val="0"/>
        <w:widowControl/>
        <w:shd w:val="clear"/>
        <w:kinsoku w:val="0"/>
        <w:wordWrap/>
        <w:overflowPunct/>
        <w:topLinePunct w:val="0"/>
        <w:autoSpaceDE w:val="0"/>
        <w:autoSpaceDN w:val="0"/>
        <w:bidi w:val="0"/>
        <w:adjustRightInd w:val="0"/>
        <w:snapToGrid w:val="0"/>
        <w:spacing w:before="27" w:line="219" w:lineRule="auto"/>
        <w:ind w:left="22"/>
        <w:textAlignment w:val="baseline"/>
        <w:outlineLvl w:val="9"/>
        <w:rPr>
          <w:color w:val="auto"/>
          <w:sz w:val="24"/>
          <w:szCs w:val="24"/>
          <w:highlight w:val="none"/>
        </w:rPr>
      </w:pPr>
      <w:r>
        <w:rPr>
          <w:b/>
          <w:bCs/>
          <w:color w:val="auto"/>
          <w:spacing w:val="-3"/>
          <w:sz w:val="24"/>
          <w:szCs w:val="24"/>
          <w:highlight w:val="none"/>
        </w:rPr>
        <w:t>主要包括下列内容：</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3" w:line="219" w:lineRule="auto"/>
        <w:ind w:left="38"/>
        <w:textAlignment w:val="baseline"/>
        <w:outlineLvl w:val="9"/>
        <w:rPr>
          <w:color w:val="auto"/>
          <w:sz w:val="24"/>
          <w:szCs w:val="24"/>
          <w:highlight w:val="none"/>
        </w:rPr>
      </w:pPr>
      <w:r>
        <w:rPr>
          <w:color w:val="auto"/>
          <w:spacing w:val="-4"/>
          <w:sz w:val="24"/>
          <w:szCs w:val="24"/>
          <w:highlight w:val="none"/>
        </w:rPr>
        <w:t>1.工程概况及特点</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0" w:line="220" w:lineRule="auto"/>
        <w:ind w:left="23"/>
        <w:textAlignment w:val="baseline"/>
        <w:outlineLvl w:val="9"/>
        <w:rPr>
          <w:color w:val="auto"/>
          <w:sz w:val="24"/>
          <w:szCs w:val="24"/>
          <w:highlight w:val="none"/>
        </w:rPr>
      </w:pPr>
      <w:r>
        <w:rPr>
          <w:color w:val="auto"/>
          <w:spacing w:val="-3"/>
          <w:sz w:val="24"/>
          <w:szCs w:val="24"/>
          <w:highlight w:val="none"/>
        </w:rPr>
        <w:t>2.施工方案</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1" w:line="466" w:lineRule="exact"/>
        <w:ind w:left="25"/>
        <w:textAlignment w:val="baseline"/>
        <w:outlineLvl w:val="9"/>
        <w:rPr>
          <w:color w:val="auto"/>
          <w:sz w:val="24"/>
          <w:szCs w:val="24"/>
          <w:highlight w:val="none"/>
        </w:rPr>
      </w:pPr>
      <w:r>
        <w:rPr>
          <w:color w:val="auto"/>
          <w:spacing w:val="-2"/>
          <w:position w:val="17"/>
          <w:sz w:val="24"/>
          <w:szCs w:val="24"/>
          <w:highlight w:val="none"/>
        </w:rPr>
        <w:t>3.施工准备计划</w:t>
      </w:r>
    </w:p>
    <w:p>
      <w:pPr>
        <w:pStyle w:val="9"/>
        <w:keepNext w:val="0"/>
        <w:keepLines w:val="0"/>
        <w:pageBreakBefore w:val="0"/>
        <w:widowControl/>
        <w:shd w:val="clear"/>
        <w:kinsoku w:val="0"/>
        <w:wordWrap/>
        <w:overflowPunct/>
        <w:topLinePunct w:val="0"/>
        <w:autoSpaceDE w:val="0"/>
        <w:autoSpaceDN w:val="0"/>
        <w:bidi w:val="0"/>
        <w:adjustRightInd w:val="0"/>
        <w:snapToGrid w:val="0"/>
        <w:spacing w:line="220" w:lineRule="auto"/>
        <w:ind w:left="20"/>
        <w:textAlignment w:val="baseline"/>
        <w:outlineLvl w:val="9"/>
        <w:rPr>
          <w:color w:val="auto"/>
          <w:sz w:val="24"/>
          <w:szCs w:val="24"/>
          <w:highlight w:val="none"/>
        </w:rPr>
      </w:pPr>
      <w:r>
        <w:rPr>
          <w:color w:val="auto"/>
          <w:spacing w:val="-2"/>
          <w:sz w:val="24"/>
          <w:szCs w:val="24"/>
          <w:highlight w:val="none"/>
        </w:rPr>
        <w:t>4.施工进度计划</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2" w:line="219" w:lineRule="auto"/>
        <w:ind w:left="25"/>
        <w:textAlignment w:val="baseline"/>
        <w:outlineLvl w:val="9"/>
        <w:rPr>
          <w:color w:val="auto"/>
          <w:sz w:val="24"/>
          <w:szCs w:val="24"/>
          <w:highlight w:val="none"/>
        </w:rPr>
      </w:pPr>
      <w:r>
        <w:rPr>
          <w:color w:val="auto"/>
          <w:spacing w:val="-2"/>
          <w:sz w:val="24"/>
          <w:szCs w:val="24"/>
          <w:highlight w:val="none"/>
        </w:rPr>
        <w:t>5.现场文明施工</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1" w:line="219" w:lineRule="auto"/>
        <w:ind w:left="22"/>
        <w:textAlignment w:val="baseline"/>
        <w:outlineLvl w:val="9"/>
        <w:rPr>
          <w:color w:val="auto"/>
          <w:sz w:val="24"/>
          <w:szCs w:val="24"/>
          <w:highlight w:val="none"/>
        </w:rPr>
      </w:pPr>
      <w:r>
        <w:rPr>
          <w:color w:val="auto"/>
          <w:spacing w:val="-2"/>
          <w:sz w:val="24"/>
          <w:szCs w:val="24"/>
          <w:highlight w:val="none"/>
        </w:rPr>
        <w:t>6.劳动力需用量计划</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82" w:line="468" w:lineRule="exact"/>
        <w:ind w:left="26"/>
        <w:textAlignment w:val="baseline"/>
        <w:outlineLvl w:val="9"/>
        <w:rPr>
          <w:color w:val="auto"/>
          <w:sz w:val="24"/>
          <w:szCs w:val="24"/>
          <w:highlight w:val="none"/>
        </w:rPr>
      </w:pPr>
      <w:r>
        <w:rPr>
          <w:color w:val="auto"/>
          <w:spacing w:val="-1"/>
          <w:position w:val="17"/>
          <w:sz w:val="24"/>
          <w:szCs w:val="24"/>
          <w:highlight w:val="none"/>
        </w:rPr>
        <w:t>7.质量、进度、安全保证措施和体系</w:t>
      </w: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19" w:lineRule="auto"/>
        <w:ind w:left="22"/>
        <w:textAlignment w:val="baseline"/>
        <w:outlineLvl w:val="9"/>
        <w:rPr>
          <w:color w:val="auto"/>
          <w:sz w:val="24"/>
          <w:szCs w:val="24"/>
          <w:highlight w:val="none"/>
        </w:rPr>
      </w:pPr>
      <w:r>
        <w:rPr>
          <w:color w:val="auto"/>
          <w:spacing w:val="-2"/>
          <w:sz w:val="24"/>
          <w:szCs w:val="24"/>
          <w:highlight w:val="none"/>
        </w:rPr>
        <w:t>8.售后服务方案</w:t>
      </w:r>
    </w:p>
    <w:p>
      <w:pPr>
        <w:keepNext w:val="0"/>
        <w:keepLines w:val="0"/>
        <w:pageBreakBefore w:val="0"/>
        <w:widowControl/>
        <w:shd w:val="clear"/>
        <w:kinsoku w:val="0"/>
        <w:wordWrap/>
        <w:overflowPunct/>
        <w:topLinePunct w:val="0"/>
        <w:autoSpaceDE w:val="0"/>
        <w:autoSpaceDN w:val="0"/>
        <w:bidi w:val="0"/>
        <w:adjustRightInd w:val="0"/>
        <w:snapToGrid w:val="0"/>
        <w:spacing w:line="27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0" w:lineRule="auto"/>
        <w:textAlignment w:val="baseline"/>
        <w:outlineLvl w:val="9"/>
        <w:rPr>
          <w:rFonts w:ascii="Arial"/>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 w:line="218" w:lineRule="auto"/>
        <w:textAlignment w:val="baseline"/>
        <w:outlineLvl w:val="9"/>
        <w:rPr>
          <w:rFonts w:hint="eastAsia" w:eastAsia="宋体"/>
          <w:color w:val="auto"/>
          <w:sz w:val="24"/>
          <w:szCs w:val="24"/>
          <w:highlight w:val="none"/>
          <w:lang w:eastAsia="zh-CN"/>
        </w:rPr>
      </w:pPr>
      <w:bookmarkStart w:id="400" w:name="_Toc6697"/>
      <w:r>
        <w:rPr>
          <w:b/>
          <w:bCs/>
          <w:color w:val="auto"/>
          <w:spacing w:val="-3"/>
          <w:sz w:val="24"/>
          <w:szCs w:val="24"/>
          <w:highlight w:val="none"/>
        </w:rPr>
        <w:t>根据第</w:t>
      </w:r>
      <w:r>
        <w:rPr>
          <w:rFonts w:hint="eastAsia"/>
          <w:b/>
          <w:bCs/>
          <w:color w:val="auto"/>
          <w:spacing w:val="-3"/>
          <w:sz w:val="24"/>
          <w:szCs w:val="24"/>
          <w:highlight w:val="none"/>
          <w:lang w:eastAsia="zh-CN"/>
        </w:rPr>
        <w:t>六</w:t>
      </w:r>
      <w:r>
        <w:rPr>
          <w:b/>
          <w:bCs/>
          <w:color w:val="auto"/>
          <w:spacing w:val="-3"/>
          <w:sz w:val="24"/>
          <w:szCs w:val="24"/>
          <w:highlight w:val="none"/>
        </w:rPr>
        <w:t>章评标办法相关要求自行编制</w:t>
      </w:r>
      <w:bookmarkEnd w:id="400"/>
      <w:r>
        <w:rPr>
          <w:rFonts w:hint="eastAsia"/>
          <w:b/>
          <w:bCs/>
          <w:color w:val="auto"/>
          <w:spacing w:val="-3"/>
          <w:sz w:val="24"/>
          <w:szCs w:val="24"/>
          <w:highlight w:val="none"/>
          <w:lang w:eastAsia="zh-CN"/>
        </w:rPr>
        <w:t>。</w:t>
      </w:r>
    </w:p>
    <w:p>
      <w:pPr>
        <w:shd w:val="clear"/>
        <w:spacing w:line="218" w:lineRule="auto"/>
        <w:rPr>
          <w:color w:val="auto"/>
          <w:sz w:val="24"/>
          <w:szCs w:val="24"/>
          <w:highlight w:val="none"/>
        </w:rPr>
        <w:sectPr>
          <w:footerReference r:id="rId21" w:type="default"/>
          <w:pgSz w:w="11906" w:h="16839"/>
          <w:pgMar w:top="1431" w:right="1785" w:bottom="1095" w:left="1785" w:header="0" w:footer="915" w:gutter="0"/>
          <w:pgNumType w:fmt="decimal"/>
          <w:cols w:space="720" w:num="1"/>
        </w:sectPr>
      </w:pPr>
    </w:p>
    <w:p>
      <w:pPr>
        <w:pStyle w:val="9"/>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ascii="宋体" w:hAnsi="宋体" w:eastAsia="宋体" w:cs="宋体"/>
          <w:color w:val="auto"/>
          <w:spacing w:val="-2"/>
          <w:sz w:val="52"/>
          <w:szCs w:val="52"/>
          <w:highlight w:val="none"/>
        </w:rPr>
      </w:pPr>
      <w:r>
        <w:rPr>
          <w:rFonts w:hint="eastAsia"/>
          <w:color w:val="auto"/>
          <w:spacing w:val="-5"/>
          <w:sz w:val="52"/>
          <w:szCs w:val="52"/>
          <w:highlight w:val="none"/>
          <w:lang w:eastAsia="zh-CN"/>
        </w:rPr>
        <w:t>伽师县人民医院老院区门诊综合楼消防改造项目</w:t>
      </w:r>
      <w:r>
        <w:rPr>
          <w:rFonts w:hint="eastAsia" w:ascii="宋体" w:hAnsi="宋体" w:eastAsia="宋体" w:cs="宋体"/>
          <w:color w:val="auto"/>
          <w:spacing w:val="-2"/>
          <w:sz w:val="52"/>
          <w:szCs w:val="52"/>
          <w:highlight w:val="none"/>
        </w:rPr>
        <w:t>竞争性磋商文件</w:t>
      </w: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hint="eastAsia" w:ascii="宋体" w:hAnsi="宋体" w:eastAsia="宋体" w:cs="宋体"/>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00" w:line="223" w:lineRule="auto"/>
        <w:ind w:left="2025"/>
        <w:textAlignment w:val="baseline"/>
        <w:outlineLvl w:val="9"/>
        <w:rPr>
          <w:rFonts w:hint="eastAsia" w:ascii="宋体" w:hAnsi="宋体" w:eastAsia="宋体" w:cs="宋体"/>
          <w:color w:val="auto"/>
          <w:spacing w:val="6"/>
          <w:highlight w:val="none"/>
        </w:rPr>
      </w:pPr>
      <w:bookmarkStart w:id="401" w:name="_Toc2195"/>
      <w:bookmarkStart w:id="402" w:name="_Toc3575"/>
      <w:bookmarkStart w:id="403" w:name="_Toc12767"/>
      <w:bookmarkStart w:id="404" w:name="_Toc12717"/>
      <w:r>
        <w:rPr>
          <w:rFonts w:hint="eastAsia" w:ascii="宋体" w:hAnsi="宋体" w:eastAsia="宋体" w:cs="宋体"/>
          <w:color w:val="auto"/>
          <w:spacing w:val="6"/>
          <w:highlight w:val="none"/>
        </w:rPr>
        <w:t>（项目编号：</w:t>
      </w:r>
      <w:r>
        <w:rPr>
          <w:rFonts w:hint="eastAsia" w:ascii="宋体" w:hAnsi="宋体" w:eastAsia="宋体" w:cs="宋体"/>
          <w:color w:val="auto"/>
          <w:spacing w:val="6"/>
          <w:highlight w:val="none"/>
          <w:lang w:eastAsia="zh-CN"/>
        </w:rPr>
        <w:t>KSJSX(CS)202</w:t>
      </w:r>
      <w:r>
        <w:rPr>
          <w:rFonts w:hint="eastAsia" w:ascii="宋体" w:hAnsi="宋体" w:eastAsia="宋体" w:cs="宋体"/>
          <w:color w:val="auto"/>
          <w:spacing w:val="6"/>
          <w:highlight w:val="none"/>
          <w:lang w:val="en-US" w:eastAsia="zh-CN"/>
        </w:rPr>
        <w:t>5</w:t>
      </w:r>
      <w:r>
        <w:rPr>
          <w:rFonts w:hint="eastAsia" w:ascii="宋体" w:hAnsi="宋体" w:eastAsia="宋体" w:cs="宋体"/>
          <w:color w:val="auto"/>
          <w:spacing w:val="6"/>
          <w:highlight w:val="none"/>
          <w:lang w:eastAsia="zh-CN"/>
        </w:rPr>
        <w:t>-</w:t>
      </w:r>
      <w:r>
        <w:rPr>
          <w:rFonts w:hint="eastAsia" w:ascii="宋体" w:hAnsi="宋体" w:eastAsia="宋体" w:cs="宋体"/>
          <w:color w:val="auto"/>
          <w:spacing w:val="6"/>
          <w:highlight w:val="none"/>
          <w:lang w:val="en-US" w:eastAsia="zh-CN"/>
        </w:rPr>
        <w:t>08</w:t>
      </w:r>
      <w:r>
        <w:rPr>
          <w:rFonts w:hint="eastAsia" w:ascii="宋体" w:hAnsi="宋体" w:eastAsia="宋体" w:cs="宋体"/>
          <w:color w:val="auto"/>
          <w:spacing w:val="6"/>
          <w:highlight w:val="none"/>
        </w:rPr>
        <w:t>）</w:t>
      </w:r>
      <w:bookmarkEnd w:id="401"/>
      <w:bookmarkEnd w:id="402"/>
      <w:bookmarkEnd w:id="403"/>
      <w:bookmarkEnd w:id="404"/>
    </w:p>
    <w:p>
      <w:pPr>
        <w:pStyle w:val="9"/>
        <w:keepNext w:val="0"/>
        <w:keepLines w:val="0"/>
        <w:pageBreakBefore w:val="0"/>
        <w:widowControl/>
        <w:shd w:val="clear"/>
        <w:kinsoku w:val="0"/>
        <w:wordWrap/>
        <w:overflowPunct/>
        <w:topLinePunct w:val="0"/>
        <w:autoSpaceDE w:val="0"/>
        <w:autoSpaceDN w:val="0"/>
        <w:bidi w:val="0"/>
        <w:adjustRightInd w:val="0"/>
        <w:snapToGrid w:val="0"/>
        <w:spacing w:before="100" w:line="223" w:lineRule="auto"/>
        <w:ind w:left="2025"/>
        <w:textAlignment w:val="baseline"/>
        <w:outlineLvl w:val="9"/>
        <w:rPr>
          <w:rFonts w:hint="eastAsia" w:ascii="宋体" w:hAnsi="宋体" w:eastAsia="宋体" w:cs="宋体"/>
          <w:color w:val="auto"/>
          <w:spacing w:val="6"/>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4"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4" w:lineRule="auto"/>
        <w:textAlignment w:val="baseline"/>
        <w:outlineLvl w:val="9"/>
        <w:rPr>
          <w:rFonts w:hint="eastAsia" w:ascii="宋体" w:hAnsi="宋体" w:eastAsia="宋体" w:cs="宋体"/>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4" w:lineRule="auto"/>
        <w:textAlignment w:val="baseline"/>
        <w:outlineLvl w:val="9"/>
        <w:rPr>
          <w:rFonts w:hint="eastAsia" w:ascii="宋体" w:hAnsi="宋体" w:eastAsia="宋体" w:cs="宋体"/>
          <w:color w:val="auto"/>
          <w:sz w:val="21"/>
          <w:highlight w:val="none"/>
        </w:rPr>
      </w:pPr>
    </w:p>
    <w:p>
      <w:pPr>
        <w:pStyle w:val="9"/>
        <w:keepNext w:val="0"/>
        <w:keepLines w:val="0"/>
        <w:pageBreakBefore w:val="0"/>
        <w:widowControl/>
        <w:shd w:val="clear"/>
        <w:kinsoku w:val="0"/>
        <w:wordWrap/>
        <w:overflowPunct/>
        <w:topLinePunct w:val="0"/>
        <w:autoSpaceDE w:val="0"/>
        <w:autoSpaceDN w:val="0"/>
        <w:bidi w:val="0"/>
        <w:adjustRightInd w:val="0"/>
        <w:snapToGrid w:val="0"/>
        <w:spacing w:before="153" w:line="223" w:lineRule="auto"/>
        <w:ind w:left="3967"/>
        <w:textAlignment w:val="baseline"/>
        <w:outlineLvl w:val="9"/>
        <w:rPr>
          <w:rFonts w:hint="eastAsia" w:ascii="宋体" w:hAnsi="宋体" w:eastAsia="宋体" w:cs="宋体"/>
          <w:color w:val="auto"/>
          <w:sz w:val="47"/>
          <w:szCs w:val="47"/>
          <w:highlight w:val="none"/>
        </w:rPr>
        <w:sectPr>
          <w:headerReference r:id="rId22" w:type="default"/>
          <w:footerReference r:id="rId23" w:type="default"/>
          <w:pgSz w:w="11906" w:h="16839"/>
          <w:pgMar w:top="1431" w:right="1530" w:bottom="1166" w:left="1551" w:header="0" w:footer="987" w:gutter="0"/>
          <w:pgNumType w:fmt="decimal"/>
          <w:cols w:space="720" w:num="1"/>
        </w:sectPr>
      </w:pPr>
      <w:r>
        <w:rPr>
          <w:rFonts w:hint="eastAsia" w:ascii="宋体" w:hAnsi="宋体" w:eastAsia="宋体" w:cs="宋体"/>
          <w:b/>
          <w:bCs/>
          <w:color w:val="auto"/>
          <w:spacing w:val="-1"/>
          <w:sz w:val="47"/>
          <w:szCs w:val="47"/>
          <w:highlight w:val="none"/>
        </w:rPr>
        <w:t>第二册</w:t>
      </w:r>
    </w:p>
    <w:p>
      <w:pPr>
        <w:pStyle w:val="9"/>
        <w:shd w:val="clear"/>
        <w:spacing w:before="101" w:line="224" w:lineRule="auto"/>
        <w:ind w:left="3514"/>
        <w:outlineLvl w:val="0"/>
        <w:rPr>
          <w:rFonts w:hint="eastAsia" w:ascii="宋体" w:hAnsi="宋体" w:eastAsia="宋体" w:cs="宋体"/>
          <w:b/>
          <w:snapToGrid w:val="0"/>
          <w:color w:val="000000"/>
          <w:kern w:val="44"/>
          <w:sz w:val="32"/>
          <w:szCs w:val="20"/>
          <w:lang w:val="en-US" w:eastAsia="zh-CN" w:bidi="ar-SA"/>
        </w:rPr>
      </w:pPr>
      <w:bookmarkStart w:id="405" w:name="_Toc21112"/>
      <w:bookmarkStart w:id="406" w:name="_Toc30835"/>
      <w:bookmarkStart w:id="407" w:name="_Toc23066"/>
      <w:r>
        <w:rPr>
          <w:rFonts w:hint="eastAsia" w:ascii="宋体" w:hAnsi="宋体" w:eastAsia="宋体" w:cs="宋体"/>
          <w:b/>
          <w:snapToGrid w:val="0"/>
          <w:color w:val="000000"/>
          <w:kern w:val="44"/>
          <w:sz w:val="32"/>
          <w:szCs w:val="20"/>
          <w:lang w:val="en-US" w:eastAsia="zh-CN" w:bidi="ar-SA"/>
        </w:rPr>
        <w:t>第三章 磋商邀请</w:t>
      </w:r>
      <w:bookmarkEnd w:id="405"/>
      <w:bookmarkEnd w:id="406"/>
      <w:bookmarkEnd w:id="407"/>
    </w:p>
    <w:p>
      <w:pPr>
        <w:pStyle w:val="9"/>
        <w:keepNext w:val="0"/>
        <w:keepLines w:val="0"/>
        <w:pageBreakBefore w:val="0"/>
        <w:widowControl/>
        <w:shd w:val="clear"/>
        <w:overflowPunct/>
        <w:topLinePunct w:val="0"/>
        <w:autoSpaceDE w:val="0"/>
        <w:autoSpaceDN w:val="0"/>
        <w:bidi w:val="0"/>
        <w:adjustRightInd w:val="0"/>
        <w:snapToGrid w:val="0"/>
        <w:spacing w:line="240" w:lineRule="auto"/>
        <w:ind w:left="0"/>
        <w:jc w:val="center"/>
        <w:textAlignment w:val="baseline"/>
        <w:outlineLvl w:val="9"/>
        <w:rPr>
          <w:rFonts w:hint="eastAsia" w:ascii="宋体" w:hAnsi="宋体" w:eastAsia="宋体" w:cs="宋体"/>
          <w:color w:val="auto"/>
          <w:sz w:val="28"/>
          <w:szCs w:val="28"/>
          <w:highlight w:val="none"/>
        </w:rPr>
      </w:pPr>
      <w:r>
        <w:rPr>
          <w:rFonts w:hint="eastAsia" w:cs="宋体"/>
          <w:b/>
          <w:bCs/>
          <w:color w:val="auto"/>
          <w:spacing w:val="-4"/>
          <w:sz w:val="28"/>
          <w:szCs w:val="28"/>
          <w:highlight w:val="none"/>
          <w:lang w:eastAsia="zh-CN"/>
        </w:rPr>
        <w:t>伽师县人民医院老院区门诊综合楼消防改造项目</w:t>
      </w:r>
      <w:r>
        <w:rPr>
          <w:rFonts w:hint="eastAsia" w:ascii="宋体" w:hAnsi="宋体" w:eastAsia="宋体" w:cs="宋体"/>
          <w:b/>
          <w:bCs/>
          <w:color w:val="auto"/>
          <w:spacing w:val="-4"/>
          <w:sz w:val="28"/>
          <w:szCs w:val="28"/>
          <w:highlight w:val="none"/>
        </w:rPr>
        <w:t>竞争性磋商公告</w:t>
      </w:r>
    </w:p>
    <w:tbl>
      <w:tblPr>
        <w:tblStyle w:val="25"/>
        <w:tblW w:w="924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5"/>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1569" w:hRule="atLeast"/>
        </w:trPr>
        <w:tc>
          <w:tcPr>
            <w:tcW w:w="9245" w:type="dxa"/>
            <w:vAlign w:val="top"/>
          </w:tcPr>
          <w:p>
            <w:pPr>
              <w:pStyle w:val="27"/>
              <w:keepNext w:val="0"/>
              <w:keepLines w:val="0"/>
              <w:pageBreakBefore w:val="0"/>
              <w:widowControl/>
              <w:shd w:val="clear"/>
              <w:overflowPunct/>
              <w:topLinePunct w:val="0"/>
              <w:autoSpaceDE w:val="0"/>
              <w:autoSpaceDN w:val="0"/>
              <w:bidi w:val="0"/>
              <w:adjustRightInd w:val="0"/>
              <w:snapToGrid w:val="0"/>
              <w:spacing w:line="400" w:lineRule="exact"/>
              <w:ind w:left="97"/>
              <w:textAlignment w:val="baseline"/>
              <w:outlineLvl w:val="9"/>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项目概况</w:t>
            </w:r>
          </w:p>
          <w:p>
            <w:pPr>
              <w:pStyle w:val="27"/>
              <w:keepNext w:val="0"/>
              <w:keepLines w:val="0"/>
              <w:pageBreakBefore w:val="0"/>
              <w:widowControl/>
              <w:shd w:val="clear"/>
              <w:overflowPunct/>
              <w:topLinePunct w:val="0"/>
              <w:autoSpaceDE w:val="0"/>
              <w:autoSpaceDN w:val="0"/>
              <w:bidi w:val="0"/>
              <w:adjustRightInd w:val="0"/>
              <w:snapToGrid w:val="0"/>
              <w:spacing w:line="400" w:lineRule="exact"/>
              <w:ind w:left="93" w:right="84" w:firstLine="479"/>
              <w:jc w:val="both"/>
              <w:textAlignment w:val="baseline"/>
              <w:outlineLvl w:val="9"/>
              <w:rPr>
                <w:rFonts w:hint="eastAsia" w:ascii="宋体" w:hAnsi="宋体" w:eastAsia="宋体" w:cs="宋体"/>
                <w:color w:val="auto"/>
                <w:sz w:val="24"/>
                <w:szCs w:val="24"/>
                <w:highlight w:val="none"/>
              </w:rPr>
            </w:pPr>
            <w:bookmarkStart w:id="408" w:name="OLE_LINK1"/>
            <w:r>
              <w:rPr>
                <w:rFonts w:hint="eastAsia" w:cs="宋体"/>
                <w:color w:val="auto"/>
                <w:sz w:val="24"/>
                <w:szCs w:val="24"/>
                <w:highlight w:val="none"/>
                <w:u w:val="single"/>
                <w:lang w:eastAsia="zh-CN"/>
              </w:rPr>
              <w:t>伽师县人民医院老院区门诊综合楼消防改造项目</w:t>
            </w:r>
            <w:bookmarkEnd w:id="408"/>
            <w:r>
              <w:rPr>
                <w:rFonts w:hint="eastAsia" w:ascii="宋体" w:hAnsi="宋体" w:eastAsia="宋体" w:cs="宋体"/>
                <w:color w:val="auto"/>
                <w:sz w:val="24"/>
                <w:szCs w:val="24"/>
                <w:highlight w:val="none"/>
              </w:rPr>
              <w:t>的潜在供</w:t>
            </w:r>
            <w:r>
              <w:rPr>
                <w:rFonts w:hint="eastAsia" w:ascii="宋体" w:hAnsi="宋体" w:eastAsia="宋体" w:cs="宋体"/>
                <w:color w:val="auto"/>
                <w:spacing w:val="1"/>
                <w:sz w:val="24"/>
                <w:szCs w:val="24"/>
                <w:highlight w:val="none"/>
              </w:rPr>
              <w:t>应商应在政采云平台（</w:t>
            </w:r>
            <w:r>
              <w:rPr>
                <w:rFonts w:hint="eastAsia" w:ascii="宋体" w:hAnsi="宋体" w:eastAsia="宋体" w:cs="宋体"/>
                <w:color w:val="auto"/>
                <w:sz w:val="24"/>
                <w:szCs w:val="24"/>
                <w:highlight w:val="none"/>
              </w:rPr>
              <w:t>www</w:t>
            </w:r>
            <w:r>
              <w:rPr>
                <w:rFonts w:hint="eastAsia" w:ascii="宋体" w:hAnsi="宋体" w:eastAsia="宋体" w:cs="宋体"/>
                <w:color w:val="auto"/>
                <w:spacing w:val="1"/>
                <w:sz w:val="24"/>
                <w:szCs w:val="24"/>
                <w:highlight w:val="none"/>
              </w:rPr>
              <w:t>.</w:t>
            </w:r>
            <w:r>
              <w:rPr>
                <w:rFonts w:hint="eastAsia" w:ascii="宋体" w:hAnsi="宋体" w:eastAsia="宋体" w:cs="宋体"/>
                <w:color w:val="auto"/>
                <w:sz w:val="24"/>
                <w:szCs w:val="24"/>
                <w:highlight w:val="none"/>
              </w:rPr>
              <w:t>zcygov</w:t>
            </w:r>
            <w:r>
              <w:rPr>
                <w:rFonts w:hint="eastAsia" w:ascii="宋体" w:hAnsi="宋体" w:eastAsia="宋体" w:cs="宋体"/>
                <w:color w:val="auto"/>
                <w:spacing w:val="1"/>
                <w:sz w:val="24"/>
                <w:szCs w:val="24"/>
                <w:highlight w:val="none"/>
              </w:rPr>
              <w:t>.</w:t>
            </w:r>
            <w:r>
              <w:rPr>
                <w:rFonts w:hint="eastAsia" w:ascii="宋体" w:hAnsi="宋体" w:eastAsia="宋体" w:cs="宋体"/>
                <w:color w:val="auto"/>
                <w:sz w:val="24"/>
                <w:szCs w:val="24"/>
                <w:highlight w:val="none"/>
              </w:rPr>
              <w:t>cn</w:t>
            </w:r>
            <w:r>
              <w:rPr>
                <w:rFonts w:hint="eastAsia" w:ascii="宋体" w:hAnsi="宋体" w:eastAsia="宋体" w:cs="宋体"/>
                <w:color w:val="auto"/>
                <w:spacing w:val="1"/>
                <w:sz w:val="24"/>
                <w:szCs w:val="24"/>
                <w:highlight w:val="none"/>
              </w:rPr>
              <w:t>）线上获取获取采购文件，并于</w:t>
            </w:r>
            <w:r>
              <w:rPr>
                <w:rFonts w:hint="eastAsia" w:ascii="宋体" w:hAnsi="宋体" w:eastAsia="宋体" w:cs="宋体"/>
                <w:color w:val="auto"/>
                <w:spacing w:val="1"/>
                <w:sz w:val="24"/>
                <w:szCs w:val="24"/>
                <w:highlight w:val="none"/>
                <w:u w:val="single" w:color="auto"/>
                <w:lang w:eastAsia="zh-CN"/>
              </w:rPr>
              <w:t>202</w:t>
            </w:r>
            <w:r>
              <w:rPr>
                <w:rFonts w:hint="eastAsia" w:ascii="宋体" w:hAnsi="宋体" w:eastAsia="宋体" w:cs="宋体"/>
                <w:color w:val="auto"/>
                <w:spacing w:val="1"/>
                <w:sz w:val="24"/>
                <w:szCs w:val="24"/>
                <w:highlight w:val="none"/>
                <w:u w:val="single" w:color="auto"/>
                <w:lang w:val="en-US" w:eastAsia="zh-CN"/>
              </w:rPr>
              <w:t>5</w:t>
            </w:r>
            <w:r>
              <w:rPr>
                <w:rFonts w:hint="eastAsia" w:ascii="宋体" w:hAnsi="宋体" w:eastAsia="宋体" w:cs="宋体"/>
                <w:color w:val="auto"/>
                <w:spacing w:val="1"/>
                <w:sz w:val="24"/>
                <w:szCs w:val="24"/>
                <w:highlight w:val="none"/>
                <w:u w:val="single" w:color="auto"/>
                <w:lang w:eastAsia="zh-CN"/>
              </w:rPr>
              <w:t>年</w:t>
            </w:r>
            <w:r>
              <w:rPr>
                <w:rFonts w:hint="eastAsia" w:cs="宋体"/>
                <w:color w:val="auto"/>
                <w:spacing w:val="1"/>
                <w:sz w:val="24"/>
                <w:szCs w:val="24"/>
                <w:highlight w:val="none"/>
                <w:u w:val="single" w:color="auto"/>
                <w:lang w:val="en-US" w:eastAsia="zh-CN"/>
              </w:rPr>
              <w:t>04月03日</w:t>
            </w:r>
            <w:r>
              <w:rPr>
                <w:rFonts w:hint="eastAsia" w:ascii="宋体" w:hAnsi="宋体" w:eastAsia="宋体" w:cs="宋体"/>
                <w:color w:val="auto"/>
                <w:spacing w:val="1"/>
                <w:sz w:val="24"/>
                <w:szCs w:val="24"/>
                <w:highlight w:val="none"/>
                <w:u w:val="single" w:color="auto"/>
                <w:lang w:val="en-US" w:eastAsia="zh-CN"/>
              </w:rPr>
              <w:t>11</w:t>
            </w:r>
            <w:r>
              <w:rPr>
                <w:rFonts w:hint="eastAsia" w:ascii="宋体" w:hAnsi="宋体" w:eastAsia="宋体" w:cs="宋体"/>
                <w:color w:val="auto"/>
                <w:spacing w:val="1"/>
                <w:sz w:val="24"/>
                <w:szCs w:val="24"/>
                <w:highlight w:val="none"/>
                <w:u w:val="single" w:color="auto"/>
                <w:lang w:eastAsia="zh-CN"/>
              </w:rPr>
              <w:t>时00分</w:t>
            </w:r>
            <w:r>
              <w:rPr>
                <w:rFonts w:hint="eastAsia" w:ascii="宋体" w:hAnsi="宋体" w:eastAsia="宋体" w:cs="宋体"/>
                <w:color w:val="auto"/>
                <w:spacing w:val="1"/>
                <w:sz w:val="24"/>
                <w:szCs w:val="24"/>
                <w:highlight w:val="none"/>
                <w:u w:val="single" w:color="auto"/>
              </w:rPr>
              <w:t>前提交响应文件</w:t>
            </w:r>
            <w:r>
              <w:rPr>
                <w:rFonts w:hint="eastAsia" w:ascii="宋体" w:hAnsi="宋体" w:eastAsia="宋体" w:cs="宋体"/>
                <w:color w:val="auto"/>
                <w:spacing w:val="-4"/>
                <w:sz w:val="24"/>
                <w:szCs w:val="24"/>
                <w:highlight w:val="none"/>
                <w:u w:val="single" w:color="auto"/>
              </w:rPr>
              <w:t>。</w:t>
            </w:r>
          </w:p>
        </w:tc>
      </w:tr>
    </w:tbl>
    <w:p>
      <w:pPr>
        <w:pStyle w:val="9"/>
        <w:keepNext w:val="0"/>
        <w:keepLines w:val="0"/>
        <w:pageBreakBefore w:val="0"/>
        <w:widowControl/>
        <w:shd w:val="clear"/>
        <w:overflowPunct/>
        <w:topLinePunct w:val="0"/>
        <w:autoSpaceDE w:val="0"/>
        <w:autoSpaceDN w:val="0"/>
        <w:bidi w:val="0"/>
        <w:adjustRightInd w:val="0"/>
        <w:snapToGrid w:val="0"/>
        <w:spacing w:line="240" w:lineRule="auto"/>
        <w:ind w:left="0" w:right="0" w:firstLine="0" w:firstLineChars="0"/>
        <w:textAlignment w:val="baseline"/>
        <w:outlineLvl w:val="9"/>
        <w:rPr>
          <w:rFonts w:hint="eastAsia" w:ascii="宋体" w:hAnsi="宋体" w:eastAsia="宋体" w:cs="宋体"/>
          <w:b/>
          <w:bCs/>
          <w:color w:val="auto"/>
          <w:sz w:val="24"/>
          <w:szCs w:val="24"/>
          <w:highlight w:val="none"/>
        </w:rPr>
      </w:pPr>
      <w:bookmarkStart w:id="409" w:name="_Toc13237"/>
      <w:r>
        <w:rPr>
          <w:rFonts w:hint="eastAsia" w:ascii="宋体" w:hAnsi="宋体" w:eastAsia="宋体" w:cs="宋体"/>
          <w:b/>
          <w:bCs/>
          <w:color w:val="auto"/>
          <w:spacing w:val="-2"/>
          <w:sz w:val="24"/>
          <w:szCs w:val="24"/>
          <w:highlight w:val="none"/>
        </w:rPr>
        <w:t>一、项目基本情况</w:t>
      </w:r>
      <w:bookmarkEnd w:id="409"/>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lang w:val="en-US" w:eastAsia="zh-CN"/>
        </w:rPr>
      </w:pPr>
      <w:r>
        <w:rPr>
          <w:rFonts w:hint="eastAsia" w:ascii="宋体" w:hAnsi="宋体" w:eastAsia="宋体" w:cs="宋体"/>
          <w:color w:val="auto"/>
          <w:spacing w:val="-3"/>
          <w:position w:val="10"/>
          <w:sz w:val="24"/>
          <w:szCs w:val="24"/>
          <w:highlight w:val="none"/>
        </w:rPr>
        <w:t>项目编号：</w:t>
      </w:r>
      <w:r>
        <w:rPr>
          <w:rFonts w:hint="eastAsia" w:ascii="宋体" w:hAnsi="宋体" w:eastAsia="宋体" w:cs="宋体"/>
          <w:color w:val="auto"/>
          <w:spacing w:val="-3"/>
          <w:position w:val="10"/>
          <w:sz w:val="24"/>
          <w:szCs w:val="24"/>
          <w:highlight w:val="none"/>
          <w:lang w:eastAsia="zh-CN"/>
        </w:rPr>
        <w:t>KSJSX(CS)202</w:t>
      </w:r>
      <w:r>
        <w:rPr>
          <w:rFonts w:hint="eastAsia" w:ascii="宋体" w:hAnsi="宋体" w:eastAsia="宋体" w:cs="宋体"/>
          <w:color w:val="auto"/>
          <w:spacing w:val="-3"/>
          <w:position w:val="10"/>
          <w:sz w:val="24"/>
          <w:szCs w:val="24"/>
          <w:highlight w:val="none"/>
          <w:lang w:val="en-US" w:eastAsia="zh-CN"/>
        </w:rPr>
        <w:t>5</w:t>
      </w:r>
      <w:r>
        <w:rPr>
          <w:rFonts w:hint="eastAsia" w:ascii="宋体" w:hAnsi="宋体" w:eastAsia="宋体" w:cs="宋体"/>
          <w:color w:val="auto"/>
          <w:spacing w:val="-3"/>
          <w:position w:val="10"/>
          <w:sz w:val="24"/>
          <w:szCs w:val="24"/>
          <w:highlight w:val="none"/>
          <w:lang w:eastAsia="zh-CN"/>
        </w:rPr>
        <w:t>-</w:t>
      </w:r>
      <w:r>
        <w:rPr>
          <w:rFonts w:hint="eastAsia" w:ascii="宋体" w:hAnsi="宋体" w:eastAsia="宋体" w:cs="宋体"/>
          <w:color w:val="auto"/>
          <w:spacing w:val="-3"/>
          <w:position w:val="10"/>
          <w:sz w:val="24"/>
          <w:szCs w:val="24"/>
          <w:highlight w:val="none"/>
          <w:lang w:val="en-US" w:eastAsia="zh-CN"/>
        </w:rPr>
        <w:t xml:space="preserve">08 </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rPr>
      </w:pPr>
      <w:r>
        <w:rPr>
          <w:rFonts w:hint="eastAsia" w:ascii="宋体" w:hAnsi="宋体" w:eastAsia="宋体" w:cs="宋体"/>
          <w:color w:val="auto"/>
          <w:spacing w:val="-3"/>
          <w:position w:val="10"/>
          <w:sz w:val="24"/>
          <w:szCs w:val="24"/>
          <w:highlight w:val="none"/>
        </w:rPr>
        <w:t>项目名称：</w:t>
      </w:r>
      <w:r>
        <w:rPr>
          <w:rFonts w:hint="eastAsia" w:cs="宋体"/>
          <w:color w:val="auto"/>
          <w:spacing w:val="-3"/>
          <w:position w:val="10"/>
          <w:sz w:val="24"/>
          <w:szCs w:val="24"/>
          <w:highlight w:val="none"/>
          <w:lang w:eastAsia="zh-CN"/>
        </w:rPr>
        <w:t>伽师县人民医院老院区门诊综合楼消防改造项目</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rPr>
      </w:pPr>
      <w:r>
        <w:rPr>
          <w:rFonts w:hint="eastAsia" w:ascii="宋体" w:hAnsi="宋体" w:eastAsia="宋体" w:cs="宋体"/>
          <w:color w:val="auto"/>
          <w:spacing w:val="-3"/>
          <w:position w:val="10"/>
          <w:sz w:val="24"/>
          <w:szCs w:val="24"/>
          <w:highlight w:val="none"/>
        </w:rPr>
        <w:t>采购方式：竞争性磋商</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lang w:val="en-US"/>
        </w:rPr>
      </w:pPr>
      <w:r>
        <w:rPr>
          <w:rFonts w:hint="eastAsia" w:ascii="宋体" w:hAnsi="宋体" w:eastAsia="宋体" w:cs="宋体"/>
          <w:color w:val="auto"/>
          <w:spacing w:val="-3"/>
          <w:position w:val="10"/>
          <w:sz w:val="24"/>
          <w:szCs w:val="24"/>
          <w:highlight w:val="none"/>
        </w:rPr>
        <w:t>预算金额（元）：</w:t>
      </w:r>
      <w:r>
        <w:rPr>
          <w:rFonts w:hint="eastAsia" w:cs="宋体"/>
          <w:color w:val="auto"/>
          <w:spacing w:val="-3"/>
          <w:position w:val="10"/>
          <w:sz w:val="24"/>
          <w:szCs w:val="24"/>
          <w:highlight w:val="none"/>
          <w:lang w:val="en-US" w:eastAsia="zh-CN"/>
        </w:rPr>
        <w:t>1085192.82</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rPr>
      </w:pPr>
      <w:r>
        <w:rPr>
          <w:rFonts w:hint="eastAsia" w:ascii="宋体" w:hAnsi="宋体" w:eastAsia="宋体" w:cs="宋体"/>
          <w:color w:val="auto"/>
          <w:spacing w:val="-3"/>
          <w:position w:val="10"/>
          <w:sz w:val="24"/>
          <w:szCs w:val="24"/>
          <w:highlight w:val="none"/>
        </w:rPr>
        <w:t>最高限价（元）：</w:t>
      </w:r>
      <w:r>
        <w:rPr>
          <w:rFonts w:hint="eastAsia" w:cs="宋体"/>
          <w:color w:val="auto"/>
          <w:spacing w:val="-3"/>
          <w:position w:val="10"/>
          <w:sz w:val="24"/>
          <w:szCs w:val="24"/>
          <w:highlight w:val="none"/>
          <w:lang w:val="en-US" w:eastAsia="zh-CN"/>
        </w:rPr>
        <w:t>1085192.82</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lang w:val="en-US" w:eastAsia="zh-CN"/>
        </w:rPr>
      </w:pPr>
      <w:bookmarkStart w:id="410" w:name="_Toc23641"/>
      <w:r>
        <w:rPr>
          <w:rFonts w:hint="eastAsia" w:ascii="宋体" w:hAnsi="宋体" w:eastAsia="宋体" w:cs="宋体"/>
          <w:color w:val="auto"/>
          <w:spacing w:val="-3"/>
          <w:position w:val="10"/>
          <w:sz w:val="24"/>
          <w:szCs w:val="24"/>
          <w:highlight w:val="none"/>
          <w:lang w:val="en-US" w:eastAsia="zh-CN"/>
        </w:rPr>
        <w:t>简要规格描述或项目基本概况介绍、用途：</w:t>
      </w:r>
      <w:r>
        <w:rPr>
          <w:rFonts w:hint="eastAsia" w:cs="宋体"/>
          <w:color w:val="auto"/>
          <w:spacing w:val="-3"/>
          <w:position w:val="10"/>
          <w:sz w:val="24"/>
          <w:szCs w:val="24"/>
          <w:highlight w:val="none"/>
          <w:lang w:val="en-US" w:eastAsia="zh-CN"/>
        </w:rPr>
        <w:t>对伽师县人民医院老院区门诊综合楼6000平方米的业务用房进行消防维修改造。</w:t>
      </w:r>
      <w:r>
        <w:rPr>
          <w:rFonts w:hint="eastAsia" w:ascii="宋体" w:hAnsi="宋体" w:eastAsia="宋体" w:cs="宋体"/>
          <w:color w:val="auto"/>
          <w:spacing w:val="-3"/>
          <w:position w:val="10"/>
          <w:sz w:val="24"/>
          <w:szCs w:val="24"/>
          <w:highlight w:val="none"/>
          <w:lang w:val="en-US" w:eastAsia="zh-CN"/>
        </w:rPr>
        <w:t>（具体详见磋商文件）</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rPr>
      </w:pPr>
      <w:r>
        <w:rPr>
          <w:rFonts w:hint="eastAsia" w:ascii="宋体" w:hAnsi="宋体" w:eastAsia="宋体" w:cs="宋体"/>
          <w:color w:val="auto"/>
          <w:spacing w:val="-3"/>
          <w:position w:val="10"/>
          <w:sz w:val="24"/>
          <w:szCs w:val="24"/>
          <w:highlight w:val="none"/>
        </w:rPr>
        <w:t>合同履行期限：详见磋商文件</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3"/>
          <w:position w:val="10"/>
          <w:sz w:val="24"/>
          <w:szCs w:val="24"/>
          <w:highlight w:val="none"/>
        </w:rPr>
      </w:pPr>
      <w:r>
        <w:rPr>
          <w:rFonts w:hint="eastAsia" w:ascii="宋体" w:hAnsi="宋体" w:eastAsia="宋体" w:cs="宋体"/>
          <w:color w:val="auto"/>
          <w:spacing w:val="-3"/>
          <w:position w:val="10"/>
          <w:sz w:val="24"/>
          <w:szCs w:val="24"/>
          <w:highlight w:val="none"/>
        </w:rPr>
        <w:t>本项目不接受联合体投标。</w:t>
      </w:r>
    </w:p>
    <w:p>
      <w:pPr>
        <w:pStyle w:val="9"/>
        <w:keepNext w:val="0"/>
        <w:keepLines w:val="0"/>
        <w:pageBreakBefore w:val="0"/>
        <w:widowControl/>
        <w:numPr>
          <w:ilvl w:val="0"/>
          <w:numId w:val="6"/>
        </w:numPr>
        <w:shd w:val="clear"/>
        <w:overflowPunct/>
        <w:topLinePunct w:val="0"/>
        <w:autoSpaceDE w:val="0"/>
        <w:autoSpaceDN w:val="0"/>
        <w:bidi w:val="0"/>
        <w:adjustRightInd w:val="0"/>
        <w:snapToGrid w:val="0"/>
        <w:spacing w:line="240" w:lineRule="auto"/>
        <w:ind w:left="0" w:right="0" w:firstLine="0" w:firstLineChars="0"/>
        <w:jc w:val="both"/>
        <w:textAlignment w:val="baseline"/>
        <w:outlineLvl w:val="9"/>
        <w:rPr>
          <w:rFonts w:hint="eastAsia" w:ascii="宋体" w:hAnsi="宋体" w:eastAsia="宋体" w:cs="宋体"/>
          <w:b/>
          <w:bCs/>
          <w:color w:val="auto"/>
          <w:spacing w:val="-2"/>
          <w:sz w:val="24"/>
          <w:szCs w:val="24"/>
          <w:highlight w:val="none"/>
        </w:rPr>
      </w:pPr>
      <w:r>
        <w:rPr>
          <w:rFonts w:hint="eastAsia" w:ascii="宋体" w:hAnsi="宋体" w:eastAsia="宋体" w:cs="宋体"/>
          <w:b/>
          <w:bCs/>
          <w:color w:val="auto"/>
          <w:spacing w:val="-2"/>
          <w:sz w:val="24"/>
          <w:szCs w:val="24"/>
          <w:highlight w:val="none"/>
        </w:rPr>
        <w:t>申请人的资格要求：</w:t>
      </w:r>
      <w:bookmarkEnd w:id="410"/>
    </w:p>
    <w:p>
      <w:pPr>
        <w:pStyle w:val="9"/>
        <w:keepNext w:val="0"/>
        <w:keepLines w:val="0"/>
        <w:pageBreakBefore w:val="0"/>
        <w:widowControl/>
        <w:numPr>
          <w:ilvl w:val="0"/>
          <w:numId w:val="0"/>
        </w:numPr>
        <w:shd w:val="clear"/>
        <w:overflowPunct/>
        <w:topLinePunct w:val="0"/>
        <w:autoSpaceDE w:val="0"/>
        <w:autoSpaceDN w:val="0"/>
        <w:bidi w:val="0"/>
        <w:adjustRightInd w:val="0"/>
        <w:snapToGrid w:val="0"/>
        <w:spacing w:line="400" w:lineRule="exact"/>
        <w:ind w:left="0" w:right="0" w:firstLine="468" w:firstLineChars="200"/>
        <w:textAlignment w:val="baseline"/>
        <w:outlineLvl w:val="9"/>
        <w:rPr>
          <w:rFonts w:hint="eastAsia" w:ascii="宋体" w:hAnsi="宋体" w:eastAsia="宋体" w:cs="宋体"/>
          <w:color w:val="auto"/>
          <w:spacing w:val="-2"/>
          <w:sz w:val="24"/>
          <w:szCs w:val="24"/>
          <w:highlight w:val="none"/>
        </w:rPr>
      </w:pPr>
      <w:bookmarkStart w:id="411" w:name="_Toc12654"/>
      <w:bookmarkStart w:id="412" w:name="_Toc20630"/>
      <w:r>
        <w:rPr>
          <w:rFonts w:hint="eastAsia" w:ascii="宋体" w:hAnsi="宋体" w:eastAsia="宋体" w:cs="宋体"/>
          <w:color w:val="auto"/>
          <w:spacing w:val="-3"/>
          <w:sz w:val="24"/>
          <w:szCs w:val="24"/>
        </w:rPr>
        <w:t>1.满足《中华人民共和国政府采购法》第二十二条规定</w:t>
      </w:r>
      <w:r>
        <w:rPr>
          <w:rFonts w:hint="eastAsia" w:ascii="宋体" w:hAnsi="宋体" w:eastAsia="宋体" w:cs="宋体"/>
          <w:color w:val="auto"/>
          <w:spacing w:val="-3"/>
          <w:sz w:val="24"/>
          <w:szCs w:val="24"/>
          <w:lang w:eastAsia="zh-CN"/>
        </w:rPr>
        <w:t>：</w:t>
      </w:r>
      <w:bookmarkEnd w:id="411"/>
      <w:bookmarkEnd w:id="412"/>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bookmarkStart w:id="413" w:name="_Toc28216"/>
      <w:r>
        <w:rPr>
          <w:rFonts w:hint="eastAsia" w:ascii="宋体" w:hAnsi="宋体" w:eastAsia="宋体" w:cs="宋体"/>
          <w:snapToGrid w:val="0"/>
          <w:color w:val="auto"/>
          <w:spacing w:val="-3"/>
          <w:kern w:val="0"/>
          <w:position w:val="10"/>
          <w:sz w:val="24"/>
          <w:szCs w:val="24"/>
          <w:highlight w:val="none"/>
          <w:lang w:val="en-US" w:eastAsia="zh-CN" w:bidi="ar-SA"/>
        </w:rPr>
        <w:t>（1）具有有效的营业执照；</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（2）法定代表人证明或法定代表人授权委托书签字（章）并加盖公章</w:t>
      </w:r>
      <w:r>
        <w:rPr>
          <w:rFonts w:hint="eastAsia" w:cs="宋体"/>
          <w:snapToGrid w:val="0"/>
          <w:color w:val="auto"/>
          <w:spacing w:val="-3"/>
          <w:kern w:val="0"/>
          <w:position w:val="10"/>
          <w:sz w:val="24"/>
          <w:szCs w:val="24"/>
          <w:highlight w:val="none"/>
          <w:lang w:val="en-US" w:eastAsia="zh-CN" w:bidi="ar-SA"/>
        </w:rPr>
        <w:t>；</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（3）良好的商业信誉和健全的财务会计制度证明材料（会计事务所出具的</w:t>
      </w:r>
      <w:r>
        <w:rPr>
          <w:rFonts w:hint="eastAsia" w:cs="宋体"/>
          <w:snapToGrid w:val="0"/>
          <w:color w:val="auto"/>
          <w:spacing w:val="-3"/>
          <w:kern w:val="0"/>
          <w:position w:val="10"/>
          <w:sz w:val="24"/>
          <w:szCs w:val="24"/>
          <w:highlight w:val="none"/>
          <w:lang w:val="en-US" w:eastAsia="zh-CN" w:bidi="ar-SA"/>
        </w:rPr>
        <w:t>2023年</w:t>
      </w:r>
      <w:r>
        <w:rPr>
          <w:rFonts w:hint="eastAsia" w:ascii="宋体" w:hAnsi="宋体" w:eastAsia="宋体" w:cs="宋体"/>
          <w:snapToGrid w:val="0"/>
          <w:color w:val="auto"/>
          <w:spacing w:val="-3"/>
          <w:kern w:val="0"/>
          <w:position w:val="10"/>
          <w:sz w:val="24"/>
          <w:szCs w:val="24"/>
          <w:highlight w:val="none"/>
          <w:lang w:val="en-US" w:eastAsia="zh-CN" w:bidi="ar-SA"/>
        </w:rPr>
        <w:t>或2024年的年度财务审计报告书；注册成立未满一年新公司可提供近三个月内任意一个月的银行资信证明）；</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（4）</w:t>
      </w:r>
      <w:r>
        <w:rPr>
          <w:rFonts w:hint="eastAsia" w:ascii="宋体" w:hAnsi="宋体" w:eastAsia="宋体" w:cs="宋体"/>
          <w:snapToGrid w:val="0"/>
          <w:color w:val="auto"/>
          <w:spacing w:val="-3"/>
          <w:kern w:val="0"/>
          <w:position w:val="10"/>
          <w:sz w:val="24"/>
          <w:szCs w:val="24"/>
          <w:highlight w:val="none"/>
          <w:lang w:val="en-US" w:eastAsia="en-US" w:bidi="ar-SA"/>
        </w:rPr>
        <w:t>提供投标单位缴纳近三个月内（任意一个月）的社保证明</w:t>
      </w:r>
      <w:r>
        <w:rPr>
          <w:rFonts w:hint="eastAsia" w:ascii="宋体" w:hAnsi="宋体" w:eastAsia="宋体" w:cs="宋体"/>
          <w:snapToGrid w:val="0"/>
          <w:color w:val="auto"/>
          <w:spacing w:val="-3"/>
          <w:kern w:val="0"/>
          <w:position w:val="10"/>
          <w:sz w:val="24"/>
          <w:szCs w:val="24"/>
          <w:highlight w:val="none"/>
          <w:lang w:val="en-US" w:eastAsia="zh-CN" w:bidi="ar-SA"/>
        </w:rPr>
        <w:t>；</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（5）近三个月所属期限内（任意一个月）依法缴纳税收的证明（税务部门出具的企业完税凭证或缴税证明）；依法免税应提供相应文件证明；</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（6） 根据《财政部关于在政府采购活动中查询及使用信用记录有关问题的通知》（财库﹝2016﹞125号）的要求，凡拟参加本次采购项目的供应商，如在“信用中国”网站（www.creditchina.gov.cn） 被列入失信被执行人、重大税收违法案件当事人名单(信用服务-重点领域严重失信主体名单查询-搜索栏输入单位全称)、中国政府采购网（http://www.ccgp.gov.cn/search/cr/）严重违法失信行为记录名单的（尚在处罚期内的），将拒绝其参加本次采购活动（以采购代理机构或采购人查询为准）</w:t>
      </w:r>
      <w:r>
        <w:rPr>
          <w:rFonts w:hint="eastAsia" w:cs="宋体"/>
          <w:snapToGrid w:val="0"/>
          <w:color w:val="auto"/>
          <w:spacing w:val="-3"/>
          <w:kern w:val="0"/>
          <w:position w:val="10"/>
          <w:sz w:val="24"/>
          <w:szCs w:val="24"/>
          <w:highlight w:val="none"/>
          <w:lang w:val="en-US" w:eastAsia="zh-CN" w:bidi="ar-SA"/>
        </w:rPr>
        <w:t>；</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（7）参加政府采购活动前三年内在经营活动中没有重大违法记录的书面声明</w:t>
      </w:r>
      <w:r>
        <w:rPr>
          <w:rFonts w:hint="eastAsia" w:cs="宋体"/>
          <w:snapToGrid w:val="0"/>
          <w:color w:val="auto"/>
          <w:spacing w:val="-3"/>
          <w:kern w:val="0"/>
          <w:position w:val="10"/>
          <w:sz w:val="24"/>
          <w:szCs w:val="24"/>
          <w:highlight w:val="none"/>
          <w:lang w:val="en-US" w:eastAsia="zh-CN" w:bidi="ar-SA"/>
        </w:rPr>
        <w:t>及《反商业贿赂承诺书》；</w:t>
      </w:r>
    </w:p>
    <w:p>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68" w:firstLineChars="200"/>
        <w:jc w:val="left"/>
        <w:textAlignment w:val="baseline"/>
        <w:outlineLvl w:val="2"/>
        <w:rPr>
          <w:rFonts w:hint="eastAsia" w:ascii="宋体" w:hAnsi="宋体" w:eastAsia="宋体" w:cs="宋体"/>
          <w:color w:val="auto"/>
          <w:spacing w:val="-3"/>
          <w:sz w:val="24"/>
          <w:szCs w:val="24"/>
          <w:lang w:eastAsia="zh-CN"/>
        </w:rPr>
      </w:pPr>
      <w:bookmarkStart w:id="414" w:name="_Toc9550"/>
      <w:bookmarkStart w:id="415" w:name="_Toc23007"/>
      <w:bookmarkStart w:id="416" w:name="_Toc16978"/>
      <w:r>
        <w:rPr>
          <w:rFonts w:hint="eastAsia" w:ascii="宋体" w:hAnsi="宋体" w:eastAsia="宋体" w:cs="宋体"/>
          <w:color w:val="auto"/>
          <w:spacing w:val="-3"/>
          <w:sz w:val="24"/>
          <w:szCs w:val="24"/>
        </w:rPr>
        <w:t>2.落实政府采购政策需满足的资格要求：专门面向中小企业</w:t>
      </w:r>
      <w:r>
        <w:rPr>
          <w:rFonts w:hint="eastAsia" w:ascii="宋体" w:hAnsi="宋体" w:eastAsia="宋体" w:cs="宋体"/>
          <w:color w:val="auto"/>
          <w:spacing w:val="-3"/>
          <w:sz w:val="24"/>
          <w:szCs w:val="24"/>
          <w:lang w:eastAsia="zh-CN"/>
        </w:rPr>
        <w:t>。</w:t>
      </w:r>
      <w:bookmarkEnd w:id="414"/>
      <w:bookmarkEnd w:id="415"/>
      <w:bookmarkEnd w:id="416"/>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color w:val="auto"/>
          <w:spacing w:val="-3"/>
          <w:sz w:val="24"/>
          <w:szCs w:val="24"/>
        </w:rPr>
      </w:pPr>
      <w:r>
        <w:rPr>
          <w:rFonts w:hint="eastAsia" w:ascii="宋体" w:hAnsi="宋体" w:eastAsia="宋体" w:cs="宋体"/>
          <w:color w:val="auto"/>
          <w:spacing w:val="-3"/>
          <w:sz w:val="24"/>
          <w:szCs w:val="24"/>
        </w:rPr>
        <w:t>3.本项目的特定资格要求：</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eastAsia" w:ascii="宋体" w:hAnsi="宋体" w:eastAsia="宋体" w:cs="宋体"/>
          <w:snapToGrid w:val="0"/>
          <w:color w:val="auto"/>
          <w:spacing w:val="-3"/>
          <w:kern w:val="0"/>
          <w:sz w:val="24"/>
          <w:szCs w:val="24"/>
          <w:lang w:val="en-US" w:eastAsia="zh-CN" w:bidi="ar-SA"/>
        </w:rPr>
      </w:pPr>
      <w:r>
        <w:rPr>
          <w:rFonts w:hint="eastAsia" w:ascii="宋体" w:hAnsi="宋体" w:eastAsia="宋体" w:cs="宋体"/>
          <w:snapToGrid w:val="0"/>
          <w:color w:val="auto"/>
          <w:spacing w:val="-3"/>
          <w:kern w:val="0"/>
          <w:sz w:val="24"/>
          <w:szCs w:val="24"/>
          <w:lang w:val="en-US" w:eastAsia="zh-CN" w:bidi="ar-SA"/>
        </w:rPr>
        <w:t>（1）</w:t>
      </w:r>
      <w:r>
        <w:rPr>
          <w:rFonts w:hint="eastAsia" w:ascii="宋体" w:hAnsi="宋体" w:eastAsia="宋体" w:cs="宋体"/>
          <w:snapToGrid w:val="0"/>
          <w:color w:val="auto"/>
          <w:spacing w:val="-3"/>
          <w:kern w:val="0"/>
          <w:sz w:val="24"/>
          <w:szCs w:val="24"/>
          <w:lang w:val="en-US" w:eastAsia="en-US" w:bidi="ar-SA"/>
        </w:rPr>
        <w:t>具备建筑工程施工总承包三级（含）以上资质等级</w:t>
      </w:r>
      <w:r>
        <w:rPr>
          <w:rFonts w:hint="eastAsia" w:ascii="宋体" w:hAnsi="宋体" w:eastAsia="宋体" w:cs="宋体"/>
          <w:snapToGrid w:val="0"/>
          <w:color w:val="auto"/>
          <w:spacing w:val="-3"/>
          <w:kern w:val="0"/>
          <w:sz w:val="24"/>
          <w:szCs w:val="24"/>
          <w:lang w:val="en-US" w:eastAsia="zh-CN" w:bidi="ar-SA"/>
        </w:rPr>
        <w:t>和</w:t>
      </w:r>
      <w:r>
        <w:rPr>
          <w:rFonts w:hint="eastAsia" w:ascii="宋体" w:hAnsi="宋体" w:eastAsia="宋体" w:cs="宋体"/>
          <w:snapToGrid w:val="0"/>
          <w:color w:val="auto"/>
          <w:spacing w:val="-3"/>
          <w:kern w:val="0"/>
          <w:sz w:val="24"/>
          <w:szCs w:val="24"/>
          <w:lang w:val="en-US" w:eastAsia="en-US" w:bidi="ar-SA"/>
        </w:rPr>
        <w:t>有效的安全生产许可证；</w:t>
      </w:r>
    </w:p>
    <w:p>
      <w:pPr>
        <w:pStyle w:val="9"/>
        <w:keepNext w:val="0"/>
        <w:keepLines w:val="0"/>
        <w:pageBreakBefore w:val="0"/>
        <w:widowControl/>
        <w:shd w:val="clear"/>
        <w:overflowPunct/>
        <w:topLinePunct w:val="0"/>
        <w:autoSpaceDE w:val="0"/>
        <w:autoSpaceDN w:val="0"/>
        <w:bidi w:val="0"/>
        <w:adjustRightInd w:val="0"/>
        <w:snapToGrid w:val="0"/>
        <w:spacing w:line="400" w:lineRule="exact"/>
        <w:ind w:left="0" w:right="0" w:firstLine="468" w:firstLineChars="200"/>
        <w:jc w:val="both"/>
        <w:textAlignment w:val="baseline"/>
        <w:outlineLvl w:val="9"/>
        <w:rPr>
          <w:rFonts w:hint="default" w:ascii="宋体" w:hAnsi="宋体" w:eastAsia="宋体" w:cs="宋体"/>
          <w:snapToGrid w:val="0"/>
          <w:color w:val="auto"/>
          <w:spacing w:val="-3"/>
          <w:kern w:val="0"/>
          <w:sz w:val="24"/>
          <w:szCs w:val="24"/>
          <w:lang w:val="en-US" w:eastAsia="zh-CN" w:bidi="ar-SA"/>
        </w:rPr>
      </w:pPr>
      <w:r>
        <w:rPr>
          <w:rFonts w:hint="eastAsia" w:ascii="宋体" w:hAnsi="宋体" w:eastAsia="宋体" w:cs="宋体"/>
          <w:snapToGrid w:val="0"/>
          <w:color w:val="auto"/>
          <w:spacing w:val="-3"/>
          <w:kern w:val="0"/>
          <w:sz w:val="24"/>
          <w:szCs w:val="24"/>
          <w:lang w:val="en-US" w:eastAsia="zh-CN" w:bidi="ar-SA"/>
        </w:rPr>
        <w:t>（2）项目负责人：同时</w:t>
      </w:r>
      <w:r>
        <w:rPr>
          <w:rFonts w:hint="eastAsia" w:ascii="宋体" w:hAnsi="宋体" w:eastAsia="宋体" w:cs="宋体"/>
          <w:snapToGrid w:val="0"/>
          <w:color w:val="auto"/>
          <w:spacing w:val="-3"/>
          <w:kern w:val="0"/>
          <w:sz w:val="24"/>
          <w:szCs w:val="24"/>
          <w:lang w:val="en-US" w:eastAsia="en-US" w:bidi="ar-SA"/>
        </w:rPr>
        <w:t>项目负责人</w:t>
      </w:r>
      <w:r>
        <w:rPr>
          <w:rFonts w:hint="eastAsia" w:ascii="宋体" w:hAnsi="宋体" w:eastAsia="宋体" w:cs="宋体"/>
          <w:snapToGrid w:val="0"/>
          <w:color w:val="auto"/>
          <w:spacing w:val="-3"/>
          <w:kern w:val="0"/>
          <w:sz w:val="24"/>
          <w:szCs w:val="24"/>
          <w:lang w:val="en-US" w:eastAsia="zh-CN" w:bidi="ar-SA"/>
        </w:rPr>
        <w:t>须</w:t>
      </w:r>
      <w:r>
        <w:rPr>
          <w:rFonts w:hint="eastAsia" w:ascii="宋体" w:hAnsi="宋体" w:eastAsia="宋体" w:cs="宋体"/>
          <w:snapToGrid w:val="0"/>
          <w:color w:val="auto"/>
          <w:spacing w:val="-3"/>
          <w:kern w:val="0"/>
          <w:sz w:val="24"/>
          <w:szCs w:val="24"/>
          <w:lang w:val="en-US" w:eastAsia="en-US" w:bidi="ar-SA"/>
        </w:rPr>
        <w:t>具备建筑工程专业二级（含）以上注册建造师执业资格且具有有效的安全生产考核</w:t>
      </w:r>
      <w:r>
        <w:rPr>
          <w:rFonts w:hint="eastAsia" w:ascii="宋体" w:hAnsi="宋体" w:eastAsia="宋体" w:cs="宋体"/>
          <w:snapToGrid w:val="0"/>
          <w:color w:val="auto"/>
          <w:spacing w:val="-3"/>
          <w:kern w:val="0"/>
          <w:sz w:val="24"/>
          <w:szCs w:val="24"/>
          <w:lang w:val="en-US" w:eastAsia="zh-CN" w:bidi="ar-SA"/>
        </w:rPr>
        <w:t>证书，且拟派项目负责人未担任其他建设工程项目的项目负责人；</w:t>
      </w:r>
      <w:r>
        <w:rPr>
          <w:rFonts w:hint="eastAsia" w:cs="宋体"/>
          <w:snapToGrid w:val="0"/>
          <w:color w:val="auto"/>
          <w:spacing w:val="-3"/>
          <w:kern w:val="0"/>
          <w:sz w:val="24"/>
          <w:szCs w:val="24"/>
          <w:lang w:val="en-US" w:eastAsia="zh-CN" w:bidi="ar-SA"/>
        </w:rPr>
        <w:tab/>
      </w:r>
    </w:p>
    <w:bookmarkEnd w:id="413"/>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color w:val="auto"/>
          <w:sz w:val="24"/>
          <w:szCs w:val="24"/>
          <w:highlight w:val="none"/>
        </w:rPr>
      </w:pPr>
      <w:bookmarkStart w:id="417" w:name="_Toc11530"/>
      <w:bookmarkStart w:id="418" w:name="_Toc22490"/>
      <w:bookmarkStart w:id="419" w:name="_Toc24031"/>
      <w:r>
        <w:rPr>
          <w:color w:val="auto"/>
          <w:spacing w:val="-2"/>
          <w:sz w:val="24"/>
          <w:szCs w:val="24"/>
          <w:highlight w:val="none"/>
        </w:rPr>
        <w:t>三、获取采购文件</w:t>
      </w:r>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20" w:name="_Toc21734"/>
      <w:r>
        <w:rPr>
          <w:rFonts w:ascii="宋体" w:hAnsi="宋体" w:eastAsia="宋体" w:cs="宋体"/>
          <w:color w:val="auto"/>
          <w:spacing w:val="-2"/>
          <w:sz w:val="24"/>
          <w:szCs w:val="24"/>
          <w:highlight w:val="none"/>
        </w:rPr>
        <w:t>时间：</w:t>
      </w:r>
      <w:r>
        <w:rPr>
          <w:rFonts w:hint="eastAsia" w:ascii="宋体" w:hAnsi="宋体" w:eastAsia="宋体" w:cs="宋体"/>
          <w:color w:val="auto"/>
          <w:spacing w:val="-2"/>
          <w:sz w:val="24"/>
          <w:szCs w:val="24"/>
          <w:highlight w:val="none"/>
          <w:lang w:val="en-US" w:eastAsia="zh-CN"/>
        </w:rPr>
        <w:t>2025年03月</w:t>
      </w:r>
      <w:r>
        <w:rPr>
          <w:rFonts w:hint="eastAsia" w:cs="宋体"/>
          <w:color w:val="auto"/>
          <w:spacing w:val="-2"/>
          <w:sz w:val="24"/>
          <w:szCs w:val="24"/>
          <w:highlight w:val="none"/>
          <w:lang w:val="en-US" w:eastAsia="zh-CN"/>
        </w:rPr>
        <w:t>21</w:t>
      </w:r>
      <w:r>
        <w:rPr>
          <w:rFonts w:hint="eastAsia" w:ascii="宋体" w:hAnsi="宋体" w:eastAsia="宋体" w:cs="宋体"/>
          <w:color w:val="auto"/>
          <w:spacing w:val="-2"/>
          <w:sz w:val="24"/>
          <w:szCs w:val="24"/>
          <w:highlight w:val="none"/>
          <w:lang w:val="en-US" w:eastAsia="zh-CN"/>
        </w:rPr>
        <w:t>日至2025年03月</w:t>
      </w:r>
      <w:r>
        <w:rPr>
          <w:rFonts w:hint="eastAsia" w:cs="宋体"/>
          <w:color w:val="auto"/>
          <w:spacing w:val="-2"/>
          <w:sz w:val="24"/>
          <w:szCs w:val="24"/>
          <w:highlight w:val="none"/>
          <w:lang w:val="en-US" w:eastAsia="zh-CN"/>
        </w:rPr>
        <w:t>28</w:t>
      </w:r>
      <w:r>
        <w:rPr>
          <w:rFonts w:hint="eastAsia" w:ascii="宋体" w:hAnsi="宋体" w:eastAsia="宋体" w:cs="宋体"/>
          <w:color w:val="auto"/>
          <w:spacing w:val="-2"/>
          <w:sz w:val="24"/>
          <w:szCs w:val="24"/>
          <w:highlight w:val="none"/>
          <w:lang w:val="en-US" w:eastAsia="zh-CN"/>
        </w:rPr>
        <w:t>日，每天上午00:00至1</w:t>
      </w:r>
      <w:r>
        <w:rPr>
          <w:rFonts w:hint="eastAsia"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lang w:val="en-US" w:eastAsia="zh-CN"/>
        </w:rPr>
        <w:t>:00，下午</w:t>
      </w:r>
      <w:r>
        <w:rPr>
          <w:rFonts w:hint="eastAsia" w:cs="宋体"/>
          <w:color w:val="auto"/>
          <w:spacing w:val="-2"/>
          <w:sz w:val="24"/>
          <w:szCs w:val="24"/>
          <w:highlight w:val="none"/>
          <w:lang w:val="en-US" w:eastAsia="zh-CN"/>
        </w:rPr>
        <w:t>14</w:t>
      </w:r>
      <w:r>
        <w:rPr>
          <w:rFonts w:hint="eastAsia" w:ascii="宋体" w:hAnsi="宋体" w:eastAsia="宋体" w:cs="宋体"/>
          <w:color w:val="auto"/>
          <w:spacing w:val="-2"/>
          <w:sz w:val="24"/>
          <w:szCs w:val="24"/>
          <w:highlight w:val="none"/>
          <w:lang w:val="en-US" w:eastAsia="zh-CN"/>
        </w:rPr>
        <w:t>:</w:t>
      </w:r>
      <w:r>
        <w:rPr>
          <w:rFonts w:hint="eastAsia" w:cs="宋体"/>
          <w:color w:val="auto"/>
          <w:spacing w:val="-2"/>
          <w:sz w:val="24"/>
          <w:szCs w:val="24"/>
          <w:highlight w:val="none"/>
          <w:lang w:val="en-US" w:eastAsia="zh-CN"/>
        </w:rPr>
        <w:t>0</w:t>
      </w:r>
      <w:r>
        <w:rPr>
          <w:rFonts w:hint="eastAsia" w:ascii="宋体" w:hAnsi="宋体" w:eastAsia="宋体" w:cs="宋体"/>
          <w:color w:val="auto"/>
          <w:spacing w:val="-2"/>
          <w:sz w:val="24"/>
          <w:szCs w:val="24"/>
          <w:highlight w:val="none"/>
          <w:lang w:val="en-US" w:eastAsia="zh-CN"/>
        </w:rPr>
        <w:t>0至</w:t>
      </w:r>
      <w:r>
        <w:rPr>
          <w:rFonts w:hint="eastAsia" w:cs="宋体"/>
          <w:color w:val="auto"/>
          <w:spacing w:val="-2"/>
          <w:sz w:val="24"/>
          <w:szCs w:val="24"/>
          <w:highlight w:val="none"/>
          <w:lang w:val="en-US" w:eastAsia="zh-CN"/>
        </w:rPr>
        <w:t>23</w:t>
      </w:r>
      <w:r>
        <w:rPr>
          <w:rFonts w:hint="eastAsia" w:ascii="宋体" w:hAnsi="宋体" w:eastAsia="宋体" w:cs="宋体"/>
          <w:color w:val="auto"/>
          <w:spacing w:val="-2"/>
          <w:sz w:val="24"/>
          <w:szCs w:val="24"/>
          <w:highlight w:val="none"/>
          <w:lang w:val="en-US" w:eastAsia="zh-CN"/>
        </w:rPr>
        <w:t>:</w:t>
      </w:r>
      <w:r>
        <w:rPr>
          <w:rFonts w:hint="eastAsia" w:cs="宋体"/>
          <w:color w:val="auto"/>
          <w:spacing w:val="-2"/>
          <w:sz w:val="24"/>
          <w:szCs w:val="24"/>
          <w:highlight w:val="none"/>
          <w:lang w:val="en-US" w:eastAsia="zh-CN"/>
        </w:rPr>
        <w:t>59</w:t>
      </w:r>
      <w:r>
        <w:rPr>
          <w:rFonts w:hint="eastAsia" w:ascii="宋体" w:hAnsi="宋体" w:eastAsia="宋体" w:cs="宋体"/>
          <w:color w:val="auto"/>
          <w:spacing w:val="-2"/>
          <w:sz w:val="24"/>
          <w:szCs w:val="24"/>
          <w:highlight w:val="none"/>
          <w:lang w:val="en-US" w:eastAsia="zh-CN"/>
        </w:rPr>
        <w:t>（北京时间，法定节假日除外）</w:t>
      </w:r>
      <w:r>
        <w:rPr>
          <w:rFonts w:ascii="宋体" w:hAnsi="宋体" w:eastAsia="宋体" w:cs="宋体"/>
          <w:color w:val="auto"/>
          <w:spacing w:val="-2"/>
          <w:sz w:val="24"/>
          <w:szCs w:val="24"/>
          <w:highlight w:val="none"/>
        </w:rPr>
        <w:t>。</w:t>
      </w:r>
      <w:bookmarkEnd w:id="420"/>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地点：政采云平台（www.zcygov.cn）线上获取</w:t>
      </w:r>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21" w:name="_Toc19690"/>
      <w:r>
        <w:rPr>
          <w:rFonts w:ascii="宋体" w:hAnsi="宋体" w:eastAsia="宋体" w:cs="宋体"/>
          <w:color w:val="auto"/>
          <w:spacing w:val="-2"/>
          <w:sz w:val="24"/>
          <w:szCs w:val="24"/>
          <w:highlight w:val="none"/>
        </w:rPr>
        <w:t>方式：线上下载（供应商登陆政采云平台→ 项目采购 → 获取磋商文件，通过后可下载磋商文件）</w:t>
      </w:r>
      <w:bookmarkEnd w:id="421"/>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22" w:name="_Toc7652"/>
      <w:r>
        <w:rPr>
          <w:rFonts w:ascii="宋体" w:hAnsi="宋体" w:eastAsia="宋体" w:cs="宋体"/>
          <w:color w:val="auto"/>
          <w:spacing w:val="-2"/>
          <w:sz w:val="24"/>
          <w:szCs w:val="24"/>
          <w:highlight w:val="none"/>
        </w:rPr>
        <w:t>售价：0.00元</w:t>
      </w:r>
      <w:bookmarkEnd w:id="422"/>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ascii="宋体" w:hAnsi="宋体" w:eastAsia="宋体" w:cs="宋体"/>
          <w:color w:val="auto"/>
          <w:spacing w:val="-2"/>
          <w:sz w:val="24"/>
          <w:szCs w:val="24"/>
          <w:highlight w:val="none"/>
        </w:rPr>
      </w:pPr>
      <w:bookmarkStart w:id="423" w:name="_Toc2129"/>
      <w:r>
        <w:rPr>
          <w:rFonts w:ascii="宋体" w:hAnsi="宋体" w:eastAsia="宋体" w:cs="宋体"/>
          <w:color w:val="auto"/>
          <w:spacing w:val="-2"/>
          <w:sz w:val="24"/>
          <w:szCs w:val="24"/>
          <w:highlight w:val="none"/>
        </w:rPr>
        <w:t>四、响应文件提交</w:t>
      </w:r>
      <w:bookmarkEnd w:id="423"/>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截止时间</w:t>
      </w:r>
      <w:r>
        <w:rPr>
          <w:rFonts w:hint="eastAsia" w:ascii="宋体" w:hAnsi="宋体" w:eastAsia="宋体" w:cs="宋体"/>
          <w:color w:val="auto"/>
          <w:spacing w:val="-2"/>
          <w:sz w:val="24"/>
          <w:szCs w:val="24"/>
          <w:highlight w:val="none"/>
          <w:lang w:val="en-US" w:eastAsia="zh-CN"/>
        </w:rPr>
        <w:t>：2025年0</w:t>
      </w:r>
      <w:r>
        <w:rPr>
          <w:rFonts w:hint="eastAsia" w:cs="宋体"/>
          <w:color w:val="auto"/>
          <w:spacing w:val="-2"/>
          <w:sz w:val="24"/>
          <w:szCs w:val="24"/>
          <w:highlight w:val="none"/>
          <w:lang w:val="en-US" w:eastAsia="zh-CN"/>
        </w:rPr>
        <w:t>4月03日</w:t>
      </w:r>
      <w:r>
        <w:rPr>
          <w:rFonts w:hint="eastAsia" w:ascii="宋体" w:hAnsi="宋体" w:eastAsia="宋体" w:cs="宋体"/>
          <w:color w:val="auto"/>
          <w:spacing w:val="-2"/>
          <w:sz w:val="24"/>
          <w:szCs w:val="24"/>
          <w:highlight w:val="none"/>
          <w:lang w:val="en-US" w:eastAsia="zh-CN"/>
        </w:rPr>
        <w:t>11：00（北京时间）</w:t>
      </w:r>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24" w:name="_Toc22446"/>
      <w:r>
        <w:rPr>
          <w:rFonts w:ascii="宋体" w:hAnsi="宋体" w:eastAsia="宋体" w:cs="宋体"/>
          <w:color w:val="auto"/>
          <w:spacing w:val="-2"/>
          <w:sz w:val="24"/>
          <w:szCs w:val="24"/>
          <w:highlight w:val="none"/>
        </w:rPr>
        <w:t>地点：供应商登录政采云平台 https://www.zcygov.cn/在线提交</w:t>
      </w:r>
      <w:bookmarkEnd w:id="424"/>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ascii="宋体" w:hAnsi="宋体" w:eastAsia="宋体" w:cs="宋体"/>
          <w:color w:val="auto"/>
          <w:spacing w:val="-2"/>
          <w:sz w:val="24"/>
          <w:szCs w:val="24"/>
          <w:highlight w:val="none"/>
        </w:rPr>
      </w:pPr>
      <w:bookmarkStart w:id="425" w:name="_Toc2464"/>
      <w:r>
        <w:rPr>
          <w:rFonts w:ascii="宋体" w:hAnsi="宋体" w:eastAsia="宋体" w:cs="宋体"/>
          <w:color w:val="auto"/>
          <w:spacing w:val="-2"/>
          <w:sz w:val="24"/>
          <w:szCs w:val="24"/>
          <w:highlight w:val="none"/>
        </w:rPr>
        <w:t>五、响应文件开启</w:t>
      </w:r>
      <w:bookmarkEnd w:id="425"/>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截止时间</w:t>
      </w:r>
      <w:r>
        <w:rPr>
          <w:rFonts w:hint="eastAsia" w:ascii="宋体" w:hAnsi="宋体" w:eastAsia="宋体" w:cs="宋体"/>
          <w:color w:val="auto"/>
          <w:spacing w:val="-2"/>
          <w:sz w:val="24"/>
          <w:szCs w:val="24"/>
          <w:highlight w:val="none"/>
          <w:lang w:val="en-US" w:eastAsia="zh-CN"/>
        </w:rPr>
        <w:t>：2025年0</w:t>
      </w:r>
      <w:r>
        <w:rPr>
          <w:rFonts w:hint="eastAsia" w:cs="宋体"/>
          <w:color w:val="auto"/>
          <w:spacing w:val="-2"/>
          <w:sz w:val="24"/>
          <w:szCs w:val="24"/>
          <w:highlight w:val="none"/>
          <w:lang w:val="en-US" w:eastAsia="zh-CN"/>
        </w:rPr>
        <w:t>4月03日</w:t>
      </w:r>
      <w:r>
        <w:rPr>
          <w:rFonts w:hint="eastAsia" w:ascii="宋体" w:hAnsi="宋体" w:eastAsia="宋体" w:cs="宋体"/>
          <w:color w:val="auto"/>
          <w:spacing w:val="-2"/>
          <w:sz w:val="24"/>
          <w:szCs w:val="24"/>
          <w:highlight w:val="none"/>
          <w:lang w:val="en-US" w:eastAsia="zh-CN"/>
        </w:rPr>
        <w:t>11:00（北京</w:t>
      </w:r>
      <w:r>
        <w:rPr>
          <w:rFonts w:hint="eastAsia" w:cs="宋体"/>
          <w:color w:val="auto"/>
          <w:spacing w:val="-2"/>
          <w:sz w:val="24"/>
          <w:szCs w:val="24"/>
          <w:highlight w:val="none"/>
          <w:lang w:val="en-US" w:eastAsia="zh-CN"/>
        </w:rPr>
        <w:t>时间）</w:t>
      </w:r>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26" w:name="_Toc28637"/>
      <w:r>
        <w:rPr>
          <w:rFonts w:ascii="宋体" w:hAnsi="宋体" w:eastAsia="宋体" w:cs="宋体"/>
          <w:color w:val="auto"/>
          <w:spacing w:val="-2"/>
          <w:sz w:val="24"/>
          <w:szCs w:val="24"/>
          <w:highlight w:val="none"/>
        </w:rPr>
        <w:t>地点：</w:t>
      </w:r>
      <w:r>
        <w:rPr>
          <w:rFonts w:hint="eastAsia" w:ascii="宋体" w:hAnsi="宋体" w:eastAsia="宋体" w:cs="宋体"/>
          <w:color w:val="auto"/>
          <w:spacing w:val="-2"/>
          <w:sz w:val="24"/>
          <w:szCs w:val="24"/>
          <w:highlight w:val="none"/>
        </w:rPr>
        <w:t>政采云平台</w:t>
      </w:r>
      <w:r>
        <w:rPr>
          <w:rFonts w:ascii="宋体" w:hAnsi="宋体" w:eastAsia="宋体" w:cs="宋体"/>
          <w:color w:val="auto"/>
          <w:spacing w:val="-2"/>
          <w:sz w:val="24"/>
          <w:szCs w:val="24"/>
          <w:highlight w:val="none"/>
        </w:rPr>
        <w:t>https://www.zcygov.cn 不见面开标</w:t>
      </w:r>
      <w:bookmarkEnd w:id="426"/>
    </w:p>
    <w:p>
      <w:pPr>
        <w:pStyle w:val="9"/>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ascii="宋体" w:hAnsi="宋体" w:eastAsia="宋体" w:cs="宋体"/>
          <w:color w:val="auto"/>
          <w:spacing w:val="-2"/>
          <w:sz w:val="24"/>
          <w:szCs w:val="24"/>
          <w:highlight w:val="none"/>
        </w:rPr>
      </w:pPr>
      <w:bookmarkStart w:id="427" w:name="_Toc29786"/>
      <w:r>
        <w:rPr>
          <w:rFonts w:ascii="宋体" w:hAnsi="宋体" w:eastAsia="宋体" w:cs="宋体"/>
          <w:color w:val="auto"/>
          <w:spacing w:val="-2"/>
          <w:sz w:val="24"/>
          <w:szCs w:val="24"/>
          <w:highlight w:val="none"/>
        </w:rPr>
        <w:t>六、公告期限</w:t>
      </w:r>
      <w:bookmarkEnd w:id="427"/>
    </w:p>
    <w:p>
      <w:pPr>
        <w:pStyle w:val="9"/>
        <w:keepNext w:val="0"/>
        <w:keepLines w:val="0"/>
        <w:pageBreakBefore w:val="0"/>
        <w:widowControl/>
        <w:shd w:val="clear"/>
        <w:overflowPunct/>
        <w:topLinePunct w:val="0"/>
        <w:autoSpaceDE w:val="0"/>
        <w:autoSpaceDN w:val="0"/>
        <w:bidi w:val="0"/>
        <w:adjustRightInd w:val="0"/>
        <w:snapToGrid w:val="0"/>
        <w:spacing w:before="96" w:line="218" w:lineRule="auto"/>
        <w:ind w:left="771"/>
        <w:jc w:val="both"/>
        <w:textAlignment w:val="baseline"/>
        <w:outlineLvl w:val="9"/>
        <w:rPr>
          <w:color w:val="auto"/>
          <w:sz w:val="24"/>
          <w:szCs w:val="24"/>
          <w:highlight w:val="none"/>
        </w:rPr>
      </w:pPr>
      <w:r>
        <w:rPr>
          <w:color w:val="auto"/>
          <w:spacing w:val="-5"/>
          <w:sz w:val="24"/>
          <w:szCs w:val="24"/>
          <w:highlight w:val="none"/>
        </w:rPr>
        <w:t>自本公告发布之日起</w:t>
      </w:r>
      <w:r>
        <w:rPr>
          <w:color w:val="auto"/>
          <w:spacing w:val="-45"/>
          <w:sz w:val="24"/>
          <w:szCs w:val="24"/>
          <w:highlight w:val="none"/>
        </w:rPr>
        <w:t xml:space="preserve"> </w:t>
      </w:r>
      <w:r>
        <w:rPr>
          <w:color w:val="auto"/>
          <w:spacing w:val="-5"/>
          <w:sz w:val="24"/>
          <w:szCs w:val="24"/>
          <w:highlight w:val="none"/>
        </w:rPr>
        <w:t>5</w:t>
      </w:r>
      <w:r>
        <w:rPr>
          <w:color w:val="auto"/>
          <w:spacing w:val="-50"/>
          <w:sz w:val="24"/>
          <w:szCs w:val="24"/>
          <w:highlight w:val="none"/>
        </w:rPr>
        <w:t xml:space="preserve"> </w:t>
      </w:r>
      <w:r>
        <w:rPr>
          <w:color w:val="auto"/>
          <w:spacing w:val="-5"/>
          <w:sz w:val="24"/>
          <w:szCs w:val="24"/>
          <w:highlight w:val="none"/>
        </w:rPr>
        <w:t>个工作日。</w:t>
      </w:r>
    </w:p>
    <w:p>
      <w:pPr>
        <w:pStyle w:val="9"/>
        <w:keepNext w:val="0"/>
        <w:keepLines w:val="0"/>
        <w:pageBreakBefore w:val="0"/>
        <w:widowControl/>
        <w:shd w:val="clear"/>
        <w:overflowPunct/>
        <w:topLinePunct w:val="0"/>
        <w:autoSpaceDE w:val="0"/>
        <w:autoSpaceDN w:val="0"/>
        <w:bidi w:val="0"/>
        <w:adjustRightInd w:val="0"/>
        <w:snapToGrid w:val="0"/>
        <w:spacing w:before="98" w:line="220" w:lineRule="auto"/>
        <w:ind w:left="10"/>
        <w:textAlignment w:val="baseline"/>
        <w:outlineLvl w:val="9"/>
        <w:rPr>
          <w:color w:val="auto"/>
          <w:sz w:val="24"/>
          <w:szCs w:val="24"/>
          <w:highlight w:val="none"/>
        </w:rPr>
      </w:pPr>
      <w:bookmarkStart w:id="428" w:name="_Toc32505"/>
      <w:r>
        <w:rPr>
          <w:color w:val="auto"/>
          <w:spacing w:val="-2"/>
          <w:sz w:val="24"/>
          <w:szCs w:val="24"/>
          <w:highlight w:val="none"/>
        </w:rPr>
        <w:t>七、其他补充事宜</w:t>
      </w:r>
      <w:bookmarkEnd w:id="428"/>
    </w:p>
    <w:p>
      <w:pPr>
        <w:pStyle w:val="9"/>
        <w:keepNext w:val="0"/>
        <w:keepLines w:val="0"/>
        <w:pageBreakBefore w:val="0"/>
        <w:widowControl/>
        <w:shd w:val="clear"/>
        <w:kinsoku/>
        <w:wordWrap w:val="0"/>
        <w:overflowPunct/>
        <w:topLinePunct w:val="0"/>
        <w:autoSpaceDE w:val="0"/>
        <w:autoSpaceDN w:val="0"/>
        <w:bidi w:val="0"/>
        <w:adjustRightInd w:val="0"/>
        <w:snapToGrid w:val="0"/>
        <w:spacing w:before="94" w:line="255" w:lineRule="auto"/>
        <w:ind w:left="39" w:right="61" w:hanging="10"/>
        <w:jc w:val="both"/>
        <w:textAlignment w:val="baseline"/>
        <w:outlineLvl w:val="9"/>
        <w:rPr>
          <w:color w:val="auto"/>
          <w:sz w:val="24"/>
          <w:szCs w:val="24"/>
          <w:highlight w:val="none"/>
        </w:rPr>
      </w:pPr>
      <w:r>
        <w:rPr>
          <w:color w:val="auto"/>
          <w:spacing w:val="-2"/>
          <w:sz w:val="24"/>
          <w:szCs w:val="24"/>
          <w:highlight w:val="none"/>
        </w:rPr>
        <w:t>1.本项目实行网上投标，采用电子投标文件(供应商须使用</w:t>
      </w:r>
      <w:r>
        <w:rPr>
          <w:color w:val="auto"/>
          <w:spacing w:val="-3"/>
          <w:sz w:val="24"/>
          <w:szCs w:val="24"/>
          <w:highlight w:val="none"/>
        </w:rPr>
        <w:t>CA加密设备通过新疆政采云电子投标客户端制作投标文件)。若供应商参与投标，自行承担投标一切费用。</w:t>
      </w:r>
    </w:p>
    <w:p>
      <w:pPr>
        <w:pStyle w:val="9"/>
        <w:keepNext w:val="0"/>
        <w:keepLines w:val="0"/>
        <w:pageBreakBefore w:val="0"/>
        <w:widowControl/>
        <w:shd w:val="clear"/>
        <w:kinsoku/>
        <w:wordWrap w:val="0"/>
        <w:overflowPunct/>
        <w:topLinePunct w:val="0"/>
        <w:autoSpaceDE w:val="0"/>
        <w:autoSpaceDN w:val="0"/>
        <w:bidi w:val="0"/>
        <w:adjustRightInd w:val="0"/>
        <w:snapToGrid w:val="0"/>
        <w:spacing w:before="98" w:line="267" w:lineRule="auto"/>
        <w:ind w:left="12" w:right="133" w:firstLine="1"/>
        <w:jc w:val="both"/>
        <w:textAlignment w:val="baseline"/>
        <w:outlineLvl w:val="9"/>
        <w:rPr>
          <w:color w:val="auto"/>
          <w:sz w:val="24"/>
          <w:szCs w:val="24"/>
          <w:highlight w:val="none"/>
        </w:rPr>
      </w:pPr>
      <w:r>
        <w:rPr>
          <w:color w:val="auto"/>
          <w:spacing w:val="-1"/>
          <w:sz w:val="24"/>
          <w:szCs w:val="24"/>
          <w:highlight w:val="none"/>
        </w:rPr>
        <w:t>2.各供应商应在开标前应确保成为新疆政府采购网正式注册入库供应商，并完成CA数字证书申领。因未注册入库、未办理CA数字证书等原因造成无法投标或投标失败等后</w:t>
      </w:r>
      <w:r>
        <w:rPr>
          <w:color w:val="auto"/>
          <w:spacing w:val="-2"/>
          <w:sz w:val="24"/>
          <w:szCs w:val="24"/>
          <w:highlight w:val="none"/>
        </w:rPr>
        <w:t>果由供应商自行承担。</w:t>
      </w:r>
    </w:p>
    <w:p>
      <w:pPr>
        <w:pStyle w:val="9"/>
        <w:keepNext w:val="0"/>
        <w:keepLines w:val="0"/>
        <w:pageBreakBefore w:val="0"/>
        <w:widowControl/>
        <w:shd w:val="clear"/>
        <w:kinsoku/>
        <w:wordWrap w:val="0"/>
        <w:overflowPunct/>
        <w:topLinePunct w:val="0"/>
        <w:autoSpaceDE w:val="0"/>
        <w:autoSpaceDN w:val="0"/>
        <w:bidi w:val="0"/>
        <w:adjustRightInd w:val="0"/>
        <w:snapToGrid w:val="0"/>
        <w:spacing w:before="97" w:line="268" w:lineRule="auto"/>
        <w:ind w:left="12" w:right="61" w:firstLine="3"/>
        <w:jc w:val="both"/>
        <w:textAlignment w:val="baseline"/>
        <w:outlineLvl w:val="9"/>
        <w:rPr>
          <w:color w:val="auto"/>
          <w:sz w:val="24"/>
          <w:szCs w:val="24"/>
          <w:highlight w:val="none"/>
        </w:rPr>
      </w:pPr>
      <w:r>
        <w:rPr>
          <w:color w:val="auto"/>
          <w:spacing w:val="-1"/>
          <w:sz w:val="24"/>
          <w:szCs w:val="24"/>
          <w:highlight w:val="none"/>
        </w:rPr>
        <w:t>3.供应商将政采云电子交易客户端下载、安装完成后，可通过账号密码或CA登录客户</w:t>
      </w:r>
      <w:r>
        <w:rPr>
          <w:color w:val="auto"/>
          <w:spacing w:val="-2"/>
          <w:sz w:val="24"/>
          <w:szCs w:val="24"/>
          <w:highlight w:val="none"/>
        </w:rPr>
        <w:t>端进行投标文件制作。在使用新疆政采云投标客户端时，建议使用WIN7+64位及以上操</w:t>
      </w:r>
      <w:r>
        <w:rPr>
          <w:color w:val="auto"/>
          <w:spacing w:val="-3"/>
          <w:sz w:val="24"/>
          <w:szCs w:val="24"/>
          <w:highlight w:val="none"/>
        </w:rPr>
        <w:t>作系统。</w:t>
      </w:r>
    </w:p>
    <w:p>
      <w:pPr>
        <w:pStyle w:val="9"/>
        <w:keepNext w:val="0"/>
        <w:keepLines w:val="0"/>
        <w:pageBreakBefore w:val="0"/>
        <w:widowControl/>
        <w:shd w:val="clear"/>
        <w:kinsoku/>
        <w:wordWrap w:val="0"/>
        <w:overflowPunct/>
        <w:topLinePunct w:val="0"/>
        <w:autoSpaceDE w:val="0"/>
        <w:autoSpaceDN w:val="0"/>
        <w:bidi w:val="0"/>
        <w:adjustRightInd w:val="0"/>
        <w:snapToGrid w:val="0"/>
        <w:spacing w:before="96" w:line="255" w:lineRule="auto"/>
        <w:ind w:left="9" w:right="133"/>
        <w:jc w:val="both"/>
        <w:textAlignment w:val="baseline"/>
        <w:outlineLvl w:val="9"/>
        <w:rPr>
          <w:color w:val="auto"/>
          <w:sz w:val="24"/>
          <w:szCs w:val="24"/>
          <w:highlight w:val="none"/>
        </w:rPr>
      </w:pPr>
      <w:r>
        <w:rPr>
          <w:color w:val="auto"/>
          <w:spacing w:val="-1"/>
          <w:sz w:val="24"/>
          <w:szCs w:val="24"/>
          <w:highlight w:val="none"/>
        </w:rPr>
        <w:t>4.供应商在开标时须使用制作加密电子投标文件所使用的CA锁及电脑，电脑须提前配</w:t>
      </w:r>
      <w:r>
        <w:rPr>
          <w:color w:val="auto"/>
          <w:spacing w:val="-2"/>
          <w:sz w:val="24"/>
          <w:szCs w:val="24"/>
          <w:highlight w:val="none"/>
        </w:rPr>
        <w:t>置好浏览器（建议使用360浏览器兼容版或谷歌浏览器</w:t>
      </w:r>
      <w:r>
        <w:rPr>
          <w:color w:val="auto"/>
          <w:spacing w:val="18"/>
          <w:sz w:val="24"/>
          <w:szCs w:val="24"/>
          <w:highlight w:val="none"/>
        </w:rPr>
        <w:t>），</w:t>
      </w:r>
      <w:r>
        <w:rPr>
          <w:color w:val="auto"/>
          <w:spacing w:val="-2"/>
          <w:sz w:val="24"/>
          <w:szCs w:val="24"/>
          <w:highlight w:val="none"/>
        </w:rPr>
        <w:t>以便</w:t>
      </w:r>
      <w:r>
        <w:rPr>
          <w:color w:val="auto"/>
          <w:spacing w:val="-3"/>
          <w:sz w:val="24"/>
          <w:szCs w:val="24"/>
          <w:highlight w:val="none"/>
        </w:rPr>
        <w:t>开标时解锁。</w:t>
      </w:r>
    </w:p>
    <w:p>
      <w:pPr>
        <w:pStyle w:val="9"/>
        <w:keepNext w:val="0"/>
        <w:keepLines w:val="0"/>
        <w:pageBreakBefore w:val="0"/>
        <w:widowControl/>
        <w:shd w:val="clear"/>
        <w:kinsoku/>
        <w:wordWrap w:val="0"/>
        <w:overflowPunct/>
        <w:topLinePunct w:val="0"/>
        <w:autoSpaceDE w:val="0"/>
        <w:autoSpaceDN w:val="0"/>
        <w:bidi w:val="0"/>
        <w:adjustRightInd w:val="0"/>
        <w:snapToGrid w:val="0"/>
        <w:spacing w:before="95" w:line="219" w:lineRule="auto"/>
        <w:ind w:left="16"/>
        <w:jc w:val="both"/>
        <w:textAlignment w:val="baseline"/>
        <w:outlineLvl w:val="9"/>
        <w:rPr>
          <w:color w:val="auto"/>
          <w:sz w:val="24"/>
          <w:szCs w:val="24"/>
          <w:highlight w:val="none"/>
        </w:rPr>
      </w:pPr>
      <w:r>
        <w:rPr>
          <w:color w:val="auto"/>
          <w:spacing w:val="-1"/>
          <w:sz w:val="24"/>
          <w:szCs w:val="24"/>
          <w:highlight w:val="none"/>
        </w:rPr>
        <w:t>5.供应商对不见面开评标系统的技术操作咨询，可通过</w:t>
      </w:r>
    </w:p>
    <w:p>
      <w:pPr>
        <w:pStyle w:val="9"/>
        <w:keepNext w:val="0"/>
        <w:keepLines w:val="0"/>
        <w:pageBreakBefore w:val="0"/>
        <w:widowControl/>
        <w:shd w:val="clear"/>
        <w:kinsoku/>
        <w:wordWrap w:val="0"/>
        <w:overflowPunct/>
        <w:topLinePunct w:val="0"/>
        <w:autoSpaceDE w:val="0"/>
        <w:autoSpaceDN w:val="0"/>
        <w:bidi w:val="0"/>
        <w:adjustRightInd w:val="0"/>
        <w:snapToGrid w:val="0"/>
        <w:spacing w:before="96" w:line="282" w:lineRule="auto"/>
        <w:ind w:firstLine="8"/>
        <w:jc w:val="both"/>
        <w:textAlignment w:val="baseline"/>
        <w:outlineLvl w:val="9"/>
        <w:rPr>
          <w:color w:val="auto"/>
          <w:sz w:val="24"/>
          <w:szCs w:val="24"/>
          <w:highlight w:val="none"/>
        </w:rPr>
      </w:pPr>
      <w:r>
        <w:rPr>
          <w:color w:val="auto"/>
          <w:highlight w:val="none"/>
        </w:rPr>
        <w:fldChar w:fldCharType="begin"/>
      </w:r>
      <w:r>
        <w:rPr>
          <w:color w:val="auto"/>
          <w:highlight w:val="none"/>
        </w:rPr>
        <w:instrText xml:space="preserve">HYPERLINK"https://edu.zcygov.cn/luban/xinjiang-e-biding"</w:instrText>
      </w:r>
      <w:r>
        <w:rPr>
          <w:color w:val="auto"/>
          <w:highlight w:val="none"/>
        </w:rPr>
        <w:fldChar w:fldCharType="separate"/>
      </w:r>
      <w:r>
        <w:rPr>
          <w:color w:val="auto"/>
          <w:spacing w:val="-1"/>
          <w:sz w:val="24"/>
          <w:szCs w:val="24"/>
          <w:highlight w:val="none"/>
        </w:rPr>
        <w:t>https://edu.zcygov.cn/luban/xinjiang-e-biding</w:t>
      </w:r>
      <w:r>
        <w:rPr>
          <w:color w:val="auto"/>
          <w:spacing w:val="-1"/>
          <w:sz w:val="24"/>
          <w:szCs w:val="24"/>
          <w:highlight w:val="none"/>
        </w:rPr>
        <w:fldChar w:fldCharType="end"/>
      </w:r>
      <w:r>
        <w:rPr>
          <w:color w:val="auto"/>
          <w:spacing w:val="-1"/>
          <w:sz w:val="24"/>
          <w:szCs w:val="24"/>
          <w:highlight w:val="none"/>
        </w:rPr>
        <w:t>自助查询，也可在</w:t>
      </w:r>
      <w:r>
        <w:rPr>
          <w:color w:val="auto"/>
          <w:spacing w:val="-2"/>
          <w:sz w:val="24"/>
          <w:szCs w:val="24"/>
          <w:highlight w:val="none"/>
        </w:rPr>
        <w:t>政采云帮助中心</w:t>
      </w:r>
      <w:r>
        <w:rPr>
          <w:color w:val="auto"/>
          <w:spacing w:val="-4"/>
          <w:sz w:val="24"/>
          <w:szCs w:val="24"/>
          <w:highlight w:val="none"/>
        </w:rPr>
        <w:t>常见问题解答和操作流程讲解视频中自助查询，网址为：https://s</w:t>
      </w:r>
      <w:r>
        <w:rPr>
          <w:color w:val="auto"/>
          <w:spacing w:val="-5"/>
          <w:sz w:val="24"/>
          <w:szCs w:val="24"/>
          <w:highlight w:val="none"/>
        </w:rPr>
        <w:t>ervice.zcygov.cn/，</w:t>
      </w:r>
      <w:r>
        <w:rPr>
          <w:color w:val="auto"/>
          <w:spacing w:val="-3"/>
          <w:sz w:val="24"/>
          <w:szCs w:val="24"/>
          <w:highlight w:val="none"/>
        </w:rPr>
        <w:t>“项目采购”—“操作流程-电子招投标”—“政府采购项目电子交易管理操作指南-供</w:t>
      </w:r>
      <w:r>
        <w:rPr>
          <w:color w:val="auto"/>
          <w:spacing w:val="-2"/>
          <w:sz w:val="24"/>
          <w:szCs w:val="24"/>
          <w:highlight w:val="none"/>
        </w:rPr>
        <w:t>应商”版面获取操作指南，同时对自助查询无法解决的问题可通过钉钉群及政采</w:t>
      </w:r>
      <w:r>
        <w:rPr>
          <w:color w:val="auto"/>
          <w:spacing w:val="-3"/>
          <w:sz w:val="24"/>
          <w:szCs w:val="24"/>
          <w:highlight w:val="none"/>
        </w:rPr>
        <w:t>云在线</w:t>
      </w:r>
      <w:r>
        <w:rPr>
          <w:color w:val="auto"/>
          <w:spacing w:val="-5"/>
          <w:sz w:val="24"/>
          <w:szCs w:val="24"/>
          <w:highlight w:val="none"/>
        </w:rPr>
        <w:t>客服获取服务支持。供应商钉钉群号：政采云新疆供应商服务十群：33</w:t>
      </w:r>
      <w:r>
        <w:rPr>
          <w:color w:val="auto"/>
          <w:spacing w:val="-6"/>
          <w:sz w:val="24"/>
          <w:szCs w:val="24"/>
          <w:highlight w:val="none"/>
        </w:rPr>
        <w:t>132402、十一群：</w:t>
      </w:r>
      <w:r>
        <w:rPr>
          <w:color w:val="auto"/>
          <w:spacing w:val="-2"/>
          <w:sz w:val="24"/>
          <w:szCs w:val="24"/>
          <w:highlight w:val="none"/>
        </w:rPr>
        <w:t>30213207（如已加入1-9群，无需重复加入，十一个群联动直播</w:t>
      </w:r>
      <w:r>
        <w:rPr>
          <w:color w:val="auto"/>
          <w:spacing w:val="-1"/>
          <w:sz w:val="24"/>
          <w:szCs w:val="24"/>
          <w:highlight w:val="none"/>
        </w:rPr>
        <w:t>），</w:t>
      </w:r>
      <w:r>
        <w:rPr>
          <w:color w:val="auto"/>
          <w:spacing w:val="-2"/>
          <w:sz w:val="24"/>
          <w:szCs w:val="24"/>
          <w:highlight w:val="none"/>
        </w:rPr>
        <w:t>钉钉工具软件具有</w:t>
      </w:r>
      <w:r>
        <w:rPr>
          <w:color w:val="auto"/>
          <w:sz w:val="24"/>
          <w:szCs w:val="24"/>
          <w:highlight w:val="none"/>
        </w:rPr>
        <w:t>回放功能，直播培训结束后可在钉钉群中回放观看学习。</w:t>
      </w:r>
    </w:p>
    <w:p>
      <w:pPr>
        <w:pStyle w:val="9"/>
        <w:keepNext w:val="0"/>
        <w:keepLines w:val="0"/>
        <w:pageBreakBefore w:val="0"/>
        <w:widowControl/>
        <w:shd w:val="clear"/>
        <w:kinsoku/>
        <w:wordWrap w:val="0"/>
        <w:overflowPunct/>
        <w:topLinePunct w:val="0"/>
        <w:autoSpaceDE w:val="0"/>
        <w:autoSpaceDN w:val="0"/>
        <w:bidi w:val="0"/>
        <w:adjustRightInd w:val="0"/>
        <w:snapToGrid w:val="0"/>
        <w:spacing w:before="95" w:line="219" w:lineRule="auto"/>
        <w:ind w:left="5"/>
        <w:jc w:val="both"/>
        <w:textAlignment w:val="baseline"/>
        <w:outlineLvl w:val="9"/>
        <w:rPr>
          <w:color w:val="auto"/>
          <w:sz w:val="24"/>
          <w:szCs w:val="24"/>
          <w:highlight w:val="none"/>
        </w:rPr>
      </w:pPr>
      <w:bookmarkStart w:id="429" w:name="_Toc7629"/>
      <w:r>
        <w:rPr>
          <w:color w:val="auto"/>
          <w:spacing w:val="-1"/>
          <w:sz w:val="24"/>
          <w:szCs w:val="24"/>
          <w:highlight w:val="none"/>
        </w:rPr>
        <w:t>八、对本次招标提出询问，请按以下方式联系。</w:t>
      </w:r>
      <w:bookmarkEnd w:id="429"/>
    </w:p>
    <w:p>
      <w:pPr>
        <w:pStyle w:val="9"/>
        <w:keepNext w:val="0"/>
        <w:keepLines w:val="0"/>
        <w:pageBreakBefore w:val="0"/>
        <w:widowControl/>
        <w:shd w:val="clear"/>
        <w:overflowPunct/>
        <w:topLinePunct w:val="0"/>
        <w:autoSpaceDE w:val="0"/>
        <w:autoSpaceDN w:val="0"/>
        <w:bidi w:val="0"/>
        <w:adjustRightInd w:val="0"/>
        <w:snapToGrid w:val="0"/>
        <w:spacing w:before="95" w:line="219" w:lineRule="auto"/>
        <w:ind w:left="19"/>
        <w:textAlignment w:val="baseline"/>
        <w:outlineLvl w:val="9"/>
        <w:rPr>
          <w:color w:val="auto"/>
          <w:sz w:val="24"/>
          <w:szCs w:val="24"/>
          <w:highlight w:val="none"/>
        </w:rPr>
      </w:pPr>
      <w:r>
        <w:rPr>
          <w:color w:val="auto"/>
          <w:spacing w:val="-4"/>
          <w:sz w:val="24"/>
          <w:szCs w:val="24"/>
          <w:highlight w:val="none"/>
        </w:rPr>
        <w:t>1.采购人信息</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eastAsia="宋体"/>
          <w:color w:val="auto"/>
          <w:sz w:val="24"/>
          <w:szCs w:val="24"/>
          <w:highlight w:val="none"/>
          <w:lang w:eastAsia="zh-CN"/>
        </w:rPr>
      </w:pPr>
      <w:r>
        <w:rPr>
          <w:color w:val="auto"/>
          <w:spacing w:val="-1"/>
          <w:position w:val="10"/>
          <w:sz w:val="24"/>
          <w:szCs w:val="24"/>
          <w:highlight w:val="none"/>
        </w:rPr>
        <w:t>名 称</w:t>
      </w:r>
      <w:r>
        <w:rPr>
          <w:rFonts w:hint="eastAsia"/>
          <w:color w:val="auto"/>
          <w:spacing w:val="-1"/>
          <w:position w:val="10"/>
          <w:sz w:val="24"/>
          <w:szCs w:val="24"/>
          <w:highlight w:val="none"/>
          <w:lang w:eastAsia="zh-CN"/>
        </w:rPr>
        <w:t>：</w:t>
      </w:r>
      <w:r>
        <w:rPr>
          <w:rFonts w:hint="eastAsia"/>
          <w:color w:val="auto"/>
          <w:spacing w:val="-1"/>
          <w:position w:val="10"/>
          <w:sz w:val="24"/>
          <w:szCs w:val="24"/>
          <w:highlight w:val="none"/>
          <w:lang w:val="en-US" w:eastAsia="zh-CN"/>
        </w:rPr>
        <w:t>伽师县人民医院</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default" w:ascii="宋体" w:hAnsi="宋体" w:eastAsia="宋体" w:cs="宋体"/>
          <w:color w:val="auto"/>
          <w:spacing w:val="-1"/>
          <w:position w:val="10"/>
          <w:sz w:val="24"/>
          <w:szCs w:val="24"/>
          <w:highlight w:val="none"/>
          <w:lang w:val="en-US" w:eastAsia="zh-CN"/>
        </w:rPr>
      </w:pPr>
      <w:r>
        <w:rPr>
          <w:rFonts w:ascii="宋体" w:hAnsi="宋体" w:eastAsia="宋体" w:cs="宋体"/>
          <w:color w:val="auto"/>
          <w:spacing w:val="-1"/>
          <w:position w:val="10"/>
          <w:sz w:val="24"/>
          <w:szCs w:val="24"/>
          <w:highlight w:val="none"/>
        </w:rPr>
        <w:t>地 址：</w:t>
      </w:r>
      <w:r>
        <w:rPr>
          <w:rFonts w:hint="eastAsia" w:ascii="宋体" w:hAnsi="宋体" w:eastAsia="宋体" w:cs="宋体"/>
          <w:color w:val="auto"/>
          <w:spacing w:val="-1"/>
          <w:position w:val="10"/>
          <w:sz w:val="24"/>
          <w:szCs w:val="24"/>
          <w:highlight w:val="none"/>
          <w:lang w:val="en-US" w:eastAsia="zh-CN"/>
        </w:rPr>
        <w:t>伽师县</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ascii="宋体" w:hAnsi="宋体" w:eastAsia="宋体" w:cs="宋体"/>
          <w:color w:val="auto"/>
          <w:spacing w:val="-1"/>
          <w:position w:val="10"/>
          <w:sz w:val="24"/>
          <w:szCs w:val="24"/>
          <w:highlight w:val="none"/>
          <w:lang w:eastAsia="zh-CN"/>
        </w:rPr>
      </w:pPr>
      <w:r>
        <w:rPr>
          <w:rFonts w:ascii="宋体" w:hAnsi="宋体" w:eastAsia="宋体" w:cs="宋体"/>
          <w:color w:val="auto"/>
          <w:spacing w:val="-1"/>
          <w:position w:val="10"/>
          <w:sz w:val="24"/>
          <w:szCs w:val="24"/>
          <w:highlight w:val="none"/>
        </w:rPr>
        <w:t>联系人：</w:t>
      </w:r>
      <w:r>
        <w:rPr>
          <w:rFonts w:hint="eastAsia" w:cs="宋体"/>
          <w:color w:val="auto"/>
          <w:spacing w:val="-1"/>
          <w:position w:val="10"/>
          <w:sz w:val="24"/>
          <w:szCs w:val="24"/>
          <w:highlight w:val="none"/>
          <w:lang w:val="en-US" w:eastAsia="zh-CN"/>
        </w:rPr>
        <w:t>热夏提·艾海提</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default" w:ascii="宋体" w:hAnsi="宋体" w:eastAsia="宋体" w:cs="宋体"/>
          <w:color w:val="auto"/>
          <w:spacing w:val="-1"/>
          <w:position w:val="10"/>
          <w:sz w:val="24"/>
          <w:szCs w:val="24"/>
          <w:highlight w:val="none"/>
          <w:lang w:val="en-US" w:eastAsia="zh-CN"/>
        </w:rPr>
      </w:pPr>
      <w:r>
        <w:rPr>
          <w:rFonts w:ascii="宋体" w:hAnsi="宋体" w:eastAsia="宋体" w:cs="宋体"/>
          <w:color w:val="auto"/>
          <w:spacing w:val="-1"/>
          <w:position w:val="10"/>
          <w:sz w:val="24"/>
          <w:szCs w:val="24"/>
          <w:highlight w:val="none"/>
        </w:rPr>
        <w:t>联系电话：</w:t>
      </w:r>
      <w:r>
        <w:rPr>
          <w:rFonts w:hint="eastAsia" w:cs="宋体"/>
          <w:color w:val="auto"/>
          <w:spacing w:val="-1"/>
          <w:position w:val="10"/>
          <w:sz w:val="24"/>
          <w:szCs w:val="24"/>
          <w:highlight w:val="none"/>
          <w:lang w:val="en-US" w:eastAsia="zh-CN"/>
        </w:rPr>
        <w:t>15199881008</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ascii="宋体" w:hAnsi="宋体" w:eastAsia="宋体" w:cs="宋体"/>
          <w:color w:val="auto"/>
          <w:spacing w:val="-1"/>
          <w:position w:val="10"/>
          <w:sz w:val="24"/>
          <w:szCs w:val="24"/>
          <w:highlight w:val="none"/>
        </w:rPr>
      </w:pPr>
      <w:r>
        <w:rPr>
          <w:rFonts w:ascii="宋体" w:hAnsi="宋体" w:eastAsia="宋体" w:cs="宋体"/>
          <w:color w:val="auto"/>
          <w:spacing w:val="-1"/>
          <w:position w:val="10"/>
          <w:sz w:val="24"/>
          <w:szCs w:val="24"/>
          <w:highlight w:val="none"/>
        </w:rPr>
        <w:t>2.采购代理机构信息</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ascii="宋体" w:hAnsi="宋体" w:eastAsia="宋体" w:cs="宋体"/>
          <w:color w:val="auto"/>
          <w:spacing w:val="-1"/>
          <w:position w:val="10"/>
          <w:sz w:val="24"/>
          <w:szCs w:val="24"/>
          <w:highlight w:val="none"/>
          <w:lang w:eastAsia="zh-CN"/>
        </w:rPr>
      </w:pPr>
      <w:bookmarkStart w:id="430" w:name="_Toc1274"/>
      <w:bookmarkStart w:id="431" w:name="_Toc12397"/>
      <w:bookmarkStart w:id="432" w:name="_Toc16727"/>
      <w:bookmarkStart w:id="433" w:name="_Toc26203"/>
      <w:r>
        <w:rPr>
          <w:rFonts w:ascii="宋体" w:hAnsi="宋体" w:eastAsia="宋体" w:cs="宋体"/>
          <w:color w:val="auto"/>
          <w:spacing w:val="-1"/>
          <w:position w:val="10"/>
          <w:sz w:val="24"/>
          <w:szCs w:val="24"/>
          <w:highlight w:val="none"/>
        </w:rPr>
        <w:t>名 称：</w:t>
      </w:r>
      <w:bookmarkEnd w:id="430"/>
      <w:bookmarkEnd w:id="431"/>
      <w:bookmarkEnd w:id="432"/>
      <w:bookmarkEnd w:id="433"/>
      <w:r>
        <w:rPr>
          <w:rFonts w:hint="eastAsia" w:cs="宋体"/>
          <w:color w:val="auto"/>
          <w:spacing w:val="-1"/>
          <w:position w:val="10"/>
          <w:sz w:val="24"/>
          <w:szCs w:val="24"/>
          <w:highlight w:val="none"/>
          <w:lang w:val="en-US" w:eastAsia="zh-CN"/>
        </w:rPr>
        <w:t>伽师县政府采购中心</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ascii="宋体" w:hAnsi="宋体" w:eastAsia="宋体" w:cs="宋体"/>
          <w:color w:val="auto"/>
          <w:spacing w:val="-1"/>
          <w:position w:val="10"/>
          <w:sz w:val="24"/>
          <w:szCs w:val="24"/>
          <w:highlight w:val="none"/>
          <w:lang w:eastAsia="zh-CN"/>
        </w:rPr>
      </w:pPr>
      <w:r>
        <w:rPr>
          <w:rFonts w:ascii="宋体" w:hAnsi="宋体" w:eastAsia="宋体" w:cs="宋体"/>
          <w:color w:val="auto"/>
          <w:spacing w:val="-1"/>
          <w:position w:val="10"/>
          <w:sz w:val="24"/>
          <w:szCs w:val="24"/>
          <w:highlight w:val="none"/>
        </w:rPr>
        <w:t>地  址：</w:t>
      </w:r>
      <w:r>
        <w:rPr>
          <w:rFonts w:hint="eastAsia" w:cs="宋体"/>
          <w:color w:val="auto"/>
          <w:spacing w:val="-1"/>
          <w:position w:val="10"/>
          <w:sz w:val="24"/>
          <w:szCs w:val="24"/>
          <w:highlight w:val="none"/>
          <w:lang w:val="en-US" w:eastAsia="zh-CN"/>
        </w:rPr>
        <w:t>伽师县行政服务大厅四楼采购中心</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ascii="宋体" w:hAnsi="宋体" w:eastAsia="宋体" w:cs="宋体"/>
          <w:color w:val="auto"/>
          <w:spacing w:val="-1"/>
          <w:position w:val="10"/>
          <w:sz w:val="24"/>
          <w:szCs w:val="24"/>
          <w:highlight w:val="none"/>
          <w:lang w:eastAsia="zh-CN"/>
        </w:rPr>
      </w:pPr>
      <w:r>
        <w:rPr>
          <w:rFonts w:ascii="宋体" w:hAnsi="宋体" w:eastAsia="宋体" w:cs="宋体"/>
          <w:color w:val="auto"/>
          <w:spacing w:val="-1"/>
          <w:position w:val="10"/>
          <w:sz w:val="24"/>
          <w:szCs w:val="24"/>
          <w:highlight w:val="none"/>
        </w:rPr>
        <w:t>联系方式：</w:t>
      </w:r>
      <w:r>
        <w:rPr>
          <w:rFonts w:hint="eastAsia" w:cs="宋体"/>
          <w:color w:val="auto"/>
          <w:spacing w:val="-1"/>
          <w:position w:val="10"/>
          <w:sz w:val="24"/>
          <w:szCs w:val="24"/>
          <w:highlight w:val="none"/>
          <w:lang w:val="en-US" w:eastAsia="zh-CN"/>
        </w:rPr>
        <w:t xml:space="preserve">0998-5713206 </w:t>
      </w:r>
    </w:p>
    <w:p>
      <w:pPr>
        <w:pStyle w:val="9"/>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ascii="宋体" w:hAnsi="宋体" w:eastAsia="宋体" w:cs="宋体"/>
          <w:color w:val="auto"/>
          <w:spacing w:val="-1"/>
          <w:position w:val="10"/>
          <w:sz w:val="24"/>
          <w:szCs w:val="24"/>
          <w:highlight w:val="none"/>
        </w:rPr>
        <w:sectPr>
          <w:footerReference r:id="rId24" w:type="default"/>
          <w:pgSz w:w="11906" w:h="16839"/>
          <w:pgMar w:top="1431" w:right="1418" w:bottom="1166" w:left="1423" w:header="0" w:footer="987" w:gutter="0"/>
          <w:pgNumType w:fmt="decimal"/>
          <w:cols w:space="720" w:num="1"/>
        </w:sectPr>
      </w:pPr>
      <w:r>
        <w:rPr>
          <w:rFonts w:ascii="宋体" w:hAnsi="宋体" w:eastAsia="宋体" w:cs="宋体"/>
          <w:color w:val="auto"/>
          <w:spacing w:val="-1"/>
          <w:position w:val="10"/>
          <w:sz w:val="24"/>
          <w:szCs w:val="24"/>
          <w:highlight w:val="none"/>
        </w:rPr>
        <w:t>联系人：</w:t>
      </w:r>
      <w:r>
        <w:rPr>
          <w:rFonts w:hint="eastAsia" w:cs="宋体"/>
          <w:color w:val="auto"/>
          <w:spacing w:val="-1"/>
          <w:position w:val="10"/>
          <w:sz w:val="24"/>
          <w:szCs w:val="24"/>
          <w:highlight w:val="none"/>
          <w:lang w:val="en-US" w:eastAsia="zh-CN"/>
        </w:rPr>
        <w:t>陈雪、依明江</w:t>
      </w:r>
    </w:p>
    <w:bookmarkEnd w:id="417"/>
    <w:bookmarkEnd w:id="418"/>
    <w:bookmarkEnd w:id="419"/>
    <w:p>
      <w:pPr>
        <w:pStyle w:val="9"/>
        <w:shd w:val="clear"/>
        <w:spacing w:before="63" w:line="224" w:lineRule="auto"/>
        <w:ind w:left="3112"/>
        <w:outlineLvl w:val="0"/>
        <w:rPr>
          <w:color w:val="auto"/>
          <w:highlight w:val="none"/>
        </w:rPr>
      </w:pPr>
      <w:bookmarkStart w:id="434" w:name="_Toc27597"/>
      <w:r>
        <w:rPr>
          <w:rFonts w:hint="eastAsia" w:ascii="仿宋_GB2312" w:hAnsi="Times New Roman" w:eastAsia="仿宋_GB2312" w:cs="Times New Roman"/>
          <w:b/>
          <w:snapToGrid w:val="0"/>
          <w:color w:val="000000"/>
          <w:kern w:val="44"/>
          <w:sz w:val="32"/>
          <w:szCs w:val="20"/>
          <w:lang w:val="en-US" w:eastAsia="zh-CN" w:bidi="ar-SA"/>
        </w:rPr>
        <w:t>第四章 投标人须知资料表</w:t>
      </w:r>
      <w:bookmarkEnd w:id="434"/>
    </w:p>
    <w:p>
      <w:pPr>
        <w:shd w:val="clear"/>
        <w:spacing w:line="257" w:lineRule="auto"/>
        <w:rPr>
          <w:rFonts w:ascii="Arial"/>
          <w:color w:val="auto"/>
          <w:sz w:val="21"/>
          <w:highlight w:val="none"/>
        </w:rPr>
      </w:pPr>
    </w:p>
    <w:p>
      <w:pPr>
        <w:pStyle w:val="9"/>
        <w:keepNext w:val="0"/>
        <w:keepLines w:val="0"/>
        <w:pageBreakBefore w:val="0"/>
        <w:shd w:val="clear"/>
        <w:wordWrap/>
        <w:overflowPunct/>
        <w:topLinePunct w:val="0"/>
        <w:autoSpaceDE w:val="0"/>
        <w:autoSpaceDN w:val="0"/>
        <w:bidi w:val="0"/>
        <w:adjustRightInd w:val="0"/>
        <w:snapToGrid w:val="0"/>
        <w:spacing w:before="78" w:line="226" w:lineRule="auto"/>
        <w:ind w:left="366" w:right="332" w:firstLine="453"/>
        <w:outlineLvl w:val="9"/>
        <w:rPr>
          <w:color w:val="auto"/>
          <w:sz w:val="21"/>
          <w:szCs w:val="21"/>
          <w:highlight w:val="none"/>
        </w:rPr>
      </w:pPr>
      <w:r>
        <w:rPr>
          <w:color w:val="auto"/>
          <w:spacing w:val="-2"/>
          <w:sz w:val="21"/>
          <w:szCs w:val="21"/>
          <w:highlight w:val="none"/>
        </w:rPr>
        <w:t>本表是本招标项目的具体资料，是对投标人须知的具体补充和修改，如有矛盾，应</w:t>
      </w:r>
      <w:r>
        <w:rPr>
          <w:color w:val="auto"/>
          <w:spacing w:val="12"/>
          <w:sz w:val="21"/>
          <w:szCs w:val="21"/>
          <w:highlight w:val="none"/>
        </w:rPr>
        <w:t xml:space="preserve"> </w:t>
      </w:r>
      <w:r>
        <w:rPr>
          <w:b/>
          <w:bCs/>
          <w:color w:val="auto"/>
          <w:spacing w:val="-7"/>
          <w:sz w:val="21"/>
          <w:szCs w:val="21"/>
          <w:highlight w:val="none"/>
        </w:rPr>
        <w:t>以本资料表为准</w:t>
      </w:r>
      <w:r>
        <w:rPr>
          <w:color w:val="auto"/>
          <w:spacing w:val="-7"/>
          <w:sz w:val="21"/>
          <w:szCs w:val="21"/>
          <w:highlight w:val="none"/>
        </w:rPr>
        <w:t>。</w:t>
      </w:r>
    </w:p>
    <w:tbl>
      <w:tblPr>
        <w:tblStyle w:val="25"/>
        <w:tblW w:w="970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2"/>
        <w:gridCol w:w="83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342" w:type="dxa"/>
            <w:tcBorders>
              <w:top w:val="single" w:color="000000" w:sz="10" w:space="0"/>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118" w:line="219" w:lineRule="auto"/>
              <w:ind w:left="304"/>
              <w:jc w:val="both"/>
              <w:outlineLvl w:val="9"/>
              <w:rPr>
                <w:color w:val="auto"/>
                <w:highlight w:val="none"/>
              </w:rPr>
            </w:pPr>
            <w:r>
              <w:rPr>
                <w:color w:val="auto"/>
                <w:spacing w:val="-4"/>
                <w:highlight w:val="none"/>
              </w:rPr>
              <w:t>条款号</w:t>
            </w:r>
          </w:p>
        </w:tc>
        <w:tc>
          <w:tcPr>
            <w:tcW w:w="8367" w:type="dxa"/>
            <w:tcBorders>
              <w:top w:val="single" w:color="000000" w:sz="10" w:space="0"/>
              <w:righ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118" w:line="219" w:lineRule="auto"/>
              <w:ind w:left="3610"/>
              <w:outlineLvl w:val="9"/>
              <w:rPr>
                <w:color w:val="auto"/>
                <w:highlight w:val="none"/>
              </w:rPr>
            </w:pPr>
            <w:r>
              <w:rPr>
                <w:b/>
                <w:bCs/>
                <w:color w:val="auto"/>
                <w:spacing w:val="-22"/>
                <w:highlight w:val="none"/>
              </w:rPr>
              <w:t>内</w:t>
            </w:r>
            <w:r>
              <w:rPr>
                <w:color w:val="auto"/>
                <w:spacing w:val="2"/>
                <w:highlight w:val="none"/>
              </w:rPr>
              <w:t xml:space="preserve">      </w:t>
            </w:r>
            <w:r>
              <w:rPr>
                <w:b/>
                <w:bCs/>
                <w:color w:val="auto"/>
                <w:spacing w:val="-22"/>
                <w:highlight w:val="none"/>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7"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262" w:lineRule="auto"/>
              <w:jc w:val="both"/>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63" w:lineRule="auto"/>
              <w:jc w:val="both"/>
              <w:outlineLvl w:val="9"/>
              <w:rPr>
                <w:rFonts w:ascii="Arial"/>
                <w:color w:val="auto"/>
                <w:sz w:val="21"/>
                <w:szCs w:val="21"/>
                <w:highlight w:val="none"/>
              </w:rPr>
            </w:pPr>
          </w:p>
          <w:p>
            <w:pPr>
              <w:pStyle w:val="27"/>
              <w:keepNext w:val="0"/>
              <w:keepLines w:val="0"/>
              <w:pageBreakBefore w:val="0"/>
              <w:shd w:val="clear"/>
              <w:wordWrap/>
              <w:overflowPunct/>
              <w:topLinePunct w:val="0"/>
              <w:autoSpaceDE w:val="0"/>
              <w:autoSpaceDN w:val="0"/>
              <w:bidi w:val="0"/>
              <w:adjustRightInd w:val="0"/>
              <w:snapToGrid w:val="0"/>
              <w:spacing w:before="78" w:line="184" w:lineRule="auto"/>
              <w:ind w:left="500"/>
              <w:jc w:val="both"/>
              <w:outlineLvl w:val="9"/>
              <w:rPr>
                <w:color w:val="auto"/>
                <w:sz w:val="21"/>
                <w:szCs w:val="21"/>
                <w:highlight w:val="none"/>
              </w:rPr>
            </w:pPr>
            <w:r>
              <w:rPr>
                <w:color w:val="auto"/>
                <w:spacing w:val="-10"/>
                <w:sz w:val="21"/>
                <w:szCs w:val="21"/>
                <w:highlight w:val="none"/>
              </w:rPr>
              <w:t>1.1</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rFonts w:hint="eastAsia"/>
                <w:color w:val="auto"/>
                <w:spacing w:val="-1"/>
                <w:sz w:val="21"/>
                <w:szCs w:val="21"/>
                <w:highlight w:val="none"/>
                <w:lang w:eastAsia="zh-CN"/>
              </w:rPr>
            </w:pPr>
            <w:r>
              <w:rPr>
                <w:color w:val="auto"/>
                <w:spacing w:val="-1"/>
                <w:sz w:val="21"/>
                <w:szCs w:val="21"/>
                <w:highlight w:val="none"/>
              </w:rPr>
              <w:t>采购人：</w:t>
            </w:r>
            <w:r>
              <w:rPr>
                <w:rFonts w:hint="eastAsia"/>
                <w:color w:val="auto"/>
                <w:spacing w:val="-1"/>
                <w:sz w:val="21"/>
                <w:szCs w:val="21"/>
                <w:highlight w:val="none"/>
                <w:lang w:val="en-US" w:eastAsia="zh-CN"/>
              </w:rPr>
              <w:t>伽师县人民医院</w:t>
            </w:r>
          </w:p>
          <w:p>
            <w:pPr>
              <w:pStyle w:val="27"/>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color w:val="auto"/>
                <w:spacing w:val="-1"/>
                <w:sz w:val="21"/>
                <w:szCs w:val="21"/>
                <w:highlight w:val="none"/>
              </w:rPr>
            </w:pPr>
            <w:r>
              <w:rPr>
                <w:color w:val="auto"/>
                <w:spacing w:val="-1"/>
                <w:sz w:val="21"/>
                <w:szCs w:val="21"/>
                <w:highlight w:val="none"/>
              </w:rPr>
              <w:t>地  址：</w:t>
            </w:r>
            <w:r>
              <w:rPr>
                <w:rFonts w:hint="eastAsia"/>
                <w:color w:val="auto"/>
                <w:spacing w:val="-1"/>
                <w:sz w:val="21"/>
                <w:szCs w:val="21"/>
                <w:highlight w:val="none"/>
                <w:lang w:val="en-US" w:eastAsia="zh-CN"/>
              </w:rPr>
              <w:t>伽师县</w:t>
            </w:r>
          </w:p>
          <w:p>
            <w:pPr>
              <w:pStyle w:val="27"/>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rFonts w:hint="eastAsia"/>
                <w:color w:val="auto"/>
                <w:spacing w:val="-1"/>
                <w:sz w:val="21"/>
                <w:szCs w:val="21"/>
                <w:highlight w:val="none"/>
                <w:lang w:eastAsia="zh-CN"/>
              </w:rPr>
            </w:pPr>
            <w:r>
              <w:rPr>
                <w:color w:val="auto"/>
                <w:spacing w:val="-1"/>
                <w:sz w:val="21"/>
                <w:szCs w:val="21"/>
                <w:highlight w:val="none"/>
              </w:rPr>
              <w:t>联系人：</w:t>
            </w:r>
            <w:r>
              <w:rPr>
                <w:rFonts w:hint="eastAsia"/>
                <w:color w:val="auto"/>
                <w:spacing w:val="-1"/>
                <w:sz w:val="21"/>
                <w:szCs w:val="21"/>
                <w:highlight w:val="none"/>
                <w:lang w:val="en-US" w:eastAsia="zh-CN"/>
              </w:rPr>
              <w:t>热夏提·艾海提</w:t>
            </w:r>
          </w:p>
          <w:p>
            <w:pPr>
              <w:pStyle w:val="27"/>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rFonts w:hint="eastAsia" w:eastAsia="宋体"/>
                <w:color w:val="auto"/>
                <w:highlight w:val="none"/>
                <w:lang w:eastAsia="zh-CN"/>
              </w:rPr>
            </w:pPr>
            <w:r>
              <w:rPr>
                <w:color w:val="auto"/>
                <w:spacing w:val="-1"/>
                <w:sz w:val="21"/>
                <w:szCs w:val="21"/>
                <w:highlight w:val="none"/>
              </w:rPr>
              <w:t>联系电话：</w:t>
            </w:r>
            <w:r>
              <w:rPr>
                <w:rFonts w:hint="eastAsia"/>
                <w:color w:val="auto"/>
                <w:spacing w:val="-1"/>
                <w:sz w:val="21"/>
                <w:szCs w:val="21"/>
                <w:highlight w:val="none"/>
                <w:lang w:val="en-US" w:eastAsia="zh-CN"/>
              </w:rPr>
              <w:t>15199881008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0"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303" w:lineRule="auto"/>
              <w:jc w:val="both"/>
              <w:outlineLvl w:val="9"/>
              <w:rPr>
                <w:rFonts w:ascii="Arial"/>
                <w:color w:val="auto"/>
                <w:sz w:val="21"/>
                <w:szCs w:val="21"/>
                <w:highlight w:val="none"/>
              </w:rPr>
            </w:pPr>
          </w:p>
          <w:p>
            <w:pPr>
              <w:pStyle w:val="27"/>
              <w:keepNext w:val="0"/>
              <w:keepLines w:val="0"/>
              <w:pageBreakBefore w:val="0"/>
              <w:shd w:val="clear"/>
              <w:wordWrap/>
              <w:overflowPunct/>
              <w:topLinePunct w:val="0"/>
              <w:autoSpaceDE w:val="0"/>
              <w:autoSpaceDN w:val="0"/>
              <w:bidi w:val="0"/>
              <w:adjustRightInd w:val="0"/>
              <w:snapToGrid w:val="0"/>
              <w:spacing w:before="78" w:line="184" w:lineRule="auto"/>
              <w:ind w:left="500"/>
              <w:jc w:val="both"/>
              <w:outlineLvl w:val="9"/>
              <w:rPr>
                <w:color w:val="auto"/>
                <w:sz w:val="21"/>
                <w:szCs w:val="21"/>
                <w:highlight w:val="none"/>
              </w:rPr>
            </w:pPr>
            <w:r>
              <w:rPr>
                <w:color w:val="auto"/>
                <w:spacing w:val="-10"/>
                <w:sz w:val="21"/>
                <w:szCs w:val="21"/>
                <w:highlight w:val="none"/>
              </w:rPr>
              <w:t>1.2</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36" w:line="219" w:lineRule="auto"/>
              <w:ind w:left="23"/>
              <w:jc w:val="left"/>
              <w:outlineLvl w:val="9"/>
              <w:rPr>
                <w:rFonts w:hint="eastAsia"/>
                <w:color w:val="auto"/>
                <w:spacing w:val="-1"/>
                <w:sz w:val="21"/>
                <w:szCs w:val="21"/>
                <w:highlight w:val="none"/>
                <w:lang w:eastAsia="zh-CN"/>
              </w:rPr>
            </w:pPr>
            <w:r>
              <w:rPr>
                <w:color w:val="auto"/>
                <w:spacing w:val="-1"/>
                <w:sz w:val="21"/>
                <w:szCs w:val="21"/>
                <w:highlight w:val="none"/>
              </w:rPr>
              <w:t>采购代理机构：</w:t>
            </w:r>
            <w:r>
              <w:rPr>
                <w:rFonts w:hint="eastAsia"/>
                <w:color w:val="auto"/>
                <w:spacing w:val="-1"/>
                <w:sz w:val="21"/>
                <w:szCs w:val="21"/>
                <w:highlight w:val="none"/>
                <w:lang w:val="en-US" w:eastAsia="zh-CN"/>
              </w:rPr>
              <w:t>伽师县政府采购中心</w:t>
            </w:r>
          </w:p>
          <w:p>
            <w:pPr>
              <w:pStyle w:val="27"/>
              <w:keepNext w:val="0"/>
              <w:keepLines w:val="0"/>
              <w:pageBreakBefore w:val="0"/>
              <w:shd w:val="clear"/>
              <w:wordWrap/>
              <w:overflowPunct/>
              <w:topLinePunct w:val="0"/>
              <w:autoSpaceDE w:val="0"/>
              <w:autoSpaceDN w:val="0"/>
              <w:bidi w:val="0"/>
              <w:adjustRightInd w:val="0"/>
              <w:snapToGrid w:val="0"/>
              <w:spacing w:before="28" w:line="219" w:lineRule="auto"/>
              <w:ind w:left="24"/>
              <w:jc w:val="left"/>
              <w:outlineLvl w:val="9"/>
              <w:rPr>
                <w:rFonts w:hint="eastAsia"/>
                <w:color w:val="auto"/>
                <w:spacing w:val="-1"/>
                <w:sz w:val="21"/>
                <w:szCs w:val="21"/>
                <w:highlight w:val="none"/>
                <w:lang w:eastAsia="zh-CN"/>
              </w:rPr>
            </w:pPr>
            <w:r>
              <w:rPr>
                <w:color w:val="auto"/>
                <w:spacing w:val="-4"/>
                <w:sz w:val="21"/>
                <w:szCs w:val="21"/>
                <w:highlight w:val="none"/>
              </w:rPr>
              <w:t>地址：</w:t>
            </w:r>
            <w:r>
              <w:rPr>
                <w:rFonts w:hint="eastAsia"/>
                <w:color w:val="auto"/>
                <w:spacing w:val="-1"/>
                <w:sz w:val="21"/>
                <w:szCs w:val="21"/>
                <w:highlight w:val="none"/>
                <w:lang w:val="en-US" w:eastAsia="zh-CN"/>
              </w:rPr>
              <w:t>伽师县行政服务大厅四楼采购中心</w:t>
            </w:r>
          </w:p>
          <w:p>
            <w:pPr>
              <w:pStyle w:val="27"/>
              <w:keepNext w:val="0"/>
              <w:keepLines w:val="0"/>
              <w:pageBreakBefore w:val="0"/>
              <w:shd w:val="clear"/>
              <w:wordWrap/>
              <w:overflowPunct/>
              <w:topLinePunct w:val="0"/>
              <w:autoSpaceDE w:val="0"/>
              <w:autoSpaceDN w:val="0"/>
              <w:bidi w:val="0"/>
              <w:adjustRightInd w:val="0"/>
              <w:snapToGrid w:val="0"/>
              <w:spacing w:before="24" w:line="206" w:lineRule="auto"/>
              <w:ind w:left="25"/>
              <w:jc w:val="left"/>
              <w:outlineLvl w:val="9"/>
              <w:rPr>
                <w:rFonts w:hint="eastAsia"/>
                <w:color w:val="auto"/>
                <w:spacing w:val="-1"/>
                <w:sz w:val="21"/>
                <w:szCs w:val="21"/>
                <w:highlight w:val="none"/>
                <w:lang w:eastAsia="zh-CN"/>
              </w:rPr>
            </w:pPr>
            <w:r>
              <w:rPr>
                <w:color w:val="auto"/>
                <w:spacing w:val="-2"/>
                <w:sz w:val="21"/>
                <w:szCs w:val="21"/>
                <w:highlight w:val="none"/>
              </w:rPr>
              <w:t>联系人：</w:t>
            </w:r>
            <w:r>
              <w:rPr>
                <w:rFonts w:hint="eastAsia"/>
                <w:color w:val="auto"/>
                <w:spacing w:val="-1"/>
                <w:sz w:val="21"/>
                <w:szCs w:val="21"/>
                <w:highlight w:val="none"/>
                <w:lang w:val="en-US" w:eastAsia="zh-CN"/>
              </w:rPr>
              <w:t>陈雪、依明江</w:t>
            </w:r>
          </w:p>
          <w:p>
            <w:pPr>
              <w:pStyle w:val="27"/>
              <w:keepNext w:val="0"/>
              <w:keepLines w:val="0"/>
              <w:pageBreakBefore w:val="0"/>
              <w:shd w:val="clear"/>
              <w:wordWrap/>
              <w:overflowPunct/>
              <w:topLinePunct w:val="0"/>
              <w:autoSpaceDE w:val="0"/>
              <w:autoSpaceDN w:val="0"/>
              <w:bidi w:val="0"/>
              <w:adjustRightInd w:val="0"/>
              <w:snapToGrid w:val="0"/>
              <w:spacing w:before="24" w:line="206" w:lineRule="auto"/>
              <w:ind w:left="25"/>
              <w:jc w:val="left"/>
              <w:outlineLvl w:val="9"/>
              <w:rPr>
                <w:rFonts w:hint="eastAsia" w:eastAsia="宋体"/>
                <w:color w:val="auto"/>
                <w:highlight w:val="none"/>
                <w:lang w:eastAsia="zh-CN"/>
              </w:rPr>
            </w:pPr>
            <w:r>
              <w:rPr>
                <w:rFonts w:hint="eastAsia"/>
                <w:color w:val="auto"/>
                <w:spacing w:val="-1"/>
                <w:sz w:val="21"/>
                <w:szCs w:val="21"/>
                <w:highlight w:val="none"/>
                <w:lang w:eastAsia="zh-CN"/>
              </w:rPr>
              <w:t>电  话：</w:t>
            </w:r>
            <w:r>
              <w:rPr>
                <w:rFonts w:hint="eastAsia"/>
                <w:color w:val="auto"/>
                <w:spacing w:val="-1"/>
                <w:sz w:val="21"/>
                <w:szCs w:val="21"/>
                <w:highlight w:val="none"/>
                <w:lang w:val="en-US" w:eastAsia="zh-CN"/>
              </w:rPr>
              <w:t xml:space="preserve">0998-5713206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42" w:type="dxa"/>
            <w:tcBorders>
              <w:left w:val="single" w:color="000000" w:sz="10" w:space="0"/>
              <w:bottom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243"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3"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pStyle w:val="27"/>
              <w:keepNext w:val="0"/>
              <w:keepLines w:val="0"/>
              <w:pageBreakBefore w:val="0"/>
              <w:shd w:val="clear"/>
              <w:wordWrap/>
              <w:overflowPunct/>
              <w:topLinePunct w:val="0"/>
              <w:autoSpaceDE w:val="0"/>
              <w:autoSpaceDN w:val="0"/>
              <w:bidi w:val="0"/>
              <w:adjustRightInd w:val="0"/>
              <w:snapToGrid w:val="0"/>
              <w:spacing w:before="78" w:line="184" w:lineRule="auto"/>
              <w:ind w:left="380"/>
              <w:jc w:val="both"/>
              <w:outlineLvl w:val="9"/>
              <w:rPr>
                <w:rFonts w:ascii="宋体" w:hAnsi="宋体" w:eastAsia="宋体" w:cs="宋体"/>
                <w:snapToGrid w:val="0"/>
                <w:color w:val="auto"/>
                <w:spacing w:val="-1"/>
                <w:kern w:val="0"/>
                <w:sz w:val="21"/>
                <w:szCs w:val="21"/>
                <w:highlight w:val="none"/>
                <w:lang w:val="en-US" w:eastAsia="en-US" w:bidi="ar-SA"/>
              </w:rPr>
            </w:pPr>
            <w:r>
              <w:rPr>
                <w:rFonts w:ascii="宋体" w:hAnsi="宋体" w:eastAsia="宋体" w:cs="宋体"/>
                <w:snapToGrid w:val="0"/>
                <w:color w:val="auto"/>
                <w:spacing w:val="-1"/>
                <w:kern w:val="0"/>
                <w:sz w:val="21"/>
                <w:szCs w:val="21"/>
                <w:highlight w:val="none"/>
                <w:lang w:val="en-US" w:eastAsia="en-US" w:bidi="ar-SA"/>
              </w:rPr>
              <w:t>1.3.4</w:t>
            </w:r>
          </w:p>
        </w:tc>
        <w:tc>
          <w:tcPr>
            <w:tcW w:w="8367" w:type="dxa"/>
            <w:tcBorders>
              <w:bottom w:val="single" w:color="000000" w:sz="10" w:space="0"/>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88" w:line="219" w:lineRule="auto"/>
              <w:jc w:val="left"/>
              <w:outlineLvl w:val="9"/>
              <w:rPr>
                <w:rFonts w:ascii="宋体" w:hAnsi="宋体" w:eastAsia="宋体" w:cs="宋体"/>
                <w:snapToGrid w:val="0"/>
                <w:color w:val="auto"/>
                <w:spacing w:val="-1"/>
                <w:kern w:val="0"/>
                <w:sz w:val="21"/>
                <w:szCs w:val="21"/>
                <w:highlight w:val="none"/>
                <w:lang w:val="en-US" w:eastAsia="en-US" w:bidi="ar-SA"/>
              </w:rPr>
            </w:pPr>
            <w:r>
              <w:rPr>
                <w:rFonts w:ascii="宋体" w:hAnsi="宋体" w:eastAsia="宋体" w:cs="宋体"/>
                <w:snapToGrid w:val="0"/>
                <w:color w:val="auto"/>
                <w:spacing w:val="-1"/>
                <w:kern w:val="0"/>
                <w:sz w:val="21"/>
                <w:szCs w:val="21"/>
                <w:highlight w:val="none"/>
                <w:lang w:val="en-US" w:eastAsia="en-US" w:bidi="ar-SA"/>
              </w:rPr>
              <w:t>合格投标人的其他资格要求：</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（1）具有有效的营业执照；</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（2）法定代表人证明或法定代表人授权委托书签字（章）并加盖公章</w:t>
            </w:r>
            <w:r>
              <w:rPr>
                <w:rFonts w:hint="eastAsia" w:cs="宋体"/>
                <w:snapToGrid w:val="0"/>
                <w:color w:val="auto"/>
                <w:spacing w:val="-1"/>
                <w:kern w:val="0"/>
                <w:sz w:val="21"/>
                <w:szCs w:val="21"/>
                <w:highlight w:val="none"/>
                <w:lang w:val="en-US" w:eastAsia="zh-CN" w:bidi="ar-SA"/>
              </w:rPr>
              <w:t>；</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（3）良好的商业信誉和健全的财务会计制度证明材料（会计事务所出具的</w:t>
            </w:r>
            <w:r>
              <w:rPr>
                <w:rFonts w:hint="eastAsia" w:cs="宋体"/>
                <w:snapToGrid w:val="0"/>
                <w:color w:val="auto"/>
                <w:spacing w:val="-1"/>
                <w:kern w:val="0"/>
                <w:sz w:val="21"/>
                <w:szCs w:val="21"/>
                <w:highlight w:val="none"/>
                <w:lang w:val="en-US" w:eastAsia="zh-CN" w:bidi="ar-SA"/>
              </w:rPr>
              <w:t>2023年或</w:t>
            </w:r>
            <w:r>
              <w:rPr>
                <w:rFonts w:hint="eastAsia" w:ascii="宋体" w:hAnsi="宋体" w:eastAsia="宋体" w:cs="宋体"/>
                <w:snapToGrid w:val="0"/>
                <w:color w:val="auto"/>
                <w:spacing w:val="-1"/>
                <w:kern w:val="0"/>
                <w:sz w:val="21"/>
                <w:szCs w:val="21"/>
                <w:highlight w:val="none"/>
                <w:lang w:val="en-US" w:eastAsia="zh-CN" w:bidi="ar-SA"/>
              </w:rPr>
              <w:t>202</w:t>
            </w:r>
            <w:r>
              <w:rPr>
                <w:rFonts w:hint="eastAsia" w:cs="宋体"/>
                <w:snapToGrid w:val="0"/>
                <w:color w:val="auto"/>
                <w:spacing w:val="-1"/>
                <w:kern w:val="0"/>
                <w:sz w:val="21"/>
                <w:szCs w:val="21"/>
                <w:highlight w:val="none"/>
                <w:lang w:val="en-US" w:eastAsia="zh-CN" w:bidi="ar-SA"/>
              </w:rPr>
              <w:t>4</w:t>
            </w:r>
            <w:r>
              <w:rPr>
                <w:rFonts w:hint="eastAsia" w:ascii="宋体" w:hAnsi="宋体" w:eastAsia="宋体" w:cs="宋体"/>
                <w:snapToGrid w:val="0"/>
                <w:color w:val="auto"/>
                <w:spacing w:val="-1"/>
                <w:kern w:val="0"/>
                <w:sz w:val="21"/>
                <w:szCs w:val="21"/>
                <w:highlight w:val="none"/>
                <w:lang w:val="en-US" w:eastAsia="zh-CN" w:bidi="ar-SA"/>
              </w:rPr>
              <w:t>年的年度财务审计报告书；注册成立未满一年新公司可提供近三个月内任意一个月的银行资信证明）；</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（4）</w:t>
            </w:r>
            <w:r>
              <w:rPr>
                <w:rFonts w:hint="eastAsia" w:ascii="宋体" w:hAnsi="宋体" w:eastAsia="宋体" w:cs="宋体"/>
                <w:snapToGrid w:val="0"/>
                <w:color w:val="auto"/>
                <w:spacing w:val="-1"/>
                <w:kern w:val="0"/>
                <w:sz w:val="21"/>
                <w:szCs w:val="21"/>
                <w:highlight w:val="none"/>
                <w:lang w:val="en-US" w:eastAsia="en-US" w:bidi="ar-SA"/>
              </w:rPr>
              <w:t>具备建筑工程施工总承包三级（含）以上资质等级</w:t>
            </w:r>
            <w:r>
              <w:rPr>
                <w:rFonts w:hint="eastAsia" w:ascii="宋体" w:hAnsi="宋体" w:eastAsia="宋体" w:cs="宋体"/>
                <w:snapToGrid w:val="0"/>
                <w:color w:val="auto"/>
                <w:spacing w:val="-1"/>
                <w:kern w:val="0"/>
                <w:sz w:val="21"/>
                <w:szCs w:val="21"/>
                <w:highlight w:val="none"/>
                <w:lang w:val="en-US" w:eastAsia="zh-CN" w:bidi="ar-SA"/>
              </w:rPr>
              <w:t>和</w:t>
            </w:r>
            <w:r>
              <w:rPr>
                <w:rFonts w:hint="eastAsia" w:ascii="宋体" w:hAnsi="宋体" w:eastAsia="宋体" w:cs="宋体"/>
                <w:snapToGrid w:val="0"/>
                <w:color w:val="auto"/>
                <w:spacing w:val="-1"/>
                <w:kern w:val="0"/>
                <w:sz w:val="21"/>
                <w:szCs w:val="21"/>
                <w:highlight w:val="none"/>
                <w:lang w:val="en-US" w:eastAsia="en-US" w:bidi="ar-SA"/>
              </w:rPr>
              <w:t>有效的安全生产许可证；</w:t>
            </w:r>
            <w:r>
              <w:rPr>
                <w:rFonts w:hint="eastAsia" w:ascii="宋体" w:hAnsi="宋体" w:eastAsia="宋体" w:cs="宋体"/>
                <w:snapToGrid w:val="0"/>
                <w:color w:val="auto"/>
                <w:spacing w:val="-1"/>
                <w:kern w:val="0"/>
                <w:sz w:val="21"/>
                <w:szCs w:val="21"/>
                <w:highlight w:val="none"/>
                <w:lang w:val="en-US" w:eastAsia="zh-CN" w:bidi="ar-SA"/>
              </w:rPr>
              <w:t>同时</w:t>
            </w:r>
            <w:r>
              <w:rPr>
                <w:rFonts w:hint="eastAsia" w:ascii="宋体" w:hAnsi="宋体" w:eastAsia="宋体" w:cs="宋体"/>
                <w:snapToGrid w:val="0"/>
                <w:color w:val="auto"/>
                <w:spacing w:val="-1"/>
                <w:kern w:val="0"/>
                <w:sz w:val="21"/>
                <w:szCs w:val="21"/>
                <w:highlight w:val="none"/>
                <w:lang w:val="en-US" w:eastAsia="en-US" w:bidi="ar-SA"/>
              </w:rPr>
              <w:t>项目负责人</w:t>
            </w:r>
            <w:r>
              <w:rPr>
                <w:rFonts w:hint="eastAsia" w:ascii="宋体" w:hAnsi="宋体" w:eastAsia="宋体" w:cs="宋体"/>
                <w:snapToGrid w:val="0"/>
                <w:color w:val="auto"/>
                <w:spacing w:val="-1"/>
                <w:kern w:val="0"/>
                <w:sz w:val="21"/>
                <w:szCs w:val="21"/>
                <w:highlight w:val="none"/>
                <w:lang w:val="en-US" w:eastAsia="zh-CN" w:bidi="ar-SA"/>
              </w:rPr>
              <w:t>须</w:t>
            </w:r>
            <w:r>
              <w:rPr>
                <w:rFonts w:hint="eastAsia" w:ascii="宋体" w:hAnsi="宋体" w:eastAsia="宋体" w:cs="宋体"/>
                <w:snapToGrid w:val="0"/>
                <w:color w:val="auto"/>
                <w:spacing w:val="-1"/>
                <w:kern w:val="0"/>
                <w:sz w:val="21"/>
                <w:szCs w:val="21"/>
                <w:highlight w:val="none"/>
                <w:lang w:val="en-US" w:eastAsia="en-US" w:bidi="ar-SA"/>
              </w:rPr>
              <w:t>具备建筑工程专业二级（含）以上注册建造师执业资格且具有有效的安全生产考核</w:t>
            </w:r>
            <w:r>
              <w:rPr>
                <w:rFonts w:hint="eastAsia" w:ascii="宋体" w:hAnsi="宋体" w:eastAsia="宋体" w:cs="宋体"/>
                <w:snapToGrid w:val="0"/>
                <w:color w:val="auto"/>
                <w:spacing w:val="-1"/>
                <w:kern w:val="0"/>
                <w:sz w:val="21"/>
                <w:szCs w:val="21"/>
                <w:highlight w:val="none"/>
                <w:lang w:val="en-US" w:eastAsia="zh-CN" w:bidi="ar-SA"/>
              </w:rPr>
              <w:t>证书，且拟派项目负责人未担任其他建设工程项目的项目负责人；</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（5）</w:t>
            </w:r>
            <w:r>
              <w:rPr>
                <w:rFonts w:hint="eastAsia" w:ascii="宋体" w:hAnsi="宋体" w:eastAsia="宋体" w:cs="宋体"/>
                <w:snapToGrid w:val="0"/>
                <w:color w:val="auto"/>
                <w:spacing w:val="-1"/>
                <w:kern w:val="0"/>
                <w:sz w:val="21"/>
                <w:szCs w:val="21"/>
                <w:highlight w:val="none"/>
                <w:lang w:val="en-US" w:eastAsia="en-US" w:bidi="ar-SA"/>
              </w:rPr>
              <w:t>提供投标单位缴纳近三个月内（任意一个月）的社保证明</w:t>
            </w:r>
            <w:r>
              <w:rPr>
                <w:rFonts w:hint="eastAsia" w:ascii="宋体" w:hAnsi="宋体" w:eastAsia="宋体" w:cs="宋体"/>
                <w:snapToGrid w:val="0"/>
                <w:color w:val="auto"/>
                <w:spacing w:val="-1"/>
                <w:kern w:val="0"/>
                <w:sz w:val="21"/>
                <w:szCs w:val="21"/>
                <w:highlight w:val="none"/>
                <w:lang w:val="en-US" w:eastAsia="zh-CN" w:bidi="ar-SA"/>
              </w:rPr>
              <w:t>；</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（6）近三个月所属期限内（任意一个月）依法缴纳税收的证明（税务部门出具的企业完税凭证或缴税证明）；依法免税应提供相应文件证明；</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（7） 根据《财政部关于在政府采购活动中查询及使用信用记录有关问题的通知》（财库﹝2016﹞125号）的要求，凡拟参加本次采购项目的供应商，如在“信用中国”网站（ www.creditchina.gov.cn） 被列入失信被执行人、重大税收违法案件当事人名单(信用服务-重点领域严重失信主体名单查询-搜索栏输入单位全称)、中国政府采购网（http://www.ccgp.gov.cn/search/cr/）严重违法失信行为记录名单的（尚在处罚期内的），将拒绝其参加本次采购活动（以采购代理机构或采购人查询为准）</w:t>
            </w:r>
          </w:p>
          <w:p>
            <w:pPr>
              <w:pStyle w:val="9"/>
              <w:spacing w:before="25" w:line="219" w:lineRule="auto"/>
              <w:ind w:left="11"/>
              <w:jc w:val="both"/>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（8）参加政府采购活动前三年内在经营活动中没有重大违法记录的书面声明</w:t>
            </w:r>
            <w:r>
              <w:rPr>
                <w:rFonts w:hint="eastAsia"/>
                <w:color w:val="auto"/>
                <w:spacing w:val="-1"/>
                <w:sz w:val="21"/>
                <w:szCs w:val="21"/>
                <w:lang w:eastAsia="zh-CN"/>
              </w:rPr>
              <w:t>及反商业贿赂承诺书；</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（9）</w:t>
            </w:r>
            <w:r>
              <w:rPr>
                <w:rFonts w:hint="eastAsia" w:ascii="宋体" w:hAnsi="宋体" w:eastAsia="宋体" w:cs="宋体"/>
                <w:snapToGrid w:val="0"/>
                <w:color w:val="auto"/>
                <w:spacing w:val="-1"/>
                <w:kern w:val="0"/>
                <w:sz w:val="21"/>
                <w:szCs w:val="21"/>
                <w:highlight w:val="none"/>
                <w:lang w:val="en-US" w:eastAsia="en-US" w:bidi="ar-SA"/>
              </w:rPr>
              <w:t>提供投标单位按磋商文件要求缴纳磋商保证金的</w:t>
            </w:r>
            <w:r>
              <w:rPr>
                <w:rFonts w:hint="eastAsia" w:ascii="宋体" w:hAnsi="宋体" w:eastAsia="宋体" w:cs="宋体"/>
                <w:snapToGrid w:val="0"/>
                <w:color w:val="auto"/>
                <w:spacing w:val="-1"/>
                <w:kern w:val="0"/>
                <w:sz w:val="21"/>
                <w:szCs w:val="21"/>
                <w:highlight w:val="none"/>
                <w:lang w:val="en-US" w:eastAsia="zh-CN" w:bidi="ar-SA"/>
              </w:rPr>
              <w:t>的缴款凭证或金融机构、担保机构出具的保函。</w:t>
            </w:r>
          </w:p>
          <w:p>
            <w:pPr>
              <w:pStyle w:val="9"/>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b/>
                <w:bCs/>
                <w:snapToGrid w:val="0"/>
                <w:color w:val="auto"/>
                <w:spacing w:val="-1"/>
                <w:kern w:val="0"/>
                <w:sz w:val="21"/>
                <w:szCs w:val="21"/>
                <w:highlight w:val="none"/>
                <w:lang w:val="en-US" w:eastAsia="zh-CN" w:bidi="ar-SA"/>
              </w:rPr>
            </w:pPr>
            <w:r>
              <w:rPr>
                <w:rFonts w:hint="eastAsia" w:ascii="宋体" w:hAnsi="宋体" w:eastAsia="宋体" w:cs="宋体"/>
                <w:b/>
                <w:bCs/>
                <w:snapToGrid w:val="0"/>
                <w:color w:val="auto"/>
                <w:spacing w:val="-1"/>
                <w:kern w:val="0"/>
                <w:sz w:val="21"/>
                <w:szCs w:val="21"/>
                <w:highlight w:val="none"/>
                <w:lang w:val="en-US" w:eastAsia="zh-CN" w:bidi="ar-SA"/>
              </w:rPr>
              <w:t>注：“提供依法缴纳近三个月任意1个月的税收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供应商注意！</w:t>
            </w:r>
          </w:p>
          <w:p>
            <w:pPr>
              <w:pStyle w:val="27"/>
              <w:keepNext w:val="0"/>
              <w:keepLines w:val="0"/>
              <w:pageBreakBefore w:val="0"/>
              <w:shd w:val="clear"/>
              <w:wordWrap/>
              <w:overflowPunct/>
              <w:topLinePunct w:val="0"/>
              <w:autoSpaceDE w:val="0"/>
              <w:autoSpaceDN w:val="0"/>
              <w:bidi w:val="0"/>
              <w:adjustRightInd w:val="0"/>
              <w:snapToGrid w:val="0"/>
              <w:spacing w:before="88" w:line="219" w:lineRule="auto"/>
              <w:jc w:val="left"/>
              <w:outlineLvl w:val="9"/>
              <w:rPr>
                <w:rFonts w:hint="default" w:ascii="宋体" w:hAnsi="宋体" w:eastAsia="宋体" w:cs="宋体"/>
                <w:snapToGrid w:val="0"/>
                <w:color w:val="auto"/>
                <w:spacing w:val="-1"/>
                <w:kern w:val="0"/>
                <w:sz w:val="21"/>
                <w:szCs w:val="21"/>
                <w:highlight w:val="none"/>
                <w:lang w:val="en-US" w:eastAsia="zh-CN" w:bidi="ar-SA"/>
              </w:rPr>
            </w:pPr>
          </w:p>
        </w:tc>
      </w:tr>
    </w:tbl>
    <w:p>
      <w:pPr>
        <w:keepNext w:val="0"/>
        <w:keepLines w:val="0"/>
        <w:pageBreakBefore w:val="0"/>
        <w:shd w:val="clear"/>
        <w:wordWrap/>
        <w:overflowPunct/>
        <w:topLinePunct w:val="0"/>
        <w:autoSpaceDE w:val="0"/>
        <w:autoSpaceDN w:val="0"/>
        <w:bidi w:val="0"/>
        <w:adjustRightInd w:val="0"/>
        <w:snapToGrid w:val="0"/>
        <w:outlineLvl w:val="9"/>
        <w:rPr>
          <w:rFonts w:ascii="Arial"/>
          <w:color w:val="auto"/>
          <w:sz w:val="21"/>
          <w:highlight w:val="none"/>
        </w:rPr>
      </w:pPr>
    </w:p>
    <w:p>
      <w:pPr>
        <w:keepNext w:val="0"/>
        <w:keepLines w:val="0"/>
        <w:pageBreakBefore w:val="0"/>
        <w:shd w:val="clear"/>
        <w:wordWrap/>
        <w:overflowPunct/>
        <w:topLinePunct w:val="0"/>
        <w:autoSpaceDE w:val="0"/>
        <w:autoSpaceDN w:val="0"/>
        <w:bidi w:val="0"/>
        <w:adjustRightInd w:val="0"/>
        <w:snapToGrid w:val="0"/>
        <w:outlineLvl w:val="9"/>
        <w:rPr>
          <w:rFonts w:ascii="Arial" w:hAnsi="Arial" w:eastAsia="Arial" w:cs="Arial"/>
          <w:color w:val="auto"/>
          <w:sz w:val="21"/>
          <w:szCs w:val="21"/>
          <w:highlight w:val="none"/>
        </w:rPr>
        <w:sectPr>
          <w:footerReference r:id="rId25" w:type="default"/>
          <w:pgSz w:w="11906" w:h="16839"/>
          <w:pgMar w:top="1424" w:right="1085" w:bottom="1166" w:left="1085" w:header="0" w:footer="987" w:gutter="0"/>
          <w:pgNumType w:fmt="decimal"/>
          <w:cols w:space="720" w:num="1"/>
        </w:sectPr>
      </w:pPr>
    </w:p>
    <w:tbl>
      <w:tblPr>
        <w:tblStyle w:val="25"/>
        <w:tblW w:w="970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2"/>
        <w:gridCol w:w="83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135" w:line="184" w:lineRule="auto"/>
              <w:ind w:left="380"/>
              <w:outlineLvl w:val="9"/>
              <w:rPr>
                <w:color w:val="auto"/>
                <w:sz w:val="21"/>
                <w:szCs w:val="21"/>
                <w:highlight w:val="none"/>
              </w:rPr>
            </w:pPr>
            <w:r>
              <w:rPr>
                <w:color w:val="auto"/>
                <w:spacing w:val="-6"/>
                <w:sz w:val="21"/>
                <w:szCs w:val="21"/>
                <w:highlight w:val="none"/>
              </w:rPr>
              <w:t>1.3.6</w:t>
            </w:r>
          </w:p>
        </w:tc>
        <w:tc>
          <w:tcPr>
            <w:tcW w:w="8367" w:type="dxa"/>
            <w:tcBorders>
              <w:right w:val="single" w:color="000000" w:sz="10" w:space="0"/>
            </w:tcBorders>
            <w:vAlign w:val="center"/>
          </w:tcPr>
          <w:p>
            <w:pPr>
              <w:keepNext w:val="0"/>
              <w:keepLines w:val="0"/>
              <w:pageBreakBefore w:val="0"/>
              <w:wordWrap/>
              <w:overflowPunct/>
              <w:topLinePunct w:val="0"/>
              <w:autoSpaceDE w:val="0"/>
              <w:autoSpaceDN w:val="0"/>
              <w:bidi w:val="0"/>
              <w:adjustRightInd w:val="0"/>
              <w:snapToGrid w:val="0"/>
              <w:spacing w:line="240" w:lineRule="atLeast"/>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是否为专门面向中小企业采购：</w:t>
            </w:r>
            <w:r>
              <w:rPr>
                <w:rFonts w:hint="eastAsia" w:ascii="宋体" w:hAnsi="宋体" w:eastAsia="宋体" w:cs="宋体"/>
                <w:snapToGrid w:val="0"/>
                <w:color w:val="auto"/>
                <w:spacing w:val="-1"/>
                <w:kern w:val="0"/>
                <w:sz w:val="21"/>
                <w:szCs w:val="21"/>
                <w:highlight w:val="none"/>
                <w:u w:val="single"/>
                <w:lang w:val="en-US" w:eastAsia="zh-CN" w:bidi="ar-SA"/>
              </w:rPr>
              <w:t>是</w:t>
            </w:r>
            <w:r>
              <w:rPr>
                <w:rFonts w:hint="eastAsia" w:ascii="宋体" w:hAnsi="宋体" w:eastAsia="宋体" w:cs="宋体"/>
                <w:snapToGrid w:val="0"/>
                <w:color w:val="auto"/>
                <w:spacing w:val="-1"/>
                <w:kern w:val="0"/>
                <w:sz w:val="21"/>
                <w:szCs w:val="21"/>
                <w:highlight w:val="none"/>
                <w:lang w:val="en-US" w:eastAsia="zh-CN" w:bidi="ar-SA"/>
              </w:rPr>
              <w:t>（是、否）</w:t>
            </w:r>
          </w:p>
          <w:p>
            <w:pPr>
              <w:pStyle w:val="17"/>
              <w:keepNext w:val="0"/>
              <w:keepLines w:val="0"/>
              <w:pageBreakBefore w:val="0"/>
              <w:wordWrap/>
              <w:overflowPunct/>
              <w:topLinePunct w:val="0"/>
              <w:autoSpaceDE w:val="0"/>
              <w:autoSpaceDN w:val="0"/>
              <w:bidi w:val="0"/>
              <w:adjustRightInd w:val="0"/>
              <w:snapToGrid w:val="0"/>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 〔2022〕22号）的规定，对满足价格扣除条件且在响应文件中提交了《中小企业声明函》、《残疾人福利性单位声明函》或省级以上监狱管理局、戒毒管理局（含新疆生产建设兵团）出具的属于监狱企业、本地生产企业证明文件的供应商，其投标报价扣除 10 %后参与评审。对于同时属于小微企业、监狱企业残疾人福利性单位的，不重复进行投标报价扣除。</w:t>
            </w:r>
          </w:p>
          <w:p>
            <w:pPr>
              <w:pStyle w:val="27"/>
              <w:keepNext w:val="0"/>
              <w:keepLines w:val="0"/>
              <w:pageBreakBefore w:val="0"/>
              <w:shd w:val="clear"/>
              <w:wordWrap/>
              <w:overflowPunct/>
              <w:topLinePunct w:val="0"/>
              <w:autoSpaceDE w:val="0"/>
              <w:autoSpaceDN w:val="0"/>
              <w:bidi w:val="0"/>
              <w:adjustRightInd w:val="0"/>
              <w:snapToGrid w:val="0"/>
              <w:spacing w:before="98" w:line="219" w:lineRule="auto"/>
              <w:ind w:left="28"/>
              <w:jc w:val="left"/>
              <w:outlineLvl w:val="9"/>
              <w:rPr>
                <w:color w:val="auto"/>
                <w:sz w:val="21"/>
                <w:szCs w:val="21"/>
                <w:highlight w:val="none"/>
              </w:rPr>
            </w:pPr>
            <w:r>
              <w:rPr>
                <w:rFonts w:hint="eastAsia" w:ascii="仿宋" w:hAnsi="仿宋" w:eastAsia="仿宋" w:cs="仿宋"/>
                <w:b/>
                <w:bCs/>
                <w:color w:val="auto"/>
                <w:sz w:val="24"/>
                <w:highlight w:val="none"/>
              </w:rPr>
              <w:t>潜在投标企业属于中小微企业的，请在响应文件中提供“中小企业声明函”，如果未提供或提供虛假的“中小企业声明函”，投标企业将承担由此造成的一切不利后果。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137" w:line="184" w:lineRule="auto"/>
              <w:ind w:left="500"/>
              <w:outlineLvl w:val="9"/>
              <w:rPr>
                <w:color w:val="auto"/>
                <w:sz w:val="21"/>
                <w:szCs w:val="21"/>
                <w:highlight w:val="none"/>
              </w:rPr>
            </w:pPr>
            <w:r>
              <w:rPr>
                <w:color w:val="auto"/>
                <w:spacing w:val="-10"/>
                <w:sz w:val="21"/>
                <w:szCs w:val="21"/>
                <w:highlight w:val="none"/>
              </w:rPr>
              <w:t>1.4</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100" w:line="219" w:lineRule="auto"/>
              <w:ind w:left="28"/>
              <w:jc w:val="left"/>
              <w:outlineLvl w:val="9"/>
              <w:rPr>
                <w:color w:val="auto"/>
                <w:sz w:val="21"/>
                <w:szCs w:val="21"/>
                <w:highlight w:val="none"/>
              </w:rPr>
            </w:pPr>
            <w:r>
              <w:rPr>
                <w:color w:val="auto"/>
                <w:spacing w:val="-1"/>
                <w:sz w:val="21"/>
                <w:szCs w:val="21"/>
                <w:highlight w:val="none"/>
              </w:rPr>
              <w:t>是否允许联合体投标：</w:t>
            </w:r>
            <w:r>
              <w:rPr>
                <w:color w:val="auto"/>
                <w:spacing w:val="-1"/>
                <w:sz w:val="21"/>
                <w:szCs w:val="21"/>
                <w:highlight w:val="none"/>
                <w:u w:val="single"/>
              </w:rPr>
              <w:t>否</w:t>
            </w:r>
            <w:r>
              <w:rPr>
                <w:color w:val="auto"/>
                <w:spacing w:val="-1"/>
                <w:sz w:val="21"/>
                <w:szCs w:val="21"/>
                <w:highlight w:val="none"/>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148" w:line="184" w:lineRule="auto"/>
              <w:ind w:left="380"/>
              <w:outlineLvl w:val="9"/>
              <w:rPr>
                <w:color w:val="auto"/>
                <w:sz w:val="21"/>
                <w:szCs w:val="21"/>
                <w:highlight w:val="none"/>
              </w:rPr>
            </w:pPr>
            <w:r>
              <w:rPr>
                <w:color w:val="auto"/>
                <w:spacing w:val="-6"/>
                <w:sz w:val="21"/>
                <w:szCs w:val="21"/>
                <w:highlight w:val="none"/>
              </w:rPr>
              <w:t>1.4.8</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112" w:line="219" w:lineRule="auto"/>
              <w:ind w:left="25"/>
              <w:jc w:val="left"/>
              <w:outlineLvl w:val="9"/>
              <w:rPr>
                <w:color w:val="auto"/>
                <w:sz w:val="21"/>
                <w:szCs w:val="21"/>
                <w:highlight w:val="none"/>
              </w:rPr>
            </w:pPr>
            <w:r>
              <w:rPr>
                <w:color w:val="auto"/>
                <w:sz w:val="21"/>
                <w:szCs w:val="21"/>
                <w:highlight w:val="none"/>
              </w:rPr>
              <w:t>联合体的其他资格要求：</w:t>
            </w:r>
            <w:r>
              <w:rPr>
                <w:color w:val="auto"/>
                <w:sz w:val="21"/>
                <w:szCs w:val="21"/>
                <w:highlight w:val="none"/>
                <w:u w:val="singl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77" w:line="175" w:lineRule="auto"/>
              <w:ind w:left="485"/>
              <w:outlineLvl w:val="9"/>
              <w:rPr>
                <w:color w:val="auto"/>
                <w:sz w:val="21"/>
                <w:szCs w:val="21"/>
                <w:highlight w:val="none"/>
              </w:rPr>
            </w:pPr>
            <w:r>
              <w:rPr>
                <w:color w:val="auto"/>
                <w:spacing w:val="-5"/>
                <w:sz w:val="21"/>
                <w:szCs w:val="21"/>
                <w:highlight w:val="none"/>
              </w:rPr>
              <w:t>2.2</w:t>
            </w:r>
          </w:p>
        </w:tc>
        <w:tc>
          <w:tcPr>
            <w:tcW w:w="8367" w:type="dxa"/>
            <w:tcBorders>
              <w:right w:val="single" w:color="000000" w:sz="10"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tLeast"/>
              <w:textAlignment w:val="auto"/>
              <w:outlineLvl w:val="9"/>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zh-CN" w:bidi="ar-SA"/>
              </w:rPr>
              <w:t>项目预算金额：1085192.82元；</w:t>
            </w:r>
          </w:p>
          <w:p>
            <w:pPr>
              <w:keepNext w:val="0"/>
              <w:keepLines w:val="0"/>
              <w:pageBreakBefore w:val="0"/>
              <w:kinsoku/>
              <w:wordWrap/>
              <w:overflowPunct/>
              <w:topLinePunct w:val="0"/>
              <w:autoSpaceDE w:val="0"/>
              <w:autoSpaceDN w:val="0"/>
              <w:bidi w:val="0"/>
              <w:adjustRightInd w:val="0"/>
              <w:snapToGrid w:val="0"/>
              <w:spacing w:line="240" w:lineRule="atLeast"/>
              <w:textAlignment w:val="auto"/>
              <w:outlineLvl w:val="9"/>
              <w:rPr>
                <w:color w:val="auto"/>
                <w:sz w:val="21"/>
                <w:szCs w:val="21"/>
                <w:highlight w:val="none"/>
              </w:rPr>
            </w:pPr>
            <w:r>
              <w:rPr>
                <w:rFonts w:hint="eastAsia" w:ascii="宋体" w:hAnsi="宋体" w:eastAsia="宋体" w:cs="宋体"/>
                <w:snapToGrid w:val="0"/>
                <w:color w:val="auto"/>
                <w:kern w:val="0"/>
                <w:sz w:val="21"/>
                <w:szCs w:val="21"/>
                <w:highlight w:val="none"/>
                <w:lang w:val="en-US" w:eastAsia="zh-CN" w:bidi="ar-SA"/>
              </w:rPr>
              <w:t>项目最高限价：1085192.82元</w:t>
            </w:r>
            <w:r>
              <w:rPr>
                <w:rFonts w:hint="eastAsia" w:ascii="宋体" w:hAnsi="宋体" w:eastAsia="宋体" w:cs="宋体"/>
                <w:color w:val="auto"/>
                <w:sz w:val="21"/>
                <w:szCs w:val="21"/>
                <w:highlight w:val="none"/>
                <w:lang w:val="en-US" w:eastAsia="zh-CN"/>
              </w:rPr>
              <w:t>（大写：</w:t>
            </w:r>
            <w:r>
              <w:rPr>
                <w:rFonts w:hint="eastAsia" w:cs="宋体"/>
                <w:color w:val="auto"/>
                <w:sz w:val="21"/>
                <w:szCs w:val="21"/>
                <w:highlight w:val="none"/>
                <w:lang w:val="en-US" w:eastAsia="zh-CN"/>
              </w:rPr>
              <w:t>壹佰零捌万伍仟壹佰玖拾贰元捌角贰分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77" w:line="175" w:lineRule="auto"/>
              <w:ind w:left="485"/>
              <w:outlineLvl w:val="9"/>
              <w:rPr>
                <w:rFonts w:ascii="宋体" w:hAnsi="宋体" w:eastAsia="宋体" w:cs="宋体"/>
                <w:color w:val="auto"/>
                <w:spacing w:val="-5"/>
                <w:sz w:val="21"/>
                <w:szCs w:val="21"/>
                <w:highlight w:val="none"/>
              </w:rPr>
            </w:pPr>
            <w:r>
              <w:rPr>
                <w:rFonts w:ascii="宋体" w:hAnsi="宋体" w:eastAsia="宋体" w:cs="宋体"/>
                <w:color w:val="auto"/>
                <w:spacing w:val="-5"/>
                <w:sz w:val="21"/>
                <w:szCs w:val="21"/>
                <w:highlight w:val="none"/>
              </w:rPr>
              <w:t>8.1</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77" w:line="175" w:lineRule="auto"/>
              <w:outlineLvl w:val="9"/>
              <w:rPr>
                <w:rFonts w:ascii="宋体" w:hAnsi="宋体" w:eastAsia="宋体" w:cs="宋体"/>
                <w:color w:val="auto"/>
                <w:spacing w:val="-5"/>
                <w:sz w:val="21"/>
                <w:szCs w:val="21"/>
                <w:highlight w:val="none"/>
              </w:rPr>
            </w:pPr>
            <w:r>
              <w:rPr>
                <w:rFonts w:hint="eastAsia" w:ascii="宋体" w:hAnsi="宋体" w:eastAsia="宋体" w:cs="宋体"/>
                <w:color w:val="auto"/>
                <w:spacing w:val="-5"/>
                <w:sz w:val="21"/>
                <w:szCs w:val="21"/>
                <w:highlight w:val="none"/>
              </w:rPr>
              <w:t>注：本项目不分标段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4" w:hRule="atLeast"/>
        </w:trPr>
        <w:tc>
          <w:tcPr>
            <w:tcW w:w="1342" w:type="dxa"/>
            <w:tcBorders>
              <w:lef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71" w:line="189" w:lineRule="auto"/>
              <w:ind w:left="16" w:firstLine="672" w:firstLineChars="300"/>
              <w:jc w:val="left"/>
              <w:outlineLvl w:val="9"/>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12</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7"/>
                <w:sz w:val="21"/>
                <w:szCs w:val="21"/>
                <w:highlight w:val="none"/>
                <w:lang w:eastAsia="zh-CN"/>
              </w:rPr>
              <w:t>磋</w:t>
            </w:r>
            <w:r>
              <w:rPr>
                <w:rFonts w:hint="eastAsia" w:ascii="宋体" w:hAnsi="宋体" w:eastAsia="宋体" w:cs="宋体"/>
                <w:color w:val="auto"/>
                <w:spacing w:val="-3"/>
                <w:sz w:val="21"/>
                <w:szCs w:val="21"/>
                <w:highlight w:val="none"/>
                <w:lang w:eastAsia="zh-CN"/>
              </w:rPr>
              <w:t>商</w:t>
            </w:r>
            <w:r>
              <w:rPr>
                <w:rFonts w:hint="eastAsia" w:ascii="宋体" w:hAnsi="宋体" w:eastAsia="宋体" w:cs="宋体"/>
                <w:color w:val="auto"/>
                <w:spacing w:val="-3"/>
                <w:sz w:val="21"/>
                <w:szCs w:val="21"/>
                <w:highlight w:val="none"/>
                <w:lang w:val="zh-CN"/>
              </w:rPr>
              <w:t>保证金形式：</w:t>
            </w:r>
            <w:r>
              <w:rPr>
                <w:rFonts w:hint="eastAsia" w:ascii="宋体" w:hAnsi="宋体" w:eastAsia="宋体" w:cs="宋体"/>
                <w:color w:val="auto"/>
                <w:spacing w:val="-3"/>
                <w:sz w:val="21"/>
                <w:szCs w:val="21"/>
                <w:highlight w:val="none"/>
              </w:rPr>
              <w:t>☑电汇</w:t>
            </w:r>
            <w:r>
              <w:rPr>
                <w:rFonts w:hint="eastAsia"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支票</w:t>
            </w:r>
            <w:r>
              <w:rPr>
                <w:rFonts w:hint="eastAsia"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本票</w:t>
            </w:r>
            <w:r>
              <w:rPr>
                <w:rFonts w:hint="eastAsia"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保函☑等非现金形式提交</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default"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zh-CN"/>
              </w:rPr>
              <w:t>投标保证金数额:</w:t>
            </w:r>
            <w:r>
              <w:rPr>
                <w:rFonts w:hint="eastAsia" w:cs="宋体"/>
                <w:color w:val="auto"/>
                <w:spacing w:val="-3"/>
                <w:sz w:val="21"/>
                <w:szCs w:val="21"/>
                <w:highlight w:val="none"/>
                <w:lang w:val="en-US" w:eastAsia="zh-CN"/>
              </w:rPr>
              <w:t>10</w:t>
            </w:r>
            <w:r>
              <w:rPr>
                <w:rFonts w:hint="eastAsia" w:ascii="宋体" w:hAnsi="宋体" w:eastAsia="宋体" w:cs="宋体"/>
                <w:color w:val="auto"/>
                <w:spacing w:val="-3"/>
                <w:sz w:val="21"/>
                <w:szCs w:val="21"/>
                <w:highlight w:val="none"/>
                <w:lang w:val="en-US" w:eastAsia="zh-CN"/>
              </w:rPr>
              <w:t>000元（</w:t>
            </w:r>
            <w:r>
              <w:rPr>
                <w:rFonts w:hint="eastAsia" w:cs="宋体"/>
                <w:color w:val="auto"/>
                <w:spacing w:val="-3"/>
                <w:sz w:val="21"/>
                <w:szCs w:val="21"/>
                <w:highlight w:val="none"/>
                <w:lang w:val="en-US" w:eastAsia="zh-CN"/>
              </w:rPr>
              <w:t>壹</w:t>
            </w:r>
            <w:r>
              <w:rPr>
                <w:rFonts w:hint="eastAsia" w:ascii="宋体" w:hAnsi="宋体" w:eastAsia="宋体" w:cs="宋体"/>
                <w:color w:val="auto"/>
                <w:spacing w:val="-3"/>
                <w:sz w:val="21"/>
                <w:szCs w:val="21"/>
                <w:highlight w:val="none"/>
                <w:lang w:val="en-US" w:eastAsia="zh-CN"/>
              </w:rPr>
              <w:t>万元整）；</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zh-CN" w:eastAsia="zh-CN"/>
              </w:rPr>
            </w:pPr>
            <w:r>
              <w:rPr>
                <w:rFonts w:hint="eastAsia" w:ascii="宋体" w:hAnsi="宋体" w:eastAsia="宋体" w:cs="宋体"/>
                <w:color w:val="auto"/>
                <w:spacing w:val="-3"/>
                <w:sz w:val="21"/>
                <w:szCs w:val="21"/>
                <w:highlight w:val="none"/>
                <w:lang w:val="zh-CN"/>
              </w:rPr>
              <w:t>投标保证金缴纳账户：</w:t>
            </w:r>
            <w:r>
              <w:rPr>
                <w:rFonts w:hint="eastAsia" w:cs="宋体"/>
                <w:color w:val="auto"/>
                <w:spacing w:val="-3"/>
                <w:sz w:val="21"/>
                <w:szCs w:val="21"/>
                <w:highlight w:val="none"/>
                <w:lang w:val="zh-CN" w:eastAsia="zh-CN"/>
              </w:rPr>
              <w:t>伽师县人民医院</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default"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zh-CN"/>
              </w:rPr>
              <w:t>银行账号：</w:t>
            </w:r>
            <w:r>
              <w:rPr>
                <w:rFonts w:hint="eastAsia" w:cs="宋体"/>
                <w:color w:val="auto"/>
                <w:spacing w:val="-3"/>
                <w:sz w:val="21"/>
                <w:szCs w:val="21"/>
                <w:highlight w:val="none"/>
                <w:lang w:val="en-US" w:eastAsia="zh-CN"/>
              </w:rPr>
              <w:t>865010012010114526603</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default"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zh-CN"/>
              </w:rPr>
              <w:t>开 户 行：伽师县农村信用合社联社</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default" w:ascii="宋体" w:hAnsi="宋体" w:eastAsia="宋体" w:cs="宋体"/>
                <w:color w:val="auto"/>
                <w:spacing w:val="-3"/>
                <w:sz w:val="21"/>
                <w:szCs w:val="21"/>
                <w:highlight w:val="none"/>
                <w:lang w:val="en-US" w:eastAsia="zh-CN"/>
              </w:rPr>
            </w:pPr>
            <w:r>
              <w:rPr>
                <w:rFonts w:hint="eastAsia" w:cs="宋体"/>
                <w:color w:val="auto"/>
                <w:spacing w:val="-3"/>
                <w:sz w:val="21"/>
                <w:szCs w:val="21"/>
                <w:highlight w:val="none"/>
                <w:lang w:val="en-US" w:eastAsia="zh-CN"/>
              </w:rPr>
              <w:t>联系人：</w:t>
            </w:r>
            <w:r>
              <w:rPr>
                <w:rFonts w:hint="eastAsia"/>
                <w:color w:val="auto"/>
                <w:spacing w:val="-1"/>
                <w:sz w:val="21"/>
                <w:szCs w:val="21"/>
                <w:highlight w:val="none"/>
                <w:lang w:val="en-US" w:eastAsia="zh-CN"/>
              </w:rPr>
              <w:t>热夏提·艾海提</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rPr>
              <w:t>备注：</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rPr>
              <w:t>一、</w:t>
            </w:r>
            <w:r>
              <w:rPr>
                <w:rFonts w:hint="eastAsia" w:ascii="宋体" w:hAnsi="宋体" w:eastAsia="宋体" w:cs="宋体"/>
                <w:color w:val="auto"/>
                <w:spacing w:val="-3"/>
                <w:sz w:val="21"/>
                <w:szCs w:val="21"/>
                <w:highlight w:val="none"/>
                <w:lang w:eastAsia="zh-CN"/>
              </w:rPr>
              <w:t>投标</w:t>
            </w:r>
            <w:r>
              <w:rPr>
                <w:rFonts w:hint="eastAsia" w:ascii="宋体" w:hAnsi="宋体" w:eastAsia="宋体" w:cs="宋体"/>
                <w:color w:val="auto"/>
                <w:spacing w:val="-3"/>
                <w:sz w:val="21"/>
                <w:szCs w:val="21"/>
                <w:highlight w:val="none"/>
              </w:rPr>
              <w:t>保证金的缴纳</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rPr>
              <w:t>1.到账截止时间 ：投标截止时间前（以到账时间为准）</w:t>
            </w:r>
            <w:r>
              <w:rPr>
                <w:rFonts w:hint="eastAsia" w:ascii="宋体" w:hAnsi="宋体" w:eastAsia="宋体" w:cs="宋体"/>
                <w:color w:val="auto"/>
                <w:spacing w:val="-3"/>
                <w:sz w:val="21"/>
                <w:szCs w:val="21"/>
                <w:highlight w:val="none"/>
                <w:lang w:val="en-US" w:eastAsia="zh-CN"/>
              </w:rPr>
              <w:t>；投标人须自行评估因异地、跨行、公休日等因素造成的投标保证金到账延迟风险，并承担相应责任。</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rPr>
              <w:t>2.打款时必须注明投标保证金项目名称或项目编号</w:t>
            </w:r>
            <w:r>
              <w:rPr>
                <w:rFonts w:hint="eastAsia" w:ascii="宋体" w:hAnsi="宋体" w:eastAsia="宋体" w:cs="宋体"/>
                <w:color w:val="auto"/>
                <w:spacing w:val="-3"/>
                <w:sz w:val="21"/>
                <w:szCs w:val="21"/>
                <w:highlight w:val="none"/>
                <w:lang w:eastAsia="zh-CN"/>
              </w:rPr>
              <w:t>。</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lang w:val="en-US" w:eastAsia="zh-CN"/>
              </w:rPr>
              <w:t>3.</w:t>
            </w:r>
            <w:r>
              <w:rPr>
                <w:rFonts w:hint="eastAsia" w:ascii="宋体" w:hAnsi="宋体" w:eastAsia="宋体" w:cs="宋体"/>
                <w:color w:val="auto"/>
                <w:spacing w:val="-3"/>
                <w:sz w:val="21"/>
                <w:szCs w:val="21"/>
                <w:highlight w:val="none"/>
              </w:rPr>
              <w:t>因投标人自身原因打款不成功的 ，</w:t>
            </w:r>
            <w:r>
              <w:rPr>
                <w:rFonts w:hint="eastAsia" w:ascii="宋体" w:hAnsi="宋体" w:eastAsia="宋体" w:cs="宋体"/>
                <w:color w:val="auto"/>
                <w:spacing w:val="-3"/>
                <w:sz w:val="21"/>
                <w:szCs w:val="21"/>
                <w:highlight w:val="none"/>
                <w:lang w:val="en-US" w:eastAsia="zh-CN"/>
              </w:rPr>
              <w:t>投标人自行承担</w:t>
            </w:r>
            <w:r>
              <w:rPr>
                <w:rFonts w:hint="eastAsia" w:ascii="宋体" w:hAnsi="宋体" w:eastAsia="宋体" w:cs="宋体"/>
                <w:color w:val="auto"/>
                <w:spacing w:val="-3"/>
                <w:sz w:val="21"/>
                <w:szCs w:val="21"/>
                <w:highlight w:val="none"/>
              </w:rPr>
              <w:t>责任。</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lang w:val="en-US" w:eastAsia="zh-CN"/>
              </w:rPr>
              <w:t>4.</w:t>
            </w:r>
            <w:r>
              <w:rPr>
                <w:rFonts w:hint="eastAsia" w:ascii="宋体" w:hAnsi="宋体" w:eastAsia="宋体" w:cs="宋体"/>
                <w:color w:val="auto"/>
                <w:spacing w:val="-3"/>
                <w:sz w:val="21"/>
                <w:szCs w:val="21"/>
                <w:highlight w:val="none"/>
              </w:rPr>
              <w:t>保函中必须明确 ：保函有效期满足投标有效期、保函承兑地点为项目所在地区、保函承兑时效必须等于或大于投标有效期</w:t>
            </w:r>
            <w:r>
              <w:rPr>
                <w:rFonts w:hint="eastAsia" w:ascii="宋体" w:hAnsi="宋体" w:eastAsia="宋体"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否则视为无效保函。</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eastAsia="zh-CN"/>
              </w:rPr>
            </w:pPr>
            <w:r>
              <w:rPr>
                <w:rFonts w:hint="eastAsia" w:ascii="宋体" w:hAnsi="宋体" w:eastAsia="宋体" w:cs="宋体"/>
                <w:color w:val="auto"/>
                <w:spacing w:val="-3"/>
                <w:sz w:val="21"/>
                <w:szCs w:val="21"/>
                <w:highlight w:val="none"/>
              </w:rPr>
              <w:t>二、投标保证金的退还：根据《中华人民共和国政府采购法实施条例》（中华人民共和国国务院令第658号）第三十三条、《政府采购竞争性磋商采购方式管理暂行办法》第三十一条规定</w:t>
            </w:r>
            <w:r>
              <w:rPr>
                <w:rFonts w:hint="eastAsia" w:ascii="宋体" w:hAnsi="宋体" w:eastAsia="宋体" w:cs="宋体"/>
                <w:color w:val="auto"/>
                <w:spacing w:val="-3"/>
                <w:sz w:val="21"/>
                <w:szCs w:val="21"/>
                <w:highlight w:val="none"/>
                <w:lang w:eastAsia="zh-CN"/>
              </w:rPr>
              <w:t>；（</w:t>
            </w:r>
            <w:r>
              <w:rPr>
                <w:rFonts w:hint="eastAsia" w:ascii="宋体" w:hAnsi="宋体" w:eastAsia="宋体" w:cs="宋体"/>
                <w:color w:val="auto"/>
                <w:spacing w:val="-3"/>
                <w:sz w:val="21"/>
                <w:szCs w:val="21"/>
                <w:highlight w:val="none"/>
                <w:lang w:val="en-US" w:eastAsia="zh-CN"/>
              </w:rPr>
              <w:t>因供应商自身原因耽搁领取，超过退还时限，不承担延后退还责任。）</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en-US" w:eastAsia="en-US"/>
              </w:rPr>
            </w:pPr>
            <w:r>
              <w:rPr>
                <w:rFonts w:hint="eastAsia" w:ascii="宋体" w:hAnsi="宋体" w:eastAsia="宋体" w:cs="宋体"/>
                <w:color w:val="auto"/>
                <w:spacing w:val="-3"/>
                <w:sz w:val="21"/>
                <w:szCs w:val="21"/>
                <w:highlight w:val="none"/>
                <w:lang w:val="en-US" w:eastAsia="en-US"/>
              </w:rPr>
              <w:t>三、 中标人应在与采购人签订合同之日起</w:t>
            </w:r>
            <w:r>
              <w:rPr>
                <w:rFonts w:hint="eastAsia" w:ascii="宋体" w:hAnsi="宋体" w:eastAsia="宋体" w:cs="宋体"/>
                <w:color w:val="auto"/>
                <w:spacing w:val="-3"/>
                <w:sz w:val="21"/>
                <w:szCs w:val="21"/>
                <w:highlight w:val="none"/>
                <w:lang w:val="en-US" w:eastAsia="zh-CN"/>
              </w:rPr>
              <w:t>5</w:t>
            </w:r>
            <w:r>
              <w:rPr>
                <w:rFonts w:hint="eastAsia" w:ascii="宋体" w:hAnsi="宋体" w:eastAsia="宋体" w:cs="宋体"/>
                <w:color w:val="auto"/>
                <w:spacing w:val="-3"/>
                <w:sz w:val="21"/>
                <w:szCs w:val="21"/>
                <w:highlight w:val="none"/>
                <w:lang w:val="en-US" w:eastAsia="en-US"/>
              </w:rPr>
              <w:t>个工作日内 ，保证金收受机构根据中标人提供的打款凭证及时办理投标保证金无息退还手续。未中标投标人的投标保证金将在中标通知书发出之日暨中标结果公告公布之日起 5 个工作日内无息退还，保证金收受机构根据未中标人提供的打款凭证及时办理退还投标保证金手续。</w:t>
            </w:r>
          </w:p>
          <w:p>
            <w:pPr>
              <w:pStyle w:val="27"/>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7"/>
                <w:sz w:val="21"/>
                <w:szCs w:val="21"/>
                <w:highlight w:val="none"/>
              </w:rPr>
            </w:pPr>
            <w:r>
              <w:rPr>
                <w:rFonts w:hint="eastAsia" w:ascii="宋体" w:hAnsi="宋体" w:eastAsia="宋体" w:cs="宋体"/>
                <w:color w:val="auto"/>
                <w:spacing w:val="-3"/>
                <w:sz w:val="21"/>
                <w:szCs w:val="21"/>
                <w:highlight w:val="none"/>
                <w:lang w:val="en-US" w:eastAsia="zh-CN"/>
              </w:rPr>
              <w:t>四、</w:t>
            </w:r>
            <w:r>
              <w:rPr>
                <w:rFonts w:hint="eastAsia" w:ascii="宋体" w:hAnsi="宋体" w:eastAsia="宋体" w:cs="宋体"/>
                <w:color w:val="auto"/>
                <w:spacing w:val="-3"/>
                <w:sz w:val="21"/>
                <w:szCs w:val="21"/>
                <w:highlight w:val="none"/>
              </w:rPr>
              <w:t>投标人未按招标文件规定缴纳投标保证金的,投标文件将被拒绝评审。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8"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125" w:line="184" w:lineRule="auto"/>
              <w:ind w:left="440"/>
              <w:outlineLvl w:val="9"/>
              <w:rPr>
                <w:color w:val="auto"/>
                <w:sz w:val="21"/>
                <w:szCs w:val="21"/>
                <w:highlight w:val="none"/>
              </w:rPr>
            </w:pPr>
            <w:r>
              <w:rPr>
                <w:color w:val="auto"/>
                <w:spacing w:val="-7"/>
                <w:sz w:val="21"/>
                <w:szCs w:val="21"/>
                <w:highlight w:val="none"/>
              </w:rPr>
              <w:t>13.1</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88" w:line="220" w:lineRule="auto"/>
              <w:ind w:left="27"/>
              <w:jc w:val="left"/>
              <w:outlineLvl w:val="9"/>
              <w:rPr>
                <w:color w:val="auto"/>
                <w:sz w:val="21"/>
                <w:szCs w:val="21"/>
                <w:highlight w:val="none"/>
              </w:rPr>
            </w:pPr>
            <w:r>
              <w:rPr>
                <w:color w:val="auto"/>
                <w:spacing w:val="-6"/>
                <w:sz w:val="21"/>
                <w:szCs w:val="21"/>
                <w:highlight w:val="none"/>
              </w:rPr>
              <w:t>投标有效期：</w:t>
            </w:r>
            <w:r>
              <w:rPr>
                <w:rFonts w:hint="eastAsia"/>
                <w:color w:val="auto"/>
                <w:spacing w:val="-6"/>
                <w:sz w:val="21"/>
                <w:szCs w:val="21"/>
                <w:highlight w:val="none"/>
                <w:u w:val="single"/>
                <w:lang w:val="en-US" w:eastAsia="zh-CN"/>
              </w:rPr>
              <w:t>90</w:t>
            </w:r>
            <w:r>
              <w:rPr>
                <w:color w:val="auto"/>
                <w:spacing w:val="-6"/>
                <w:sz w:val="21"/>
                <w:szCs w:val="21"/>
                <w:highlight w:val="none"/>
              </w:rPr>
              <w:t xml:space="preserve"> 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180"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311" w:lineRule="auto"/>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311" w:lineRule="auto"/>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312" w:lineRule="auto"/>
              <w:outlineLvl w:val="9"/>
              <w:rPr>
                <w:rFonts w:ascii="Arial"/>
                <w:color w:val="auto"/>
                <w:sz w:val="21"/>
                <w:szCs w:val="21"/>
                <w:highlight w:val="none"/>
              </w:rPr>
            </w:pPr>
          </w:p>
          <w:p>
            <w:pPr>
              <w:pStyle w:val="27"/>
              <w:keepNext w:val="0"/>
              <w:keepLines w:val="0"/>
              <w:pageBreakBefore w:val="0"/>
              <w:shd w:val="clear"/>
              <w:wordWrap/>
              <w:overflowPunct/>
              <w:topLinePunct w:val="0"/>
              <w:autoSpaceDE w:val="0"/>
              <w:autoSpaceDN w:val="0"/>
              <w:bidi w:val="0"/>
              <w:adjustRightInd w:val="0"/>
              <w:snapToGrid w:val="0"/>
              <w:spacing w:before="78" w:line="184" w:lineRule="auto"/>
              <w:ind w:left="440"/>
              <w:outlineLvl w:val="9"/>
              <w:rPr>
                <w:color w:val="auto"/>
                <w:sz w:val="21"/>
                <w:szCs w:val="21"/>
                <w:highlight w:val="none"/>
              </w:rPr>
            </w:pPr>
            <w:r>
              <w:rPr>
                <w:color w:val="auto"/>
                <w:spacing w:val="-7"/>
                <w:sz w:val="21"/>
                <w:szCs w:val="21"/>
                <w:highlight w:val="none"/>
              </w:rPr>
              <w:t>14.1</w:t>
            </w:r>
          </w:p>
        </w:tc>
        <w:tc>
          <w:tcPr>
            <w:tcW w:w="8367" w:type="dxa"/>
            <w:tcBorders>
              <w:right w:val="single" w:color="000000" w:sz="10" w:space="0"/>
            </w:tcBorders>
            <w:vAlign w:val="center"/>
          </w:tcPr>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1.本项目为电子招投标，供应商需要使用 CA 加密设备，凡参加本项目必须可自主通过新疆 CA 申领渠道“新疆政务通”申请政采云平台可使用的 CA 设备，如原有兵团或公共资源使用的 CA，可与新疆 CA 联系，申请增加电子证书即可，无需重复申领。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2.本项目实行网上投标，采用电子投标文件(供应商须使用 CA 加密设备通过政采云电子投标客户端制作投标文件)。若供应商参与投标，自行承担投标一切费用。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3.各供应商应在开标前应确保成为新疆政府采购网正式注册入库供应商，并完成 CA 数字证书申领。因未注册入库、未办理 CA 数字证书等原因造成无法投标或投标失败等后果由供应商自行承担。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4.供应商将政采云电子交易客户端下载、安装完成后，可通过账号密码或 CA 登录客户端进行投标文件制作。在使用政采云投标客户端时，建议使用WIN7及以上操作系统。 客户 端请至新疆政府采购网（http://www.ccgp-xinjiang.gov.cn/）下载专区查看，如有问题可拨打政采云客户服务热线95763进行咨询。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zh-CN" w:bidi="ar-SA"/>
              </w:rPr>
            </w:pPr>
            <w:r>
              <w:rPr>
                <w:rFonts w:hint="eastAsia" w:ascii="宋体" w:hAnsi="宋体" w:eastAsia="宋体" w:cs="宋体"/>
                <w:snapToGrid w:val="0"/>
                <w:color w:val="auto"/>
                <w:spacing w:val="-3"/>
                <w:kern w:val="0"/>
                <w:sz w:val="21"/>
                <w:szCs w:val="21"/>
                <w:highlight w:val="none"/>
                <w:lang w:val="en-US" w:eastAsia="zh-CN" w:bidi="ar-SA"/>
              </w:rPr>
              <w:t>5.供应商在开标时须使用制作加密电子投标文件所使用的 CA 锁及电脑，电脑须提前配置好浏览器（建议使用谷歌浏览器），以便开标时解锁。为了保证开评标顺利进行，政采云线上开标功能完全实现，供应商开标所使用的电脑设备须具有视频及语音功能。</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6.投标保证金缴纳及确认时间：凡拟参加本次招标项目的供应商，必须在开标前将投标保证金汇入指定账户。投标保证金汇款凭证上用途栏应注明:招标项目名称+标项号+投标保证金。否则，届时其投标将被拒绝。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7. 供应商对不见面开评标系统的技术操作咨询，可通过https://edu.zcygov.cn/luban/xinjiang-e-biding 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8.各供应商须在投标截止时间前完成在系统上递交电子投标文件。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供应商的电子投标文件是经过 CA 证书加密后上传提交的，任何单位或个人均无法在投标截止时间(即开标时间)之前查看或篡改，不存在泄密风险。（严格按照政采云电子投标流程制作并上传电子投标文件） </w:t>
            </w:r>
          </w:p>
          <w:p>
            <w:pPr>
              <w:pStyle w:val="27"/>
              <w:keepNext w:val="0"/>
              <w:keepLines w:val="0"/>
              <w:pageBreakBefore w:val="0"/>
              <w:shd w:val="clear"/>
              <w:wordWrap/>
              <w:overflowPunct/>
              <w:topLinePunct w:val="0"/>
              <w:autoSpaceDE w:val="0"/>
              <w:autoSpaceDN w:val="0"/>
              <w:bidi w:val="0"/>
              <w:adjustRightInd w:val="0"/>
              <w:snapToGrid w:val="0"/>
              <w:spacing w:before="26" w:line="225" w:lineRule="auto"/>
              <w:ind w:left="23" w:right="16" w:firstLine="1"/>
              <w:jc w:val="left"/>
              <w:outlineLvl w:val="9"/>
              <w:rPr>
                <w:color w:val="auto"/>
                <w:sz w:val="21"/>
                <w:szCs w:val="21"/>
                <w:highlight w:val="none"/>
              </w:rPr>
            </w:pPr>
            <w:r>
              <w:rPr>
                <w:rFonts w:hint="eastAsia" w:ascii="宋体" w:hAnsi="宋体" w:eastAsia="宋体" w:cs="宋体"/>
                <w:snapToGrid w:val="0"/>
                <w:color w:val="auto"/>
                <w:spacing w:val="-3"/>
                <w:kern w:val="0"/>
                <w:sz w:val="21"/>
                <w:szCs w:val="21"/>
                <w:highlight w:val="none"/>
                <w:lang w:val="en-US" w:eastAsia="zh-CN" w:bidi="ar-SA"/>
              </w:rPr>
              <w:t>9.解密时长为 30 分钟。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4"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89" w:line="166" w:lineRule="auto"/>
              <w:ind w:left="380"/>
              <w:outlineLvl w:val="9"/>
              <w:rPr>
                <w:color w:val="auto"/>
                <w:sz w:val="21"/>
                <w:szCs w:val="21"/>
                <w:highlight w:val="none"/>
              </w:rPr>
            </w:pPr>
            <w:r>
              <w:rPr>
                <w:color w:val="auto"/>
                <w:sz w:val="21"/>
                <w:szCs w:val="21"/>
                <w:highlight w:val="none"/>
              </w:rPr>
              <w:t>16．1</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51" w:line="195" w:lineRule="auto"/>
              <w:ind w:left="27"/>
              <w:jc w:val="left"/>
              <w:outlineLvl w:val="9"/>
              <w:rPr>
                <w:color w:val="auto"/>
                <w:sz w:val="21"/>
                <w:szCs w:val="21"/>
                <w:highlight w:val="none"/>
              </w:rPr>
            </w:pPr>
            <w:r>
              <w:rPr>
                <w:color w:val="auto"/>
                <w:spacing w:val="-5"/>
                <w:sz w:val="21"/>
                <w:szCs w:val="21"/>
                <w:highlight w:val="none"/>
              </w:rPr>
              <w:t>投标截止时间：</w:t>
            </w:r>
            <w:r>
              <w:rPr>
                <w:rFonts w:hint="eastAsia"/>
                <w:color w:val="auto"/>
                <w:spacing w:val="-5"/>
                <w:sz w:val="21"/>
                <w:szCs w:val="21"/>
                <w:highlight w:val="none"/>
                <w:lang w:eastAsia="zh-CN"/>
              </w:rPr>
              <w:t>202</w:t>
            </w:r>
            <w:r>
              <w:rPr>
                <w:rFonts w:hint="eastAsia"/>
                <w:color w:val="auto"/>
                <w:spacing w:val="-5"/>
                <w:sz w:val="21"/>
                <w:szCs w:val="21"/>
                <w:highlight w:val="none"/>
                <w:lang w:val="en-US" w:eastAsia="zh-CN"/>
              </w:rPr>
              <w:t>5</w:t>
            </w:r>
            <w:r>
              <w:rPr>
                <w:rFonts w:hint="eastAsia"/>
                <w:color w:val="auto"/>
                <w:spacing w:val="-5"/>
                <w:sz w:val="21"/>
                <w:szCs w:val="21"/>
                <w:highlight w:val="none"/>
                <w:lang w:eastAsia="zh-CN"/>
              </w:rPr>
              <w:t>年</w:t>
            </w:r>
            <w:r>
              <w:rPr>
                <w:rFonts w:hint="eastAsia"/>
                <w:color w:val="auto"/>
                <w:spacing w:val="-5"/>
                <w:sz w:val="21"/>
                <w:szCs w:val="21"/>
                <w:highlight w:val="none"/>
                <w:lang w:val="en-US" w:eastAsia="zh-CN"/>
              </w:rPr>
              <w:t>04月03日 11：00</w:t>
            </w:r>
            <w:r>
              <w:rPr>
                <w:rFonts w:hint="eastAsia"/>
                <w:color w:val="auto"/>
                <w:spacing w:val="-5"/>
                <w:sz w:val="21"/>
                <w:szCs w:val="21"/>
                <w:highlight w:val="none"/>
                <w:lang w:eastAsia="zh-CN"/>
              </w:rPr>
              <w:t>（北京时间）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26"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245" w:line="184" w:lineRule="auto"/>
              <w:ind w:left="440"/>
              <w:outlineLvl w:val="9"/>
              <w:rPr>
                <w:color w:val="auto"/>
                <w:sz w:val="21"/>
                <w:szCs w:val="21"/>
                <w:highlight w:val="none"/>
              </w:rPr>
            </w:pPr>
            <w:r>
              <w:rPr>
                <w:color w:val="auto"/>
                <w:spacing w:val="-7"/>
                <w:sz w:val="21"/>
                <w:szCs w:val="21"/>
                <w:highlight w:val="none"/>
              </w:rPr>
              <w:t>18.1</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53" w:line="220" w:lineRule="auto"/>
              <w:ind w:left="25"/>
              <w:jc w:val="left"/>
              <w:outlineLvl w:val="9"/>
              <w:rPr>
                <w:color w:val="auto"/>
                <w:sz w:val="21"/>
                <w:szCs w:val="21"/>
                <w:highlight w:val="none"/>
              </w:rPr>
            </w:pPr>
            <w:r>
              <w:rPr>
                <w:color w:val="auto"/>
                <w:spacing w:val="-1"/>
                <w:sz w:val="21"/>
                <w:szCs w:val="21"/>
                <w:highlight w:val="none"/>
              </w:rPr>
              <w:t>开标时间：同投标截止时间</w:t>
            </w:r>
          </w:p>
          <w:p>
            <w:pPr>
              <w:pStyle w:val="27"/>
              <w:keepNext w:val="0"/>
              <w:keepLines w:val="0"/>
              <w:pageBreakBefore w:val="0"/>
              <w:shd w:val="clear"/>
              <w:wordWrap/>
              <w:overflowPunct/>
              <w:topLinePunct w:val="0"/>
              <w:autoSpaceDE w:val="0"/>
              <w:autoSpaceDN w:val="0"/>
              <w:bidi w:val="0"/>
              <w:adjustRightInd w:val="0"/>
              <w:snapToGrid w:val="0"/>
              <w:spacing w:before="26" w:line="193" w:lineRule="auto"/>
              <w:ind w:left="25"/>
              <w:jc w:val="left"/>
              <w:outlineLvl w:val="9"/>
              <w:rPr>
                <w:color w:val="auto"/>
                <w:sz w:val="21"/>
                <w:szCs w:val="21"/>
                <w:highlight w:val="none"/>
              </w:rPr>
            </w:pPr>
            <w:r>
              <w:rPr>
                <w:color w:val="auto"/>
                <w:spacing w:val="-1"/>
                <w:sz w:val="21"/>
                <w:szCs w:val="21"/>
                <w:highlight w:val="none"/>
              </w:rPr>
              <w:t>开标地点：政采云平台</w:t>
            </w:r>
            <w:r>
              <w:rPr>
                <w:color w:val="auto"/>
                <w:spacing w:val="-41"/>
                <w:sz w:val="21"/>
                <w:szCs w:val="21"/>
                <w:highlight w:val="none"/>
              </w:rPr>
              <w:t xml:space="preserve"> </w:t>
            </w:r>
            <w:r>
              <w:rPr>
                <w:color w:val="auto"/>
                <w:spacing w:val="-1"/>
                <w:sz w:val="21"/>
                <w:szCs w:val="21"/>
                <w:highlight w:val="none"/>
              </w:rPr>
              <w:t>https://www.zcygov.cn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78" w:line="183" w:lineRule="auto"/>
              <w:ind w:left="425"/>
              <w:outlineLvl w:val="9"/>
              <w:rPr>
                <w:color w:val="auto"/>
                <w:spacing w:val="-4"/>
                <w:sz w:val="21"/>
                <w:szCs w:val="21"/>
                <w:highlight w:val="none"/>
              </w:rPr>
            </w:pPr>
          </w:p>
          <w:p>
            <w:pPr>
              <w:pStyle w:val="27"/>
              <w:keepNext w:val="0"/>
              <w:keepLines w:val="0"/>
              <w:pageBreakBefore w:val="0"/>
              <w:shd w:val="clear"/>
              <w:wordWrap/>
              <w:overflowPunct/>
              <w:topLinePunct w:val="0"/>
              <w:autoSpaceDE w:val="0"/>
              <w:autoSpaceDN w:val="0"/>
              <w:bidi w:val="0"/>
              <w:adjustRightInd w:val="0"/>
              <w:snapToGrid w:val="0"/>
              <w:spacing w:before="78" w:line="183" w:lineRule="auto"/>
              <w:ind w:left="425"/>
              <w:outlineLvl w:val="9"/>
              <w:rPr>
                <w:color w:val="auto"/>
                <w:sz w:val="21"/>
                <w:szCs w:val="21"/>
                <w:highlight w:val="none"/>
              </w:rPr>
            </w:pPr>
            <w:r>
              <w:rPr>
                <w:color w:val="auto"/>
                <w:spacing w:val="-4"/>
                <w:sz w:val="21"/>
                <w:szCs w:val="21"/>
                <w:highlight w:val="none"/>
              </w:rPr>
              <w:t>23.2</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56" w:line="234" w:lineRule="auto"/>
              <w:ind w:left="23" w:right="16"/>
              <w:jc w:val="left"/>
              <w:outlineLvl w:val="9"/>
              <w:rPr>
                <w:color w:val="auto"/>
                <w:sz w:val="21"/>
                <w:szCs w:val="21"/>
                <w:highlight w:val="none"/>
              </w:rPr>
            </w:pPr>
            <w:r>
              <w:rPr>
                <w:color w:val="auto"/>
                <w:spacing w:val="-3"/>
                <w:sz w:val="21"/>
                <w:szCs w:val="21"/>
                <w:highlight w:val="none"/>
              </w:rPr>
              <w:t>评标方法：</w:t>
            </w:r>
            <w:r>
              <w:rPr>
                <w:b/>
                <w:bCs/>
                <w:color w:val="auto"/>
                <w:spacing w:val="-3"/>
                <w:sz w:val="21"/>
                <w:szCs w:val="21"/>
                <w:highlight w:val="none"/>
              </w:rPr>
              <w:t>竞争性磋商：综合评分法</w:t>
            </w:r>
          </w:p>
          <w:p>
            <w:pPr>
              <w:pStyle w:val="27"/>
              <w:keepNext w:val="0"/>
              <w:keepLines w:val="0"/>
              <w:pageBreakBefore w:val="0"/>
              <w:shd w:val="clear"/>
              <w:wordWrap/>
              <w:overflowPunct/>
              <w:topLinePunct w:val="0"/>
              <w:autoSpaceDE w:val="0"/>
              <w:autoSpaceDN w:val="0"/>
              <w:bidi w:val="0"/>
              <w:adjustRightInd w:val="0"/>
              <w:snapToGrid w:val="0"/>
              <w:spacing w:before="27" w:line="228" w:lineRule="auto"/>
              <w:ind w:left="23" w:right="16" w:firstLine="3"/>
              <w:jc w:val="left"/>
              <w:outlineLvl w:val="9"/>
              <w:rPr>
                <w:color w:val="auto"/>
                <w:sz w:val="21"/>
                <w:szCs w:val="21"/>
                <w:highlight w:val="none"/>
              </w:rPr>
            </w:pPr>
            <w:r>
              <w:rPr>
                <w:b/>
                <w:bCs/>
                <w:color w:val="auto"/>
                <w:spacing w:val="-5"/>
                <w:sz w:val="21"/>
                <w:szCs w:val="21"/>
                <w:highlight w:val="none"/>
              </w:rPr>
              <w:t>备注：二次报价时需要供应商提前准备好二轮已标价的工程</w:t>
            </w:r>
            <w:r>
              <w:rPr>
                <w:b/>
                <w:bCs/>
                <w:color w:val="auto"/>
                <w:spacing w:val="-6"/>
                <w:sz w:val="21"/>
                <w:szCs w:val="21"/>
                <w:highlight w:val="none"/>
              </w:rPr>
              <w:t>量清单，将会作为附</w:t>
            </w:r>
            <w:r>
              <w:rPr>
                <w:b/>
                <w:bCs/>
                <w:color w:val="auto"/>
                <w:spacing w:val="-5"/>
                <w:sz w:val="21"/>
                <w:szCs w:val="21"/>
                <w:highlight w:val="none"/>
              </w:rPr>
              <w:t>件进行上传，作为报价评审依据，成为其响应文件的组成部分。</w:t>
            </w:r>
            <w:r>
              <w:rPr>
                <w:b/>
                <w:bCs/>
                <w:color w:val="auto"/>
                <w:spacing w:val="-6"/>
                <w:sz w:val="21"/>
                <w:szCs w:val="21"/>
                <w:highlight w:val="none"/>
              </w:rPr>
              <w:t>未按要求上传视</w:t>
            </w:r>
            <w:r>
              <w:rPr>
                <w:b/>
                <w:bCs/>
                <w:color w:val="auto"/>
                <w:spacing w:val="-5"/>
                <w:sz w:val="21"/>
                <w:szCs w:val="21"/>
                <w:highlight w:val="none"/>
              </w:rPr>
              <w:t>为无效。</w:t>
            </w:r>
          </w:p>
        </w:tc>
      </w:tr>
    </w:tbl>
    <w:p>
      <w:pPr>
        <w:keepNext w:val="0"/>
        <w:keepLines w:val="0"/>
        <w:pageBreakBefore w:val="0"/>
        <w:shd w:val="clear"/>
        <w:wordWrap/>
        <w:overflowPunct/>
        <w:topLinePunct w:val="0"/>
        <w:autoSpaceDE w:val="0"/>
        <w:autoSpaceDN w:val="0"/>
        <w:bidi w:val="0"/>
        <w:adjustRightInd w:val="0"/>
        <w:snapToGrid w:val="0"/>
        <w:spacing w:line="91" w:lineRule="auto"/>
        <w:outlineLvl w:val="9"/>
        <w:rPr>
          <w:rFonts w:ascii="Arial"/>
          <w:color w:val="auto"/>
          <w:sz w:val="2"/>
          <w:highlight w:val="none"/>
        </w:rPr>
      </w:pPr>
    </w:p>
    <w:tbl>
      <w:tblPr>
        <w:tblStyle w:val="25"/>
        <w:tblW w:w="970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2"/>
        <w:gridCol w:w="83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1342" w:type="dxa"/>
            <w:tcBorders>
              <w:top w:val="single" w:color="000000" w:sz="10" w:space="0"/>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79" w:line="180" w:lineRule="auto"/>
              <w:ind w:left="545"/>
              <w:outlineLvl w:val="9"/>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27</w:t>
            </w:r>
          </w:p>
        </w:tc>
        <w:tc>
          <w:tcPr>
            <w:tcW w:w="8367" w:type="dxa"/>
            <w:tcBorders>
              <w:top w:val="single" w:color="000000" w:sz="10" w:space="0"/>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41" w:line="209" w:lineRule="auto"/>
              <w:ind w:left="24"/>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推荐中标候选供应商的数量：3</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1"/>
                <w:sz w:val="21"/>
                <w:szCs w:val="21"/>
                <w:highlight w:val="none"/>
              </w:rPr>
              <w:t>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trPr>
        <w:tc>
          <w:tcPr>
            <w:tcW w:w="1342" w:type="dxa"/>
            <w:tcBorders>
              <w:lef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71" w:line="18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27</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34" w:line="209" w:lineRule="auto"/>
              <w:ind w:left="23"/>
              <w:jc w:val="left"/>
              <w:outlineLvl w:val="9"/>
              <w:rPr>
                <w:rFonts w:hint="eastAsia" w:ascii="宋体" w:hAnsi="宋体" w:eastAsia="宋体" w:cs="宋体"/>
                <w:color w:val="auto"/>
                <w:sz w:val="21"/>
                <w:szCs w:val="21"/>
                <w:highlight w:val="none"/>
              </w:rPr>
            </w:pPr>
            <w:bookmarkStart w:id="435" w:name="OLE_LINK2"/>
            <w:r>
              <w:rPr>
                <w:rFonts w:hint="eastAsia" w:ascii="宋体" w:hAnsi="宋体" w:eastAsia="宋体" w:cs="宋体"/>
                <w:color w:val="auto"/>
                <w:spacing w:val="-1"/>
                <w:sz w:val="21"/>
                <w:szCs w:val="21"/>
                <w:highlight w:val="none"/>
              </w:rPr>
              <w:t>采购人是否委托磋商小组直接确定中标人</w:t>
            </w:r>
            <w:bookmarkEnd w:id="435"/>
            <w:r>
              <w:rPr>
                <w:rFonts w:hint="eastAsia" w:ascii="宋体" w:hAnsi="宋体" w:eastAsia="宋体" w:cs="宋体"/>
                <w:color w:val="auto"/>
                <w:spacing w:val="-1"/>
                <w:sz w:val="21"/>
                <w:szCs w:val="21"/>
                <w:highlight w:val="none"/>
              </w:rPr>
              <w:t>：否 （是、否）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1"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301" w:lineRule="auto"/>
              <w:outlineLvl w:val="9"/>
              <w:rPr>
                <w:rFonts w:hint="eastAsia" w:ascii="宋体" w:hAnsi="宋体" w:eastAsia="宋体" w:cs="宋体"/>
                <w:color w:val="auto"/>
                <w:sz w:val="21"/>
                <w:szCs w:val="21"/>
                <w:highlight w:val="none"/>
              </w:rPr>
            </w:pPr>
          </w:p>
          <w:p>
            <w:pPr>
              <w:pStyle w:val="27"/>
              <w:keepNext w:val="0"/>
              <w:keepLines w:val="0"/>
              <w:pageBreakBefore w:val="0"/>
              <w:shd w:val="clear"/>
              <w:wordWrap/>
              <w:overflowPunct/>
              <w:topLinePunct w:val="0"/>
              <w:autoSpaceDE w:val="0"/>
              <w:autoSpaceDN w:val="0"/>
              <w:bidi w:val="0"/>
              <w:adjustRightInd w:val="0"/>
              <w:snapToGrid w:val="0"/>
              <w:spacing w:before="78" w:line="184" w:lineRule="auto"/>
              <w:ind w:left="427"/>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31.1</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34" w:line="218" w:lineRule="auto"/>
              <w:ind w:left="28"/>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履约保证金金额：合同总价的</w:t>
            </w:r>
            <w:r>
              <w:rPr>
                <w:rFonts w:hint="eastAsia" w:ascii="宋体" w:hAnsi="宋体" w:eastAsia="宋体" w:cs="宋体"/>
                <w:color w:val="auto"/>
                <w:spacing w:val="-36"/>
                <w:sz w:val="21"/>
                <w:szCs w:val="21"/>
                <w:highlight w:val="none"/>
              </w:rPr>
              <w:t xml:space="preserve"> </w:t>
            </w:r>
            <w:r>
              <w:rPr>
                <w:rFonts w:hint="eastAsia" w:ascii="宋体" w:hAnsi="宋体" w:eastAsia="宋体" w:cs="宋体"/>
                <w:color w:val="auto"/>
                <w:spacing w:val="-2"/>
                <w:sz w:val="21"/>
                <w:szCs w:val="21"/>
                <w:highlight w:val="none"/>
                <w:u w:val="single" w:color="auto"/>
                <w:lang w:val="en-US" w:eastAsia="zh-CN"/>
              </w:rPr>
              <w:t>10</w:t>
            </w:r>
            <w:r>
              <w:rPr>
                <w:rFonts w:hint="eastAsia" w:ascii="宋体" w:hAnsi="宋体" w:eastAsia="宋体" w:cs="宋体"/>
                <w:color w:val="auto"/>
                <w:spacing w:val="-2"/>
                <w:sz w:val="21"/>
                <w:szCs w:val="21"/>
                <w:highlight w:val="none"/>
                <w:u w:val="single" w:color="auto"/>
              </w:rPr>
              <w:t>%</w:t>
            </w:r>
            <w:r>
              <w:rPr>
                <w:rFonts w:hint="eastAsia" w:ascii="宋体" w:hAnsi="宋体" w:eastAsia="宋体" w:cs="宋体"/>
                <w:color w:val="auto"/>
                <w:spacing w:val="-2"/>
                <w:sz w:val="21"/>
                <w:szCs w:val="21"/>
                <w:highlight w:val="none"/>
              </w:rPr>
              <w:t>（不得超过政府采购合同金额的</w:t>
            </w:r>
            <w:r>
              <w:rPr>
                <w:rFonts w:hint="eastAsia" w:ascii="宋体" w:hAnsi="宋体" w:eastAsia="宋体" w:cs="宋体"/>
                <w:color w:val="auto"/>
                <w:spacing w:val="-33"/>
                <w:sz w:val="21"/>
                <w:szCs w:val="21"/>
                <w:highlight w:val="none"/>
              </w:rPr>
              <w:t xml:space="preserve"> </w:t>
            </w:r>
            <w:r>
              <w:rPr>
                <w:rFonts w:hint="eastAsia" w:ascii="宋体" w:hAnsi="宋体" w:eastAsia="宋体" w:cs="宋体"/>
                <w:color w:val="auto"/>
                <w:spacing w:val="-2"/>
                <w:sz w:val="21"/>
                <w:szCs w:val="21"/>
                <w:highlight w:val="none"/>
              </w:rPr>
              <w:t>10%）</w:t>
            </w:r>
          </w:p>
          <w:p>
            <w:pPr>
              <w:pStyle w:val="27"/>
              <w:keepNext w:val="0"/>
              <w:keepLines w:val="0"/>
              <w:pageBreakBefore w:val="0"/>
              <w:shd w:val="clear"/>
              <w:wordWrap/>
              <w:overflowPunct/>
              <w:topLinePunct w:val="0"/>
              <w:autoSpaceDE w:val="0"/>
              <w:autoSpaceDN w:val="0"/>
              <w:bidi w:val="0"/>
              <w:adjustRightInd w:val="0"/>
              <w:snapToGrid w:val="0"/>
              <w:spacing w:before="25" w:line="219" w:lineRule="auto"/>
              <w:ind w:left="28"/>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履约保证金形式：转账或电汇或银行保函（基本账户转出或出具）</w:t>
            </w:r>
          </w:p>
          <w:p>
            <w:pPr>
              <w:pStyle w:val="27"/>
              <w:keepNext w:val="0"/>
              <w:keepLines w:val="0"/>
              <w:pageBreakBefore w:val="0"/>
              <w:shd w:val="clear"/>
              <w:wordWrap/>
              <w:overflowPunct/>
              <w:topLinePunct w:val="0"/>
              <w:autoSpaceDE w:val="0"/>
              <w:autoSpaceDN w:val="0"/>
              <w:bidi w:val="0"/>
              <w:adjustRightInd w:val="0"/>
              <w:snapToGrid w:val="0"/>
              <w:spacing w:before="27" w:line="188" w:lineRule="auto"/>
              <w:ind w:left="25"/>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提交履约保证金的时间：</w:t>
            </w:r>
            <w:r>
              <w:rPr>
                <w:rFonts w:hint="eastAsia" w:ascii="宋体" w:hAnsi="宋体" w:eastAsia="宋体" w:cs="宋体"/>
                <w:color w:val="auto"/>
                <w:spacing w:val="-1"/>
                <w:sz w:val="21"/>
                <w:szCs w:val="21"/>
                <w:highlight w:val="none"/>
              </w:rPr>
              <w:t xml:space="preserve">中标通知书后5天内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342" w:type="dxa"/>
            <w:tcBorders>
              <w:lef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78" w:line="183"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32</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26" w:line="206" w:lineRule="auto"/>
              <w:ind w:left="25"/>
              <w:jc w:val="left"/>
              <w:outlineLvl w:val="9"/>
              <w:rPr>
                <w:rFonts w:hint="eastAsia" w:ascii="宋体" w:hAnsi="宋体" w:eastAsia="宋体" w:cs="宋体"/>
                <w:color w:val="auto"/>
                <w:spacing w:val="-1"/>
                <w:sz w:val="21"/>
                <w:szCs w:val="21"/>
                <w:highlight w:val="none"/>
                <w:lang w:eastAsia="zh-CN"/>
              </w:rPr>
            </w:pPr>
            <w:r>
              <w:rPr>
                <w:rFonts w:hint="eastAsia" w:ascii="宋体" w:hAnsi="宋体" w:eastAsia="宋体" w:cs="宋体"/>
                <w:color w:val="auto"/>
                <w:spacing w:val="-2"/>
                <w:sz w:val="21"/>
                <w:szCs w:val="21"/>
                <w:highlight w:val="none"/>
                <w:lang w:eastAsia="zh-CN"/>
              </w:rPr>
              <w:t>成交</w:t>
            </w:r>
            <w:r>
              <w:rPr>
                <w:rFonts w:hint="eastAsia" w:ascii="宋体" w:hAnsi="宋体" w:eastAsia="宋体" w:cs="宋体"/>
                <w:color w:val="auto"/>
                <w:spacing w:val="-2"/>
                <w:sz w:val="21"/>
                <w:szCs w:val="21"/>
                <w:highlight w:val="none"/>
              </w:rPr>
              <w:t>服务费：</w:t>
            </w:r>
            <w:r>
              <w:rPr>
                <w:rFonts w:hint="eastAsia" w:cs="宋体"/>
                <w:color w:val="auto"/>
                <w:spacing w:val="-2"/>
                <w:sz w:val="21"/>
                <w:szCs w:val="21"/>
                <w:highlight w:val="none"/>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1342" w:type="dxa"/>
            <w:tcBorders>
              <w:lef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75" w:line="158"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33.1</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39" w:line="186" w:lineRule="auto"/>
              <w:ind w:left="25"/>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本项目是否属于信用担保试点范围：  否   （是、否）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1342" w:type="dxa"/>
            <w:tcBorders>
              <w:lef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102" w:line="175"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33.2</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64" w:line="204" w:lineRule="auto"/>
              <w:ind w:left="25"/>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反腐倡廉监督电话/邮箱：</w:t>
            </w:r>
            <w:r>
              <w:rPr>
                <w:rFonts w:hint="eastAsia" w:ascii="宋体" w:hAnsi="宋体" w:eastAsia="宋体" w:cs="宋体"/>
                <w:color w:val="auto"/>
                <w:spacing w:val="-1"/>
                <w:sz w:val="21"/>
                <w:szCs w:val="21"/>
                <w:highlight w:val="none"/>
                <w:u w:val="single" w:color="auto"/>
              </w:rPr>
              <w:t>0998-2866667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9" w:hRule="atLeast"/>
        </w:trPr>
        <w:tc>
          <w:tcPr>
            <w:tcW w:w="1342" w:type="dxa"/>
            <w:tcBorders>
              <w:lef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78" w:line="183"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35</w:t>
            </w:r>
          </w:p>
        </w:tc>
        <w:tc>
          <w:tcPr>
            <w:tcW w:w="8367" w:type="dxa"/>
            <w:tcBorders>
              <w:right w:val="single" w:color="000000" w:sz="10" w:space="0"/>
            </w:tcBorders>
            <w:vAlign w:val="center"/>
          </w:tcPr>
          <w:p>
            <w:pPr>
              <w:pStyle w:val="27"/>
              <w:keepNext w:val="0"/>
              <w:keepLines w:val="0"/>
              <w:pageBreakBefore w:val="0"/>
              <w:shd w:val="clear"/>
              <w:wordWrap/>
              <w:overflowPunct/>
              <w:topLinePunct w:val="0"/>
              <w:autoSpaceDE w:val="0"/>
              <w:autoSpaceDN w:val="0"/>
              <w:bidi w:val="0"/>
              <w:adjustRightInd w:val="0"/>
              <w:snapToGrid w:val="0"/>
              <w:spacing w:before="42" w:line="236" w:lineRule="auto"/>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本次招标需要落实的政府采购政策</w:t>
            </w:r>
            <w:r>
              <w:rPr>
                <w:rFonts w:hint="eastAsia" w:ascii="宋体" w:hAnsi="宋体" w:eastAsia="宋体" w:cs="宋体"/>
                <w:color w:val="auto"/>
                <w:spacing w:val="-18"/>
                <w:sz w:val="21"/>
                <w:szCs w:val="21"/>
                <w:highlight w:val="none"/>
              </w:rPr>
              <w:t>：（</w:t>
            </w:r>
            <w:r>
              <w:rPr>
                <w:rFonts w:hint="eastAsia" w:ascii="宋体" w:hAnsi="宋体" w:eastAsia="宋体" w:cs="宋体"/>
                <w:color w:val="auto"/>
                <w:spacing w:val="-1"/>
                <w:sz w:val="21"/>
                <w:szCs w:val="21"/>
                <w:highlight w:val="none"/>
              </w:rPr>
              <w:t>1）鼓励节能政策:财政部</w:t>
            </w:r>
            <w:r>
              <w:rPr>
                <w:rFonts w:hint="eastAsia" w:ascii="宋体" w:hAnsi="宋体" w:eastAsia="宋体" w:cs="宋体"/>
                <w:color w:val="auto"/>
                <w:spacing w:val="-2"/>
                <w:sz w:val="21"/>
                <w:szCs w:val="21"/>
                <w:highlight w:val="none"/>
              </w:rPr>
              <w:t>、发展改革委、</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3"/>
                <w:sz w:val="21"/>
                <w:szCs w:val="21"/>
                <w:highlight w:val="none"/>
              </w:rPr>
              <w:t>生态环境部、市场监管总局《关于调整优化节能产</w:t>
            </w:r>
            <w:r>
              <w:rPr>
                <w:rFonts w:hint="eastAsia" w:ascii="宋体" w:hAnsi="宋体" w:eastAsia="宋体" w:cs="宋体"/>
                <w:color w:val="auto"/>
                <w:spacing w:val="-4"/>
                <w:sz w:val="21"/>
                <w:szCs w:val="21"/>
                <w:highlight w:val="none"/>
              </w:rPr>
              <w:t>品、环境标志产品政府采购执</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行机制的通知》（财库【2019】9</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2"/>
                <w:sz w:val="21"/>
                <w:szCs w:val="21"/>
                <w:highlight w:val="none"/>
              </w:rPr>
              <w:t>号）、财政部、发展改革委《关于印发节能产</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品政府采购品目清单的通知》（财库【2019】19</w:t>
            </w:r>
            <w:r>
              <w:rPr>
                <w:rFonts w:hint="eastAsia" w:ascii="宋体" w:hAnsi="宋体" w:eastAsia="宋体" w:cs="宋体"/>
                <w:color w:val="auto"/>
                <w:spacing w:val="-37"/>
                <w:sz w:val="21"/>
                <w:szCs w:val="21"/>
                <w:highlight w:val="none"/>
              </w:rPr>
              <w:t xml:space="preserve"> </w:t>
            </w:r>
            <w:r>
              <w:rPr>
                <w:rFonts w:hint="eastAsia" w:ascii="宋体" w:hAnsi="宋体" w:eastAsia="宋体" w:cs="宋体"/>
                <w:color w:val="auto"/>
                <w:spacing w:val="1"/>
                <w:sz w:val="21"/>
                <w:szCs w:val="21"/>
                <w:highlight w:val="none"/>
              </w:rPr>
              <w:t>号）、《市场监管总局关于发</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布参与实施政府采购节能、环境标志产品认证机</w:t>
            </w:r>
            <w:r>
              <w:rPr>
                <w:rFonts w:hint="eastAsia" w:ascii="宋体" w:hAnsi="宋体" w:eastAsia="宋体" w:cs="宋体"/>
                <w:color w:val="auto"/>
                <w:spacing w:val="-3"/>
                <w:sz w:val="21"/>
                <w:szCs w:val="21"/>
                <w:highlight w:val="none"/>
              </w:rPr>
              <w:t>构名录的公告》（2019</w:t>
            </w:r>
            <w:r>
              <w:rPr>
                <w:rFonts w:hint="eastAsia" w:ascii="宋体" w:hAnsi="宋体" w:eastAsia="宋体" w:cs="宋体"/>
                <w:color w:val="auto"/>
                <w:spacing w:val="-50"/>
                <w:sz w:val="21"/>
                <w:szCs w:val="21"/>
                <w:highlight w:val="none"/>
              </w:rPr>
              <w:t xml:space="preserve"> </w:t>
            </w:r>
            <w:r>
              <w:rPr>
                <w:rFonts w:hint="eastAsia" w:ascii="宋体" w:hAnsi="宋体" w:eastAsia="宋体" w:cs="宋体"/>
                <w:color w:val="auto"/>
                <w:spacing w:val="-3"/>
                <w:sz w:val="21"/>
                <w:szCs w:val="21"/>
                <w:highlight w:val="none"/>
              </w:rPr>
              <w:t>年第</w:t>
            </w:r>
            <w:r>
              <w:rPr>
                <w:rFonts w:hint="eastAsia" w:ascii="宋体" w:hAnsi="宋体" w:eastAsia="宋体" w:cs="宋体"/>
                <w:color w:val="auto"/>
                <w:spacing w:val="-33"/>
                <w:sz w:val="21"/>
                <w:szCs w:val="21"/>
                <w:highlight w:val="none"/>
              </w:rPr>
              <w:t xml:space="preserve"> </w:t>
            </w:r>
            <w:r>
              <w:rPr>
                <w:rFonts w:hint="eastAsia" w:ascii="宋体" w:hAnsi="宋体" w:eastAsia="宋体" w:cs="宋体"/>
                <w:color w:val="auto"/>
                <w:spacing w:val="-3"/>
                <w:sz w:val="21"/>
                <w:szCs w:val="21"/>
                <w:highlight w:val="none"/>
              </w:rPr>
              <w:t xml:space="preserve">16 </w:t>
            </w:r>
            <w:r>
              <w:rPr>
                <w:rFonts w:hint="eastAsia" w:ascii="宋体" w:hAnsi="宋体" w:eastAsia="宋体" w:cs="宋体"/>
                <w:color w:val="auto"/>
                <w:spacing w:val="-11"/>
                <w:sz w:val="21"/>
                <w:szCs w:val="21"/>
                <w:highlight w:val="none"/>
              </w:rPr>
              <w:t>号</w:t>
            </w:r>
            <w:r>
              <w:rPr>
                <w:rFonts w:hint="eastAsia" w:ascii="宋体" w:hAnsi="宋体" w:eastAsia="宋体" w:cs="宋体"/>
                <w:color w:val="auto"/>
                <w:spacing w:val="-1"/>
                <w:sz w:val="21"/>
                <w:szCs w:val="21"/>
                <w:highlight w:val="none"/>
              </w:rPr>
              <w:t>）；</w:t>
            </w:r>
          </w:p>
          <w:p>
            <w:pPr>
              <w:pStyle w:val="27"/>
              <w:keepNext w:val="0"/>
              <w:keepLines w:val="0"/>
              <w:pageBreakBefore w:val="0"/>
              <w:shd w:val="clear"/>
              <w:wordWrap/>
              <w:overflowPunct/>
              <w:topLinePunct w:val="0"/>
              <w:autoSpaceDE w:val="0"/>
              <w:autoSpaceDN w:val="0"/>
              <w:bidi w:val="0"/>
              <w:adjustRightInd w:val="0"/>
              <w:snapToGrid w:val="0"/>
              <w:spacing w:before="23" w:line="235" w:lineRule="auto"/>
              <w:ind w:left="17" w:firstLine="17"/>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（2）鼓励环保政策:财政部、发展改革委、生态环境部、市场监管总局《关</w:t>
            </w:r>
            <w:r>
              <w:rPr>
                <w:rFonts w:hint="eastAsia" w:ascii="宋体" w:hAnsi="宋体" w:eastAsia="宋体" w:cs="宋体"/>
                <w:color w:val="auto"/>
                <w:spacing w:val="-6"/>
                <w:sz w:val="21"/>
                <w:szCs w:val="21"/>
                <w:highlight w:val="none"/>
              </w:rPr>
              <w:t xml:space="preserve">于调 </w:t>
            </w:r>
            <w:r>
              <w:rPr>
                <w:rFonts w:hint="eastAsia" w:ascii="宋体" w:hAnsi="宋体" w:eastAsia="宋体" w:cs="宋体"/>
                <w:color w:val="auto"/>
                <w:spacing w:val="-13"/>
                <w:sz w:val="21"/>
                <w:szCs w:val="21"/>
                <w:highlight w:val="none"/>
              </w:rPr>
              <w:t>整优化节能产品、环境标志产品政府采购执行机制的通知》（财库【2019】9</w:t>
            </w:r>
            <w:r>
              <w:rPr>
                <w:rFonts w:hint="eastAsia" w:ascii="宋体" w:hAnsi="宋体" w:eastAsia="宋体" w:cs="宋体"/>
                <w:color w:val="auto"/>
                <w:spacing w:val="-43"/>
                <w:sz w:val="21"/>
                <w:szCs w:val="21"/>
                <w:highlight w:val="none"/>
              </w:rPr>
              <w:t xml:space="preserve"> </w:t>
            </w:r>
            <w:r>
              <w:rPr>
                <w:rFonts w:hint="eastAsia" w:ascii="宋体" w:hAnsi="宋体" w:eastAsia="宋体" w:cs="宋体"/>
                <w:color w:val="auto"/>
                <w:spacing w:val="-13"/>
                <w:sz w:val="21"/>
                <w:szCs w:val="21"/>
                <w:highlight w:val="none"/>
              </w:rPr>
              <w:t>号）、</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4"/>
                <w:sz w:val="21"/>
                <w:szCs w:val="21"/>
                <w:highlight w:val="none"/>
              </w:rPr>
              <w:t>财政部、生态环境部《关于印发环境标志产品政府采购品目清单</w:t>
            </w:r>
            <w:r>
              <w:rPr>
                <w:rFonts w:hint="eastAsia" w:ascii="宋体" w:hAnsi="宋体" w:eastAsia="宋体" w:cs="宋体"/>
                <w:color w:val="auto"/>
                <w:spacing w:val="-5"/>
                <w:sz w:val="21"/>
                <w:szCs w:val="21"/>
                <w:highlight w:val="none"/>
              </w:rPr>
              <w:t>的通知》（财库</w:t>
            </w:r>
            <w:r>
              <w:rPr>
                <w:rFonts w:hint="eastAsia" w:ascii="宋体" w:hAnsi="宋体" w:eastAsia="宋体" w:cs="宋体"/>
                <w:color w:val="auto"/>
                <w:sz w:val="21"/>
                <w:szCs w:val="21"/>
                <w:highlight w:val="none"/>
              </w:rPr>
              <w:t xml:space="preserve"> 【2019】18</w:t>
            </w:r>
            <w:r>
              <w:rPr>
                <w:rFonts w:hint="eastAsia" w:ascii="宋体" w:hAnsi="宋体" w:eastAsia="宋体" w:cs="宋体"/>
                <w:color w:val="auto"/>
                <w:spacing w:val="-27"/>
                <w:sz w:val="21"/>
                <w:szCs w:val="21"/>
                <w:highlight w:val="none"/>
              </w:rPr>
              <w:t xml:space="preserve"> </w:t>
            </w:r>
            <w:r>
              <w:rPr>
                <w:rFonts w:hint="eastAsia" w:ascii="宋体" w:hAnsi="宋体" w:eastAsia="宋体" w:cs="宋体"/>
                <w:color w:val="auto"/>
                <w:sz w:val="21"/>
                <w:szCs w:val="21"/>
                <w:highlight w:val="none"/>
              </w:rPr>
              <w:t xml:space="preserve">号）、《市场监管总局关于发布参与实施政府采购节能、环境标志 </w:t>
            </w:r>
            <w:r>
              <w:rPr>
                <w:rFonts w:hint="eastAsia" w:ascii="宋体" w:hAnsi="宋体" w:eastAsia="宋体" w:cs="宋体"/>
                <w:color w:val="auto"/>
                <w:spacing w:val="-4"/>
                <w:sz w:val="21"/>
                <w:szCs w:val="21"/>
                <w:highlight w:val="none"/>
              </w:rPr>
              <w:t>产品认证机构名录的公告》（2019</w:t>
            </w:r>
            <w:r>
              <w:rPr>
                <w:rFonts w:hint="eastAsia" w:ascii="宋体" w:hAnsi="宋体" w:eastAsia="宋体" w:cs="宋体"/>
                <w:color w:val="auto"/>
                <w:spacing w:val="-49"/>
                <w:sz w:val="21"/>
                <w:szCs w:val="21"/>
                <w:highlight w:val="none"/>
              </w:rPr>
              <w:t xml:space="preserve"> </w:t>
            </w:r>
            <w:r>
              <w:rPr>
                <w:rFonts w:hint="eastAsia" w:ascii="宋体" w:hAnsi="宋体" w:eastAsia="宋体" w:cs="宋体"/>
                <w:color w:val="auto"/>
                <w:spacing w:val="-4"/>
                <w:sz w:val="21"/>
                <w:szCs w:val="21"/>
                <w:highlight w:val="none"/>
              </w:rPr>
              <w:t>年第</w:t>
            </w:r>
            <w:r>
              <w:rPr>
                <w:rFonts w:hint="eastAsia" w:ascii="宋体" w:hAnsi="宋体" w:eastAsia="宋体" w:cs="宋体"/>
                <w:color w:val="auto"/>
                <w:spacing w:val="-34"/>
                <w:sz w:val="21"/>
                <w:szCs w:val="21"/>
                <w:highlight w:val="none"/>
              </w:rPr>
              <w:t xml:space="preserve"> </w:t>
            </w:r>
            <w:r>
              <w:rPr>
                <w:rFonts w:hint="eastAsia" w:ascii="宋体" w:hAnsi="宋体" w:eastAsia="宋体" w:cs="宋体"/>
                <w:color w:val="auto"/>
                <w:spacing w:val="-4"/>
                <w:sz w:val="21"/>
                <w:szCs w:val="21"/>
                <w:highlight w:val="none"/>
              </w:rPr>
              <w:t>1</w:t>
            </w:r>
            <w:r>
              <w:rPr>
                <w:rFonts w:hint="eastAsia" w:ascii="宋体" w:hAnsi="宋体" w:eastAsia="宋体" w:cs="宋体"/>
                <w:color w:val="auto"/>
                <w:spacing w:val="-5"/>
                <w:sz w:val="21"/>
                <w:szCs w:val="21"/>
                <w:highlight w:val="none"/>
              </w:rPr>
              <w:t>6</w:t>
            </w:r>
            <w:r>
              <w:rPr>
                <w:rFonts w:hint="eastAsia" w:ascii="宋体" w:hAnsi="宋体" w:eastAsia="宋体" w:cs="宋体"/>
                <w:color w:val="auto"/>
                <w:spacing w:val="-45"/>
                <w:sz w:val="21"/>
                <w:szCs w:val="21"/>
                <w:highlight w:val="none"/>
              </w:rPr>
              <w:t xml:space="preserve"> </w:t>
            </w:r>
            <w:r>
              <w:rPr>
                <w:rFonts w:hint="eastAsia" w:ascii="宋体" w:hAnsi="宋体" w:eastAsia="宋体" w:cs="宋体"/>
                <w:color w:val="auto"/>
                <w:spacing w:val="-5"/>
                <w:sz w:val="21"/>
                <w:szCs w:val="21"/>
                <w:highlight w:val="none"/>
              </w:rPr>
              <w:t>号</w:t>
            </w:r>
            <w:r>
              <w:rPr>
                <w:rFonts w:hint="eastAsia" w:ascii="宋体" w:hAnsi="宋体" w:eastAsia="宋体" w:cs="宋体"/>
                <w:color w:val="auto"/>
                <w:spacing w:val="-1"/>
                <w:sz w:val="21"/>
                <w:szCs w:val="21"/>
                <w:highlight w:val="none"/>
              </w:rPr>
              <w:t>）；</w:t>
            </w:r>
          </w:p>
          <w:p>
            <w:pPr>
              <w:pStyle w:val="27"/>
              <w:keepNext w:val="0"/>
              <w:keepLines w:val="0"/>
              <w:pageBreakBefore w:val="0"/>
              <w:shd w:val="clear"/>
              <w:wordWrap/>
              <w:overflowPunct/>
              <w:topLinePunct w:val="0"/>
              <w:autoSpaceDE w:val="0"/>
              <w:autoSpaceDN w:val="0"/>
              <w:bidi w:val="0"/>
              <w:adjustRightInd w:val="0"/>
              <w:snapToGrid w:val="0"/>
              <w:spacing w:before="26" w:line="233" w:lineRule="auto"/>
              <w:ind w:left="24" w:right="16" w:firstLine="11"/>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（3）财政部、工业和信息化部文件关于印发《政府采购促进中小企业发展管理</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2"/>
                <w:sz w:val="21"/>
                <w:szCs w:val="21"/>
                <w:highlight w:val="none"/>
              </w:rPr>
              <w:t>办法》（财库[2020]46</w:t>
            </w:r>
            <w:r>
              <w:rPr>
                <w:rFonts w:hint="eastAsia" w:ascii="宋体" w:hAnsi="宋体" w:eastAsia="宋体" w:cs="宋体"/>
                <w:color w:val="auto"/>
                <w:spacing w:val="-40"/>
                <w:sz w:val="21"/>
                <w:szCs w:val="21"/>
                <w:highlight w:val="none"/>
              </w:rPr>
              <w:t xml:space="preserve"> </w:t>
            </w:r>
            <w:r>
              <w:rPr>
                <w:rFonts w:hint="eastAsia" w:ascii="宋体" w:hAnsi="宋体" w:eastAsia="宋体" w:cs="宋体"/>
                <w:color w:val="auto"/>
                <w:spacing w:val="2"/>
                <w:sz w:val="21"/>
                <w:szCs w:val="21"/>
                <w:highlight w:val="none"/>
              </w:rPr>
              <w:t>号文）、关于进一步加大政府采购</w:t>
            </w:r>
            <w:r>
              <w:rPr>
                <w:rFonts w:hint="eastAsia" w:ascii="宋体" w:hAnsi="宋体" w:eastAsia="宋体" w:cs="宋体"/>
                <w:color w:val="auto"/>
                <w:spacing w:val="1"/>
                <w:sz w:val="21"/>
                <w:szCs w:val="21"/>
                <w:highlight w:val="none"/>
              </w:rPr>
              <w:t>支持中小企业力度的</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通知（财库〔2022〕19</w:t>
            </w:r>
            <w:r>
              <w:rPr>
                <w:rFonts w:hint="eastAsia" w:ascii="宋体" w:hAnsi="宋体" w:eastAsia="宋体" w:cs="宋体"/>
                <w:color w:val="auto"/>
                <w:spacing w:val="-45"/>
                <w:sz w:val="21"/>
                <w:szCs w:val="21"/>
                <w:highlight w:val="none"/>
              </w:rPr>
              <w:t xml:space="preserve"> </w:t>
            </w:r>
            <w:r>
              <w:rPr>
                <w:rFonts w:hint="eastAsia" w:ascii="宋体" w:hAnsi="宋体" w:eastAsia="宋体" w:cs="宋体"/>
                <w:color w:val="auto"/>
                <w:spacing w:val="-2"/>
                <w:sz w:val="21"/>
                <w:szCs w:val="21"/>
                <w:highlight w:val="none"/>
              </w:rPr>
              <w:t>号</w:t>
            </w:r>
            <w:r>
              <w:rPr>
                <w:rFonts w:hint="eastAsia" w:ascii="宋体" w:hAnsi="宋体" w:eastAsia="宋体" w:cs="宋体"/>
                <w:color w:val="auto"/>
                <w:spacing w:val="1"/>
                <w:sz w:val="21"/>
                <w:szCs w:val="21"/>
                <w:highlight w:val="none"/>
              </w:rPr>
              <w:t>）；</w:t>
            </w:r>
          </w:p>
          <w:p>
            <w:pPr>
              <w:pStyle w:val="27"/>
              <w:keepNext w:val="0"/>
              <w:keepLines w:val="0"/>
              <w:pageBreakBefore w:val="0"/>
              <w:shd w:val="clear"/>
              <w:wordWrap/>
              <w:overflowPunct/>
              <w:topLinePunct w:val="0"/>
              <w:autoSpaceDE w:val="0"/>
              <w:autoSpaceDN w:val="0"/>
              <w:bidi w:val="0"/>
              <w:adjustRightInd w:val="0"/>
              <w:snapToGrid w:val="0"/>
              <w:spacing w:before="26" w:line="230" w:lineRule="auto"/>
              <w:ind w:left="25" w:right="18" w:firstLine="1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（4）财政部、司法部《关于政府采购支持监狱企业发展有关问题的通知》（财</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3"/>
                <w:sz w:val="21"/>
                <w:szCs w:val="21"/>
                <w:highlight w:val="none"/>
              </w:rPr>
              <w:t>库〔2014〕68</w:t>
            </w:r>
            <w:r>
              <w:rPr>
                <w:rFonts w:hint="eastAsia" w:ascii="宋体" w:hAnsi="宋体" w:eastAsia="宋体" w:cs="宋体"/>
                <w:color w:val="auto"/>
                <w:spacing w:val="16"/>
                <w:sz w:val="21"/>
                <w:szCs w:val="21"/>
                <w:highlight w:val="none"/>
              </w:rPr>
              <w:t xml:space="preserve"> </w:t>
            </w:r>
            <w:r>
              <w:rPr>
                <w:rFonts w:hint="eastAsia" w:ascii="宋体" w:hAnsi="宋体" w:eastAsia="宋体" w:cs="宋体"/>
                <w:color w:val="auto"/>
                <w:spacing w:val="-3"/>
                <w:sz w:val="21"/>
                <w:szCs w:val="21"/>
                <w:highlight w:val="none"/>
              </w:rPr>
              <w:t>号</w:t>
            </w:r>
            <w:r>
              <w:rPr>
                <w:rFonts w:hint="eastAsia" w:ascii="宋体" w:hAnsi="宋体" w:eastAsia="宋体" w:cs="宋体"/>
                <w:color w:val="auto"/>
                <w:spacing w:val="1"/>
                <w:sz w:val="21"/>
                <w:szCs w:val="21"/>
                <w:highlight w:val="none"/>
              </w:rPr>
              <w:t>）；</w:t>
            </w:r>
          </w:p>
          <w:p>
            <w:pPr>
              <w:pStyle w:val="27"/>
              <w:keepNext w:val="0"/>
              <w:keepLines w:val="0"/>
              <w:pageBreakBefore w:val="0"/>
              <w:shd w:val="clear"/>
              <w:wordWrap/>
              <w:overflowPunct/>
              <w:topLinePunct w:val="0"/>
              <w:autoSpaceDE w:val="0"/>
              <w:autoSpaceDN w:val="0"/>
              <w:bidi w:val="0"/>
              <w:adjustRightInd w:val="0"/>
              <w:snapToGrid w:val="0"/>
              <w:spacing w:before="26" w:line="225" w:lineRule="auto"/>
              <w:ind w:left="23" w:leftChars="0" w:right="18" w:rightChars="0" w:firstLine="12" w:firstLineChars="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（5）财政部、民政部、中国残疾人联合会文件《关于促进残疾人就业政府采购</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2"/>
                <w:sz w:val="21"/>
                <w:szCs w:val="21"/>
                <w:highlight w:val="none"/>
              </w:rPr>
              <w:t>政策的通知》（财库[2017]141</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2"/>
                <w:sz w:val="21"/>
                <w:szCs w:val="21"/>
                <w:highlight w:val="none"/>
              </w:rPr>
              <w:t>号</w:t>
            </w:r>
            <w:r>
              <w:rPr>
                <w:rFonts w:hint="eastAsia" w:ascii="宋体" w:hAnsi="宋体" w:eastAsia="宋体" w:cs="宋体"/>
                <w:color w:val="auto"/>
                <w:spacing w:val="12"/>
                <w:sz w:val="21"/>
                <w:szCs w:val="21"/>
                <w:highlight w:val="none"/>
              </w:rPr>
              <w:t>）；</w:t>
            </w:r>
            <w:r>
              <w:rPr>
                <w:rFonts w:hint="eastAsia" w:ascii="宋体" w:hAnsi="宋体" w:eastAsia="宋体" w:cs="宋体"/>
                <w:color w:val="auto"/>
                <w:spacing w:val="-2"/>
                <w:sz w:val="21"/>
                <w:szCs w:val="21"/>
                <w:highlight w:val="none"/>
              </w:rPr>
              <w:t>监狱企业、残疾人福利性单位视同小型、</w:t>
            </w:r>
            <w:r>
              <w:rPr>
                <w:rFonts w:hint="eastAsia" w:ascii="宋体" w:hAnsi="宋体" w:eastAsia="宋体" w:cs="宋体"/>
                <w:color w:val="auto"/>
                <w:sz w:val="21"/>
                <w:szCs w:val="21"/>
                <w:highlight w:val="none"/>
              </w:rPr>
              <w:t xml:space="preserve"> 微型企业,享受小型、微型企业评审中价格</w:t>
            </w:r>
            <w:r>
              <w:rPr>
                <w:rFonts w:hint="eastAsia" w:ascii="宋体" w:hAnsi="宋体" w:eastAsia="宋体" w:cs="宋体"/>
                <w:color w:val="auto"/>
                <w:spacing w:val="-1"/>
                <w:sz w:val="21"/>
                <w:szCs w:val="21"/>
                <w:highlight w:val="none"/>
              </w:rPr>
              <w:t>扣除的政府采购政策。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9"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pStyle w:val="27"/>
              <w:keepNext w:val="0"/>
              <w:keepLines w:val="0"/>
              <w:pageBreakBefore w:val="0"/>
              <w:shd w:val="clear"/>
              <w:wordWrap/>
              <w:overflowPunct/>
              <w:topLinePunct w:val="0"/>
              <w:autoSpaceDE w:val="0"/>
              <w:autoSpaceDN w:val="0"/>
              <w:bidi w:val="0"/>
              <w:adjustRightInd w:val="0"/>
              <w:snapToGrid w:val="0"/>
              <w:spacing w:before="78" w:line="219" w:lineRule="auto"/>
              <w:ind w:left="183"/>
              <w:outlineLvl w:val="9"/>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其他内容</w:t>
            </w:r>
          </w:p>
        </w:tc>
        <w:tc>
          <w:tcPr>
            <w:tcW w:w="8367" w:type="dxa"/>
            <w:tcBorders>
              <w:righ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48" w:line="235" w:lineRule="auto"/>
              <w:ind w:left="24" w:right="16"/>
              <w:outlineLvl w:val="9"/>
              <w:rPr>
                <w:rFonts w:hint="default" w:cs="宋体"/>
                <w:color w:val="auto"/>
                <w:spacing w:val="-1"/>
                <w:sz w:val="21"/>
                <w:szCs w:val="21"/>
                <w:highlight w:val="red"/>
                <w:lang w:val="en-US" w:eastAsia="zh-CN"/>
              </w:rPr>
            </w:pPr>
            <w:r>
              <w:rPr>
                <w:rFonts w:hint="eastAsia" w:ascii="宋体" w:hAnsi="宋体" w:eastAsia="宋体" w:cs="宋体"/>
                <w:color w:val="auto"/>
                <w:spacing w:val="-1"/>
                <w:sz w:val="21"/>
                <w:szCs w:val="21"/>
                <w:highlight w:val="none"/>
              </w:rPr>
              <w:t>本项目的付款方式为：</w:t>
            </w:r>
            <w:r>
              <w:rPr>
                <w:rFonts w:hint="eastAsia" w:ascii="宋体" w:hAnsi="宋体" w:eastAsia="宋体" w:cs="宋体"/>
                <w:color w:val="auto"/>
                <w:spacing w:val="-1"/>
                <w:sz w:val="21"/>
                <w:szCs w:val="21"/>
                <w:highlight w:val="none"/>
                <w:lang w:eastAsia="zh-CN"/>
              </w:rPr>
              <w:t>按照合同分批支付，即合同签订并承包人足额缴纳履约保证金后支付合同价款的</w:t>
            </w:r>
            <w:r>
              <w:rPr>
                <w:rFonts w:hint="eastAsia" w:ascii="宋体" w:hAnsi="宋体" w:eastAsia="宋体" w:cs="宋体"/>
                <w:color w:val="auto"/>
                <w:spacing w:val="-1"/>
                <w:sz w:val="21"/>
                <w:szCs w:val="21"/>
                <w:highlight w:val="none"/>
                <w:lang w:val="en-US" w:eastAsia="zh-CN"/>
              </w:rPr>
              <w:t>30%工程预付款；进度款按照工程进度由承包人向发包人申请支付。质保期2年（从竣工验收合格之日起算）</w:t>
            </w:r>
          </w:p>
          <w:p>
            <w:pPr>
              <w:pStyle w:val="27"/>
              <w:keepNext w:val="0"/>
              <w:keepLines w:val="0"/>
              <w:pageBreakBefore w:val="0"/>
              <w:shd w:val="clear"/>
              <w:wordWrap/>
              <w:overflowPunct/>
              <w:topLinePunct w:val="0"/>
              <w:autoSpaceDE w:val="0"/>
              <w:autoSpaceDN w:val="0"/>
              <w:bidi w:val="0"/>
              <w:adjustRightInd w:val="0"/>
              <w:snapToGrid w:val="0"/>
              <w:spacing w:before="26" w:line="220" w:lineRule="auto"/>
              <w:ind w:left="28"/>
              <w:outlineLvl w:val="9"/>
              <w:rPr>
                <w:rFonts w:hint="eastAsia" w:ascii="宋体" w:hAnsi="宋体" w:eastAsia="宋体" w:cs="宋体"/>
                <w:color w:val="auto"/>
                <w:sz w:val="21"/>
                <w:szCs w:val="21"/>
                <w:highlight w:val="yellow"/>
                <w:lang w:eastAsia="zh-CN"/>
              </w:rPr>
            </w:pPr>
            <w:r>
              <w:rPr>
                <w:rFonts w:hint="eastAsia" w:ascii="宋体" w:hAnsi="宋体" w:eastAsia="宋体" w:cs="宋体"/>
                <w:color w:val="auto"/>
                <w:spacing w:val="-3"/>
                <w:sz w:val="21"/>
                <w:szCs w:val="21"/>
                <w:highlight w:val="yellow"/>
              </w:rPr>
              <w:t>项目工期：</w:t>
            </w:r>
            <w:r>
              <w:rPr>
                <w:rFonts w:hint="eastAsia" w:cs="宋体"/>
                <w:color w:val="auto"/>
                <w:spacing w:val="-3"/>
                <w:sz w:val="21"/>
                <w:szCs w:val="21"/>
                <w:highlight w:val="yellow"/>
                <w:lang w:eastAsia="zh-CN"/>
              </w:rPr>
              <w:t>中标公示期满后</w:t>
            </w:r>
            <w:r>
              <w:rPr>
                <w:rFonts w:hint="eastAsia" w:cs="宋体"/>
                <w:color w:val="auto"/>
                <w:spacing w:val="-3"/>
                <w:sz w:val="21"/>
                <w:szCs w:val="21"/>
                <w:highlight w:val="yellow"/>
                <w:lang w:val="en-US" w:eastAsia="zh-CN"/>
              </w:rPr>
              <w:t>5天内与采购人签订合同，</w:t>
            </w:r>
            <w:r>
              <w:rPr>
                <w:rFonts w:hint="eastAsia" w:ascii="宋体" w:hAnsi="宋体" w:eastAsia="宋体" w:cs="宋体"/>
                <w:color w:val="auto"/>
                <w:spacing w:val="-3"/>
                <w:sz w:val="21"/>
                <w:szCs w:val="21"/>
                <w:highlight w:val="yellow"/>
              </w:rPr>
              <w:t>合同签订后</w:t>
            </w:r>
            <w:r>
              <w:rPr>
                <w:rFonts w:hint="eastAsia" w:cs="宋体"/>
                <w:color w:val="auto"/>
                <w:spacing w:val="-3"/>
                <w:sz w:val="21"/>
                <w:szCs w:val="21"/>
                <w:highlight w:val="yellow"/>
                <w:lang w:eastAsia="zh-CN"/>
              </w:rPr>
              <w:t>7</w:t>
            </w:r>
            <w:r>
              <w:rPr>
                <w:rFonts w:hint="eastAsia" w:cs="宋体"/>
                <w:color w:val="auto"/>
                <w:spacing w:val="-3"/>
                <w:sz w:val="21"/>
                <w:szCs w:val="21"/>
                <w:highlight w:val="yellow"/>
                <w:lang w:val="en-US" w:eastAsia="zh-CN"/>
              </w:rPr>
              <w:t>5</w:t>
            </w:r>
            <w:r>
              <w:rPr>
                <w:rFonts w:hint="eastAsia" w:ascii="宋体" w:hAnsi="宋体" w:eastAsia="宋体" w:cs="宋体"/>
                <w:color w:val="auto"/>
                <w:spacing w:val="-3"/>
                <w:sz w:val="21"/>
                <w:szCs w:val="21"/>
                <w:highlight w:val="yellow"/>
              </w:rPr>
              <w:t>天（日历日）</w:t>
            </w:r>
            <w:r>
              <w:rPr>
                <w:rFonts w:hint="eastAsia" w:cs="宋体"/>
                <w:color w:val="auto"/>
                <w:spacing w:val="-3"/>
                <w:sz w:val="21"/>
                <w:szCs w:val="21"/>
                <w:highlight w:val="yellow"/>
                <w:lang w:eastAsia="zh-CN"/>
              </w:rPr>
              <w:t>完成全部工作。</w:t>
            </w:r>
          </w:p>
          <w:p>
            <w:pPr>
              <w:pStyle w:val="27"/>
              <w:keepNext w:val="0"/>
              <w:keepLines w:val="0"/>
              <w:pageBreakBefore w:val="0"/>
              <w:shd w:val="clear"/>
              <w:wordWrap/>
              <w:overflowPunct/>
              <w:topLinePunct w:val="0"/>
              <w:autoSpaceDE w:val="0"/>
              <w:autoSpaceDN w:val="0"/>
              <w:bidi w:val="0"/>
              <w:adjustRightInd w:val="0"/>
              <w:snapToGrid w:val="0"/>
              <w:spacing w:before="25" w:line="219" w:lineRule="auto"/>
              <w:ind w:left="28"/>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1"/>
                <w:sz w:val="21"/>
                <w:szCs w:val="21"/>
                <w:highlight w:val="none"/>
              </w:rPr>
              <w:t>项目地点：</w:t>
            </w:r>
            <w:r>
              <w:rPr>
                <w:rFonts w:hint="eastAsia" w:cs="宋体"/>
                <w:color w:val="auto"/>
                <w:spacing w:val="-1"/>
                <w:sz w:val="21"/>
                <w:szCs w:val="21"/>
                <w:highlight w:val="none"/>
                <w:lang w:eastAsia="zh-CN"/>
              </w:rPr>
              <w:t>伽师县人民医院老院区</w:t>
            </w:r>
          </w:p>
          <w:p>
            <w:pPr>
              <w:pStyle w:val="27"/>
              <w:keepNext w:val="0"/>
              <w:keepLines w:val="0"/>
              <w:pageBreakBefore w:val="0"/>
              <w:shd w:val="clear"/>
              <w:wordWrap/>
              <w:overflowPunct/>
              <w:topLinePunct w:val="0"/>
              <w:autoSpaceDE w:val="0"/>
              <w:autoSpaceDN w:val="0"/>
              <w:bidi w:val="0"/>
              <w:adjustRightInd w:val="0"/>
              <w:snapToGrid w:val="0"/>
              <w:spacing w:before="28" w:line="219" w:lineRule="auto"/>
              <w:ind w:left="28"/>
              <w:outlineLvl w:val="9"/>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项目质量标准：合格。</w:t>
            </w:r>
          </w:p>
          <w:p>
            <w:pPr>
              <w:pStyle w:val="27"/>
              <w:keepNext w:val="0"/>
              <w:keepLines w:val="0"/>
              <w:pageBreakBefore w:val="0"/>
              <w:shd w:val="clear"/>
              <w:wordWrap/>
              <w:overflowPunct/>
              <w:topLinePunct w:val="0"/>
              <w:autoSpaceDE w:val="0"/>
              <w:autoSpaceDN w:val="0"/>
              <w:bidi w:val="0"/>
              <w:adjustRightInd w:val="0"/>
              <w:snapToGrid w:val="0"/>
              <w:spacing w:before="25" w:line="234" w:lineRule="auto"/>
              <w:ind w:left="24" w:right="16" w:firstLine="17"/>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Start w:id="442" w:name="_GoBack"/>
            <w:bookmarkEnd w:id="442"/>
            <w:r>
              <w:rPr>
                <w:rFonts w:hint="eastAsia" w:ascii="宋体" w:hAnsi="宋体" w:eastAsia="宋体" w:cs="宋体"/>
                <w:color w:val="auto"/>
                <w:sz w:val="21"/>
                <w:szCs w:val="21"/>
                <w:highlight w:val="none"/>
              </w:rPr>
              <w:t>除不可抗力外，如果乙方没有按照约定的期限、地点和方式完成采购内容，</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1"/>
                <w:sz w:val="21"/>
                <w:szCs w:val="21"/>
                <w:highlight w:val="none"/>
              </w:rPr>
              <w:t>那么甲方可要求乙方支付违约金，违约金按</w:t>
            </w:r>
            <w:r>
              <w:rPr>
                <w:rFonts w:hint="eastAsia" w:ascii="宋体" w:hAnsi="宋体" w:eastAsia="宋体" w:cs="宋体"/>
                <w:color w:val="auto"/>
                <w:spacing w:val="-1"/>
                <w:sz w:val="21"/>
                <w:szCs w:val="21"/>
                <w:highlight w:val="none"/>
                <w:u w:val="single" w:color="auto"/>
              </w:rPr>
              <w:t xml:space="preserve"> 2000</w:t>
            </w:r>
            <w:r>
              <w:rPr>
                <w:rFonts w:hint="eastAsia" w:ascii="宋体" w:hAnsi="宋体" w:eastAsia="宋体" w:cs="宋体"/>
                <w:color w:val="auto"/>
                <w:spacing w:val="-48"/>
                <w:sz w:val="21"/>
                <w:szCs w:val="21"/>
                <w:highlight w:val="none"/>
                <w:u w:val="single" w:color="auto"/>
              </w:rPr>
              <w:t xml:space="preserve"> </w:t>
            </w:r>
            <w:r>
              <w:rPr>
                <w:rFonts w:hint="eastAsia" w:ascii="宋体" w:hAnsi="宋体" w:eastAsia="宋体" w:cs="宋体"/>
                <w:color w:val="auto"/>
                <w:spacing w:val="-1"/>
                <w:sz w:val="21"/>
                <w:szCs w:val="21"/>
                <w:highlight w:val="none"/>
                <w:u w:val="single" w:color="auto"/>
              </w:rPr>
              <w:t xml:space="preserve">元/天 </w:t>
            </w:r>
            <w:r>
              <w:rPr>
                <w:rFonts w:hint="eastAsia" w:ascii="宋体" w:hAnsi="宋体" w:eastAsia="宋体" w:cs="宋体"/>
                <w:color w:val="auto"/>
                <w:spacing w:val="-1"/>
                <w:sz w:val="21"/>
                <w:szCs w:val="21"/>
                <w:highlight w:val="none"/>
              </w:rPr>
              <w:t>计算，最</w:t>
            </w:r>
            <w:r>
              <w:rPr>
                <w:rFonts w:hint="eastAsia" w:ascii="宋体" w:hAnsi="宋体" w:eastAsia="宋体" w:cs="宋体"/>
                <w:color w:val="auto"/>
                <w:spacing w:val="-2"/>
                <w:sz w:val="21"/>
                <w:szCs w:val="21"/>
                <w:highlight w:val="none"/>
              </w:rPr>
              <w:t>高限额为本合</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同总价的</w:t>
            </w:r>
            <w:r>
              <w:rPr>
                <w:rFonts w:hint="eastAsia" w:ascii="宋体" w:hAnsi="宋体" w:eastAsia="宋体" w:cs="宋体"/>
                <w:color w:val="auto"/>
                <w:spacing w:val="1"/>
                <w:sz w:val="21"/>
                <w:szCs w:val="21"/>
                <w:highlight w:val="none"/>
                <w:u w:val="single" w:color="auto"/>
              </w:rPr>
              <w:t xml:space="preserve"> 10 </w:t>
            </w:r>
            <w:r>
              <w:rPr>
                <w:rFonts w:hint="eastAsia" w:ascii="宋体" w:hAnsi="宋体" w:eastAsia="宋体" w:cs="宋体"/>
                <w:color w:val="auto"/>
                <w:spacing w:val="1"/>
                <w:sz w:val="21"/>
                <w:szCs w:val="21"/>
                <w:highlight w:val="none"/>
              </w:rPr>
              <w:t>%；迟延的违约金计算数额达到前述最高限</w:t>
            </w:r>
            <w:r>
              <w:rPr>
                <w:rFonts w:hint="eastAsia" w:ascii="宋体" w:hAnsi="宋体" w:eastAsia="宋体" w:cs="宋体"/>
                <w:color w:val="auto"/>
                <w:sz w:val="21"/>
                <w:szCs w:val="21"/>
                <w:highlight w:val="none"/>
              </w:rPr>
              <w:t xml:space="preserve">额之日起，甲方有权在 </w:t>
            </w:r>
            <w:r>
              <w:rPr>
                <w:rFonts w:hint="eastAsia" w:ascii="宋体" w:hAnsi="宋体" w:eastAsia="宋体" w:cs="宋体"/>
                <w:color w:val="auto"/>
                <w:spacing w:val="-1"/>
                <w:sz w:val="21"/>
                <w:szCs w:val="21"/>
                <w:highlight w:val="none"/>
              </w:rPr>
              <w:t>要求乙方支付违约金的同时，书面通知乙方解除本合同；</w:t>
            </w:r>
          </w:p>
          <w:p>
            <w:pPr>
              <w:pStyle w:val="27"/>
              <w:keepNext w:val="0"/>
              <w:keepLines w:val="0"/>
              <w:pageBreakBefore w:val="0"/>
              <w:shd w:val="clear"/>
              <w:wordWrap/>
              <w:overflowPunct/>
              <w:topLinePunct w:val="0"/>
              <w:autoSpaceDE w:val="0"/>
              <w:autoSpaceDN w:val="0"/>
              <w:bidi w:val="0"/>
              <w:adjustRightInd w:val="0"/>
              <w:snapToGrid w:val="0"/>
              <w:spacing w:before="29" w:line="235" w:lineRule="auto"/>
              <w:ind w:left="23" w:right="16"/>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lang w:val="en-US" w:eastAsia="zh-CN"/>
              </w:rPr>
              <w:t>2</w:t>
            </w:r>
            <w:r>
              <w:rPr>
                <w:rFonts w:hint="eastAsia" w:ascii="宋体" w:hAnsi="宋体" w:eastAsia="宋体" w:cs="宋体"/>
                <w:color w:val="auto"/>
                <w:spacing w:val="1"/>
                <w:sz w:val="21"/>
                <w:szCs w:val="21"/>
                <w:highlight w:val="none"/>
              </w:rPr>
              <w:t>、投标单位拟投入本项目的项目管理机构人员必须与响应文件</w:t>
            </w:r>
            <w:r>
              <w:rPr>
                <w:rFonts w:hint="eastAsia" w:ascii="宋体" w:hAnsi="宋体" w:eastAsia="宋体" w:cs="宋体"/>
                <w:color w:val="auto"/>
                <w:sz w:val="21"/>
                <w:szCs w:val="21"/>
                <w:highlight w:val="none"/>
              </w:rPr>
              <w:t>中一致，如若中</w:t>
            </w:r>
            <w:r>
              <w:rPr>
                <w:rFonts w:hint="eastAsia" w:ascii="宋体" w:hAnsi="宋体" w:eastAsia="宋体" w:cs="宋体"/>
                <w:color w:val="auto"/>
                <w:spacing w:val="-3"/>
                <w:sz w:val="21"/>
                <w:szCs w:val="21"/>
                <w:highlight w:val="none"/>
              </w:rPr>
              <w:t>标后因特殊原因确需更换的，需经发包人同意，未经发包人同意，在本合同施工工期内擅自更换建造师、技术负责人的，发包人视承包人自动放弃履行合同，有</w:t>
            </w:r>
            <w:r>
              <w:rPr>
                <w:rFonts w:hint="eastAsia" w:ascii="宋体" w:hAnsi="宋体" w:eastAsia="宋体" w:cs="宋体"/>
                <w:color w:val="auto"/>
                <w:spacing w:val="-5"/>
                <w:sz w:val="21"/>
                <w:szCs w:val="21"/>
                <w:highlight w:val="none"/>
              </w:rPr>
              <w:t>权解除承包合同。投标单位需将</w:t>
            </w:r>
            <w:r>
              <w:rPr>
                <w:rFonts w:hint="eastAsia" w:ascii="宋体" w:hAnsi="宋体" w:eastAsia="宋体" w:cs="宋体"/>
                <w:b/>
                <w:bCs/>
                <w:color w:val="auto"/>
                <w:spacing w:val="-5"/>
                <w:sz w:val="21"/>
                <w:szCs w:val="21"/>
                <w:highlight w:val="none"/>
              </w:rPr>
              <w:t>不随意更换“项目管理机构人员</w:t>
            </w:r>
            <w:r>
              <w:rPr>
                <w:rFonts w:hint="eastAsia" w:ascii="宋体" w:hAnsi="宋体" w:eastAsia="宋体" w:cs="宋体"/>
                <w:color w:val="auto"/>
                <w:spacing w:val="-88"/>
                <w:sz w:val="21"/>
                <w:szCs w:val="21"/>
                <w:highlight w:val="none"/>
              </w:rPr>
              <w:t xml:space="preserve"> </w:t>
            </w:r>
            <w:r>
              <w:rPr>
                <w:rFonts w:hint="eastAsia" w:ascii="宋体" w:hAnsi="宋体" w:eastAsia="宋体" w:cs="宋体"/>
                <w:b/>
                <w:bCs/>
                <w:color w:val="auto"/>
                <w:spacing w:val="-5"/>
                <w:sz w:val="21"/>
                <w:szCs w:val="21"/>
                <w:highlight w:val="none"/>
              </w:rPr>
              <w:t>”的承</w:t>
            </w:r>
            <w:r>
              <w:rPr>
                <w:rFonts w:hint="eastAsia" w:ascii="宋体" w:hAnsi="宋体" w:eastAsia="宋体" w:cs="宋体"/>
                <w:b/>
                <w:bCs/>
                <w:color w:val="auto"/>
                <w:spacing w:val="-6"/>
                <w:sz w:val="21"/>
                <w:szCs w:val="21"/>
                <w:highlight w:val="none"/>
              </w:rPr>
              <w:t>诺做入响</w:t>
            </w:r>
            <w:r>
              <w:rPr>
                <w:rFonts w:hint="eastAsia" w:ascii="宋体" w:hAnsi="宋体" w:eastAsia="宋体" w:cs="宋体"/>
                <w:b/>
                <w:bCs/>
                <w:color w:val="auto"/>
                <w:spacing w:val="-3"/>
                <w:sz w:val="21"/>
                <w:szCs w:val="21"/>
                <w:highlight w:val="none"/>
              </w:rPr>
              <w:t>应文件中（格式自拟）。</w:t>
            </w:r>
          </w:p>
          <w:p>
            <w:pPr>
              <w:pStyle w:val="27"/>
              <w:keepNext w:val="0"/>
              <w:keepLines w:val="0"/>
              <w:pageBreakBefore w:val="0"/>
              <w:shd w:val="clear"/>
              <w:wordWrap/>
              <w:overflowPunct/>
              <w:topLinePunct w:val="0"/>
              <w:autoSpaceDE w:val="0"/>
              <w:autoSpaceDN w:val="0"/>
              <w:bidi w:val="0"/>
              <w:adjustRightInd w:val="0"/>
              <w:snapToGrid w:val="0"/>
              <w:spacing w:before="27" w:line="223" w:lineRule="auto"/>
              <w:ind w:left="26" w:leftChars="0" w:right="16" w:rightChars="0"/>
              <w:outlineLvl w:val="9"/>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lang w:val="en-US" w:eastAsia="zh-CN"/>
              </w:rPr>
              <w:t>3</w:t>
            </w:r>
            <w:r>
              <w:rPr>
                <w:rFonts w:hint="eastAsia" w:ascii="宋体" w:hAnsi="宋体" w:eastAsia="宋体" w:cs="宋体"/>
                <w:color w:val="auto"/>
                <w:spacing w:val="-8"/>
                <w:sz w:val="21"/>
                <w:szCs w:val="21"/>
                <w:highlight w:val="none"/>
              </w:rPr>
              <w:t>、</w:t>
            </w:r>
            <w:r>
              <w:rPr>
                <w:rFonts w:hint="eastAsia" w:ascii="宋体" w:hAnsi="宋体" w:eastAsia="宋体" w:cs="宋体"/>
                <w:b/>
                <w:bCs/>
                <w:color w:val="auto"/>
                <w:spacing w:val="-8"/>
                <w:sz w:val="21"/>
                <w:szCs w:val="21"/>
                <w:highlight w:val="none"/>
              </w:rPr>
              <w:t>磋商文件澄清或修改发出的形式：在原公告发布媒体上发布澄清或修改公告，</w:t>
            </w:r>
            <w:r>
              <w:rPr>
                <w:rFonts w:hint="eastAsia" w:ascii="宋体" w:hAnsi="宋体" w:eastAsia="宋体" w:cs="宋体"/>
                <w:color w:val="auto"/>
                <w:spacing w:val="1"/>
                <w:sz w:val="21"/>
                <w:szCs w:val="21"/>
                <w:highlight w:val="none"/>
              </w:rPr>
              <w:t xml:space="preserve"> </w:t>
            </w:r>
            <w:r>
              <w:rPr>
                <w:rFonts w:hint="eastAsia" w:ascii="宋体" w:hAnsi="宋体" w:eastAsia="宋体" w:cs="宋体"/>
                <w:b/>
                <w:bCs/>
                <w:color w:val="auto"/>
                <w:spacing w:val="-3"/>
                <w:sz w:val="21"/>
                <w:szCs w:val="21"/>
                <w:highlight w:val="none"/>
              </w:rPr>
              <w:t>供应商在提交响应文件截止时间前须自行查看在原公告发布媒体上</w:t>
            </w:r>
            <w:r>
              <w:rPr>
                <w:rFonts w:hint="eastAsia" w:ascii="宋体" w:hAnsi="宋体" w:eastAsia="宋体" w:cs="宋体"/>
                <w:b/>
                <w:bCs/>
                <w:color w:val="auto"/>
                <w:spacing w:val="-4"/>
                <w:sz w:val="21"/>
                <w:szCs w:val="21"/>
                <w:highlight w:val="none"/>
              </w:rPr>
              <w:t>发布的澄清</w:t>
            </w:r>
            <w:r>
              <w:rPr>
                <w:rFonts w:hint="eastAsia" w:ascii="宋体" w:hAnsi="宋体" w:eastAsia="宋体" w:cs="宋体"/>
                <w:color w:val="auto"/>
                <w:sz w:val="21"/>
                <w:szCs w:val="21"/>
                <w:highlight w:val="none"/>
                <w:lang w:val="en-US" w:eastAsia="zh-CN"/>
              </w:rPr>
              <w:t>=</w:t>
            </w:r>
            <w:r>
              <w:rPr>
                <w:rFonts w:hint="eastAsia" w:ascii="宋体" w:hAnsi="宋体" w:eastAsia="宋体" w:cs="宋体"/>
                <w:b/>
                <w:bCs/>
                <w:color w:val="auto"/>
                <w:spacing w:val="-4"/>
                <w:sz w:val="21"/>
                <w:szCs w:val="21"/>
                <w:highlight w:val="none"/>
              </w:rPr>
              <w:t>或修改公告，因供应商未及时查看而造成的后果自负。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42" w:type="dxa"/>
            <w:tcBorders>
              <w:left w:val="single" w:color="000000" w:sz="10" w:space="0"/>
            </w:tcBorders>
            <w:vAlign w:val="center"/>
          </w:tcPr>
          <w:p>
            <w:pPr>
              <w:keepNext w:val="0"/>
              <w:keepLines w:val="0"/>
              <w:pageBreakBefore w:val="0"/>
              <w:shd w:val="clear"/>
              <w:wordWrap/>
              <w:overflowPunct/>
              <w:topLinePunct w:val="0"/>
              <w:autoSpaceDE w:val="0"/>
              <w:autoSpaceDN w:val="0"/>
              <w:bidi w:val="0"/>
              <w:adjustRightInd w:val="0"/>
              <w:snapToGrid w:val="0"/>
              <w:jc w:val="center"/>
              <w:outlineLvl w:val="9"/>
              <w:rPr>
                <w:rFonts w:hint="eastAsia" w:ascii="宋体" w:hAnsi="宋体" w:eastAsia="宋体" w:cs="宋体"/>
                <w:color w:val="auto"/>
                <w:spacing w:val="-3"/>
                <w:sz w:val="21"/>
                <w:szCs w:val="21"/>
                <w:highlight w:val="none"/>
                <w:lang w:val="en-US" w:eastAsia="zh-CN"/>
              </w:rPr>
            </w:pPr>
          </w:p>
        </w:tc>
        <w:tc>
          <w:tcPr>
            <w:tcW w:w="8367" w:type="dxa"/>
            <w:tcBorders>
              <w:righ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29" w:line="235" w:lineRule="auto"/>
              <w:ind w:left="23" w:leftChars="0" w:right="16" w:rightChars="0"/>
              <w:outlineLvl w:val="9"/>
              <w:rPr>
                <w:rFonts w:hint="default" w:cs="宋体"/>
                <w:b/>
                <w:bCs/>
                <w:color w:val="auto"/>
                <w:spacing w:val="-4"/>
                <w:sz w:val="21"/>
                <w:szCs w:val="21"/>
                <w:highlight w:val="none"/>
                <w:lang w:val="en-US" w:eastAsia="zh-CN"/>
              </w:rPr>
            </w:pPr>
            <w:r>
              <w:rPr>
                <w:rFonts w:hint="eastAsia" w:cs="宋体"/>
                <w:b/>
                <w:bCs/>
                <w:color w:val="auto"/>
                <w:spacing w:val="-5"/>
                <w:sz w:val="21"/>
                <w:szCs w:val="21"/>
                <w:highlight w:val="none"/>
                <w:lang w:val="en-US" w:eastAsia="zh-CN"/>
              </w:rPr>
              <w:t>1、</w:t>
            </w:r>
            <w:r>
              <w:rPr>
                <w:rFonts w:hint="eastAsia" w:ascii="宋体" w:hAnsi="宋体" w:eastAsia="宋体" w:cs="宋体"/>
                <w:b/>
                <w:bCs/>
                <w:color w:val="auto"/>
                <w:spacing w:val="-5"/>
                <w:sz w:val="21"/>
                <w:szCs w:val="21"/>
                <w:highlight w:val="none"/>
              </w:rPr>
              <w:t>本磋商文件的解释权属于采购人。项目执行过程中，所运用</w:t>
            </w:r>
            <w:r>
              <w:rPr>
                <w:rFonts w:hint="eastAsia" w:ascii="宋体" w:hAnsi="宋体" w:eastAsia="宋体" w:cs="宋体"/>
                <w:b/>
                <w:bCs/>
                <w:color w:val="auto"/>
                <w:spacing w:val="-6"/>
                <w:sz w:val="21"/>
                <w:szCs w:val="21"/>
                <w:highlight w:val="none"/>
              </w:rPr>
              <w:t>到的规范性文件均以</w:t>
            </w:r>
            <w:r>
              <w:rPr>
                <w:rFonts w:hint="eastAsia" w:ascii="宋体" w:hAnsi="宋体" w:eastAsia="宋体" w:cs="宋体"/>
                <w:b/>
                <w:bCs/>
                <w:color w:val="auto"/>
                <w:spacing w:val="-4"/>
                <w:sz w:val="21"/>
                <w:szCs w:val="21"/>
                <w:highlight w:val="none"/>
              </w:rPr>
              <w:t>国家或自治区颁布的最新文件为准。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42" w:type="dxa"/>
            <w:tcBorders>
              <w:left w:val="single" w:color="000000" w:sz="10" w:space="0"/>
              <w:bottom w:val="single" w:color="000000" w:sz="10" w:space="0"/>
            </w:tcBorders>
            <w:vAlign w:val="center"/>
          </w:tcPr>
          <w:p>
            <w:pPr>
              <w:keepNext w:val="0"/>
              <w:keepLines w:val="0"/>
              <w:pageBreakBefore w:val="0"/>
              <w:shd w:val="clear"/>
              <w:wordWrap/>
              <w:overflowPunct/>
              <w:topLinePunct w:val="0"/>
              <w:autoSpaceDE w:val="0"/>
              <w:autoSpaceDN w:val="0"/>
              <w:bidi w:val="0"/>
              <w:adjustRightInd w:val="0"/>
              <w:snapToGrid w:val="0"/>
              <w:jc w:val="center"/>
              <w:outlineLvl w:val="9"/>
              <w:rPr>
                <w:rFonts w:hint="eastAsia" w:ascii="宋体" w:hAnsi="宋体" w:eastAsia="宋体" w:cs="宋体"/>
                <w:color w:val="auto"/>
                <w:spacing w:val="-3"/>
                <w:sz w:val="21"/>
                <w:szCs w:val="21"/>
                <w:highlight w:val="none"/>
                <w:lang w:val="en-US" w:eastAsia="zh-CN"/>
              </w:rPr>
            </w:pPr>
          </w:p>
        </w:tc>
        <w:tc>
          <w:tcPr>
            <w:tcW w:w="8367" w:type="dxa"/>
            <w:tcBorders>
              <w:bottom w:val="single" w:color="000000" w:sz="10" w:space="0"/>
              <w:right w:val="single" w:color="000000" w:sz="10" w:space="0"/>
            </w:tcBorders>
            <w:vAlign w:val="top"/>
          </w:tcPr>
          <w:p>
            <w:pPr>
              <w:pStyle w:val="27"/>
              <w:keepNext w:val="0"/>
              <w:keepLines w:val="0"/>
              <w:pageBreakBefore w:val="0"/>
              <w:shd w:val="clear"/>
              <w:wordWrap/>
              <w:overflowPunct/>
              <w:topLinePunct w:val="0"/>
              <w:autoSpaceDE w:val="0"/>
              <w:autoSpaceDN w:val="0"/>
              <w:bidi w:val="0"/>
              <w:adjustRightInd w:val="0"/>
              <w:snapToGrid w:val="0"/>
              <w:spacing w:before="29" w:line="235" w:lineRule="auto"/>
              <w:ind w:left="23" w:leftChars="0" w:right="16" w:rightChars="0"/>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特别提示: 根据《中华人民共和国招标投标法》第三十三条 供应商不得以低于成本的报价竞标:第四十一条成交人的投标应当符合下列条件之一: (二) 能够满足招标文件的实质性要求，并且经评审的投标价格最低:但是投标价格低于成本的除外的相关规定:本工程为工程量清单报价，清单分项报价不允许出现不均衡报价。</w:t>
            </w:r>
          </w:p>
          <w:p>
            <w:pPr>
              <w:keepNext w:val="0"/>
              <w:keepLines w:val="0"/>
              <w:pageBreakBefore w:val="0"/>
              <w:kinsoku/>
              <w:wordWrap/>
              <w:overflowPunct/>
              <w:topLinePunct w:val="0"/>
              <w:autoSpaceDE w:val="0"/>
              <w:autoSpaceDN w:val="0"/>
              <w:bidi w:val="0"/>
              <w:adjustRightInd w:val="0"/>
              <w:snapToGrid w:val="0"/>
              <w:textAlignment w:val="auto"/>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工程量清单中分部分项工程投标报价不得为零，若报价为零作无效投标处理。</w:t>
            </w:r>
          </w:p>
          <w:p>
            <w:pPr>
              <w:keepNext w:val="0"/>
              <w:keepLines w:val="0"/>
              <w:pageBreakBefore w:val="0"/>
              <w:kinsoku/>
              <w:wordWrap/>
              <w:overflowPunct/>
              <w:topLinePunct w:val="0"/>
              <w:autoSpaceDE w:val="0"/>
              <w:autoSpaceDN w:val="0"/>
              <w:bidi w:val="0"/>
              <w:adjustRightInd w:val="0"/>
              <w:snapToGrid w:val="0"/>
              <w:textAlignment w:val="auto"/>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如出现不同投标人的投标文件异常一致或者投标报价呈规律性差异的，将视为投标人串通投标，其投标无效。</w:t>
            </w:r>
          </w:p>
          <w:p>
            <w:pPr>
              <w:pStyle w:val="27"/>
              <w:keepNext w:val="0"/>
              <w:keepLines w:val="0"/>
              <w:pageBreakBefore w:val="0"/>
              <w:shd w:val="clear"/>
              <w:wordWrap/>
              <w:overflowPunct/>
              <w:topLinePunct w:val="0"/>
              <w:autoSpaceDE w:val="0"/>
              <w:autoSpaceDN w:val="0"/>
              <w:bidi w:val="0"/>
              <w:adjustRightInd w:val="0"/>
              <w:snapToGrid w:val="0"/>
              <w:spacing w:before="29" w:line="235" w:lineRule="auto"/>
              <w:ind w:left="23" w:leftChars="0" w:right="16" w:rightChars="0"/>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※供应商在线上传最终报价时，须同时上传最终报价单和“已标价的工程量清单”中的相应明细报价(按本磋商文件提供的格式)，经法定代表人或授权委托人签署并加盖供应商公章的PDF扫描件。</w:t>
            </w:r>
          </w:p>
        </w:tc>
      </w:tr>
    </w:tbl>
    <w:p>
      <w:pPr>
        <w:pStyle w:val="9"/>
        <w:shd w:val="clear"/>
        <w:spacing w:before="191" w:line="219" w:lineRule="auto"/>
        <w:jc w:val="both"/>
        <w:outlineLvl w:val="0"/>
        <w:rPr>
          <w:rFonts w:hint="eastAsia" w:ascii="仿宋" w:hAnsi="仿宋" w:eastAsia="仿宋" w:cs="仿宋"/>
          <w:b/>
          <w:snapToGrid w:val="0"/>
          <w:color w:val="000000"/>
          <w:kern w:val="0"/>
          <w:sz w:val="36"/>
          <w:szCs w:val="36"/>
          <w:lang w:val="en-US" w:eastAsia="zh-CN" w:bidi="ar"/>
        </w:rPr>
      </w:pPr>
      <w:bookmarkStart w:id="436" w:name="_Toc24311"/>
      <w:bookmarkStart w:id="437" w:name="_Toc4441"/>
    </w:p>
    <w:p>
      <w:pPr>
        <w:pStyle w:val="9"/>
        <w:numPr>
          <w:ilvl w:val="0"/>
          <w:numId w:val="7"/>
        </w:numPr>
        <w:shd w:val="clear"/>
        <w:spacing w:before="191" w:line="219" w:lineRule="auto"/>
        <w:ind w:firstLine="1606" w:firstLineChars="500"/>
        <w:jc w:val="both"/>
        <w:outlineLvl w:val="0"/>
        <w:rPr>
          <w:rFonts w:hint="eastAsia" w:ascii="仿宋" w:hAnsi="仿宋" w:eastAsia="仿宋" w:cs="仿宋"/>
          <w:b/>
          <w:snapToGrid w:val="0"/>
          <w:color w:val="000000"/>
          <w:kern w:val="0"/>
          <w:sz w:val="36"/>
          <w:szCs w:val="36"/>
          <w:lang w:val="en-US" w:eastAsia="zh-CN" w:bidi="ar"/>
        </w:rPr>
      </w:pPr>
      <w:bookmarkStart w:id="438" w:name="_Toc19734"/>
      <w:r>
        <w:rPr>
          <w:rFonts w:hint="eastAsia" w:ascii="仿宋_GB2312" w:hAnsi="Times New Roman" w:eastAsia="仿宋_GB2312" w:cs="Times New Roman"/>
          <w:b/>
          <w:snapToGrid w:val="0"/>
          <w:color w:val="000000"/>
          <w:kern w:val="44"/>
          <w:sz w:val="32"/>
          <w:szCs w:val="20"/>
          <w:lang w:val="en-US" w:eastAsia="zh-CN" w:bidi="ar-SA"/>
        </w:rPr>
        <w:t>工程量清单详见附件</w:t>
      </w:r>
      <w:bookmarkEnd w:id="436"/>
      <w:bookmarkEnd w:id="437"/>
      <w:bookmarkEnd w:id="438"/>
    </w:p>
    <w:p>
      <w:pPr>
        <w:numPr>
          <w:ilvl w:val="0"/>
          <w:numId w:val="0"/>
        </w:numPr>
        <w:kinsoku w:val="0"/>
        <w:autoSpaceDE w:val="0"/>
        <w:autoSpaceDN w:val="0"/>
        <w:adjustRightInd w:val="0"/>
        <w:snapToGrid w:val="0"/>
        <w:spacing w:line="240" w:lineRule="auto"/>
        <w:jc w:val="left"/>
        <w:textAlignment w:val="baseline"/>
        <w:rPr>
          <w:rFonts w:hint="eastAsia"/>
          <w:lang w:val="en-US" w:eastAsia="zh-CN"/>
        </w:rPr>
      </w:pPr>
    </w:p>
    <w:p>
      <w:pPr>
        <w:pStyle w:val="28"/>
        <w:keepNext w:val="0"/>
        <w:keepLines w:val="0"/>
        <w:pageBreakBefore w:val="0"/>
        <w:widowControl w:val="0"/>
        <w:kinsoku/>
        <w:wordWrap/>
        <w:overflowPunct/>
        <w:topLinePunct w:val="0"/>
        <w:bidi w:val="0"/>
        <w:rPr>
          <w:rFonts w:hint="eastAsia" w:eastAsia="仿宋"/>
          <w:b/>
          <w:bCs/>
          <w:color w:val="auto"/>
          <w:sz w:val="24"/>
          <w:szCs w:val="24"/>
          <w:highlight w:val="none"/>
          <w:lang w:val="en-US" w:eastAsia="zh-CN"/>
        </w:rPr>
      </w:pPr>
    </w:p>
    <w:p>
      <w:pPr>
        <w:pStyle w:val="18"/>
        <w:rPr>
          <w:rFonts w:hint="eastAsia"/>
          <w:lang w:val="en-US" w:eastAsia="zh-CN"/>
        </w:rPr>
      </w:pPr>
    </w:p>
    <w:p>
      <w:pPr>
        <w:keepNext w:val="0"/>
        <w:keepLines w:val="0"/>
        <w:pageBreakBefore w:val="0"/>
        <w:widowControl w:val="0"/>
        <w:kinsoku/>
        <w:wordWrap/>
        <w:overflowPunct/>
        <w:topLinePunct w:val="0"/>
        <w:bidi w:val="0"/>
        <w:spacing w:line="240" w:lineRule="atLeast"/>
        <w:outlineLvl w:val="9"/>
        <w:rPr>
          <w:rFonts w:hint="eastAsia"/>
          <w:lang w:val="en-US" w:eastAsia="zh-CN"/>
        </w:rPr>
      </w:pPr>
      <w:r>
        <w:rPr>
          <w:rFonts w:hint="eastAsia" w:eastAsia="仿宋"/>
          <w:b/>
          <w:bCs/>
          <w:color w:val="auto"/>
          <w:sz w:val="24"/>
          <w:szCs w:val="24"/>
          <w:highlight w:val="none"/>
          <w:lang w:val="en-US" w:eastAsia="zh-CN"/>
        </w:rPr>
        <w:t>说明：</w:t>
      </w:r>
      <w:r>
        <w:rPr>
          <w:rFonts w:hint="eastAsia" w:ascii="仿宋" w:hAnsi="仿宋" w:eastAsia="仿宋" w:cs="仿宋"/>
          <w:b/>
          <w:bCs/>
          <w:color w:val="000000"/>
          <w:sz w:val="24"/>
          <w:highlight w:val="none"/>
        </w:rPr>
        <w:t>采购人应对招标</w:t>
      </w:r>
      <w:r>
        <w:rPr>
          <w:rFonts w:hint="eastAsia" w:ascii="仿宋" w:hAnsi="仿宋" w:eastAsia="仿宋" w:cs="仿宋"/>
          <w:b/>
          <w:bCs/>
          <w:color w:val="000000"/>
          <w:sz w:val="24"/>
          <w:highlight w:val="none"/>
          <w:lang w:val="en-US" w:eastAsia="zh-CN"/>
        </w:rPr>
        <w:t>项目</w:t>
      </w:r>
      <w:r>
        <w:rPr>
          <w:rFonts w:hint="eastAsia" w:ascii="仿宋" w:hAnsi="仿宋" w:eastAsia="仿宋" w:cs="仿宋"/>
          <w:b/>
          <w:bCs/>
          <w:color w:val="000000"/>
          <w:sz w:val="24"/>
          <w:highlight w:val="none"/>
        </w:rPr>
        <w:t>提出详细的技术规格及相关要求（详见清单）。</w:t>
      </w:r>
    </w:p>
    <w:p>
      <w:pPr>
        <w:keepNext w:val="0"/>
        <w:keepLines w:val="0"/>
        <w:pageBreakBefore w:val="0"/>
        <w:wordWrap/>
        <w:overflowPunct/>
        <w:topLinePunct w:val="0"/>
        <w:bidi w:val="0"/>
        <w:outlineLvl w:val="9"/>
        <w:rPr>
          <w:rFonts w:hint="eastAsia"/>
          <w:lang w:val="en-US" w:eastAsia="zh-CN"/>
        </w:rPr>
      </w:pPr>
    </w:p>
    <w:p>
      <w:pPr>
        <w:pStyle w:val="9"/>
        <w:keepNext w:val="0"/>
        <w:keepLines w:val="0"/>
        <w:pageBreakBefore w:val="0"/>
        <w:wordWrap/>
        <w:overflowPunct/>
        <w:topLinePunct w:val="0"/>
        <w:bidi w:val="0"/>
        <w:outlineLvl w:val="9"/>
        <w:rPr>
          <w:rFonts w:hint="eastAsia"/>
          <w:lang w:val="en-US" w:eastAsia="zh-CN"/>
        </w:rPr>
      </w:pPr>
    </w:p>
    <w:p>
      <w:pPr>
        <w:keepNext w:val="0"/>
        <w:keepLines w:val="0"/>
        <w:pageBreakBefore w:val="0"/>
        <w:wordWrap/>
        <w:overflowPunct/>
        <w:topLinePunct w:val="0"/>
        <w:bidi w:val="0"/>
        <w:outlineLvl w:val="9"/>
        <w:rPr>
          <w:rFonts w:hint="eastAsia"/>
          <w:lang w:val="en-US" w:eastAsia="zh-CN"/>
        </w:rPr>
      </w:pPr>
    </w:p>
    <w:p>
      <w:pPr>
        <w:keepNext w:val="0"/>
        <w:keepLines w:val="0"/>
        <w:pageBreakBefore w:val="0"/>
        <w:widowControl/>
        <w:shd w:val="clear"/>
        <w:wordWrap/>
        <w:overflowPunct/>
        <w:topLinePunct w:val="0"/>
        <w:bidi w:val="0"/>
        <w:jc w:val="center"/>
        <w:outlineLvl w:val="9"/>
        <w:rPr>
          <w:rFonts w:hint="eastAsia" w:ascii="仿宋" w:hAnsi="仿宋" w:eastAsia="仿宋" w:cs="仿宋"/>
          <w:b/>
          <w:color w:val="auto"/>
          <w:kern w:val="0"/>
          <w:sz w:val="36"/>
          <w:szCs w:val="36"/>
          <w:lang w:val="en-US" w:eastAsia="zh-CN" w:bidi="ar"/>
        </w:rPr>
      </w:pPr>
      <w:r>
        <w:rPr>
          <w:rFonts w:hint="eastAsia" w:ascii="仿宋" w:hAnsi="仿宋" w:eastAsia="仿宋" w:cs="仿宋"/>
          <w:b/>
          <w:color w:val="auto"/>
          <w:kern w:val="0"/>
          <w:sz w:val="36"/>
          <w:szCs w:val="36"/>
          <w:lang w:val="en-US" w:eastAsia="zh-CN" w:bidi="ar"/>
        </w:rPr>
        <w:t>伽师县人民医院老院区门诊综合楼消防改造项目</w:t>
      </w:r>
    </w:p>
    <w:p>
      <w:pPr>
        <w:keepNext w:val="0"/>
        <w:keepLines w:val="0"/>
        <w:pageBreakBefore w:val="0"/>
        <w:widowControl/>
        <w:shd w:val="clear"/>
        <w:wordWrap/>
        <w:overflowPunct/>
        <w:topLinePunct w:val="0"/>
        <w:bidi w:val="0"/>
        <w:jc w:val="center"/>
        <w:outlineLvl w:val="9"/>
        <w:rPr>
          <w:rFonts w:hint="eastAsia" w:ascii="仿宋" w:hAnsi="仿宋" w:eastAsia="仿宋" w:cs="仿宋"/>
          <w:b/>
          <w:color w:val="FF0000"/>
          <w:kern w:val="0"/>
          <w:sz w:val="36"/>
          <w:szCs w:val="36"/>
          <w:lang w:val="en-US" w:eastAsia="zh-CN" w:bidi="ar"/>
        </w:rPr>
      </w:pPr>
      <w:r>
        <w:rPr>
          <w:rFonts w:hint="eastAsia" w:ascii="仿宋" w:hAnsi="仿宋" w:eastAsia="仿宋" w:cs="仿宋"/>
          <w:b/>
          <w:color w:val="auto"/>
          <w:kern w:val="0"/>
          <w:sz w:val="36"/>
          <w:szCs w:val="36"/>
          <w:lang w:val="en-US" w:eastAsia="zh-CN" w:bidi="ar"/>
        </w:rPr>
        <w:t>-招标清单编制说明</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仿宋" w:hAnsi="仿宋" w:eastAsia="仿宋" w:cs="仿宋"/>
          <w:b/>
          <w:bCs/>
          <w:sz w:val="28"/>
          <w:szCs w:val="28"/>
          <w:lang w:eastAsia="zh-CN"/>
        </w:rPr>
      </w:pPr>
      <w:r>
        <w:rPr>
          <w:rFonts w:hint="eastAsia" w:ascii="仿宋" w:hAnsi="仿宋" w:eastAsia="仿宋" w:cs="仿宋"/>
          <w:b/>
          <w:bCs/>
          <w:sz w:val="28"/>
          <w:szCs w:val="28"/>
        </w:rPr>
        <w:t>一、工程概况</w:t>
      </w:r>
      <w:r>
        <w:rPr>
          <w:rFonts w:hint="eastAsia" w:ascii="仿宋" w:hAnsi="仿宋" w:eastAsia="仿宋" w:cs="仿宋"/>
          <w:b/>
          <w:bCs/>
          <w:sz w:val="28"/>
          <w:szCs w:val="28"/>
          <w:lang w:eastAsia="zh-CN"/>
        </w:rPr>
        <w:t>：</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1.</w:t>
      </w:r>
      <w:r>
        <w:rPr>
          <w:rFonts w:hint="eastAsia" w:ascii="宋体" w:hAnsi="宋体" w:eastAsia="宋体" w:cs="宋体"/>
          <w:snapToGrid w:val="0"/>
          <w:color w:val="auto"/>
          <w:spacing w:val="-3"/>
          <w:kern w:val="0"/>
          <w:sz w:val="24"/>
          <w:szCs w:val="24"/>
          <w:highlight w:val="none"/>
          <w:lang w:val="en-US" w:eastAsia="en-US" w:bidi="ar-SA"/>
        </w:rPr>
        <w:t>工程名称：</w:t>
      </w:r>
      <w:r>
        <w:rPr>
          <w:rFonts w:hint="eastAsia" w:ascii="宋体" w:hAnsi="宋体" w:eastAsia="宋体" w:cs="宋体"/>
          <w:snapToGrid w:val="0"/>
          <w:color w:val="auto"/>
          <w:spacing w:val="-3"/>
          <w:kern w:val="0"/>
          <w:sz w:val="24"/>
          <w:szCs w:val="24"/>
          <w:highlight w:val="none"/>
          <w:lang w:val="en-US" w:eastAsia="zh-CN" w:bidi="ar-SA"/>
        </w:rPr>
        <w:t>伽师县人民医院老院区门诊综合楼消防改造项目</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en-US" w:bidi="ar-SA"/>
        </w:rPr>
      </w:pPr>
      <w:r>
        <w:rPr>
          <w:rFonts w:hint="eastAsia" w:ascii="宋体" w:hAnsi="宋体" w:eastAsia="宋体" w:cs="宋体"/>
          <w:snapToGrid w:val="0"/>
          <w:color w:val="auto"/>
          <w:spacing w:val="-3"/>
          <w:kern w:val="0"/>
          <w:sz w:val="24"/>
          <w:szCs w:val="24"/>
          <w:highlight w:val="none"/>
          <w:lang w:val="en-US" w:eastAsia="zh-CN" w:bidi="ar-SA"/>
        </w:rPr>
        <w:t>2.</w:t>
      </w:r>
      <w:r>
        <w:rPr>
          <w:rFonts w:hint="eastAsia" w:ascii="宋体" w:hAnsi="宋体" w:eastAsia="宋体" w:cs="宋体"/>
          <w:snapToGrid w:val="0"/>
          <w:color w:val="auto"/>
          <w:spacing w:val="-3"/>
          <w:kern w:val="0"/>
          <w:sz w:val="24"/>
          <w:szCs w:val="24"/>
          <w:highlight w:val="none"/>
          <w:lang w:val="en-US" w:eastAsia="en-US" w:bidi="ar-SA"/>
        </w:rPr>
        <w:t>建设地点：</w:t>
      </w:r>
      <w:r>
        <w:rPr>
          <w:rFonts w:hint="eastAsia" w:ascii="宋体" w:hAnsi="宋体" w:eastAsia="宋体" w:cs="宋体"/>
          <w:snapToGrid w:val="0"/>
          <w:color w:val="auto"/>
          <w:spacing w:val="-3"/>
          <w:kern w:val="0"/>
          <w:sz w:val="24"/>
          <w:szCs w:val="24"/>
          <w:highlight w:val="none"/>
          <w:lang w:val="en-US" w:eastAsia="zh-CN" w:bidi="ar-SA"/>
        </w:rPr>
        <w:t>伽师县人民医院老院区；</w:t>
      </w:r>
    </w:p>
    <w:p>
      <w:pPr>
        <w:pStyle w:val="8"/>
        <w:spacing w:line="640" w:lineRule="exact"/>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3.</w:t>
      </w:r>
      <w:r>
        <w:rPr>
          <w:rFonts w:hint="eastAsia" w:ascii="宋体" w:hAnsi="宋体" w:eastAsia="宋体" w:cs="宋体"/>
          <w:snapToGrid w:val="0"/>
          <w:color w:val="auto"/>
          <w:spacing w:val="-3"/>
          <w:kern w:val="0"/>
          <w:sz w:val="24"/>
          <w:szCs w:val="24"/>
          <w:highlight w:val="none"/>
          <w:lang w:val="en-US" w:eastAsia="en-US" w:bidi="ar-SA"/>
        </w:rPr>
        <w:t>建设内容</w:t>
      </w:r>
      <w:r>
        <w:rPr>
          <w:rFonts w:hint="eastAsia" w:ascii="宋体" w:hAnsi="宋体" w:eastAsia="宋体" w:cs="宋体"/>
          <w:snapToGrid w:val="0"/>
          <w:color w:val="auto"/>
          <w:spacing w:val="-3"/>
          <w:kern w:val="0"/>
          <w:sz w:val="24"/>
          <w:szCs w:val="24"/>
          <w:highlight w:val="none"/>
          <w:lang w:val="en-US" w:eastAsia="zh-CN" w:bidi="ar-SA"/>
        </w:rPr>
        <w:t>：对伽师县人民医院老院区门诊综合楼6000平方米的业务用房进行消防维修改造。（工程量清单内所有内容）</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二、</w:t>
      </w:r>
      <w:r>
        <w:rPr>
          <w:rFonts w:hint="eastAsia" w:ascii="仿宋" w:hAnsi="仿宋" w:eastAsia="仿宋" w:cs="仿宋"/>
          <w:b/>
          <w:bCs/>
          <w:sz w:val="28"/>
          <w:szCs w:val="28"/>
        </w:rPr>
        <w:t>编制依据</w:t>
      </w:r>
      <w:r>
        <w:rPr>
          <w:rFonts w:hint="eastAsia" w:ascii="仿宋" w:hAnsi="仿宋" w:eastAsia="仿宋" w:cs="仿宋"/>
          <w:b/>
          <w:bCs/>
          <w:sz w:val="28"/>
          <w:szCs w:val="28"/>
          <w:lang w:eastAsia="zh-CN"/>
        </w:rPr>
        <w:t>：</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1.由设计院设计的施工图纸内全部建设内容；</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2.《建设工程工程量清单计价规范》GB50500-2013；</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3.建设行政主管部门发布实施的相关配套文件；材料价差执行《喀什地区2024年12月份建筑安装工程、装饰工程、抗震加固工程材料价格信息》；</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4.新疆房屋建筑与装饰工程消耗量定额喀什估价汇总表(2022)》、《全统安装工程消耗量定额喀什估价汇总表(2022)》、《新疆园林绿化工程消耗量定额喀什地区单位估价表(2016)》、新疆市政工程消耗量定额喀什估价汇总表(2022)，费用按相关费率计取。</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仿宋" w:hAnsi="仿宋" w:eastAsia="仿宋" w:cs="仿宋"/>
          <w:b/>
          <w:bCs/>
          <w:sz w:val="28"/>
          <w:szCs w:val="28"/>
          <w:lang w:eastAsia="zh-CN"/>
        </w:rPr>
      </w:pPr>
      <w:r>
        <w:rPr>
          <w:rFonts w:hint="eastAsia" w:ascii="仿宋" w:hAnsi="仿宋" w:eastAsia="仿宋" w:cs="仿宋"/>
          <w:b/>
          <w:bCs/>
          <w:sz w:val="28"/>
          <w:szCs w:val="28"/>
        </w:rPr>
        <w:t>三、编制范围</w:t>
      </w:r>
      <w:r>
        <w:rPr>
          <w:rFonts w:hint="eastAsia" w:ascii="仿宋" w:hAnsi="仿宋" w:eastAsia="仿宋" w:cs="仿宋"/>
          <w:b/>
          <w:bCs/>
          <w:sz w:val="28"/>
          <w:szCs w:val="28"/>
          <w:lang w:eastAsia="zh-CN"/>
        </w:rPr>
        <w:t>：</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1.工程量确认单内的全部建设内容。</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仿宋" w:hAnsi="仿宋" w:eastAsia="仿宋" w:cs="仿宋"/>
          <w:b/>
          <w:bCs/>
          <w:sz w:val="28"/>
          <w:szCs w:val="28"/>
          <w:lang w:eastAsia="zh-CN"/>
        </w:rPr>
      </w:pPr>
      <w:r>
        <w:rPr>
          <w:rFonts w:hint="eastAsia" w:ascii="仿宋" w:hAnsi="仿宋" w:eastAsia="仿宋" w:cs="仿宋"/>
          <w:b/>
          <w:bCs/>
          <w:sz w:val="28"/>
          <w:szCs w:val="28"/>
        </w:rPr>
        <w:t>四、工程量清单报价要求</w:t>
      </w:r>
      <w:r>
        <w:rPr>
          <w:rFonts w:hint="eastAsia" w:ascii="仿宋" w:hAnsi="仿宋" w:eastAsia="仿宋" w:cs="仿宋"/>
          <w:b/>
          <w:bCs/>
          <w:sz w:val="28"/>
          <w:szCs w:val="28"/>
          <w:lang w:eastAsia="zh-CN"/>
        </w:rPr>
        <w:t>：</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1.工程量清单中的项目特征描述、工程量等与设计图纸须认真核对，如对工程量清单有任何疑问，请投标单位在招标文件中规定的时间内书面提出，否则视为认可本工程量清单；</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2.工程量清单报价表中所填入的综合单价和合价，均包含人工费、机械费、材料费、管理费、利润等全部费用；</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3.其他项目报价表中所填入的其他项目报价，包含工程量清单报价表的措施项目报价表以外的，为完成本工程项目的施工所必须发生的其他费用；</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4.本工程量清单报价表中的每一单项均应填写单价和合价，对没有填写单价和合价的项目费用，视为已包含在工程量清单其他单价或合价中；</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5.清单项目特征中除特别说明外，本清单项目特征和相应内容以《建设工程工程量清单计价规范》（GB50500-2013）为准，如在项目特征中有增加的条款，表示该项目中包含了该条款的工作内容；</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snapToGrid w:val="0"/>
          <w:color w:val="auto"/>
          <w:spacing w:val="-3"/>
          <w:kern w:val="0"/>
          <w:sz w:val="24"/>
          <w:szCs w:val="24"/>
          <w:highlight w:val="none"/>
          <w:lang w:val="en-US" w:eastAsia="zh-CN" w:bidi="ar-SA"/>
        </w:rPr>
        <w:t>6.投标人报价时，可以根据本企业的实际情况、工程项目特点、施工组织等设计因素增加或减少措施项目内容报价。规费和税金必须按国家有关规定计取；</w:t>
      </w: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default" w:eastAsia="宋体"/>
          <w:color w:val="auto"/>
          <w:highlight w:val="none"/>
          <w:lang w:val="en-US" w:eastAsia="zh-CN"/>
        </w:rPr>
        <w:sectPr>
          <w:footerReference r:id="rId26" w:type="default"/>
          <w:pgSz w:w="11906" w:h="16839"/>
          <w:pgMar w:top="1426" w:right="1785" w:bottom="1171" w:left="1785" w:header="0" w:footer="992" w:gutter="0"/>
          <w:pgNumType w:fmt="decimal"/>
          <w:cols w:space="720" w:num="1"/>
        </w:sectPr>
      </w:pPr>
      <w:r>
        <w:rPr>
          <w:rFonts w:hint="eastAsia" w:ascii="宋体" w:hAnsi="宋体" w:eastAsia="宋体" w:cs="宋体"/>
          <w:snapToGrid w:val="0"/>
          <w:color w:val="auto"/>
          <w:spacing w:val="-3"/>
          <w:kern w:val="0"/>
          <w:sz w:val="24"/>
          <w:szCs w:val="24"/>
          <w:highlight w:val="none"/>
          <w:lang w:val="en-US" w:eastAsia="zh-CN" w:bidi="ar-SA"/>
        </w:rPr>
        <w:t>7.本工程量清单仅作为投标报价的依据，若工程发生变更、实际工程量与清单工程量不符时，以实际发生和现场签证确认的工程量作为结算依据。</w:t>
      </w:r>
    </w:p>
    <w:p>
      <w:pPr>
        <w:pStyle w:val="9"/>
        <w:numPr>
          <w:ilvl w:val="0"/>
          <w:numId w:val="0"/>
        </w:numPr>
        <w:shd w:val="clear"/>
        <w:spacing w:before="191" w:line="219" w:lineRule="auto"/>
        <w:jc w:val="center"/>
        <w:outlineLvl w:val="0"/>
        <w:rPr>
          <w:rFonts w:hint="eastAsia" w:ascii="仿宋_GB2312" w:hAnsi="Times New Roman" w:eastAsia="仿宋_GB2312" w:cs="Times New Roman"/>
          <w:b/>
          <w:snapToGrid w:val="0"/>
          <w:color w:val="000000"/>
          <w:kern w:val="44"/>
          <w:sz w:val="32"/>
          <w:szCs w:val="20"/>
          <w:lang w:val="en-US" w:eastAsia="zh-CN" w:bidi="ar-SA"/>
        </w:rPr>
      </w:pPr>
      <w:bookmarkStart w:id="439" w:name="_Toc17489"/>
      <w:r>
        <w:rPr>
          <w:rFonts w:hint="eastAsia" w:ascii="仿宋_GB2312" w:hAnsi="Times New Roman" w:eastAsia="仿宋_GB2312" w:cs="Times New Roman"/>
          <w:b/>
          <w:snapToGrid w:val="0"/>
          <w:color w:val="000000"/>
          <w:kern w:val="44"/>
          <w:sz w:val="32"/>
          <w:szCs w:val="20"/>
          <w:lang w:val="en-US" w:eastAsia="zh-CN" w:bidi="ar-SA"/>
        </w:rPr>
        <w:t>第六章  评标方法和标准</w:t>
      </w:r>
      <w:bookmarkEnd w:id="439"/>
    </w:p>
    <w:p>
      <w:pPr>
        <w:spacing w:line="368" w:lineRule="auto"/>
        <w:rPr>
          <w:rFonts w:ascii="Arial"/>
          <w:color w:val="auto"/>
          <w:sz w:val="21"/>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101" w:line="225" w:lineRule="auto"/>
        <w:ind w:left="3221"/>
        <w:textAlignment w:val="baseline"/>
        <w:outlineLvl w:val="9"/>
        <w:rPr>
          <w:color w:val="auto"/>
          <w:highlight w:val="none"/>
        </w:rPr>
      </w:pPr>
      <w:r>
        <w:rPr>
          <w:b/>
          <w:bCs/>
          <w:color w:val="auto"/>
          <w:spacing w:val="4"/>
          <w:highlight w:val="none"/>
        </w:rPr>
        <w:t>一、评标方法</w:t>
      </w:r>
    </w:p>
    <w:p>
      <w:pPr>
        <w:pStyle w:val="9"/>
        <w:keepNext w:val="0"/>
        <w:keepLines w:val="0"/>
        <w:pageBreakBefore w:val="0"/>
        <w:widowControl/>
        <w:kinsoku w:val="0"/>
        <w:wordWrap/>
        <w:overflowPunct/>
        <w:topLinePunct w:val="0"/>
        <w:autoSpaceDE w:val="0"/>
        <w:autoSpaceDN w:val="0"/>
        <w:bidi w:val="0"/>
        <w:adjustRightInd w:val="0"/>
        <w:snapToGrid w:val="0"/>
        <w:spacing w:before="126"/>
        <w:ind w:left="34"/>
        <w:textAlignment w:val="baseline"/>
        <w:outlineLvl w:val="9"/>
        <w:rPr>
          <w:color w:val="auto"/>
          <w:sz w:val="24"/>
          <w:szCs w:val="24"/>
          <w:highlight w:val="none"/>
        </w:rPr>
      </w:pPr>
      <w:r>
        <w:rPr>
          <w:b/>
          <w:bCs/>
          <w:color w:val="auto"/>
          <w:spacing w:val="-7"/>
          <w:sz w:val="24"/>
          <w:szCs w:val="24"/>
          <w:highlight w:val="none"/>
        </w:rPr>
        <w:t>（一）总则</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41"/>
        <w:textAlignment w:val="baseline"/>
        <w:outlineLvl w:val="9"/>
        <w:rPr>
          <w:color w:val="auto"/>
          <w:sz w:val="24"/>
          <w:szCs w:val="24"/>
          <w:highlight w:val="none"/>
        </w:rPr>
      </w:pPr>
      <w:r>
        <w:rPr>
          <w:b/>
          <w:bCs/>
          <w:color w:val="auto"/>
          <w:spacing w:val="-7"/>
          <w:sz w:val="24"/>
          <w:szCs w:val="24"/>
          <w:highlight w:val="none"/>
        </w:rPr>
        <w:t>1.磋商小组</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521"/>
        <w:textAlignment w:val="baseline"/>
        <w:outlineLvl w:val="9"/>
        <w:rPr>
          <w:color w:val="auto"/>
          <w:sz w:val="24"/>
          <w:szCs w:val="24"/>
          <w:highlight w:val="none"/>
        </w:rPr>
      </w:pPr>
      <w:r>
        <w:rPr>
          <w:color w:val="auto"/>
          <w:spacing w:val="-2"/>
          <w:sz w:val="24"/>
          <w:szCs w:val="24"/>
          <w:highlight w:val="none"/>
        </w:rPr>
        <w:t>1.1</w:t>
      </w:r>
      <w:r>
        <w:rPr>
          <w:color w:val="auto"/>
          <w:spacing w:val="-49"/>
          <w:sz w:val="24"/>
          <w:szCs w:val="24"/>
          <w:highlight w:val="none"/>
        </w:rPr>
        <w:t xml:space="preserve"> </w:t>
      </w:r>
      <w:r>
        <w:rPr>
          <w:color w:val="auto"/>
          <w:spacing w:val="-2"/>
          <w:sz w:val="24"/>
          <w:szCs w:val="24"/>
          <w:highlight w:val="none"/>
        </w:rPr>
        <w:t>评标由依法组建的磋商小组成员负责。</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502"/>
        <w:textAlignment w:val="baseline"/>
        <w:outlineLvl w:val="9"/>
        <w:rPr>
          <w:color w:val="auto"/>
          <w:sz w:val="24"/>
          <w:szCs w:val="24"/>
          <w:highlight w:val="none"/>
        </w:rPr>
      </w:pPr>
      <w:bookmarkStart w:id="440" w:name="OLE_LINK3"/>
      <w:r>
        <w:rPr>
          <w:color w:val="auto"/>
          <w:spacing w:val="-2"/>
          <w:sz w:val="24"/>
          <w:szCs w:val="24"/>
          <w:highlight w:val="none"/>
        </w:rPr>
        <w:t>磋商小组构成：</w:t>
      </w:r>
      <w:r>
        <w:rPr>
          <w:rFonts w:hint="eastAsia"/>
          <w:color w:val="auto"/>
          <w:spacing w:val="-2"/>
          <w:sz w:val="24"/>
          <w:szCs w:val="24"/>
          <w:highlight w:val="none"/>
          <w:lang w:val="en-US" w:eastAsia="zh-CN"/>
        </w:rPr>
        <w:t>5</w:t>
      </w:r>
      <w:r>
        <w:rPr>
          <w:color w:val="auto"/>
          <w:spacing w:val="-2"/>
          <w:sz w:val="24"/>
          <w:szCs w:val="24"/>
          <w:highlight w:val="none"/>
        </w:rPr>
        <w:t>人。</w:t>
      </w:r>
      <w:r>
        <w:rPr>
          <w:rFonts w:hint="eastAsia"/>
          <w:color w:val="auto"/>
          <w:spacing w:val="-2"/>
          <w:sz w:val="24"/>
          <w:szCs w:val="24"/>
          <w:highlight w:val="none"/>
          <w:lang w:val="en-US" w:eastAsia="zh-CN"/>
        </w:rPr>
        <w:t>评标委员会由采购人代表1人，评审专家4人，共5人组成。</w:t>
      </w:r>
    </w:p>
    <w:bookmarkEnd w:id="440"/>
    <w:p>
      <w:pPr>
        <w:pStyle w:val="9"/>
        <w:keepNext w:val="0"/>
        <w:keepLines w:val="0"/>
        <w:pageBreakBefore w:val="0"/>
        <w:widowControl/>
        <w:kinsoku w:val="0"/>
        <w:wordWrap/>
        <w:overflowPunct/>
        <w:topLinePunct w:val="0"/>
        <w:autoSpaceDE w:val="0"/>
        <w:autoSpaceDN w:val="0"/>
        <w:bidi w:val="0"/>
        <w:adjustRightInd w:val="0"/>
        <w:snapToGrid w:val="0"/>
        <w:spacing w:before="25" w:line="219" w:lineRule="auto"/>
        <w:ind w:left="502"/>
        <w:textAlignment w:val="baseline"/>
        <w:outlineLvl w:val="9"/>
        <w:rPr>
          <w:color w:val="auto"/>
          <w:sz w:val="24"/>
          <w:szCs w:val="24"/>
          <w:highlight w:val="none"/>
        </w:rPr>
      </w:pPr>
      <w:r>
        <w:rPr>
          <w:color w:val="auto"/>
          <w:spacing w:val="-1"/>
          <w:sz w:val="24"/>
          <w:szCs w:val="24"/>
          <w:highlight w:val="none"/>
        </w:rPr>
        <w:t>评标专家确定方式：政采云专家库随机抽取。</w:t>
      </w:r>
    </w:p>
    <w:p>
      <w:pPr>
        <w:pStyle w:val="9"/>
        <w:keepNext w:val="0"/>
        <w:keepLines w:val="0"/>
        <w:pageBreakBefore w:val="0"/>
        <w:widowControl/>
        <w:kinsoku w:val="0"/>
        <w:wordWrap/>
        <w:overflowPunct/>
        <w:topLinePunct w:val="0"/>
        <w:autoSpaceDE w:val="0"/>
        <w:autoSpaceDN w:val="0"/>
        <w:bidi w:val="0"/>
        <w:adjustRightInd w:val="0"/>
        <w:snapToGrid w:val="0"/>
        <w:spacing w:before="25" w:line="220" w:lineRule="auto"/>
        <w:ind w:left="26"/>
        <w:textAlignment w:val="baseline"/>
        <w:outlineLvl w:val="9"/>
        <w:rPr>
          <w:color w:val="auto"/>
          <w:sz w:val="24"/>
          <w:szCs w:val="24"/>
          <w:highlight w:val="none"/>
        </w:rPr>
      </w:pPr>
      <w:r>
        <w:rPr>
          <w:b/>
          <w:bCs/>
          <w:color w:val="auto"/>
          <w:spacing w:val="-5"/>
          <w:sz w:val="24"/>
          <w:szCs w:val="24"/>
          <w:highlight w:val="none"/>
        </w:rPr>
        <w:t>2.评标方法</w:t>
      </w:r>
    </w:p>
    <w:p>
      <w:pPr>
        <w:pStyle w:val="9"/>
        <w:keepNext w:val="0"/>
        <w:keepLines w:val="0"/>
        <w:pageBreakBefore w:val="0"/>
        <w:widowControl/>
        <w:kinsoku w:val="0"/>
        <w:wordWrap/>
        <w:overflowPunct/>
        <w:topLinePunct w:val="0"/>
        <w:autoSpaceDE w:val="0"/>
        <w:autoSpaceDN w:val="0"/>
        <w:bidi w:val="0"/>
        <w:adjustRightInd w:val="0"/>
        <w:snapToGrid w:val="0"/>
        <w:spacing w:before="26" w:line="219" w:lineRule="auto"/>
        <w:ind w:left="506"/>
        <w:textAlignment w:val="baseline"/>
        <w:outlineLvl w:val="9"/>
        <w:rPr>
          <w:color w:val="auto"/>
          <w:sz w:val="24"/>
          <w:szCs w:val="24"/>
          <w:highlight w:val="none"/>
        </w:rPr>
      </w:pPr>
      <w:r>
        <w:rPr>
          <w:b/>
          <w:bCs/>
          <w:color w:val="auto"/>
          <w:spacing w:val="-3"/>
          <w:sz w:val="24"/>
          <w:szCs w:val="24"/>
          <w:highlight w:val="none"/>
        </w:rPr>
        <w:t>2.1</w:t>
      </w:r>
      <w:r>
        <w:rPr>
          <w:color w:val="auto"/>
          <w:spacing w:val="-43"/>
          <w:sz w:val="24"/>
          <w:szCs w:val="24"/>
          <w:highlight w:val="none"/>
        </w:rPr>
        <w:t xml:space="preserve"> </w:t>
      </w:r>
      <w:r>
        <w:rPr>
          <w:b/>
          <w:bCs/>
          <w:color w:val="auto"/>
          <w:spacing w:val="-3"/>
          <w:sz w:val="24"/>
          <w:szCs w:val="24"/>
          <w:highlight w:val="none"/>
        </w:rPr>
        <w:t>本项目评标方法为：竞争性磋商（综合评分法）。</w:t>
      </w:r>
    </w:p>
    <w:p>
      <w:pPr>
        <w:pStyle w:val="9"/>
        <w:keepNext w:val="0"/>
        <w:keepLines w:val="0"/>
        <w:pageBreakBefore w:val="0"/>
        <w:widowControl/>
        <w:kinsoku w:val="0"/>
        <w:wordWrap/>
        <w:overflowPunct/>
        <w:topLinePunct w:val="0"/>
        <w:autoSpaceDE w:val="0"/>
        <w:autoSpaceDN w:val="0"/>
        <w:bidi w:val="0"/>
        <w:adjustRightInd w:val="0"/>
        <w:snapToGrid w:val="0"/>
        <w:spacing w:before="30" w:line="234" w:lineRule="auto"/>
        <w:ind w:left="24" w:right="18" w:firstLine="481"/>
        <w:textAlignment w:val="baseline"/>
        <w:outlineLvl w:val="9"/>
        <w:rPr>
          <w:color w:val="auto"/>
          <w:sz w:val="24"/>
          <w:szCs w:val="24"/>
          <w:highlight w:val="none"/>
        </w:rPr>
      </w:pPr>
      <w:r>
        <w:rPr>
          <w:color w:val="auto"/>
          <w:spacing w:val="-3"/>
          <w:sz w:val="24"/>
          <w:szCs w:val="24"/>
          <w:highlight w:val="none"/>
        </w:rPr>
        <w:t>2.1.1</w:t>
      </w:r>
      <w:r>
        <w:rPr>
          <w:color w:val="auto"/>
          <w:spacing w:val="-48"/>
          <w:sz w:val="24"/>
          <w:szCs w:val="24"/>
          <w:highlight w:val="none"/>
        </w:rPr>
        <w:t xml:space="preserve"> </w:t>
      </w:r>
      <w:r>
        <w:rPr>
          <w:color w:val="auto"/>
          <w:spacing w:val="-3"/>
          <w:sz w:val="24"/>
          <w:szCs w:val="24"/>
          <w:highlight w:val="none"/>
        </w:rPr>
        <w:t>综合评分法（</w:t>
      </w:r>
      <w:r>
        <w:rPr>
          <w:color w:val="auto"/>
          <w:spacing w:val="-4"/>
          <w:sz w:val="24"/>
          <w:szCs w:val="24"/>
          <w:highlight w:val="none"/>
        </w:rPr>
        <w:t xml:space="preserve">磋商小组对所有满足实质性要求且提交最后报价的投标人的响应文件按评审因素评审得分，最终汇总得分由高到低排序推荐第一、第  </w:t>
      </w:r>
      <w:r>
        <w:rPr>
          <w:color w:val="auto"/>
          <w:spacing w:val="-1"/>
          <w:sz w:val="24"/>
          <w:szCs w:val="24"/>
          <w:highlight w:val="none"/>
        </w:rPr>
        <w:t>二、第三中标候选人）。</w:t>
      </w:r>
    </w:p>
    <w:p>
      <w:pPr>
        <w:pStyle w:val="9"/>
        <w:keepNext w:val="0"/>
        <w:keepLines w:val="0"/>
        <w:pageBreakBefore w:val="0"/>
        <w:widowControl/>
        <w:kinsoku w:val="0"/>
        <w:wordWrap/>
        <w:overflowPunct/>
        <w:topLinePunct w:val="0"/>
        <w:autoSpaceDE w:val="0"/>
        <w:autoSpaceDN w:val="0"/>
        <w:bidi w:val="0"/>
        <w:adjustRightInd w:val="0"/>
        <w:snapToGrid w:val="0"/>
        <w:spacing w:before="23" w:line="233" w:lineRule="auto"/>
        <w:ind w:left="22" w:right="200" w:firstLine="480"/>
        <w:textAlignment w:val="baseline"/>
        <w:outlineLvl w:val="9"/>
        <w:rPr>
          <w:color w:val="auto"/>
          <w:sz w:val="24"/>
          <w:szCs w:val="24"/>
          <w:highlight w:val="none"/>
        </w:rPr>
      </w:pPr>
      <w:r>
        <w:rPr>
          <w:color w:val="auto"/>
          <w:spacing w:val="-3"/>
          <w:sz w:val="24"/>
          <w:szCs w:val="24"/>
          <w:highlight w:val="none"/>
        </w:rPr>
        <w:t>评标因素的设定包括投标报价、技术水平等有关内容。资格条件</w:t>
      </w:r>
      <w:r>
        <w:rPr>
          <w:color w:val="auto"/>
          <w:spacing w:val="-4"/>
          <w:sz w:val="24"/>
          <w:szCs w:val="24"/>
          <w:highlight w:val="none"/>
        </w:rPr>
        <w:t>不得作为评</w:t>
      </w:r>
      <w:r>
        <w:rPr>
          <w:color w:val="auto"/>
          <w:sz w:val="24"/>
          <w:szCs w:val="24"/>
          <w:highlight w:val="none"/>
        </w:rPr>
        <w:t xml:space="preserve"> </w:t>
      </w:r>
      <w:r>
        <w:rPr>
          <w:color w:val="auto"/>
          <w:spacing w:val="-3"/>
          <w:sz w:val="24"/>
          <w:szCs w:val="24"/>
          <w:highlight w:val="none"/>
        </w:rPr>
        <w:t>标因素。最低投标报价不是确定中标候选人的唯一标准，磋商小组根据投标人企</w:t>
      </w:r>
      <w:r>
        <w:rPr>
          <w:color w:val="auto"/>
          <w:spacing w:val="1"/>
          <w:sz w:val="24"/>
          <w:szCs w:val="24"/>
          <w:highlight w:val="none"/>
        </w:rPr>
        <w:t xml:space="preserve"> </w:t>
      </w:r>
      <w:r>
        <w:rPr>
          <w:color w:val="auto"/>
          <w:spacing w:val="-1"/>
          <w:sz w:val="24"/>
          <w:szCs w:val="24"/>
          <w:highlight w:val="none"/>
        </w:rPr>
        <w:t>业实力、实施方案、投标报价等综合因素标准确定中标候选人。</w:t>
      </w:r>
    </w:p>
    <w:p>
      <w:pPr>
        <w:pStyle w:val="9"/>
        <w:keepNext w:val="0"/>
        <w:keepLines w:val="0"/>
        <w:pageBreakBefore w:val="0"/>
        <w:widowControl/>
        <w:kinsoku w:val="0"/>
        <w:wordWrap/>
        <w:overflowPunct/>
        <w:topLinePunct w:val="0"/>
        <w:autoSpaceDE w:val="0"/>
        <w:autoSpaceDN w:val="0"/>
        <w:bidi w:val="0"/>
        <w:adjustRightInd w:val="0"/>
        <w:snapToGrid w:val="0"/>
        <w:spacing w:before="28" w:line="229" w:lineRule="auto"/>
        <w:ind w:left="29" w:right="18" w:firstLine="477"/>
        <w:textAlignment w:val="baseline"/>
        <w:outlineLvl w:val="9"/>
        <w:rPr>
          <w:color w:val="auto"/>
          <w:sz w:val="24"/>
          <w:szCs w:val="24"/>
          <w:highlight w:val="none"/>
        </w:rPr>
      </w:pPr>
      <w:r>
        <w:rPr>
          <w:color w:val="auto"/>
          <w:spacing w:val="-3"/>
          <w:sz w:val="24"/>
          <w:szCs w:val="24"/>
          <w:highlight w:val="none"/>
        </w:rPr>
        <w:t>2.1.2</w:t>
      </w:r>
      <w:r>
        <w:rPr>
          <w:color w:val="auto"/>
          <w:spacing w:val="-52"/>
          <w:sz w:val="24"/>
          <w:szCs w:val="24"/>
          <w:highlight w:val="none"/>
        </w:rPr>
        <w:t xml:space="preserve"> </w:t>
      </w:r>
      <w:r>
        <w:rPr>
          <w:color w:val="auto"/>
          <w:spacing w:val="-3"/>
          <w:sz w:val="24"/>
          <w:szCs w:val="24"/>
          <w:highlight w:val="none"/>
        </w:rPr>
        <w:t>评标时，磋商小组各成员应当独立对每个投标人的响应文</w:t>
      </w:r>
      <w:r>
        <w:rPr>
          <w:color w:val="auto"/>
          <w:spacing w:val="-4"/>
          <w:sz w:val="24"/>
          <w:szCs w:val="24"/>
          <w:highlight w:val="none"/>
        </w:rPr>
        <w:t>件进行评价，</w:t>
      </w:r>
      <w:r>
        <w:rPr>
          <w:color w:val="auto"/>
          <w:sz w:val="24"/>
          <w:szCs w:val="24"/>
          <w:highlight w:val="none"/>
        </w:rPr>
        <w:t xml:space="preserve"> </w:t>
      </w:r>
      <w:r>
        <w:rPr>
          <w:color w:val="auto"/>
          <w:spacing w:val="-2"/>
          <w:sz w:val="24"/>
          <w:szCs w:val="24"/>
          <w:highlight w:val="none"/>
        </w:rPr>
        <w:t>并汇总每个投标人的得分。</w:t>
      </w:r>
    </w:p>
    <w:p>
      <w:pPr>
        <w:pStyle w:val="9"/>
        <w:keepNext w:val="0"/>
        <w:keepLines w:val="0"/>
        <w:pageBreakBefore w:val="0"/>
        <w:widowControl/>
        <w:kinsoku w:val="0"/>
        <w:wordWrap/>
        <w:overflowPunct/>
        <w:topLinePunct w:val="0"/>
        <w:autoSpaceDE w:val="0"/>
        <w:autoSpaceDN w:val="0"/>
        <w:bidi w:val="0"/>
        <w:adjustRightInd w:val="0"/>
        <w:snapToGrid w:val="0"/>
        <w:spacing w:before="26" w:line="218" w:lineRule="auto"/>
        <w:ind w:left="506"/>
        <w:textAlignment w:val="baseline"/>
        <w:outlineLvl w:val="9"/>
        <w:rPr>
          <w:color w:val="auto"/>
          <w:sz w:val="24"/>
          <w:szCs w:val="24"/>
          <w:highlight w:val="none"/>
        </w:rPr>
      </w:pPr>
      <w:r>
        <w:rPr>
          <w:color w:val="auto"/>
          <w:spacing w:val="-1"/>
          <w:sz w:val="24"/>
          <w:szCs w:val="24"/>
          <w:highlight w:val="none"/>
        </w:rPr>
        <w:t>2.1.3</w:t>
      </w:r>
      <w:r>
        <w:rPr>
          <w:color w:val="auto"/>
          <w:spacing w:val="-45"/>
          <w:sz w:val="24"/>
          <w:szCs w:val="24"/>
          <w:highlight w:val="none"/>
        </w:rPr>
        <w:t xml:space="preserve"> </w:t>
      </w:r>
      <w:r>
        <w:rPr>
          <w:color w:val="auto"/>
          <w:spacing w:val="-1"/>
          <w:sz w:val="24"/>
          <w:szCs w:val="24"/>
          <w:highlight w:val="none"/>
        </w:rPr>
        <w:t>评标过程中，不得去掉报价中的最高报价和最低报价。</w:t>
      </w:r>
    </w:p>
    <w:p>
      <w:pPr>
        <w:pStyle w:val="9"/>
        <w:keepNext w:val="0"/>
        <w:keepLines w:val="0"/>
        <w:pageBreakBefore w:val="0"/>
        <w:widowControl/>
        <w:kinsoku w:val="0"/>
        <w:wordWrap/>
        <w:overflowPunct/>
        <w:topLinePunct w:val="0"/>
        <w:autoSpaceDE w:val="0"/>
        <w:autoSpaceDN w:val="0"/>
        <w:bidi w:val="0"/>
        <w:adjustRightInd w:val="0"/>
        <w:snapToGrid w:val="0"/>
        <w:spacing w:before="28" w:line="229" w:lineRule="auto"/>
        <w:ind w:left="29" w:right="200" w:firstLine="477"/>
        <w:textAlignment w:val="baseline"/>
        <w:outlineLvl w:val="9"/>
        <w:rPr>
          <w:color w:val="auto"/>
          <w:sz w:val="24"/>
          <w:szCs w:val="24"/>
          <w:highlight w:val="none"/>
        </w:rPr>
      </w:pPr>
      <w:r>
        <w:rPr>
          <w:color w:val="auto"/>
          <w:spacing w:val="-2"/>
          <w:sz w:val="24"/>
          <w:szCs w:val="24"/>
          <w:highlight w:val="none"/>
        </w:rPr>
        <w:t>2.1.4</w:t>
      </w:r>
      <w:r>
        <w:rPr>
          <w:color w:val="auto"/>
          <w:spacing w:val="-32"/>
          <w:sz w:val="24"/>
          <w:szCs w:val="24"/>
          <w:highlight w:val="none"/>
        </w:rPr>
        <w:t xml:space="preserve"> </w:t>
      </w:r>
      <w:r>
        <w:rPr>
          <w:color w:val="auto"/>
          <w:spacing w:val="-2"/>
          <w:sz w:val="24"/>
          <w:szCs w:val="24"/>
          <w:highlight w:val="none"/>
        </w:rPr>
        <w:t>因落实政府采购政策进行价格或投标报价得分调整的，按</w:t>
      </w:r>
      <w:r>
        <w:rPr>
          <w:color w:val="auto"/>
          <w:spacing w:val="-3"/>
          <w:sz w:val="24"/>
          <w:szCs w:val="24"/>
          <w:highlight w:val="none"/>
        </w:rPr>
        <w:t>法律法规规</w:t>
      </w:r>
      <w:r>
        <w:rPr>
          <w:color w:val="auto"/>
          <w:sz w:val="24"/>
          <w:szCs w:val="24"/>
          <w:highlight w:val="none"/>
        </w:rPr>
        <w:t xml:space="preserve"> </w:t>
      </w:r>
      <w:r>
        <w:rPr>
          <w:color w:val="auto"/>
          <w:spacing w:val="-2"/>
          <w:sz w:val="24"/>
          <w:szCs w:val="24"/>
          <w:highlight w:val="none"/>
        </w:rPr>
        <w:t>定内容进行调整。</w:t>
      </w:r>
    </w:p>
    <w:p>
      <w:pPr>
        <w:pStyle w:val="9"/>
        <w:keepNext w:val="0"/>
        <w:keepLines w:val="0"/>
        <w:pageBreakBefore w:val="0"/>
        <w:widowControl/>
        <w:kinsoku w:val="0"/>
        <w:wordWrap/>
        <w:overflowPunct/>
        <w:topLinePunct w:val="0"/>
        <w:autoSpaceDE w:val="0"/>
        <w:autoSpaceDN w:val="0"/>
        <w:bidi w:val="0"/>
        <w:adjustRightInd w:val="0"/>
        <w:snapToGrid w:val="0"/>
        <w:spacing w:before="28" w:line="235" w:lineRule="auto"/>
        <w:ind w:left="22" w:right="200" w:firstLine="483"/>
        <w:textAlignment w:val="baseline"/>
        <w:outlineLvl w:val="9"/>
        <w:rPr>
          <w:color w:val="auto"/>
          <w:sz w:val="24"/>
          <w:szCs w:val="24"/>
          <w:highlight w:val="none"/>
        </w:rPr>
      </w:pPr>
      <w:r>
        <w:rPr>
          <w:color w:val="auto"/>
          <w:spacing w:val="-2"/>
          <w:sz w:val="24"/>
          <w:szCs w:val="24"/>
          <w:highlight w:val="none"/>
        </w:rPr>
        <w:t>2.2</w:t>
      </w:r>
      <w:r>
        <w:rPr>
          <w:color w:val="auto"/>
          <w:spacing w:val="-39"/>
          <w:sz w:val="24"/>
          <w:szCs w:val="24"/>
          <w:highlight w:val="none"/>
        </w:rPr>
        <w:t xml:space="preserve"> </w:t>
      </w:r>
      <w:r>
        <w:rPr>
          <w:color w:val="auto"/>
          <w:spacing w:val="-2"/>
          <w:sz w:val="24"/>
          <w:szCs w:val="24"/>
          <w:highlight w:val="none"/>
        </w:rPr>
        <w:t>评标结果按评标后得分由高到低顺序排列，得分相同的，按投标报价由</w:t>
      </w:r>
      <w:r>
        <w:rPr>
          <w:color w:val="auto"/>
          <w:sz w:val="24"/>
          <w:szCs w:val="24"/>
          <w:highlight w:val="none"/>
        </w:rPr>
        <w:t xml:space="preserve"> </w:t>
      </w:r>
      <w:r>
        <w:rPr>
          <w:color w:val="auto"/>
          <w:spacing w:val="-3"/>
          <w:sz w:val="24"/>
          <w:szCs w:val="24"/>
          <w:highlight w:val="none"/>
        </w:rPr>
        <w:t>低到高顺序排列。得分且投标报价相同的并列。响应文件满足磋商文件全部实质</w:t>
      </w:r>
      <w:r>
        <w:rPr>
          <w:color w:val="auto"/>
          <w:spacing w:val="1"/>
          <w:sz w:val="24"/>
          <w:szCs w:val="24"/>
          <w:highlight w:val="none"/>
        </w:rPr>
        <w:t xml:space="preserve"> </w:t>
      </w:r>
      <w:r>
        <w:rPr>
          <w:color w:val="auto"/>
          <w:spacing w:val="-3"/>
          <w:sz w:val="24"/>
          <w:szCs w:val="24"/>
          <w:highlight w:val="none"/>
        </w:rPr>
        <w:t>性要求，且按照评标因素的量化指标评标得分最高的投标人为排名第一的中标候</w:t>
      </w:r>
      <w:r>
        <w:rPr>
          <w:color w:val="auto"/>
          <w:spacing w:val="1"/>
          <w:sz w:val="24"/>
          <w:szCs w:val="24"/>
          <w:highlight w:val="none"/>
        </w:rPr>
        <w:t xml:space="preserve"> </w:t>
      </w:r>
      <w:r>
        <w:rPr>
          <w:color w:val="auto"/>
          <w:spacing w:val="-3"/>
          <w:sz w:val="24"/>
          <w:szCs w:val="24"/>
          <w:highlight w:val="none"/>
        </w:rPr>
        <w:t>选人。</w:t>
      </w:r>
    </w:p>
    <w:p>
      <w:pPr>
        <w:pStyle w:val="9"/>
        <w:keepNext w:val="0"/>
        <w:keepLines w:val="0"/>
        <w:pageBreakBefore w:val="0"/>
        <w:widowControl/>
        <w:kinsoku w:val="0"/>
        <w:wordWrap/>
        <w:overflowPunct/>
        <w:topLinePunct w:val="0"/>
        <w:autoSpaceDE w:val="0"/>
        <w:autoSpaceDN w:val="0"/>
        <w:bidi w:val="0"/>
        <w:adjustRightInd w:val="0"/>
        <w:snapToGrid w:val="0"/>
        <w:spacing w:before="23" w:line="219" w:lineRule="auto"/>
        <w:ind w:left="28"/>
        <w:textAlignment w:val="baseline"/>
        <w:outlineLvl w:val="9"/>
        <w:rPr>
          <w:color w:val="auto"/>
          <w:sz w:val="24"/>
          <w:szCs w:val="24"/>
          <w:highlight w:val="none"/>
        </w:rPr>
      </w:pPr>
      <w:r>
        <w:rPr>
          <w:b/>
          <w:bCs/>
          <w:color w:val="auto"/>
          <w:spacing w:val="-4"/>
          <w:sz w:val="24"/>
          <w:szCs w:val="24"/>
          <w:highlight w:val="none"/>
        </w:rPr>
        <w:t>3.评标原则和评标纪律</w:t>
      </w:r>
    </w:p>
    <w:p>
      <w:pPr>
        <w:pStyle w:val="9"/>
        <w:keepNext w:val="0"/>
        <w:keepLines w:val="0"/>
        <w:pageBreakBefore w:val="0"/>
        <w:widowControl/>
        <w:kinsoku w:val="0"/>
        <w:wordWrap/>
        <w:overflowPunct/>
        <w:topLinePunct w:val="0"/>
        <w:autoSpaceDE w:val="0"/>
        <w:autoSpaceDN w:val="0"/>
        <w:bidi w:val="0"/>
        <w:adjustRightInd w:val="0"/>
        <w:snapToGrid w:val="0"/>
        <w:spacing w:before="27" w:line="235" w:lineRule="auto"/>
        <w:ind w:left="21" w:right="200" w:firstLine="486"/>
        <w:jc w:val="both"/>
        <w:textAlignment w:val="baseline"/>
        <w:outlineLvl w:val="9"/>
        <w:rPr>
          <w:color w:val="auto"/>
          <w:sz w:val="24"/>
          <w:szCs w:val="24"/>
          <w:highlight w:val="none"/>
        </w:rPr>
      </w:pPr>
      <w:r>
        <w:rPr>
          <w:color w:val="auto"/>
          <w:spacing w:val="-2"/>
          <w:sz w:val="24"/>
          <w:szCs w:val="24"/>
          <w:highlight w:val="none"/>
        </w:rPr>
        <w:t>3.1</w:t>
      </w:r>
      <w:r>
        <w:rPr>
          <w:color w:val="auto"/>
          <w:spacing w:val="-41"/>
          <w:sz w:val="24"/>
          <w:szCs w:val="24"/>
          <w:highlight w:val="none"/>
        </w:rPr>
        <w:t xml:space="preserve"> </w:t>
      </w:r>
      <w:r>
        <w:rPr>
          <w:color w:val="auto"/>
          <w:spacing w:val="-2"/>
          <w:sz w:val="24"/>
          <w:szCs w:val="24"/>
          <w:highlight w:val="none"/>
        </w:rPr>
        <w:t>磋商小组成员应当按照客观、公正、公平的原则，根据磋商文件规定的</w:t>
      </w:r>
      <w:r>
        <w:rPr>
          <w:color w:val="auto"/>
          <w:sz w:val="24"/>
          <w:szCs w:val="24"/>
          <w:highlight w:val="none"/>
        </w:rPr>
        <w:t xml:space="preserve"> </w:t>
      </w:r>
      <w:r>
        <w:rPr>
          <w:color w:val="auto"/>
          <w:spacing w:val="-3"/>
          <w:sz w:val="24"/>
          <w:szCs w:val="24"/>
          <w:highlight w:val="none"/>
        </w:rPr>
        <w:t>评标程序、评标方法和评标标准进行独立评标。磋商小组成员发现磋商文件存在</w:t>
      </w:r>
      <w:r>
        <w:rPr>
          <w:color w:val="auto"/>
          <w:spacing w:val="2"/>
          <w:sz w:val="24"/>
          <w:szCs w:val="24"/>
          <w:highlight w:val="none"/>
        </w:rPr>
        <w:t xml:space="preserve"> </w:t>
      </w:r>
      <w:r>
        <w:rPr>
          <w:color w:val="auto"/>
          <w:spacing w:val="-3"/>
          <w:sz w:val="24"/>
          <w:szCs w:val="24"/>
          <w:highlight w:val="none"/>
        </w:rPr>
        <w:t>歧义、重大缺陷导致评标工作无法进行，或者磋商文件内容违反国家有关强制性</w:t>
      </w:r>
      <w:r>
        <w:rPr>
          <w:color w:val="auto"/>
          <w:spacing w:val="2"/>
          <w:sz w:val="24"/>
          <w:szCs w:val="24"/>
          <w:highlight w:val="none"/>
        </w:rPr>
        <w:t xml:space="preserve"> </w:t>
      </w:r>
      <w:r>
        <w:rPr>
          <w:color w:val="auto"/>
          <w:spacing w:val="-3"/>
          <w:sz w:val="24"/>
          <w:szCs w:val="24"/>
          <w:highlight w:val="none"/>
        </w:rPr>
        <w:t>规定的，应当停止评标工作，与采购人或者采购代理机构沟通并作书面记录。采</w:t>
      </w:r>
      <w:r>
        <w:rPr>
          <w:color w:val="auto"/>
          <w:spacing w:val="2"/>
          <w:sz w:val="24"/>
          <w:szCs w:val="24"/>
          <w:highlight w:val="none"/>
        </w:rPr>
        <w:t xml:space="preserve"> </w:t>
      </w:r>
      <w:r>
        <w:rPr>
          <w:color w:val="auto"/>
          <w:sz w:val="24"/>
          <w:szCs w:val="24"/>
          <w:highlight w:val="none"/>
        </w:rPr>
        <w:t>购人或者采购代理机构确认后，应当修改磋商文件，</w:t>
      </w:r>
      <w:r>
        <w:rPr>
          <w:color w:val="auto"/>
          <w:spacing w:val="-1"/>
          <w:sz w:val="24"/>
          <w:szCs w:val="24"/>
          <w:highlight w:val="none"/>
        </w:rPr>
        <w:t>重新组织采购活动。</w:t>
      </w:r>
    </w:p>
    <w:p>
      <w:pPr>
        <w:pStyle w:val="9"/>
        <w:keepNext w:val="0"/>
        <w:keepLines w:val="0"/>
        <w:pageBreakBefore w:val="0"/>
        <w:widowControl/>
        <w:kinsoku w:val="0"/>
        <w:wordWrap/>
        <w:overflowPunct/>
        <w:topLinePunct w:val="0"/>
        <w:autoSpaceDE w:val="0"/>
        <w:autoSpaceDN w:val="0"/>
        <w:bidi w:val="0"/>
        <w:adjustRightInd w:val="0"/>
        <w:snapToGrid w:val="0"/>
        <w:spacing w:before="28" w:line="234" w:lineRule="auto"/>
        <w:ind w:left="22" w:right="200" w:firstLine="485"/>
        <w:jc w:val="both"/>
        <w:textAlignment w:val="baseline"/>
        <w:outlineLvl w:val="9"/>
        <w:rPr>
          <w:color w:val="auto"/>
          <w:sz w:val="24"/>
          <w:szCs w:val="24"/>
          <w:highlight w:val="none"/>
        </w:rPr>
      </w:pPr>
      <w:r>
        <w:rPr>
          <w:color w:val="auto"/>
          <w:spacing w:val="-2"/>
          <w:sz w:val="24"/>
          <w:szCs w:val="24"/>
          <w:highlight w:val="none"/>
        </w:rPr>
        <w:t>3.2</w:t>
      </w:r>
      <w:r>
        <w:rPr>
          <w:color w:val="auto"/>
          <w:spacing w:val="-41"/>
          <w:sz w:val="24"/>
          <w:szCs w:val="24"/>
          <w:highlight w:val="none"/>
        </w:rPr>
        <w:t xml:space="preserve"> </w:t>
      </w:r>
      <w:r>
        <w:rPr>
          <w:color w:val="auto"/>
          <w:spacing w:val="-2"/>
          <w:sz w:val="24"/>
          <w:szCs w:val="24"/>
          <w:highlight w:val="none"/>
        </w:rPr>
        <w:t>评标委员会成员应当在评标报告上签字，对自己的评标意见承担法律责</w:t>
      </w:r>
      <w:r>
        <w:rPr>
          <w:color w:val="auto"/>
          <w:sz w:val="24"/>
          <w:szCs w:val="24"/>
          <w:highlight w:val="none"/>
        </w:rPr>
        <w:t xml:space="preserve"> </w:t>
      </w:r>
      <w:r>
        <w:rPr>
          <w:color w:val="auto"/>
          <w:spacing w:val="-3"/>
          <w:sz w:val="24"/>
          <w:szCs w:val="24"/>
          <w:highlight w:val="none"/>
        </w:rPr>
        <w:t>任。评标委员会成员对需要共同认定的事项存在争议的，应当按照少数服从多数</w:t>
      </w:r>
      <w:r>
        <w:rPr>
          <w:color w:val="auto"/>
          <w:spacing w:val="1"/>
          <w:sz w:val="24"/>
          <w:szCs w:val="24"/>
          <w:highlight w:val="none"/>
        </w:rPr>
        <w:t xml:space="preserve"> </w:t>
      </w:r>
      <w:r>
        <w:rPr>
          <w:color w:val="auto"/>
          <w:spacing w:val="-3"/>
          <w:sz w:val="24"/>
          <w:szCs w:val="24"/>
          <w:highlight w:val="none"/>
        </w:rPr>
        <w:t>的原则作出结论。持不同意见的评标委员会成员应当在评标报告上签署不同意见</w:t>
      </w:r>
      <w:r>
        <w:rPr>
          <w:color w:val="auto"/>
          <w:spacing w:val="1"/>
          <w:sz w:val="24"/>
          <w:szCs w:val="24"/>
          <w:highlight w:val="none"/>
        </w:rPr>
        <w:t xml:space="preserve"> </w:t>
      </w:r>
      <w:r>
        <w:rPr>
          <w:color w:val="auto"/>
          <w:spacing w:val="-1"/>
          <w:sz w:val="24"/>
          <w:szCs w:val="24"/>
          <w:highlight w:val="none"/>
        </w:rPr>
        <w:t>及理由，否则视为同意评标报告。</w:t>
      </w:r>
    </w:p>
    <w:p>
      <w:pPr>
        <w:pStyle w:val="9"/>
        <w:keepNext w:val="0"/>
        <w:keepLines w:val="0"/>
        <w:pageBreakBefore w:val="0"/>
        <w:widowControl/>
        <w:kinsoku w:val="0"/>
        <w:wordWrap/>
        <w:overflowPunct/>
        <w:topLinePunct w:val="0"/>
        <w:autoSpaceDE w:val="0"/>
        <w:autoSpaceDN w:val="0"/>
        <w:bidi w:val="0"/>
        <w:adjustRightInd w:val="0"/>
        <w:snapToGrid w:val="0"/>
        <w:spacing w:before="29" w:line="219" w:lineRule="auto"/>
        <w:ind w:left="508"/>
        <w:textAlignment w:val="baseline"/>
        <w:outlineLvl w:val="9"/>
        <w:rPr>
          <w:color w:val="auto"/>
          <w:sz w:val="24"/>
          <w:szCs w:val="24"/>
          <w:highlight w:val="none"/>
        </w:rPr>
      </w:pPr>
      <w:r>
        <w:rPr>
          <w:color w:val="auto"/>
          <w:spacing w:val="-4"/>
          <w:sz w:val="24"/>
          <w:szCs w:val="24"/>
          <w:highlight w:val="none"/>
        </w:rPr>
        <w:t>3.3</w:t>
      </w:r>
      <w:r>
        <w:rPr>
          <w:color w:val="auto"/>
          <w:spacing w:val="-48"/>
          <w:sz w:val="24"/>
          <w:szCs w:val="24"/>
          <w:highlight w:val="none"/>
        </w:rPr>
        <w:t xml:space="preserve"> </w:t>
      </w:r>
      <w:r>
        <w:rPr>
          <w:color w:val="auto"/>
          <w:spacing w:val="-4"/>
          <w:sz w:val="24"/>
          <w:szCs w:val="24"/>
          <w:highlight w:val="none"/>
        </w:rPr>
        <w:t>评标纪律</w:t>
      </w:r>
    </w:p>
    <w:p>
      <w:pPr>
        <w:pStyle w:val="9"/>
        <w:keepNext w:val="0"/>
        <w:keepLines w:val="0"/>
        <w:pageBreakBefore w:val="0"/>
        <w:widowControl/>
        <w:kinsoku w:val="0"/>
        <w:wordWrap/>
        <w:overflowPunct/>
        <w:topLinePunct w:val="0"/>
        <w:autoSpaceDE w:val="0"/>
        <w:autoSpaceDN w:val="0"/>
        <w:bidi w:val="0"/>
        <w:adjustRightInd w:val="0"/>
        <w:snapToGrid w:val="0"/>
        <w:spacing w:before="26" w:line="236" w:lineRule="auto"/>
        <w:ind w:left="22" w:firstLine="485"/>
        <w:textAlignment w:val="baseline"/>
        <w:outlineLvl w:val="9"/>
        <w:rPr>
          <w:color w:val="auto"/>
          <w:sz w:val="24"/>
          <w:szCs w:val="24"/>
          <w:highlight w:val="none"/>
        </w:rPr>
      </w:pPr>
      <w:r>
        <w:rPr>
          <w:color w:val="auto"/>
          <w:spacing w:val="-3"/>
          <w:sz w:val="24"/>
          <w:szCs w:val="24"/>
          <w:highlight w:val="none"/>
        </w:rPr>
        <w:t>3.3.1</w:t>
      </w:r>
      <w:r>
        <w:rPr>
          <w:color w:val="auto"/>
          <w:spacing w:val="-41"/>
          <w:sz w:val="24"/>
          <w:szCs w:val="24"/>
          <w:highlight w:val="none"/>
        </w:rPr>
        <w:t xml:space="preserve"> </w:t>
      </w:r>
      <w:r>
        <w:rPr>
          <w:color w:val="auto"/>
          <w:spacing w:val="-3"/>
          <w:sz w:val="24"/>
          <w:szCs w:val="24"/>
          <w:highlight w:val="none"/>
        </w:rPr>
        <w:t>采购人委派代表参加评标委员会的，应当向采购代理机构出具授权函。</w:t>
      </w:r>
      <w:r>
        <w:rPr>
          <w:color w:val="auto"/>
          <w:sz w:val="24"/>
          <w:szCs w:val="24"/>
          <w:highlight w:val="none"/>
        </w:rPr>
        <w:t xml:space="preserve"> </w:t>
      </w:r>
      <w:r>
        <w:rPr>
          <w:color w:val="auto"/>
          <w:spacing w:val="-3"/>
          <w:sz w:val="24"/>
          <w:szCs w:val="24"/>
          <w:highlight w:val="none"/>
        </w:rPr>
        <w:t>除授权代表外，采购人可以委派纪检监察等相关人员进入</w:t>
      </w:r>
      <w:r>
        <w:rPr>
          <w:color w:val="auto"/>
          <w:spacing w:val="-4"/>
          <w:sz w:val="24"/>
          <w:szCs w:val="24"/>
          <w:highlight w:val="none"/>
        </w:rPr>
        <w:t xml:space="preserve">评标现场，对评标工作  </w:t>
      </w:r>
      <w:r>
        <w:rPr>
          <w:color w:val="auto"/>
          <w:spacing w:val="4"/>
          <w:sz w:val="24"/>
          <w:szCs w:val="24"/>
          <w:highlight w:val="none"/>
        </w:rPr>
        <w:t>实施监督，但不得超过2人。采购人需要在评标前介绍项目背景和技术需求的，</w:t>
      </w:r>
      <w:r>
        <w:rPr>
          <w:color w:val="auto"/>
          <w:sz w:val="24"/>
          <w:szCs w:val="24"/>
          <w:highlight w:val="none"/>
        </w:rPr>
        <w:t xml:space="preserve"> </w:t>
      </w:r>
      <w:r>
        <w:rPr>
          <w:color w:val="auto"/>
          <w:spacing w:val="-3"/>
          <w:sz w:val="24"/>
          <w:szCs w:val="24"/>
          <w:highlight w:val="none"/>
        </w:rPr>
        <w:t>应当事先提交书面介绍材料，介绍内容不得存在歧视性、</w:t>
      </w:r>
      <w:r>
        <w:rPr>
          <w:color w:val="auto"/>
          <w:spacing w:val="-4"/>
          <w:sz w:val="24"/>
          <w:szCs w:val="24"/>
          <w:highlight w:val="none"/>
        </w:rPr>
        <w:t>倾向性意见，不得超出</w:t>
      </w:r>
      <w:r>
        <w:rPr>
          <w:color w:val="auto"/>
          <w:spacing w:val="-3"/>
          <w:sz w:val="24"/>
          <w:szCs w:val="24"/>
          <w:highlight w:val="none"/>
        </w:rPr>
        <w:t>采购文件所述范围，书面介绍材料作为采购项</w:t>
      </w:r>
      <w:r>
        <w:rPr>
          <w:color w:val="auto"/>
          <w:spacing w:val="-4"/>
          <w:sz w:val="24"/>
          <w:szCs w:val="24"/>
          <w:highlight w:val="none"/>
        </w:rPr>
        <w:t>目文件随其他文件一并存档。</w:t>
      </w:r>
      <w:r>
        <w:rPr>
          <w:b/>
          <w:bCs/>
          <w:color w:val="auto"/>
          <w:spacing w:val="-4"/>
          <w:sz w:val="24"/>
          <w:szCs w:val="24"/>
          <w:highlight w:val="none"/>
        </w:rPr>
        <w:t>评标</w:t>
      </w:r>
      <w:r>
        <w:rPr>
          <w:b/>
          <w:bCs/>
          <w:color w:val="auto"/>
          <w:spacing w:val="-2"/>
          <w:sz w:val="24"/>
          <w:szCs w:val="24"/>
          <w:highlight w:val="none"/>
        </w:rPr>
        <w:t>委员会应当推选组长，但采购人代表不得担任组长</w:t>
      </w:r>
      <w:r>
        <w:rPr>
          <w:color w:val="auto"/>
          <w:spacing w:val="-2"/>
          <w:sz w:val="24"/>
          <w:szCs w:val="24"/>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36" w:lineRule="auto"/>
        <w:textAlignment w:val="baseline"/>
        <w:outlineLvl w:val="9"/>
        <w:rPr>
          <w:color w:val="auto"/>
          <w:sz w:val="24"/>
          <w:szCs w:val="24"/>
          <w:highlight w:val="none"/>
        </w:rPr>
        <w:sectPr>
          <w:footerReference r:id="rId27" w:type="default"/>
          <w:pgSz w:w="11906" w:h="16839"/>
          <w:pgMar w:top="1424" w:right="1599"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8" w:line="234" w:lineRule="auto"/>
        <w:ind w:left="22" w:right="53" w:firstLine="485"/>
        <w:textAlignment w:val="baseline"/>
        <w:outlineLvl w:val="9"/>
        <w:rPr>
          <w:color w:val="auto"/>
          <w:sz w:val="24"/>
          <w:szCs w:val="24"/>
          <w:highlight w:val="none"/>
        </w:rPr>
      </w:pPr>
      <w:r>
        <w:rPr>
          <w:color w:val="auto"/>
          <w:spacing w:val="-2"/>
          <w:sz w:val="24"/>
          <w:szCs w:val="24"/>
          <w:highlight w:val="none"/>
        </w:rPr>
        <w:t>3.3.2</w:t>
      </w:r>
      <w:r>
        <w:rPr>
          <w:color w:val="auto"/>
          <w:spacing w:val="-39"/>
          <w:sz w:val="24"/>
          <w:szCs w:val="24"/>
          <w:highlight w:val="none"/>
        </w:rPr>
        <w:t xml:space="preserve"> </w:t>
      </w:r>
      <w:r>
        <w:rPr>
          <w:color w:val="auto"/>
          <w:spacing w:val="-2"/>
          <w:sz w:val="24"/>
          <w:szCs w:val="24"/>
          <w:highlight w:val="none"/>
        </w:rPr>
        <w:t>评标委员会成员要严格遵守评标时间，主动出具身份证明，遵守评标</w:t>
      </w:r>
      <w:r>
        <w:rPr>
          <w:color w:val="auto"/>
          <w:sz w:val="24"/>
          <w:szCs w:val="24"/>
          <w:highlight w:val="none"/>
        </w:rPr>
        <w:t xml:space="preserve"> </w:t>
      </w:r>
      <w:r>
        <w:rPr>
          <w:color w:val="auto"/>
          <w:spacing w:val="-3"/>
          <w:sz w:val="24"/>
          <w:szCs w:val="24"/>
          <w:highlight w:val="none"/>
        </w:rPr>
        <w:t>工作纪律和评标回避的相关规定。在评标工作开始前，将手机等通讯工具或相关</w:t>
      </w:r>
      <w:r>
        <w:rPr>
          <w:color w:val="auto"/>
          <w:spacing w:val="1"/>
          <w:sz w:val="24"/>
          <w:szCs w:val="24"/>
          <w:highlight w:val="none"/>
        </w:rPr>
        <w:t xml:space="preserve"> </w:t>
      </w:r>
      <w:r>
        <w:rPr>
          <w:color w:val="auto"/>
          <w:spacing w:val="-3"/>
          <w:sz w:val="24"/>
          <w:szCs w:val="24"/>
          <w:highlight w:val="none"/>
        </w:rPr>
        <w:t>电子设备交由采购人或采购代理机构统一保管，拒不上交的，采购人或采购代理</w:t>
      </w:r>
      <w:r>
        <w:rPr>
          <w:color w:val="auto"/>
          <w:spacing w:val="1"/>
          <w:sz w:val="24"/>
          <w:szCs w:val="24"/>
          <w:highlight w:val="none"/>
        </w:rPr>
        <w:t xml:space="preserve"> </w:t>
      </w:r>
      <w:r>
        <w:rPr>
          <w:color w:val="auto"/>
          <w:spacing w:val="-1"/>
          <w:sz w:val="24"/>
          <w:szCs w:val="24"/>
          <w:highlight w:val="none"/>
        </w:rPr>
        <w:t>机构可以拒绝其参加评标工作并向财政部门报告。</w:t>
      </w:r>
    </w:p>
    <w:p>
      <w:pPr>
        <w:pStyle w:val="9"/>
        <w:keepNext w:val="0"/>
        <w:keepLines w:val="0"/>
        <w:pageBreakBefore w:val="0"/>
        <w:widowControl/>
        <w:kinsoku w:val="0"/>
        <w:wordWrap/>
        <w:overflowPunct/>
        <w:topLinePunct w:val="0"/>
        <w:autoSpaceDE w:val="0"/>
        <w:autoSpaceDN w:val="0"/>
        <w:bidi w:val="0"/>
        <w:adjustRightInd w:val="0"/>
        <w:snapToGrid w:val="0"/>
        <w:spacing w:before="30" w:line="237" w:lineRule="auto"/>
        <w:ind w:left="22" w:right="53" w:firstLine="485"/>
        <w:textAlignment w:val="baseline"/>
        <w:outlineLvl w:val="9"/>
        <w:rPr>
          <w:color w:val="auto"/>
          <w:sz w:val="24"/>
          <w:szCs w:val="24"/>
          <w:highlight w:val="none"/>
        </w:rPr>
      </w:pPr>
      <w:r>
        <w:rPr>
          <w:color w:val="auto"/>
          <w:spacing w:val="5"/>
          <w:sz w:val="24"/>
          <w:szCs w:val="24"/>
          <w:highlight w:val="none"/>
        </w:rPr>
        <w:t>3.3.3</w:t>
      </w:r>
      <w:r>
        <w:rPr>
          <w:color w:val="auto"/>
          <w:spacing w:val="-40"/>
          <w:sz w:val="24"/>
          <w:szCs w:val="24"/>
          <w:highlight w:val="none"/>
        </w:rPr>
        <w:t xml:space="preserve"> </w:t>
      </w:r>
      <w:r>
        <w:rPr>
          <w:color w:val="auto"/>
          <w:spacing w:val="5"/>
          <w:sz w:val="24"/>
          <w:szCs w:val="24"/>
          <w:highlight w:val="none"/>
        </w:rPr>
        <w:t>评标委员会成员和评标工作有关人员不得干预或者影响正常评标工</w:t>
      </w:r>
      <w:r>
        <w:rPr>
          <w:color w:val="auto"/>
          <w:sz w:val="24"/>
          <w:szCs w:val="24"/>
          <w:highlight w:val="none"/>
        </w:rPr>
        <w:t xml:space="preserve"> </w:t>
      </w:r>
      <w:r>
        <w:rPr>
          <w:color w:val="auto"/>
          <w:spacing w:val="-3"/>
          <w:sz w:val="24"/>
          <w:szCs w:val="24"/>
          <w:highlight w:val="none"/>
        </w:rPr>
        <w:t>作，不得明示或者暗示其倾向性、引导性意见，不得修改或细化采购文件确定的</w:t>
      </w:r>
      <w:r>
        <w:rPr>
          <w:color w:val="auto"/>
          <w:spacing w:val="1"/>
          <w:sz w:val="24"/>
          <w:szCs w:val="24"/>
          <w:highlight w:val="none"/>
        </w:rPr>
        <w:t xml:space="preserve"> </w:t>
      </w:r>
      <w:r>
        <w:rPr>
          <w:color w:val="auto"/>
          <w:spacing w:val="-3"/>
          <w:sz w:val="24"/>
          <w:szCs w:val="24"/>
          <w:highlight w:val="none"/>
        </w:rPr>
        <w:t>评标程序、评标方法、评标因素和评标标准，不得接受投标人主动提出的澄清和</w:t>
      </w:r>
      <w:r>
        <w:rPr>
          <w:color w:val="auto"/>
          <w:spacing w:val="1"/>
          <w:sz w:val="24"/>
          <w:szCs w:val="24"/>
          <w:highlight w:val="none"/>
        </w:rPr>
        <w:t xml:space="preserve"> </w:t>
      </w:r>
      <w:r>
        <w:rPr>
          <w:color w:val="auto"/>
          <w:spacing w:val="-3"/>
          <w:sz w:val="24"/>
          <w:szCs w:val="24"/>
          <w:highlight w:val="none"/>
        </w:rPr>
        <w:t>解释，不得征询采购人代表的倾向性意见，不得协商评分，不得记录、复制或带</w:t>
      </w:r>
      <w:r>
        <w:rPr>
          <w:color w:val="auto"/>
          <w:spacing w:val="1"/>
          <w:sz w:val="24"/>
          <w:szCs w:val="24"/>
          <w:highlight w:val="none"/>
        </w:rPr>
        <w:t xml:space="preserve"> </w:t>
      </w:r>
      <w:r>
        <w:rPr>
          <w:color w:val="auto"/>
          <w:spacing w:val="-3"/>
          <w:sz w:val="24"/>
          <w:szCs w:val="24"/>
          <w:highlight w:val="none"/>
        </w:rPr>
        <w:t>走任何评标资料。评标结果汇总完成后，采购人、采购代理机构和评标委员会均</w:t>
      </w:r>
      <w:r>
        <w:rPr>
          <w:color w:val="auto"/>
          <w:spacing w:val="1"/>
          <w:sz w:val="24"/>
          <w:szCs w:val="24"/>
          <w:highlight w:val="none"/>
        </w:rPr>
        <w:t xml:space="preserve"> </w:t>
      </w:r>
      <w:r>
        <w:rPr>
          <w:color w:val="auto"/>
          <w:spacing w:val="-3"/>
          <w:sz w:val="24"/>
          <w:szCs w:val="24"/>
          <w:highlight w:val="none"/>
        </w:rPr>
        <w:t>不得修改评标结果或者要求重新评标，但资格性检查认定错误、分值汇总计算错</w:t>
      </w:r>
      <w:r>
        <w:rPr>
          <w:color w:val="auto"/>
          <w:spacing w:val="1"/>
          <w:sz w:val="24"/>
          <w:szCs w:val="24"/>
          <w:highlight w:val="none"/>
        </w:rPr>
        <w:t xml:space="preserve"> </w:t>
      </w:r>
      <w:r>
        <w:rPr>
          <w:color w:val="auto"/>
          <w:spacing w:val="-3"/>
          <w:sz w:val="24"/>
          <w:szCs w:val="24"/>
          <w:highlight w:val="none"/>
        </w:rPr>
        <w:t>误、分项评分超出评分标准范围、客观分评分不一致、经评标委员会一致认定评</w:t>
      </w:r>
      <w:r>
        <w:rPr>
          <w:color w:val="auto"/>
          <w:spacing w:val="1"/>
          <w:sz w:val="24"/>
          <w:szCs w:val="24"/>
          <w:highlight w:val="none"/>
        </w:rPr>
        <w:t xml:space="preserve"> </w:t>
      </w:r>
      <w:r>
        <w:rPr>
          <w:color w:val="auto"/>
          <w:spacing w:val="-3"/>
          <w:sz w:val="24"/>
          <w:szCs w:val="24"/>
          <w:highlight w:val="none"/>
        </w:rPr>
        <w:t>分畸高、畸低的情形除外。出现上述除外情形的，评标委员会应当现场修改评标</w:t>
      </w:r>
      <w:r>
        <w:rPr>
          <w:color w:val="auto"/>
          <w:spacing w:val="1"/>
          <w:sz w:val="24"/>
          <w:szCs w:val="24"/>
          <w:highlight w:val="none"/>
        </w:rPr>
        <w:t xml:space="preserve"> </w:t>
      </w:r>
      <w:r>
        <w:rPr>
          <w:color w:val="auto"/>
          <w:spacing w:val="-1"/>
          <w:sz w:val="24"/>
          <w:szCs w:val="24"/>
          <w:highlight w:val="none"/>
        </w:rPr>
        <w:t>结果，并在评标报告中明确记载。</w:t>
      </w:r>
    </w:p>
    <w:p>
      <w:pPr>
        <w:pStyle w:val="9"/>
        <w:keepNext w:val="0"/>
        <w:keepLines w:val="0"/>
        <w:pageBreakBefore w:val="0"/>
        <w:widowControl/>
        <w:kinsoku w:val="0"/>
        <w:wordWrap/>
        <w:overflowPunct/>
        <w:topLinePunct w:val="0"/>
        <w:autoSpaceDE w:val="0"/>
        <w:autoSpaceDN w:val="0"/>
        <w:bidi w:val="0"/>
        <w:adjustRightInd w:val="0"/>
        <w:snapToGrid w:val="0"/>
        <w:spacing w:before="28" w:line="232" w:lineRule="auto"/>
        <w:ind w:left="22" w:right="53" w:firstLine="485"/>
        <w:textAlignment w:val="baseline"/>
        <w:outlineLvl w:val="9"/>
        <w:rPr>
          <w:color w:val="auto"/>
          <w:sz w:val="24"/>
          <w:szCs w:val="24"/>
          <w:highlight w:val="none"/>
        </w:rPr>
      </w:pPr>
      <w:r>
        <w:rPr>
          <w:color w:val="auto"/>
          <w:spacing w:val="-2"/>
          <w:sz w:val="24"/>
          <w:szCs w:val="24"/>
          <w:highlight w:val="none"/>
        </w:rPr>
        <w:t>3.3.4</w:t>
      </w:r>
      <w:r>
        <w:rPr>
          <w:color w:val="auto"/>
          <w:spacing w:val="-39"/>
          <w:sz w:val="24"/>
          <w:szCs w:val="24"/>
          <w:highlight w:val="none"/>
        </w:rPr>
        <w:t xml:space="preserve"> </w:t>
      </w:r>
      <w:r>
        <w:rPr>
          <w:color w:val="auto"/>
          <w:spacing w:val="-2"/>
          <w:sz w:val="24"/>
          <w:szCs w:val="24"/>
          <w:highlight w:val="none"/>
        </w:rPr>
        <w:t>评标委员会成员不得私自泄露评标内容。评标过程应严格遵守保密制</w:t>
      </w:r>
      <w:r>
        <w:rPr>
          <w:color w:val="auto"/>
          <w:sz w:val="24"/>
          <w:szCs w:val="24"/>
          <w:highlight w:val="none"/>
        </w:rPr>
        <w:t xml:space="preserve"> 度。开标后,直到授予中标人合同止，凡是属于审查、澄清、评价和比较的有关</w:t>
      </w:r>
      <w:r>
        <w:rPr>
          <w:color w:val="auto"/>
          <w:spacing w:val="16"/>
          <w:sz w:val="24"/>
          <w:szCs w:val="24"/>
          <w:highlight w:val="none"/>
        </w:rPr>
        <w:t xml:space="preserve"> </w:t>
      </w:r>
      <w:r>
        <w:rPr>
          <w:color w:val="auto"/>
          <w:spacing w:val="-1"/>
          <w:sz w:val="24"/>
          <w:szCs w:val="24"/>
          <w:highlight w:val="none"/>
        </w:rPr>
        <w:t>资料以及授标建议等均不得向投标人或其他无关的人员透露。</w:t>
      </w:r>
    </w:p>
    <w:p>
      <w:pPr>
        <w:pStyle w:val="9"/>
        <w:keepNext w:val="0"/>
        <w:keepLines w:val="0"/>
        <w:pageBreakBefore w:val="0"/>
        <w:widowControl/>
        <w:kinsoku w:val="0"/>
        <w:wordWrap/>
        <w:overflowPunct/>
        <w:topLinePunct w:val="0"/>
        <w:autoSpaceDE w:val="0"/>
        <w:autoSpaceDN w:val="0"/>
        <w:bidi w:val="0"/>
        <w:adjustRightInd w:val="0"/>
        <w:snapToGrid w:val="0"/>
        <w:spacing w:before="26" w:line="233" w:lineRule="auto"/>
        <w:ind w:left="27" w:right="53" w:firstLine="480"/>
        <w:textAlignment w:val="baseline"/>
        <w:outlineLvl w:val="9"/>
        <w:rPr>
          <w:color w:val="auto"/>
          <w:sz w:val="24"/>
          <w:szCs w:val="24"/>
          <w:highlight w:val="none"/>
        </w:rPr>
      </w:pPr>
      <w:r>
        <w:rPr>
          <w:color w:val="auto"/>
          <w:spacing w:val="-2"/>
          <w:sz w:val="24"/>
          <w:szCs w:val="24"/>
          <w:highlight w:val="none"/>
        </w:rPr>
        <w:t>3.3.5</w:t>
      </w:r>
      <w:r>
        <w:rPr>
          <w:color w:val="auto"/>
          <w:spacing w:val="-39"/>
          <w:sz w:val="24"/>
          <w:szCs w:val="24"/>
          <w:highlight w:val="none"/>
        </w:rPr>
        <w:t xml:space="preserve"> </w:t>
      </w:r>
      <w:r>
        <w:rPr>
          <w:color w:val="auto"/>
          <w:spacing w:val="-2"/>
          <w:sz w:val="24"/>
          <w:szCs w:val="24"/>
          <w:highlight w:val="none"/>
        </w:rPr>
        <w:t>采购人、采购代理机构要加强评标现场管理，与评标工作无关的人员</w:t>
      </w:r>
      <w:r>
        <w:rPr>
          <w:color w:val="auto"/>
          <w:sz w:val="24"/>
          <w:szCs w:val="24"/>
          <w:highlight w:val="none"/>
        </w:rPr>
        <w:t xml:space="preserve"> </w:t>
      </w:r>
      <w:r>
        <w:rPr>
          <w:color w:val="auto"/>
          <w:spacing w:val="-3"/>
          <w:sz w:val="24"/>
          <w:szCs w:val="24"/>
          <w:highlight w:val="none"/>
        </w:rPr>
        <w:t>不得进入评标现场。各级财政部门对评标活动相关各方违反评标工作纪律</w:t>
      </w:r>
      <w:r>
        <w:rPr>
          <w:color w:val="auto"/>
          <w:spacing w:val="-4"/>
          <w:sz w:val="24"/>
          <w:szCs w:val="24"/>
          <w:highlight w:val="none"/>
        </w:rPr>
        <w:t>及要求</w:t>
      </w:r>
      <w:r>
        <w:rPr>
          <w:color w:val="auto"/>
          <w:sz w:val="24"/>
          <w:szCs w:val="24"/>
          <w:highlight w:val="none"/>
        </w:rPr>
        <w:t xml:space="preserve"> </w:t>
      </w:r>
      <w:r>
        <w:rPr>
          <w:color w:val="auto"/>
          <w:spacing w:val="-2"/>
          <w:sz w:val="24"/>
          <w:szCs w:val="24"/>
          <w:highlight w:val="none"/>
        </w:rPr>
        <w:t>的行为，将依法严肃处理。</w:t>
      </w:r>
    </w:p>
    <w:p>
      <w:pPr>
        <w:pStyle w:val="9"/>
        <w:keepNext w:val="0"/>
        <w:keepLines w:val="0"/>
        <w:pageBreakBefore w:val="0"/>
        <w:widowControl/>
        <w:kinsoku w:val="0"/>
        <w:wordWrap/>
        <w:overflowPunct/>
        <w:topLinePunct w:val="0"/>
        <w:autoSpaceDE w:val="0"/>
        <w:autoSpaceDN w:val="0"/>
        <w:bidi w:val="0"/>
        <w:adjustRightInd w:val="0"/>
        <w:snapToGrid w:val="0"/>
        <w:spacing w:before="24" w:line="219" w:lineRule="auto"/>
        <w:ind w:left="508"/>
        <w:textAlignment w:val="baseline"/>
        <w:outlineLvl w:val="9"/>
        <w:rPr>
          <w:color w:val="auto"/>
          <w:sz w:val="24"/>
          <w:szCs w:val="24"/>
          <w:highlight w:val="none"/>
        </w:rPr>
      </w:pPr>
      <w:r>
        <w:rPr>
          <w:color w:val="auto"/>
          <w:spacing w:val="-2"/>
          <w:sz w:val="24"/>
          <w:szCs w:val="24"/>
          <w:highlight w:val="none"/>
        </w:rPr>
        <w:t>3.4</w:t>
      </w:r>
      <w:r>
        <w:rPr>
          <w:color w:val="auto"/>
          <w:spacing w:val="-42"/>
          <w:sz w:val="24"/>
          <w:szCs w:val="24"/>
          <w:highlight w:val="none"/>
        </w:rPr>
        <w:t xml:space="preserve"> </w:t>
      </w:r>
      <w:r>
        <w:rPr>
          <w:color w:val="auto"/>
          <w:spacing w:val="-2"/>
          <w:sz w:val="24"/>
          <w:szCs w:val="24"/>
          <w:highlight w:val="none"/>
        </w:rPr>
        <w:t>评标委员会成员应当履行的义务</w:t>
      </w:r>
    </w:p>
    <w:p>
      <w:pPr>
        <w:pStyle w:val="9"/>
        <w:keepNext w:val="0"/>
        <w:keepLines w:val="0"/>
        <w:pageBreakBefore w:val="0"/>
        <w:widowControl/>
        <w:kinsoku w:val="0"/>
        <w:wordWrap/>
        <w:overflowPunct/>
        <w:topLinePunct w:val="0"/>
        <w:autoSpaceDE w:val="0"/>
        <w:autoSpaceDN w:val="0"/>
        <w:bidi w:val="0"/>
        <w:adjustRightInd w:val="0"/>
        <w:snapToGrid w:val="0"/>
        <w:spacing w:before="26" w:line="230" w:lineRule="auto"/>
        <w:ind w:left="24" w:right="54" w:firstLine="483"/>
        <w:textAlignment w:val="baseline"/>
        <w:outlineLvl w:val="9"/>
        <w:rPr>
          <w:color w:val="auto"/>
          <w:sz w:val="24"/>
          <w:szCs w:val="24"/>
          <w:highlight w:val="none"/>
        </w:rPr>
      </w:pPr>
      <w:r>
        <w:rPr>
          <w:color w:val="auto"/>
          <w:spacing w:val="5"/>
          <w:sz w:val="24"/>
          <w:szCs w:val="24"/>
          <w:highlight w:val="none"/>
        </w:rPr>
        <w:t>3.4.1</w:t>
      </w:r>
      <w:r>
        <w:rPr>
          <w:color w:val="auto"/>
          <w:spacing w:val="-40"/>
          <w:sz w:val="24"/>
          <w:szCs w:val="24"/>
          <w:highlight w:val="none"/>
        </w:rPr>
        <w:t xml:space="preserve"> </w:t>
      </w:r>
      <w:r>
        <w:rPr>
          <w:color w:val="auto"/>
          <w:spacing w:val="5"/>
          <w:sz w:val="24"/>
          <w:szCs w:val="24"/>
          <w:highlight w:val="none"/>
        </w:rPr>
        <w:t>评标委员会成员应根据政府采购法律法规和采购文件所载明的评标</w:t>
      </w:r>
      <w:r>
        <w:rPr>
          <w:color w:val="auto"/>
          <w:sz w:val="24"/>
          <w:szCs w:val="24"/>
          <w:highlight w:val="none"/>
        </w:rPr>
        <w:t xml:space="preserve"> </w:t>
      </w:r>
      <w:r>
        <w:rPr>
          <w:color w:val="auto"/>
          <w:spacing w:val="-1"/>
          <w:sz w:val="24"/>
          <w:szCs w:val="24"/>
          <w:highlight w:val="none"/>
        </w:rPr>
        <w:t>方法、标准进行评标，遵纪守法，客观、公正、廉洁地履行职责。</w:t>
      </w:r>
    </w:p>
    <w:p>
      <w:pPr>
        <w:pStyle w:val="9"/>
        <w:keepNext w:val="0"/>
        <w:keepLines w:val="0"/>
        <w:pageBreakBefore w:val="0"/>
        <w:widowControl/>
        <w:kinsoku w:val="0"/>
        <w:wordWrap/>
        <w:overflowPunct/>
        <w:topLinePunct w:val="0"/>
        <w:autoSpaceDE w:val="0"/>
        <w:autoSpaceDN w:val="0"/>
        <w:bidi w:val="0"/>
        <w:adjustRightInd w:val="0"/>
        <w:snapToGrid w:val="0"/>
        <w:spacing w:before="23" w:line="233" w:lineRule="auto"/>
        <w:ind w:left="24" w:right="53" w:firstLine="483"/>
        <w:textAlignment w:val="baseline"/>
        <w:outlineLvl w:val="9"/>
        <w:rPr>
          <w:color w:val="auto"/>
          <w:sz w:val="24"/>
          <w:szCs w:val="24"/>
          <w:highlight w:val="none"/>
        </w:rPr>
      </w:pPr>
      <w:r>
        <w:rPr>
          <w:color w:val="auto"/>
          <w:spacing w:val="-2"/>
          <w:sz w:val="24"/>
          <w:szCs w:val="24"/>
          <w:highlight w:val="none"/>
        </w:rPr>
        <w:t>3.4.2</w:t>
      </w:r>
      <w:r>
        <w:rPr>
          <w:color w:val="auto"/>
          <w:spacing w:val="-39"/>
          <w:sz w:val="24"/>
          <w:szCs w:val="24"/>
          <w:highlight w:val="none"/>
        </w:rPr>
        <w:t xml:space="preserve"> </w:t>
      </w:r>
      <w:r>
        <w:rPr>
          <w:color w:val="auto"/>
          <w:spacing w:val="-2"/>
          <w:sz w:val="24"/>
          <w:szCs w:val="24"/>
          <w:highlight w:val="none"/>
        </w:rPr>
        <w:t>评标委员会成员应熟悉和理解采购文件，认真阅读所有投标人的响应</w:t>
      </w:r>
      <w:r>
        <w:rPr>
          <w:color w:val="auto"/>
          <w:sz w:val="24"/>
          <w:szCs w:val="24"/>
          <w:highlight w:val="none"/>
        </w:rPr>
        <w:t xml:space="preserve"> </w:t>
      </w:r>
      <w:r>
        <w:rPr>
          <w:color w:val="auto"/>
          <w:spacing w:val="-3"/>
          <w:sz w:val="24"/>
          <w:szCs w:val="24"/>
          <w:highlight w:val="none"/>
        </w:rPr>
        <w:t>文件，对所有响应文件逐一进行资格性、符合性检查，按采购文件规定的评标方</w:t>
      </w:r>
      <w:r>
        <w:rPr>
          <w:color w:val="auto"/>
          <w:sz w:val="24"/>
          <w:szCs w:val="24"/>
          <w:highlight w:val="none"/>
        </w:rPr>
        <w:t xml:space="preserve"> </w:t>
      </w:r>
      <w:r>
        <w:rPr>
          <w:color w:val="auto"/>
          <w:spacing w:val="-1"/>
          <w:sz w:val="24"/>
          <w:szCs w:val="24"/>
          <w:highlight w:val="none"/>
        </w:rPr>
        <w:t>法和标准，进行比较和评价；</w:t>
      </w:r>
    </w:p>
    <w:p>
      <w:pPr>
        <w:pStyle w:val="9"/>
        <w:keepNext w:val="0"/>
        <w:keepLines w:val="0"/>
        <w:pageBreakBefore w:val="0"/>
        <w:widowControl/>
        <w:kinsoku w:val="0"/>
        <w:wordWrap/>
        <w:overflowPunct/>
        <w:topLinePunct w:val="0"/>
        <w:autoSpaceDE w:val="0"/>
        <w:autoSpaceDN w:val="0"/>
        <w:bidi w:val="0"/>
        <w:adjustRightInd w:val="0"/>
        <w:snapToGrid w:val="0"/>
        <w:spacing w:before="26" w:line="230" w:lineRule="auto"/>
        <w:ind w:left="22" w:right="53" w:firstLine="485"/>
        <w:textAlignment w:val="baseline"/>
        <w:outlineLvl w:val="9"/>
        <w:rPr>
          <w:color w:val="auto"/>
          <w:sz w:val="24"/>
          <w:szCs w:val="24"/>
          <w:highlight w:val="none"/>
        </w:rPr>
      </w:pPr>
      <w:r>
        <w:rPr>
          <w:color w:val="auto"/>
          <w:spacing w:val="-2"/>
          <w:sz w:val="24"/>
          <w:szCs w:val="24"/>
          <w:highlight w:val="none"/>
        </w:rPr>
        <w:t>3.4.3</w:t>
      </w:r>
      <w:r>
        <w:rPr>
          <w:color w:val="auto"/>
          <w:spacing w:val="-39"/>
          <w:sz w:val="24"/>
          <w:szCs w:val="24"/>
          <w:highlight w:val="none"/>
        </w:rPr>
        <w:t xml:space="preserve"> </w:t>
      </w:r>
      <w:r>
        <w:rPr>
          <w:color w:val="auto"/>
          <w:spacing w:val="-2"/>
          <w:sz w:val="24"/>
          <w:szCs w:val="24"/>
          <w:highlight w:val="none"/>
        </w:rPr>
        <w:t>对投标人的价格分等客观评分项的评分应当一致，对其他需要借助专</w:t>
      </w:r>
      <w:r>
        <w:rPr>
          <w:color w:val="auto"/>
          <w:sz w:val="24"/>
          <w:szCs w:val="24"/>
          <w:highlight w:val="none"/>
        </w:rPr>
        <w:t xml:space="preserve"> </w:t>
      </w:r>
      <w:r>
        <w:rPr>
          <w:color w:val="auto"/>
          <w:spacing w:val="-1"/>
          <w:sz w:val="24"/>
          <w:szCs w:val="24"/>
          <w:highlight w:val="none"/>
        </w:rPr>
        <w:t>业知识评判的主观评分项，应当严格按照评分细则公正评分。</w:t>
      </w:r>
    </w:p>
    <w:p>
      <w:pPr>
        <w:pStyle w:val="9"/>
        <w:keepNext w:val="0"/>
        <w:keepLines w:val="0"/>
        <w:pageBreakBefore w:val="0"/>
        <w:widowControl/>
        <w:kinsoku w:val="0"/>
        <w:wordWrap/>
        <w:overflowPunct/>
        <w:topLinePunct w:val="0"/>
        <w:autoSpaceDE w:val="0"/>
        <w:autoSpaceDN w:val="0"/>
        <w:bidi w:val="0"/>
        <w:adjustRightInd w:val="0"/>
        <w:snapToGrid w:val="0"/>
        <w:spacing w:before="27" w:line="237" w:lineRule="auto"/>
        <w:ind w:left="22" w:firstLine="480"/>
        <w:textAlignment w:val="baseline"/>
        <w:outlineLvl w:val="9"/>
        <w:rPr>
          <w:color w:val="auto"/>
          <w:sz w:val="24"/>
          <w:szCs w:val="24"/>
          <w:highlight w:val="none"/>
        </w:rPr>
      </w:pPr>
      <w:r>
        <w:rPr>
          <w:color w:val="auto"/>
          <w:spacing w:val="-3"/>
          <w:sz w:val="24"/>
          <w:szCs w:val="24"/>
          <w:highlight w:val="none"/>
        </w:rPr>
        <w:t>在磋商过程中，磋商小组可以根据磋商文件和磋商情况实质性变动</w:t>
      </w:r>
      <w:r>
        <w:rPr>
          <w:color w:val="auto"/>
          <w:spacing w:val="-4"/>
          <w:sz w:val="24"/>
          <w:szCs w:val="24"/>
          <w:highlight w:val="none"/>
        </w:rPr>
        <w:t>采购需求</w:t>
      </w:r>
      <w:r>
        <w:rPr>
          <w:color w:val="auto"/>
          <w:sz w:val="24"/>
          <w:szCs w:val="24"/>
          <w:highlight w:val="none"/>
        </w:rPr>
        <w:t xml:space="preserve"> </w:t>
      </w:r>
      <w:r>
        <w:rPr>
          <w:color w:val="auto"/>
          <w:spacing w:val="-3"/>
          <w:sz w:val="24"/>
          <w:szCs w:val="24"/>
          <w:highlight w:val="none"/>
        </w:rPr>
        <w:t>中的技术、服务要求以及合同草案条款，但不得变动磋商文件中的其他内容。实</w:t>
      </w:r>
      <w:r>
        <w:rPr>
          <w:color w:val="auto"/>
          <w:spacing w:val="1"/>
          <w:sz w:val="24"/>
          <w:szCs w:val="24"/>
          <w:highlight w:val="none"/>
        </w:rPr>
        <w:t xml:space="preserve"> </w:t>
      </w:r>
      <w:r>
        <w:rPr>
          <w:color w:val="auto"/>
          <w:spacing w:val="-3"/>
          <w:sz w:val="24"/>
          <w:szCs w:val="24"/>
          <w:highlight w:val="none"/>
        </w:rPr>
        <w:t>质性变动的内容，须经采购人代表确认。对磋商文件作出的实质性变动是磋商文</w:t>
      </w:r>
      <w:r>
        <w:rPr>
          <w:color w:val="auto"/>
          <w:spacing w:val="1"/>
          <w:sz w:val="24"/>
          <w:szCs w:val="24"/>
          <w:highlight w:val="none"/>
        </w:rPr>
        <w:t xml:space="preserve"> </w:t>
      </w:r>
      <w:r>
        <w:rPr>
          <w:color w:val="auto"/>
          <w:spacing w:val="-3"/>
          <w:sz w:val="24"/>
          <w:szCs w:val="24"/>
          <w:highlight w:val="none"/>
        </w:rPr>
        <w:t>件的有效组成部分，磋商小组应当及时以书面形式同时通知所有参加磋商的供应</w:t>
      </w:r>
      <w:r>
        <w:rPr>
          <w:color w:val="auto"/>
          <w:spacing w:val="1"/>
          <w:sz w:val="24"/>
          <w:szCs w:val="24"/>
          <w:highlight w:val="none"/>
        </w:rPr>
        <w:t xml:space="preserve"> </w:t>
      </w:r>
      <w:r>
        <w:rPr>
          <w:color w:val="auto"/>
          <w:spacing w:val="-1"/>
          <w:sz w:val="24"/>
          <w:szCs w:val="24"/>
          <w:highlight w:val="none"/>
        </w:rPr>
        <w:t>商。供应商应当按照磋商文件的变动情况和磋</w:t>
      </w:r>
      <w:r>
        <w:rPr>
          <w:color w:val="auto"/>
          <w:spacing w:val="-2"/>
          <w:sz w:val="24"/>
          <w:szCs w:val="24"/>
          <w:highlight w:val="none"/>
        </w:rPr>
        <w:t>商小组的要求重新提交响应文件，</w:t>
      </w:r>
      <w:r>
        <w:rPr>
          <w:color w:val="auto"/>
          <w:sz w:val="24"/>
          <w:szCs w:val="24"/>
          <w:highlight w:val="none"/>
        </w:rPr>
        <w:t xml:space="preserve"> </w:t>
      </w:r>
      <w:r>
        <w:rPr>
          <w:color w:val="auto"/>
          <w:spacing w:val="-3"/>
          <w:sz w:val="24"/>
          <w:szCs w:val="24"/>
          <w:highlight w:val="none"/>
        </w:rPr>
        <w:t>并由其法定代表人或授权代表签字或者加盖公章。由授权代表签字的，应当附法</w:t>
      </w:r>
      <w:r>
        <w:rPr>
          <w:color w:val="auto"/>
          <w:spacing w:val="1"/>
          <w:sz w:val="24"/>
          <w:szCs w:val="24"/>
          <w:highlight w:val="none"/>
        </w:rPr>
        <w:t xml:space="preserve"> </w:t>
      </w:r>
      <w:r>
        <w:rPr>
          <w:color w:val="auto"/>
          <w:spacing w:val="-3"/>
          <w:sz w:val="24"/>
          <w:szCs w:val="24"/>
          <w:highlight w:val="none"/>
        </w:rPr>
        <w:t>定代表人授权书。供应商为自然人的，应当由本人签字并附身份证明。已提交响</w:t>
      </w:r>
      <w:r>
        <w:rPr>
          <w:color w:val="auto"/>
          <w:spacing w:val="1"/>
          <w:sz w:val="24"/>
          <w:szCs w:val="24"/>
          <w:highlight w:val="none"/>
        </w:rPr>
        <w:t xml:space="preserve"> </w:t>
      </w:r>
      <w:r>
        <w:rPr>
          <w:color w:val="auto"/>
          <w:spacing w:val="-1"/>
          <w:sz w:val="24"/>
          <w:szCs w:val="24"/>
          <w:highlight w:val="none"/>
        </w:rPr>
        <w:t>应文件的供应商，在提交最后报价之前，可以</w:t>
      </w:r>
      <w:r>
        <w:rPr>
          <w:color w:val="auto"/>
          <w:spacing w:val="-2"/>
          <w:sz w:val="24"/>
          <w:szCs w:val="24"/>
          <w:highlight w:val="none"/>
        </w:rPr>
        <w:t>根据磋商情况退出磋商。采购人、</w:t>
      </w:r>
      <w:r>
        <w:rPr>
          <w:color w:val="auto"/>
          <w:sz w:val="24"/>
          <w:szCs w:val="24"/>
          <w:highlight w:val="none"/>
        </w:rPr>
        <w:t xml:space="preserve"> </w:t>
      </w:r>
      <w:r>
        <w:rPr>
          <w:color w:val="auto"/>
          <w:spacing w:val="-1"/>
          <w:sz w:val="24"/>
          <w:szCs w:val="24"/>
          <w:highlight w:val="none"/>
        </w:rPr>
        <w:t>采购代理机构应当退还退出磋商的供应商的磋商保证金。</w:t>
      </w:r>
    </w:p>
    <w:p>
      <w:pPr>
        <w:pStyle w:val="9"/>
        <w:keepNext w:val="0"/>
        <w:keepLines w:val="0"/>
        <w:pageBreakBefore w:val="0"/>
        <w:widowControl/>
        <w:kinsoku w:val="0"/>
        <w:wordWrap/>
        <w:overflowPunct/>
        <w:topLinePunct w:val="0"/>
        <w:autoSpaceDE w:val="0"/>
        <w:autoSpaceDN w:val="0"/>
        <w:bidi w:val="0"/>
        <w:adjustRightInd w:val="0"/>
        <w:snapToGrid w:val="0"/>
        <w:spacing w:before="29" w:line="232" w:lineRule="auto"/>
        <w:ind w:left="26" w:right="53" w:firstLine="481"/>
        <w:textAlignment w:val="baseline"/>
        <w:outlineLvl w:val="9"/>
        <w:rPr>
          <w:color w:val="auto"/>
          <w:sz w:val="24"/>
          <w:szCs w:val="24"/>
          <w:highlight w:val="none"/>
        </w:rPr>
      </w:pPr>
      <w:r>
        <w:rPr>
          <w:color w:val="auto"/>
          <w:spacing w:val="-2"/>
          <w:sz w:val="24"/>
          <w:szCs w:val="24"/>
          <w:highlight w:val="none"/>
        </w:rPr>
        <w:t>3.4.4</w:t>
      </w:r>
      <w:r>
        <w:rPr>
          <w:color w:val="auto"/>
          <w:spacing w:val="-39"/>
          <w:sz w:val="24"/>
          <w:szCs w:val="24"/>
          <w:highlight w:val="none"/>
        </w:rPr>
        <w:t xml:space="preserve"> </w:t>
      </w:r>
      <w:r>
        <w:rPr>
          <w:color w:val="auto"/>
          <w:spacing w:val="-2"/>
          <w:sz w:val="24"/>
          <w:szCs w:val="24"/>
          <w:highlight w:val="none"/>
        </w:rPr>
        <w:t>评标委员会如需要投标人对响应文件有关事项作出澄清的，应当给予</w:t>
      </w:r>
      <w:r>
        <w:rPr>
          <w:color w:val="auto"/>
          <w:sz w:val="24"/>
          <w:szCs w:val="24"/>
          <w:highlight w:val="none"/>
        </w:rPr>
        <w:t xml:space="preserve"> </w:t>
      </w:r>
      <w:r>
        <w:rPr>
          <w:color w:val="auto"/>
          <w:spacing w:val="-3"/>
          <w:sz w:val="24"/>
          <w:szCs w:val="24"/>
          <w:highlight w:val="none"/>
        </w:rPr>
        <w:t>投标人必要的反馈时间，但澄清事项不得超出响应文件的范围，不得实质性</w:t>
      </w:r>
      <w:r>
        <w:rPr>
          <w:color w:val="auto"/>
          <w:spacing w:val="-4"/>
          <w:sz w:val="24"/>
          <w:szCs w:val="24"/>
          <w:highlight w:val="none"/>
        </w:rPr>
        <w:t>改变</w:t>
      </w:r>
      <w:r>
        <w:rPr>
          <w:color w:val="auto"/>
          <w:sz w:val="24"/>
          <w:szCs w:val="24"/>
          <w:highlight w:val="none"/>
        </w:rPr>
        <w:t xml:space="preserve"> </w:t>
      </w:r>
      <w:r>
        <w:rPr>
          <w:color w:val="auto"/>
          <w:spacing w:val="-1"/>
          <w:sz w:val="24"/>
          <w:szCs w:val="24"/>
          <w:highlight w:val="none"/>
        </w:rPr>
        <w:t>响应文件的内容，不得通过澄清等方式对投标人实行差别对待。</w:t>
      </w:r>
    </w:p>
    <w:p>
      <w:pPr>
        <w:pStyle w:val="9"/>
        <w:keepNext w:val="0"/>
        <w:keepLines w:val="0"/>
        <w:pageBreakBefore w:val="0"/>
        <w:widowControl/>
        <w:kinsoku w:val="0"/>
        <w:wordWrap/>
        <w:overflowPunct/>
        <w:topLinePunct w:val="0"/>
        <w:autoSpaceDE w:val="0"/>
        <w:autoSpaceDN w:val="0"/>
        <w:bidi w:val="0"/>
        <w:adjustRightInd w:val="0"/>
        <w:snapToGrid w:val="0"/>
        <w:spacing w:before="27" w:line="234" w:lineRule="auto"/>
        <w:ind w:left="26" w:right="53" w:firstLine="481"/>
        <w:textAlignment w:val="baseline"/>
        <w:outlineLvl w:val="9"/>
        <w:rPr>
          <w:color w:val="auto"/>
          <w:sz w:val="24"/>
          <w:szCs w:val="24"/>
          <w:highlight w:val="none"/>
        </w:rPr>
      </w:pPr>
      <w:r>
        <w:rPr>
          <w:color w:val="auto"/>
          <w:spacing w:val="-2"/>
          <w:sz w:val="24"/>
          <w:szCs w:val="24"/>
          <w:highlight w:val="none"/>
        </w:rPr>
        <w:t>3.4.5</w:t>
      </w:r>
      <w:r>
        <w:rPr>
          <w:color w:val="auto"/>
          <w:spacing w:val="-39"/>
          <w:sz w:val="24"/>
          <w:szCs w:val="24"/>
          <w:highlight w:val="none"/>
        </w:rPr>
        <w:t xml:space="preserve"> </w:t>
      </w:r>
      <w:r>
        <w:rPr>
          <w:color w:val="auto"/>
          <w:spacing w:val="-2"/>
          <w:sz w:val="24"/>
          <w:szCs w:val="24"/>
          <w:highlight w:val="none"/>
        </w:rPr>
        <w:t>评标委员会应对评分汇总情况进行复核，特别是对排名第一的、报价</w:t>
      </w:r>
      <w:r>
        <w:rPr>
          <w:color w:val="auto"/>
          <w:sz w:val="24"/>
          <w:szCs w:val="24"/>
          <w:highlight w:val="none"/>
        </w:rPr>
        <w:t xml:space="preserve"> </w:t>
      </w:r>
      <w:r>
        <w:rPr>
          <w:color w:val="auto"/>
          <w:spacing w:val="-3"/>
          <w:sz w:val="24"/>
          <w:szCs w:val="24"/>
          <w:highlight w:val="none"/>
        </w:rPr>
        <w:t>最低的投标或相应文件被认定为无效的情形进行重点复核，并根据评标结果</w:t>
      </w:r>
      <w:r>
        <w:rPr>
          <w:color w:val="auto"/>
          <w:spacing w:val="-4"/>
          <w:sz w:val="24"/>
          <w:szCs w:val="24"/>
          <w:highlight w:val="none"/>
        </w:rPr>
        <w:t>推荐</w:t>
      </w:r>
      <w:r>
        <w:rPr>
          <w:color w:val="auto"/>
          <w:sz w:val="24"/>
          <w:szCs w:val="24"/>
          <w:highlight w:val="none"/>
        </w:rPr>
        <w:t xml:space="preserve"> </w:t>
      </w:r>
      <w:r>
        <w:rPr>
          <w:color w:val="auto"/>
          <w:spacing w:val="-3"/>
          <w:sz w:val="24"/>
          <w:szCs w:val="24"/>
          <w:highlight w:val="none"/>
        </w:rPr>
        <w:t>中标候选人，或者根据采购人委托协议规定直接确定中标人，起草并签署评</w:t>
      </w:r>
      <w:r>
        <w:rPr>
          <w:color w:val="auto"/>
          <w:spacing w:val="-4"/>
          <w:sz w:val="24"/>
          <w:szCs w:val="24"/>
          <w:highlight w:val="none"/>
        </w:rPr>
        <w:t>标报</w:t>
      </w:r>
      <w:r>
        <w:rPr>
          <w:color w:val="auto"/>
          <w:sz w:val="24"/>
          <w:szCs w:val="24"/>
          <w:highlight w:val="none"/>
        </w:rPr>
        <w:t xml:space="preserve"> </w:t>
      </w:r>
      <w:r>
        <w:rPr>
          <w:color w:val="auto"/>
          <w:spacing w:val="-7"/>
          <w:sz w:val="24"/>
          <w:szCs w:val="24"/>
          <w:highlight w:val="none"/>
        </w:rPr>
        <w:t>告。</w:t>
      </w:r>
    </w:p>
    <w:p>
      <w:pPr>
        <w:pStyle w:val="9"/>
        <w:keepNext w:val="0"/>
        <w:keepLines w:val="0"/>
        <w:pageBreakBefore w:val="0"/>
        <w:widowControl/>
        <w:kinsoku w:val="0"/>
        <w:wordWrap/>
        <w:overflowPunct/>
        <w:topLinePunct w:val="0"/>
        <w:autoSpaceDE w:val="0"/>
        <w:autoSpaceDN w:val="0"/>
        <w:bidi w:val="0"/>
        <w:adjustRightInd w:val="0"/>
        <w:snapToGrid w:val="0"/>
        <w:spacing w:before="29" w:line="219" w:lineRule="auto"/>
        <w:ind w:left="508"/>
        <w:textAlignment w:val="baseline"/>
        <w:outlineLvl w:val="9"/>
        <w:rPr>
          <w:color w:val="auto"/>
          <w:sz w:val="24"/>
          <w:szCs w:val="24"/>
          <w:highlight w:val="none"/>
        </w:rPr>
      </w:pPr>
      <w:r>
        <w:rPr>
          <w:color w:val="auto"/>
          <w:spacing w:val="-2"/>
          <w:sz w:val="24"/>
          <w:szCs w:val="24"/>
          <w:highlight w:val="none"/>
        </w:rPr>
        <w:t>3.4.6</w:t>
      </w:r>
      <w:r>
        <w:rPr>
          <w:color w:val="auto"/>
          <w:spacing w:val="-39"/>
          <w:sz w:val="24"/>
          <w:szCs w:val="24"/>
          <w:highlight w:val="none"/>
        </w:rPr>
        <w:t xml:space="preserve"> </w:t>
      </w:r>
      <w:r>
        <w:rPr>
          <w:color w:val="auto"/>
          <w:spacing w:val="-2"/>
          <w:sz w:val="24"/>
          <w:szCs w:val="24"/>
          <w:highlight w:val="none"/>
        </w:rPr>
        <w:t>评标委员会应在采购项目招标失败时，出具磋商文件是否存在不合理</w:t>
      </w:r>
    </w:p>
    <w:p>
      <w:pPr>
        <w:keepNext w:val="0"/>
        <w:keepLines w:val="0"/>
        <w:pageBreakBefore w:val="0"/>
        <w:widowControl/>
        <w:kinsoku w:val="0"/>
        <w:wordWrap/>
        <w:overflowPunct/>
        <w:topLinePunct w:val="0"/>
        <w:autoSpaceDE w:val="0"/>
        <w:autoSpaceDN w:val="0"/>
        <w:bidi w:val="0"/>
        <w:adjustRightInd w:val="0"/>
        <w:snapToGrid w:val="0"/>
        <w:spacing w:line="219" w:lineRule="auto"/>
        <w:textAlignment w:val="baseline"/>
        <w:outlineLvl w:val="9"/>
        <w:rPr>
          <w:color w:val="auto"/>
          <w:sz w:val="24"/>
          <w:szCs w:val="24"/>
          <w:highlight w:val="none"/>
        </w:rPr>
        <w:sectPr>
          <w:footerReference r:id="rId28" w:type="default"/>
          <w:pgSz w:w="11906" w:h="16839"/>
          <w:pgMar w:top="1426" w:right="1745"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8" w:line="230" w:lineRule="auto"/>
        <w:ind w:left="23" w:right="13" w:firstLine="1"/>
        <w:textAlignment w:val="baseline"/>
        <w:outlineLvl w:val="9"/>
        <w:rPr>
          <w:color w:val="auto"/>
          <w:sz w:val="24"/>
          <w:szCs w:val="24"/>
          <w:highlight w:val="none"/>
        </w:rPr>
      </w:pPr>
      <w:r>
        <w:rPr>
          <w:color w:val="auto"/>
          <w:spacing w:val="-3"/>
          <w:sz w:val="24"/>
          <w:szCs w:val="24"/>
          <w:highlight w:val="none"/>
        </w:rPr>
        <w:t>条款的论证意见，并协助采购人、采购代理机构、财政部门答复质疑或处理投诉</w:t>
      </w:r>
      <w:r>
        <w:rPr>
          <w:color w:val="auto"/>
          <w:sz w:val="24"/>
          <w:szCs w:val="24"/>
          <w:highlight w:val="none"/>
        </w:rPr>
        <w:t xml:space="preserve"> </w:t>
      </w:r>
      <w:r>
        <w:rPr>
          <w:color w:val="auto"/>
          <w:spacing w:val="-4"/>
          <w:sz w:val="24"/>
          <w:szCs w:val="24"/>
          <w:highlight w:val="none"/>
        </w:rPr>
        <w:t>事项。</w:t>
      </w:r>
    </w:p>
    <w:p>
      <w:pPr>
        <w:pStyle w:val="9"/>
        <w:keepNext w:val="0"/>
        <w:keepLines w:val="0"/>
        <w:pageBreakBefore w:val="0"/>
        <w:widowControl/>
        <w:kinsoku w:val="0"/>
        <w:wordWrap/>
        <w:overflowPunct/>
        <w:topLinePunct w:val="0"/>
        <w:autoSpaceDE w:val="0"/>
        <w:autoSpaceDN w:val="0"/>
        <w:bidi w:val="0"/>
        <w:adjustRightInd w:val="0"/>
        <w:snapToGrid w:val="0"/>
        <w:spacing w:before="25" w:line="219" w:lineRule="auto"/>
        <w:ind w:left="508"/>
        <w:textAlignment w:val="baseline"/>
        <w:outlineLvl w:val="9"/>
        <w:rPr>
          <w:color w:val="auto"/>
          <w:sz w:val="24"/>
          <w:szCs w:val="24"/>
          <w:highlight w:val="none"/>
        </w:rPr>
      </w:pPr>
      <w:r>
        <w:rPr>
          <w:color w:val="auto"/>
          <w:spacing w:val="-1"/>
          <w:sz w:val="24"/>
          <w:szCs w:val="24"/>
          <w:highlight w:val="none"/>
        </w:rPr>
        <w:t>3.4.7</w:t>
      </w:r>
      <w:r>
        <w:rPr>
          <w:color w:val="auto"/>
          <w:spacing w:val="-44"/>
          <w:sz w:val="24"/>
          <w:szCs w:val="24"/>
          <w:highlight w:val="none"/>
        </w:rPr>
        <w:t xml:space="preserve"> </w:t>
      </w:r>
      <w:r>
        <w:rPr>
          <w:color w:val="auto"/>
          <w:spacing w:val="-1"/>
          <w:sz w:val="24"/>
          <w:szCs w:val="24"/>
          <w:highlight w:val="none"/>
        </w:rPr>
        <w:t>评标委员会应对评标过程和结果以及投标人的商业秘密保密。</w:t>
      </w:r>
    </w:p>
    <w:p>
      <w:pPr>
        <w:pStyle w:val="9"/>
        <w:keepNext w:val="0"/>
        <w:keepLines w:val="0"/>
        <w:pageBreakBefore w:val="0"/>
        <w:widowControl/>
        <w:kinsoku w:val="0"/>
        <w:wordWrap/>
        <w:overflowPunct/>
        <w:topLinePunct w:val="0"/>
        <w:autoSpaceDE w:val="0"/>
        <w:autoSpaceDN w:val="0"/>
        <w:bidi w:val="0"/>
        <w:adjustRightInd w:val="0"/>
        <w:snapToGrid w:val="0"/>
        <w:spacing w:before="25" w:line="220" w:lineRule="auto"/>
        <w:ind w:left="34"/>
        <w:textAlignment w:val="baseline"/>
        <w:outlineLvl w:val="9"/>
        <w:rPr>
          <w:color w:val="auto"/>
          <w:sz w:val="24"/>
          <w:szCs w:val="24"/>
          <w:highlight w:val="none"/>
        </w:rPr>
      </w:pPr>
      <w:r>
        <w:rPr>
          <w:b/>
          <w:bCs/>
          <w:color w:val="auto"/>
          <w:spacing w:val="-5"/>
          <w:sz w:val="24"/>
          <w:szCs w:val="24"/>
          <w:highlight w:val="none"/>
        </w:rPr>
        <w:t>（二）评标程序</w:t>
      </w:r>
    </w:p>
    <w:p>
      <w:pPr>
        <w:pStyle w:val="9"/>
        <w:keepNext w:val="0"/>
        <w:keepLines w:val="0"/>
        <w:pageBreakBefore w:val="0"/>
        <w:widowControl/>
        <w:kinsoku w:val="0"/>
        <w:wordWrap/>
        <w:overflowPunct/>
        <w:topLinePunct w:val="0"/>
        <w:autoSpaceDE w:val="0"/>
        <w:autoSpaceDN w:val="0"/>
        <w:bidi w:val="0"/>
        <w:adjustRightInd w:val="0"/>
        <w:snapToGrid w:val="0"/>
        <w:spacing w:before="26" w:line="219" w:lineRule="auto"/>
        <w:ind w:left="22"/>
        <w:textAlignment w:val="baseline"/>
        <w:outlineLvl w:val="9"/>
        <w:rPr>
          <w:color w:val="auto"/>
          <w:sz w:val="24"/>
          <w:szCs w:val="24"/>
          <w:highlight w:val="none"/>
        </w:rPr>
      </w:pPr>
      <w:r>
        <w:rPr>
          <w:b/>
          <w:bCs/>
          <w:color w:val="auto"/>
          <w:spacing w:val="-3"/>
          <w:sz w:val="24"/>
          <w:szCs w:val="24"/>
          <w:highlight w:val="none"/>
        </w:rPr>
        <w:t>4．响应文件的初步评标</w:t>
      </w:r>
    </w:p>
    <w:p>
      <w:pPr>
        <w:pStyle w:val="9"/>
        <w:keepNext w:val="0"/>
        <w:keepLines w:val="0"/>
        <w:pageBreakBefore w:val="0"/>
        <w:widowControl/>
        <w:kinsoku w:val="0"/>
        <w:wordWrap/>
        <w:overflowPunct/>
        <w:topLinePunct w:val="0"/>
        <w:autoSpaceDE w:val="0"/>
        <w:autoSpaceDN w:val="0"/>
        <w:bidi w:val="0"/>
        <w:adjustRightInd w:val="0"/>
        <w:snapToGrid w:val="0"/>
        <w:spacing w:before="27" w:line="219" w:lineRule="auto"/>
        <w:ind w:left="502"/>
        <w:textAlignment w:val="baseline"/>
        <w:outlineLvl w:val="9"/>
        <w:rPr>
          <w:color w:val="auto"/>
          <w:sz w:val="24"/>
          <w:szCs w:val="24"/>
          <w:highlight w:val="none"/>
        </w:rPr>
      </w:pPr>
      <w:r>
        <w:rPr>
          <w:color w:val="auto"/>
          <w:spacing w:val="-1"/>
          <w:sz w:val="24"/>
          <w:szCs w:val="24"/>
          <w:highlight w:val="none"/>
        </w:rPr>
        <w:t>4.1</w:t>
      </w:r>
      <w:r>
        <w:rPr>
          <w:color w:val="auto"/>
          <w:spacing w:val="-49"/>
          <w:sz w:val="24"/>
          <w:szCs w:val="24"/>
          <w:highlight w:val="none"/>
        </w:rPr>
        <w:t xml:space="preserve"> </w:t>
      </w:r>
      <w:r>
        <w:rPr>
          <w:color w:val="auto"/>
          <w:spacing w:val="-1"/>
          <w:sz w:val="24"/>
          <w:szCs w:val="24"/>
          <w:highlight w:val="none"/>
        </w:rPr>
        <w:t>初步评标分为资格性检查和符合性检查。</w:t>
      </w:r>
    </w:p>
    <w:p>
      <w:pPr>
        <w:pStyle w:val="9"/>
        <w:keepNext w:val="0"/>
        <w:keepLines w:val="0"/>
        <w:pageBreakBefore w:val="0"/>
        <w:widowControl/>
        <w:kinsoku w:val="0"/>
        <w:wordWrap/>
        <w:overflowPunct/>
        <w:topLinePunct w:val="0"/>
        <w:autoSpaceDE w:val="0"/>
        <w:autoSpaceDN w:val="0"/>
        <w:bidi w:val="0"/>
        <w:adjustRightInd w:val="0"/>
        <w:snapToGrid w:val="0"/>
        <w:spacing w:before="24" w:line="219" w:lineRule="auto"/>
        <w:ind w:left="502"/>
        <w:textAlignment w:val="baseline"/>
        <w:outlineLvl w:val="9"/>
        <w:rPr>
          <w:color w:val="auto"/>
          <w:sz w:val="24"/>
          <w:szCs w:val="24"/>
          <w:highlight w:val="none"/>
        </w:rPr>
      </w:pPr>
      <w:r>
        <w:rPr>
          <w:color w:val="auto"/>
          <w:spacing w:val="-3"/>
          <w:sz w:val="24"/>
          <w:szCs w:val="24"/>
          <w:highlight w:val="none"/>
        </w:rPr>
        <w:t>4.1.1</w:t>
      </w:r>
      <w:r>
        <w:rPr>
          <w:color w:val="auto"/>
          <w:spacing w:val="-40"/>
          <w:sz w:val="24"/>
          <w:szCs w:val="24"/>
          <w:highlight w:val="none"/>
        </w:rPr>
        <w:t xml:space="preserve"> </w:t>
      </w:r>
      <w:r>
        <w:rPr>
          <w:color w:val="auto"/>
          <w:spacing w:val="-3"/>
          <w:sz w:val="24"/>
          <w:szCs w:val="24"/>
          <w:highlight w:val="none"/>
        </w:rPr>
        <w:t>资格性检查</w:t>
      </w:r>
    </w:p>
    <w:p>
      <w:pPr>
        <w:pStyle w:val="9"/>
        <w:keepNext w:val="0"/>
        <w:keepLines w:val="0"/>
        <w:pageBreakBefore w:val="0"/>
        <w:widowControl/>
        <w:kinsoku w:val="0"/>
        <w:wordWrap/>
        <w:overflowPunct/>
        <w:topLinePunct w:val="0"/>
        <w:autoSpaceDE w:val="0"/>
        <w:autoSpaceDN w:val="0"/>
        <w:bidi w:val="0"/>
        <w:adjustRightInd w:val="0"/>
        <w:snapToGrid w:val="0"/>
        <w:spacing w:before="26" w:line="230" w:lineRule="auto"/>
        <w:ind w:left="25" w:right="13" w:firstLine="478"/>
        <w:textAlignment w:val="baseline"/>
        <w:outlineLvl w:val="9"/>
        <w:rPr>
          <w:color w:val="auto"/>
          <w:sz w:val="24"/>
          <w:szCs w:val="24"/>
          <w:highlight w:val="none"/>
        </w:rPr>
      </w:pPr>
      <w:r>
        <w:rPr>
          <w:color w:val="auto"/>
          <w:spacing w:val="-3"/>
          <w:sz w:val="24"/>
          <w:szCs w:val="24"/>
          <w:highlight w:val="none"/>
        </w:rPr>
        <w:t>根据法律法规和磋商文件的规定，对响应文件中的资格证明文件</w:t>
      </w:r>
      <w:r>
        <w:rPr>
          <w:color w:val="auto"/>
          <w:spacing w:val="-4"/>
          <w:sz w:val="24"/>
          <w:szCs w:val="24"/>
          <w:highlight w:val="none"/>
        </w:rPr>
        <w:t>、磋商保证</w:t>
      </w:r>
      <w:r>
        <w:rPr>
          <w:color w:val="auto"/>
          <w:spacing w:val="-1"/>
          <w:sz w:val="24"/>
          <w:szCs w:val="24"/>
          <w:highlight w:val="none"/>
        </w:rPr>
        <w:t>金等进行审查，以确定投标投标人是否具备投标资格。审查事项如下：</w:t>
      </w:r>
    </w:p>
    <w:p>
      <w:pPr>
        <w:keepNext w:val="0"/>
        <w:keepLines w:val="0"/>
        <w:pageBreakBefore w:val="0"/>
        <w:widowControl/>
        <w:kinsoku w:val="0"/>
        <w:wordWrap/>
        <w:overflowPunct/>
        <w:topLinePunct w:val="0"/>
        <w:autoSpaceDE w:val="0"/>
        <w:autoSpaceDN w:val="0"/>
        <w:bidi w:val="0"/>
        <w:adjustRightInd w:val="0"/>
        <w:snapToGrid w:val="0"/>
        <w:spacing w:line="230" w:lineRule="auto"/>
        <w:textAlignment w:val="baseline"/>
        <w:outlineLvl w:val="9"/>
        <w:rPr>
          <w:color w:val="auto"/>
          <w:sz w:val="24"/>
          <w:szCs w:val="24"/>
          <w:highlight w:val="none"/>
        </w:rPr>
      </w:pPr>
    </w:p>
    <w:p>
      <w:pPr>
        <w:pStyle w:val="9"/>
        <w:pageBreakBefore w:val="0"/>
        <w:wordWrap/>
        <w:overflowPunct/>
        <w:topLinePunct w:val="0"/>
        <w:bidi w:val="0"/>
        <w:spacing w:before="48" w:line="219" w:lineRule="auto"/>
        <w:ind w:left="4113"/>
        <w:outlineLvl w:val="9"/>
        <w:rPr>
          <w:color w:val="auto"/>
          <w:sz w:val="24"/>
          <w:szCs w:val="24"/>
          <w:highlight w:val="none"/>
        </w:rPr>
      </w:pPr>
      <w:r>
        <w:rPr>
          <w:b/>
          <w:bCs/>
          <w:color w:val="auto"/>
          <w:spacing w:val="-6"/>
          <w:sz w:val="24"/>
          <w:szCs w:val="24"/>
          <w:highlight w:val="none"/>
        </w:rPr>
        <w:t>资格审查表</w:t>
      </w:r>
    </w:p>
    <w:p>
      <w:pPr>
        <w:pageBreakBefore w:val="0"/>
        <w:wordWrap/>
        <w:overflowPunct/>
        <w:topLinePunct w:val="0"/>
        <w:bidi w:val="0"/>
        <w:spacing w:line="147" w:lineRule="exact"/>
        <w:outlineLvl w:val="9"/>
        <w:rPr>
          <w:color w:val="auto"/>
          <w:highlight w:val="none"/>
        </w:rPr>
      </w:pPr>
    </w:p>
    <w:tbl>
      <w:tblPr>
        <w:tblStyle w:val="25"/>
        <w:tblW w:w="9713" w:type="dxa"/>
        <w:tblInd w:w="-33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5"/>
        <w:gridCol w:w="7637"/>
        <w:gridCol w:w="581"/>
        <w:gridCol w:w="7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705" w:type="dxa"/>
            <w:vMerge w:val="restart"/>
            <w:tcBorders>
              <w:top w:val="single" w:color="000000" w:sz="10" w:space="0"/>
              <w:left w:val="single" w:color="000000" w:sz="10" w:space="0"/>
              <w:bottom w:val="nil"/>
            </w:tcBorders>
            <w:vAlign w:val="top"/>
          </w:tcPr>
          <w:p>
            <w:pPr>
              <w:pageBreakBefore w:val="0"/>
              <w:wordWrap/>
              <w:overflowPunct/>
              <w:topLinePunct w:val="0"/>
              <w:bidi w:val="0"/>
              <w:spacing w:line="345" w:lineRule="auto"/>
              <w:jc w:val="both"/>
              <w:outlineLvl w:val="9"/>
              <w:rPr>
                <w:rFonts w:ascii="Arial"/>
                <w:color w:val="auto"/>
                <w:sz w:val="21"/>
                <w:highlight w:val="none"/>
              </w:rPr>
            </w:pPr>
          </w:p>
          <w:p>
            <w:pPr>
              <w:pStyle w:val="27"/>
              <w:pageBreakBefore w:val="0"/>
              <w:wordWrap/>
              <w:overflowPunct/>
              <w:topLinePunct w:val="0"/>
              <w:bidi w:val="0"/>
              <w:spacing w:before="78" w:line="221" w:lineRule="auto"/>
              <w:ind w:left="110"/>
              <w:jc w:val="both"/>
              <w:outlineLvl w:val="9"/>
              <w:rPr>
                <w:color w:val="auto"/>
                <w:highlight w:val="none"/>
              </w:rPr>
            </w:pPr>
            <w:r>
              <w:rPr>
                <w:b/>
                <w:bCs/>
                <w:color w:val="auto"/>
                <w:spacing w:val="-7"/>
                <w:highlight w:val="none"/>
              </w:rPr>
              <w:t>序号</w:t>
            </w:r>
          </w:p>
        </w:tc>
        <w:tc>
          <w:tcPr>
            <w:tcW w:w="7637" w:type="dxa"/>
            <w:vMerge w:val="restart"/>
            <w:tcBorders>
              <w:top w:val="single" w:color="000000" w:sz="10" w:space="0"/>
              <w:bottom w:val="nil"/>
            </w:tcBorders>
            <w:vAlign w:val="top"/>
          </w:tcPr>
          <w:p>
            <w:pPr>
              <w:pageBreakBefore w:val="0"/>
              <w:wordWrap/>
              <w:overflowPunct/>
              <w:topLinePunct w:val="0"/>
              <w:bidi w:val="0"/>
              <w:spacing w:line="346" w:lineRule="auto"/>
              <w:outlineLvl w:val="9"/>
              <w:rPr>
                <w:rFonts w:ascii="Arial"/>
                <w:color w:val="auto"/>
                <w:sz w:val="21"/>
                <w:highlight w:val="none"/>
              </w:rPr>
            </w:pPr>
          </w:p>
          <w:p>
            <w:pPr>
              <w:pStyle w:val="27"/>
              <w:pageBreakBefore w:val="0"/>
              <w:wordWrap/>
              <w:overflowPunct/>
              <w:topLinePunct w:val="0"/>
              <w:bidi w:val="0"/>
              <w:spacing w:before="78" w:line="219" w:lineRule="auto"/>
              <w:ind w:left="3159"/>
              <w:outlineLvl w:val="9"/>
              <w:rPr>
                <w:color w:val="auto"/>
                <w:highlight w:val="none"/>
              </w:rPr>
            </w:pPr>
            <w:r>
              <w:rPr>
                <w:b/>
                <w:bCs/>
                <w:color w:val="auto"/>
                <w:spacing w:val="-5"/>
                <w:highlight w:val="none"/>
              </w:rPr>
              <w:t>评审内容</w:t>
            </w:r>
          </w:p>
        </w:tc>
        <w:tc>
          <w:tcPr>
            <w:tcW w:w="1371" w:type="dxa"/>
            <w:gridSpan w:val="2"/>
            <w:tcBorders>
              <w:top w:val="single" w:color="000000" w:sz="10" w:space="0"/>
              <w:right w:val="single" w:color="000000" w:sz="10" w:space="0"/>
            </w:tcBorders>
            <w:vAlign w:val="top"/>
          </w:tcPr>
          <w:p>
            <w:pPr>
              <w:pStyle w:val="27"/>
              <w:pageBreakBefore w:val="0"/>
              <w:wordWrap/>
              <w:overflowPunct/>
              <w:topLinePunct w:val="0"/>
              <w:bidi w:val="0"/>
              <w:spacing w:before="85"/>
              <w:ind w:left="450"/>
              <w:outlineLvl w:val="9"/>
              <w:rPr>
                <w:color w:val="auto"/>
                <w:highlight w:val="none"/>
              </w:rPr>
            </w:pPr>
            <w:r>
              <w:rPr>
                <w:b/>
                <w:bCs/>
                <w:color w:val="auto"/>
                <w:spacing w:val="-7"/>
                <w:highlight w:val="none"/>
              </w:rPr>
              <w:t>评审</w:t>
            </w:r>
          </w:p>
          <w:p>
            <w:pPr>
              <w:pStyle w:val="27"/>
              <w:pageBreakBefore w:val="0"/>
              <w:wordWrap/>
              <w:overflowPunct/>
              <w:topLinePunct w:val="0"/>
              <w:bidi w:val="0"/>
              <w:spacing w:line="219" w:lineRule="auto"/>
              <w:ind w:left="457"/>
              <w:outlineLvl w:val="9"/>
              <w:rPr>
                <w:color w:val="auto"/>
                <w:highlight w:val="none"/>
              </w:rPr>
            </w:pPr>
            <w:r>
              <w:rPr>
                <w:b/>
                <w:bCs/>
                <w:color w:val="auto"/>
                <w:spacing w:val="-11"/>
                <w:highlight w:val="none"/>
              </w:rPr>
              <w:t>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trPr>
        <w:tc>
          <w:tcPr>
            <w:tcW w:w="705" w:type="dxa"/>
            <w:vMerge w:val="continue"/>
            <w:tcBorders>
              <w:top w:val="nil"/>
              <w:left w:val="single" w:color="000000" w:sz="10" w:space="0"/>
            </w:tcBorders>
            <w:vAlign w:val="top"/>
          </w:tcPr>
          <w:p>
            <w:pPr>
              <w:pageBreakBefore w:val="0"/>
              <w:wordWrap/>
              <w:overflowPunct/>
              <w:topLinePunct w:val="0"/>
              <w:bidi w:val="0"/>
              <w:jc w:val="both"/>
              <w:outlineLvl w:val="9"/>
              <w:rPr>
                <w:rFonts w:ascii="Arial"/>
                <w:color w:val="auto"/>
                <w:sz w:val="21"/>
                <w:highlight w:val="none"/>
              </w:rPr>
            </w:pPr>
          </w:p>
        </w:tc>
        <w:tc>
          <w:tcPr>
            <w:tcW w:w="7637" w:type="dxa"/>
            <w:vMerge w:val="continue"/>
            <w:tcBorders>
              <w:top w:val="nil"/>
            </w:tcBorders>
            <w:vAlign w:val="top"/>
          </w:tcPr>
          <w:p>
            <w:pPr>
              <w:pageBreakBefore w:val="0"/>
              <w:wordWrap/>
              <w:overflowPunct/>
              <w:topLinePunct w:val="0"/>
              <w:bidi w:val="0"/>
              <w:outlineLvl w:val="9"/>
              <w:rPr>
                <w:rFonts w:ascii="Arial"/>
                <w:color w:val="auto"/>
                <w:sz w:val="21"/>
                <w:highlight w:val="none"/>
              </w:rPr>
            </w:pPr>
          </w:p>
        </w:tc>
        <w:tc>
          <w:tcPr>
            <w:tcW w:w="581" w:type="dxa"/>
            <w:vAlign w:val="top"/>
          </w:tcPr>
          <w:p>
            <w:pPr>
              <w:pStyle w:val="27"/>
              <w:pageBreakBefore w:val="0"/>
              <w:wordWrap/>
              <w:overflowPunct/>
              <w:topLinePunct w:val="0"/>
              <w:bidi w:val="0"/>
              <w:spacing w:before="55" w:line="223" w:lineRule="auto"/>
              <w:ind w:left="188"/>
              <w:outlineLvl w:val="9"/>
              <w:rPr>
                <w:color w:val="auto"/>
                <w:highlight w:val="none"/>
              </w:rPr>
            </w:pPr>
            <w:r>
              <w:rPr>
                <w:b/>
                <w:bCs/>
                <w:color w:val="auto"/>
                <w:spacing w:val="-3"/>
                <w:highlight w:val="none"/>
              </w:rPr>
              <w:t>是</w:t>
            </w:r>
          </w:p>
        </w:tc>
        <w:tc>
          <w:tcPr>
            <w:tcW w:w="790" w:type="dxa"/>
            <w:tcBorders>
              <w:right w:val="single" w:color="000000" w:sz="10" w:space="0"/>
            </w:tcBorders>
            <w:vAlign w:val="top"/>
          </w:tcPr>
          <w:p>
            <w:pPr>
              <w:pStyle w:val="27"/>
              <w:pageBreakBefore w:val="0"/>
              <w:wordWrap/>
              <w:overflowPunct/>
              <w:topLinePunct w:val="0"/>
              <w:bidi w:val="0"/>
              <w:spacing w:before="55" w:line="220" w:lineRule="auto"/>
              <w:ind w:left="290"/>
              <w:outlineLvl w:val="9"/>
              <w:rPr>
                <w:color w:val="auto"/>
                <w:highlight w:val="none"/>
              </w:rPr>
            </w:pPr>
            <w:r>
              <w:rPr>
                <w:b/>
                <w:bCs/>
                <w:color w:val="auto"/>
                <w:spacing w:val="-3"/>
                <w:highlight w:val="none"/>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05" w:type="dxa"/>
            <w:tcBorders>
              <w:left w:val="single" w:color="000000" w:sz="10" w:space="0"/>
            </w:tcBorders>
            <w:vAlign w:val="top"/>
          </w:tcPr>
          <w:p>
            <w:pPr>
              <w:pStyle w:val="27"/>
              <w:pageBreakBefore w:val="0"/>
              <w:wordWrap/>
              <w:overflowPunct/>
              <w:topLinePunct w:val="0"/>
              <w:bidi w:val="0"/>
              <w:spacing w:before="170" w:line="184" w:lineRule="auto"/>
              <w:ind w:left="311"/>
              <w:jc w:val="both"/>
              <w:outlineLvl w:val="9"/>
              <w:rPr>
                <w:color w:val="auto"/>
                <w:highlight w:val="none"/>
              </w:rPr>
            </w:pPr>
            <w:r>
              <w:rPr>
                <w:color w:val="auto"/>
                <w:highlight w:val="none"/>
              </w:rPr>
              <w:t>1</w:t>
            </w:r>
          </w:p>
        </w:tc>
        <w:tc>
          <w:tcPr>
            <w:tcW w:w="7637" w:type="dxa"/>
            <w:vAlign w:val="top"/>
          </w:tcPr>
          <w:p>
            <w:pPr>
              <w:pStyle w:val="27"/>
              <w:pageBreakBefore w:val="0"/>
              <w:wordWrap/>
              <w:overflowPunct/>
              <w:topLinePunct w:val="0"/>
              <w:bidi w:val="0"/>
              <w:spacing w:before="134" w:line="219" w:lineRule="auto"/>
              <w:ind w:left="108"/>
              <w:outlineLvl w:val="9"/>
              <w:rPr>
                <w:color w:val="auto"/>
                <w:highlight w:val="none"/>
              </w:rPr>
            </w:pPr>
            <w:r>
              <w:rPr>
                <w:color w:val="auto"/>
                <w:spacing w:val="-2"/>
                <w:highlight w:val="none"/>
              </w:rPr>
              <w:t>具有有效的营业执照；</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705" w:type="dxa"/>
            <w:tcBorders>
              <w:left w:val="single" w:color="000000" w:sz="10" w:space="0"/>
            </w:tcBorders>
            <w:vAlign w:val="top"/>
          </w:tcPr>
          <w:p>
            <w:pPr>
              <w:pStyle w:val="27"/>
              <w:pageBreakBefore w:val="0"/>
              <w:wordWrap/>
              <w:overflowPunct/>
              <w:topLinePunct w:val="0"/>
              <w:bidi w:val="0"/>
              <w:spacing w:before="299" w:line="183" w:lineRule="auto"/>
              <w:ind w:left="296"/>
              <w:jc w:val="both"/>
              <w:outlineLvl w:val="9"/>
              <w:rPr>
                <w:color w:val="auto"/>
                <w:highlight w:val="none"/>
              </w:rPr>
            </w:pPr>
            <w:r>
              <w:rPr>
                <w:color w:val="auto"/>
                <w:highlight w:val="none"/>
              </w:rPr>
              <w:t>2</w:t>
            </w:r>
          </w:p>
        </w:tc>
        <w:tc>
          <w:tcPr>
            <w:tcW w:w="7637" w:type="dxa"/>
            <w:vAlign w:val="top"/>
          </w:tcPr>
          <w:p>
            <w:pPr>
              <w:pStyle w:val="27"/>
              <w:pageBreakBefore w:val="0"/>
              <w:wordWrap/>
              <w:overflowPunct/>
              <w:topLinePunct w:val="0"/>
              <w:bidi w:val="0"/>
              <w:spacing w:before="100" w:line="251" w:lineRule="auto"/>
              <w:ind w:left="104" w:right="93"/>
              <w:outlineLvl w:val="9"/>
              <w:rPr>
                <w:color w:val="auto"/>
                <w:highlight w:val="none"/>
              </w:rPr>
            </w:pPr>
            <w:r>
              <w:rPr>
                <w:color w:val="auto"/>
                <w:spacing w:val="-5"/>
                <w:highlight w:val="none"/>
              </w:rPr>
              <w:t>法定代表人证明或法定代表人授权委托书签字</w:t>
            </w:r>
            <w:r>
              <w:rPr>
                <w:rFonts w:hint="eastAsia"/>
                <w:color w:val="auto"/>
                <w:spacing w:val="-5"/>
                <w:highlight w:val="none"/>
                <w:lang w:eastAsia="zh-CN"/>
              </w:rPr>
              <w:t>（章）</w:t>
            </w:r>
            <w:r>
              <w:rPr>
                <w:color w:val="auto"/>
                <w:spacing w:val="-5"/>
                <w:highlight w:val="none"/>
              </w:rPr>
              <w:t>并加盖公章；</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705" w:type="dxa"/>
            <w:tcBorders>
              <w:left w:val="single" w:color="000000" w:sz="10" w:space="0"/>
            </w:tcBorders>
            <w:vAlign w:val="top"/>
          </w:tcPr>
          <w:p>
            <w:pPr>
              <w:pStyle w:val="27"/>
              <w:pageBreakBefore w:val="0"/>
              <w:wordWrap/>
              <w:overflowPunct/>
              <w:topLinePunct w:val="0"/>
              <w:bidi w:val="0"/>
              <w:spacing w:before="78" w:line="183" w:lineRule="auto"/>
              <w:ind w:left="298"/>
              <w:jc w:val="both"/>
              <w:outlineLvl w:val="9"/>
              <w:rPr>
                <w:rFonts w:hint="eastAsia" w:eastAsia="宋体"/>
                <w:color w:val="auto"/>
                <w:highlight w:val="none"/>
                <w:lang w:val="en-US" w:eastAsia="zh-CN"/>
              </w:rPr>
            </w:pPr>
            <w:r>
              <w:rPr>
                <w:rFonts w:hint="eastAsia"/>
                <w:color w:val="auto"/>
                <w:highlight w:val="none"/>
                <w:lang w:val="en-US" w:eastAsia="zh-CN"/>
              </w:rPr>
              <w:t>3</w:t>
            </w:r>
          </w:p>
        </w:tc>
        <w:tc>
          <w:tcPr>
            <w:tcW w:w="7637" w:type="dxa"/>
            <w:vAlign w:val="top"/>
          </w:tcPr>
          <w:p>
            <w:pPr>
              <w:pStyle w:val="27"/>
              <w:pageBreakBefore w:val="0"/>
              <w:wordWrap/>
              <w:overflowPunct/>
              <w:topLinePunct w:val="0"/>
              <w:bidi w:val="0"/>
              <w:spacing w:before="37" w:line="228" w:lineRule="auto"/>
              <w:ind w:left="102" w:right="93" w:firstLine="5"/>
              <w:jc w:val="both"/>
              <w:outlineLvl w:val="9"/>
              <w:rPr>
                <w:color w:val="auto"/>
                <w:spacing w:val="-5"/>
                <w:highlight w:val="none"/>
              </w:rPr>
            </w:pPr>
            <w:r>
              <w:rPr>
                <w:color w:val="auto"/>
                <w:spacing w:val="-5"/>
                <w:highlight w:val="none"/>
              </w:rPr>
              <w:t>提供投标</w:t>
            </w:r>
            <w:r>
              <w:rPr>
                <w:color w:val="auto"/>
                <w:spacing w:val="-1"/>
                <w:highlight w:val="none"/>
              </w:rPr>
              <w:t>单位缴纳近三个月内（任意一个月）的社保证明；</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trPr>
        <w:tc>
          <w:tcPr>
            <w:tcW w:w="705" w:type="dxa"/>
            <w:tcBorders>
              <w:left w:val="single" w:color="000000" w:sz="10" w:space="0"/>
            </w:tcBorders>
            <w:vAlign w:val="top"/>
          </w:tcPr>
          <w:p>
            <w:pPr>
              <w:pStyle w:val="27"/>
              <w:pageBreakBefore w:val="0"/>
              <w:wordWrap/>
              <w:overflowPunct/>
              <w:topLinePunct w:val="0"/>
              <w:bidi w:val="0"/>
              <w:spacing w:before="78" w:line="183" w:lineRule="auto"/>
              <w:ind w:left="298"/>
              <w:jc w:val="both"/>
              <w:outlineLvl w:val="9"/>
              <w:rPr>
                <w:rFonts w:hint="default"/>
                <w:color w:val="auto"/>
                <w:highlight w:val="none"/>
                <w:lang w:val="en-US" w:eastAsia="zh-CN"/>
              </w:rPr>
            </w:pPr>
            <w:r>
              <w:rPr>
                <w:rFonts w:hint="eastAsia"/>
                <w:color w:val="auto"/>
                <w:highlight w:val="none"/>
                <w:lang w:val="en-US" w:eastAsia="zh-CN"/>
              </w:rPr>
              <w:t>4</w:t>
            </w:r>
          </w:p>
        </w:tc>
        <w:tc>
          <w:tcPr>
            <w:tcW w:w="7637" w:type="dxa"/>
            <w:vAlign w:val="top"/>
          </w:tcPr>
          <w:p>
            <w:pPr>
              <w:pStyle w:val="27"/>
              <w:pageBreakBefore w:val="0"/>
              <w:wordWrap/>
              <w:overflowPunct/>
              <w:topLinePunct w:val="0"/>
              <w:bidi w:val="0"/>
              <w:spacing w:before="37" w:line="228" w:lineRule="auto"/>
              <w:ind w:left="102" w:right="93" w:firstLine="5"/>
              <w:jc w:val="both"/>
              <w:outlineLvl w:val="9"/>
              <w:rPr>
                <w:color w:val="auto"/>
                <w:spacing w:val="-5"/>
                <w:highlight w:val="none"/>
              </w:rPr>
            </w:pPr>
            <w:r>
              <w:rPr>
                <w:color w:val="auto"/>
                <w:spacing w:val="-4"/>
                <w:highlight w:val="none"/>
              </w:rPr>
              <w:t>近三个月所属期限内（任意一个月）依法缴纳</w:t>
            </w:r>
            <w:r>
              <w:rPr>
                <w:color w:val="auto"/>
                <w:spacing w:val="-5"/>
                <w:highlight w:val="none"/>
              </w:rPr>
              <w:t>税收的证明（税务部门</w:t>
            </w:r>
            <w:r>
              <w:rPr>
                <w:color w:val="auto"/>
                <w:spacing w:val="-2"/>
                <w:highlight w:val="none"/>
              </w:rPr>
              <w:t>出具的</w:t>
            </w:r>
            <w:r>
              <w:rPr>
                <w:rFonts w:hint="eastAsia"/>
                <w:color w:val="auto"/>
                <w:spacing w:val="-2"/>
                <w:highlight w:val="none"/>
                <w:lang w:val="en-US" w:eastAsia="zh-CN"/>
              </w:rPr>
              <w:t>企业</w:t>
            </w:r>
            <w:r>
              <w:rPr>
                <w:color w:val="auto"/>
                <w:spacing w:val="-2"/>
                <w:highlight w:val="none"/>
              </w:rPr>
              <w:t>完税凭证或缴税证明</w:t>
            </w:r>
            <w:r>
              <w:rPr>
                <w:color w:val="auto"/>
                <w:spacing w:val="10"/>
                <w:highlight w:val="none"/>
              </w:rPr>
              <w:t>）；</w:t>
            </w:r>
            <w:r>
              <w:rPr>
                <w:color w:val="auto"/>
                <w:spacing w:val="-2"/>
                <w:highlight w:val="none"/>
              </w:rPr>
              <w:t>依法免税应提供相应文件证明；</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05" w:type="dxa"/>
            <w:tcBorders>
              <w:left w:val="single" w:color="000000" w:sz="10" w:space="0"/>
            </w:tcBorders>
            <w:vAlign w:val="top"/>
          </w:tcPr>
          <w:p>
            <w:pPr>
              <w:pageBreakBefore w:val="0"/>
              <w:wordWrap/>
              <w:overflowPunct/>
              <w:topLinePunct w:val="0"/>
              <w:bidi w:val="0"/>
              <w:spacing w:line="305" w:lineRule="auto"/>
              <w:jc w:val="both"/>
              <w:outlineLvl w:val="9"/>
              <w:rPr>
                <w:rFonts w:ascii="Arial"/>
                <w:color w:val="auto"/>
                <w:sz w:val="21"/>
                <w:highlight w:val="none"/>
              </w:rPr>
            </w:pPr>
          </w:p>
          <w:p>
            <w:pPr>
              <w:pStyle w:val="27"/>
              <w:pageBreakBefore w:val="0"/>
              <w:wordWrap/>
              <w:overflowPunct/>
              <w:topLinePunct w:val="0"/>
              <w:bidi w:val="0"/>
              <w:spacing w:before="78" w:line="183" w:lineRule="auto"/>
              <w:ind w:left="298"/>
              <w:jc w:val="both"/>
              <w:outlineLvl w:val="9"/>
              <w:rPr>
                <w:rFonts w:hint="eastAsia" w:eastAsia="宋体"/>
                <w:color w:val="auto"/>
                <w:highlight w:val="none"/>
                <w:lang w:eastAsia="zh-CN"/>
              </w:rPr>
            </w:pPr>
            <w:r>
              <w:rPr>
                <w:rFonts w:hint="eastAsia"/>
                <w:color w:val="auto"/>
                <w:highlight w:val="none"/>
                <w:lang w:val="en-US" w:eastAsia="zh-CN"/>
              </w:rPr>
              <w:t>5</w:t>
            </w:r>
          </w:p>
        </w:tc>
        <w:tc>
          <w:tcPr>
            <w:tcW w:w="7637" w:type="dxa"/>
            <w:vAlign w:val="top"/>
          </w:tcPr>
          <w:p>
            <w:pPr>
              <w:pStyle w:val="27"/>
              <w:pageBreakBefore w:val="0"/>
              <w:wordWrap/>
              <w:overflowPunct/>
              <w:topLinePunct w:val="0"/>
              <w:bidi w:val="0"/>
              <w:spacing w:before="37" w:line="228" w:lineRule="auto"/>
              <w:ind w:left="102" w:right="93" w:firstLine="5"/>
              <w:jc w:val="both"/>
              <w:outlineLvl w:val="9"/>
              <w:rPr>
                <w:color w:val="auto"/>
                <w:highlight w:val="none"/>
              </w:rPr>
            </w:pPr>
            <w:r>
              <w:rPr>
                <w:color w:val="auto"/>
                <w:spacing w:val="-4"/>
                <w:highlight w:val="none"/>
                <w:lang w:val="en-US" w:eastAsia="en-US"/>
              </w:rPr>
              <w:t>具备建筑工程施工总承包三级（含）以上资质等级</w:t>
            </w:r>
            <w:r>
              <w:rPr>
                <w:rFonts w:hint="eastAsia"/>
                <w:color w:val="auto"/>
                <w:spacing w:val="-4"/>
                <w:highlight w:val="none"/>
                <w:lang w:val="en-US" w:eastAsia="zh-CN"/>
              </w:rPr>
              <w:t>和</w:t>
            </w:r>
            <w:r>
              <w:rPr>
                <w:color w:val="auto"/>
                <w:spacing w:val="-4"/>
                <w:highlight w:val="none"/>
                <w:lang w:val="en-US" w:eastAsia="en-US"/>
              </w:rPr>
              <w:t>有效的安全生产许可证；</w:t>
            </w:r>
            <w:r>
              <w:rPr>
                <w:rFonts w:hint="eastAsia"/>
                <w:color w:val="auto"/>
                <w:spacing w:val="-4"/>
                <w:highlight w:val="none"/>
                <w:lang w:val="en-US" w:eastAsia="zh-CN"/>
              </w:rPr>
              <w:t>同时</w:t>
            </w:r>
            <w:r>
              <w:rPr>
                <w:color w:val="auto"/>
                <w:spacing w:val="-4"/>
                <w:highlight w:val="none"/>
                <w:lang w:val="en-US" w:eastAsia="en-US"/>
              </w:rPr>
              <w:t>项目负责人</w:t>
            </w:r>
            <w:r>
              <w:rPr>
                <w:rFonts w:hint="eastAsia"/>
                <w:color w:val="auto"/>
                <w:spacing w:val="-4"/>
                <w:highlight w:val="none"/>
                <w:lang w:val="en-US" w:eastAsia="zh-CN"/>
              </w:rPr>
              <w:t>须</w:t>
            </w:r>
            <w:r>
              <w:rPr>
                <w:color w:val="auto"/>
                <w:spacing w:val="-4"/>
                <w:highlight w:val="none"/>
                <w:lang w:val="en-US" w:eastAsia="en-US"/>
              </w:rPr>
              <w:t>具备建筑工程专业二级（含）以上注册建造师执业资格且具有有效的安全生产考核</w:t>
            </w:r>
            <w:r>
              <w:rPr>
                <w:rFonts w:hint="eastAsia"/>
                <w:color w:val="auto"/>
                <w:spacing w:val="-4"/>
                <w:highlight w:val="none"/>
                <w:lang w:val="en-US" w:eastAsia="zh-CN"/>
              </w:rPr>
              <w:t>证书，且拟派项目负责人未担任其他建设工程项目的项目负责人；</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705" w:type="dxa"/>
            <w:tcBorders>
              <w:left w:val="single" w:color="000000" w:sz="10" w:space="0"/>
            </w:tcBorders>
            <w:vAlign w:val="top"/>
          </w:tcPr>
          <w:p>
            <w:pPr>
              <w:pStyle w:val="27"/>
              <w:pageBreakBefore w:val="0"/>
              <w:wordWrap/>
              <w:overflowPunct/>
              <w:topLinePunct w:val="0"/>
              <w:bidi w:val="0"/>
              <w:spacing w:before="151" w:line="182" w:lineRule="auto"/>
              <w:ind w:left="298"/>
              <w:jc w:val="both"/>
              <w:outlineLvl w:val="9"/>
              <w:rPr>
                <w:rFonts w:hint="eastAsia" w:eastAsia="宋体"/>
                <w:color w:val="auto"/>
                <w:highlight w:val="none"/>
                <w:lang w:eastAsia="zh-CN"/>
              </w:rPr>
            </w:pPr>
            <w:r>
              <w:rPr>
                <w:rFonts w:hint="eastAsia"/>
                <w:color w:val="auto"/>
                <w:highlight w:val="none"/>
                <w:lang w:val="en-US" w:eastAsia="zh-CN"/>
              </w:rPr>
              <w:t>6</w:t>
            </w:r>
          </w:p>
        </w:tc>
        <w:tc>
          <w:tcPr>
            <w:tcW w:w="7637" w:type="dxa"/>
            <w:vAlign w:val="top"/>
          </w:tcPr>
          <w:p>
            <w:pPr>
              <w:pStyle w:val="27"/>
              <w:pageBreakBefore w:val="0"/>
              <w:wordWrap/>
              <w:overflowPunct/>
              <w:topLinePunct w:val="0"/>
              <w:bidi w:val="0"/>
              <w:spacing w:before="111" w:line="219" w:lineRule="auto"/>
              <w:ind w:left="106"/>
              <w:outlineLvl w:val="9"/>
              <w:rPr>
                <w:color w:val="auto"/>
                <w:highlight w:val="none"/>
              </w:rPr>
            </w:pPr>
            <w:r>
              <w:rPr>
                <w:color w:val="auto"/>
                <w:spacing w:val="-1"/>
                <w:highlight w:val="none"/>
              </w:rPr>
              <w:t>投标人针对本次项目《反商业贿赂承诺书》；</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05" w:type="dxa"/>
            <w:tcBorders>
              <w:left w:val="single" w:color="000000" w:sz="10" w:space="0"/>
            </w:tcBorders>
            <w:vAlign w:val="top"/>
          </w:tcPr>
          <w:p>
            <w:pPr>
              <w:pStyle w:val="27"/>
              <w:pageBreakBefore w:val="0"/>
              <w:wordWrap/>
              <w:overflowPunct/>
              <w:topLinePunct w:val="0"/>
              <w:bidi w:val="0"/>
              <w:spacing w:before="235" w:line="183" w:lineRule="auto"/>
              <w:ind w:left="295"/>
              <w:jc w:val="both"/>
              <w:outlineLvl w:val="9"/>
              <w:rPr>
                <w:rFonts w:hint="eastAsia" w:eastAsia="宋体"/>
                <w:color w:val="auto"/>
                <w:highlight w:val="none"/>
                <w:lang w:eastAsia="zh-CN"/>
              </w:rPr>
            </w:pPr>
            <w:r>
              <w:rPr>
                <w:rFonts w:hint="eastAsia"/>
                <w:color w:val="auto"/>
                <w:highlight w:val="none"/>
                <w:lang w:val="en-US" w:eastAsia="zh-CN"/>
              </w:rPr>
              <w:t>7</w:t>
            </w:r>
          </w:p>
        </w:tc>
        <w:tc>
          <w:tcPr>
            <w:tcW w:w="7637" w:type="dxa"/>
            <w:vAlign w:val="top"/>
          </w:tcPr>
          <w:p>
            <w:pPr>
              <w:pStyle w:val="27"/>
              <w:pageBreakBefore w:val="0"/>
              <w:wordWrap/>
              <w:overflowPunct/>
              <w:topLinePunct w:val="0"/>
              <w:bidi w:val="0"/>
              <w:spacing w:before="43" w:line="220" w:lineRule="auto"/>
              <w:ind w:left="107" w:right="95" w:hanging="2"/>
              <w:outlineLvl w:val="9"/>
              <w:rPr>
                <w:color w:val="auto"/>
                <w:highlight w:val="none"/>
              </w:rPr>
            </w:pPr>
            <w:r>
              <w:rPr>
                <w:color w:val="auto"/>
                <w:spacing w:val="2"/>
                <w:highlight w:val="none"/>
              </w:rPr>
              <w:t>参加政府采购活动前</w:t>
            </w:r>
            <w:r>
              <w:rPr>
                <w:color w:val="auto"/>
                <w:spacing w:val="-28"/>
                <w:highlight w:val="none"/>
              </w:rPr>
              <w:t xml:space="preserve"> </w:t>
            </w:r>
            <w:r>
              <w:rPr>
                <w:color w:val="auto"/>
                <w:spacing w:val="2"/>
                <w:highlight w:val="none"/>
              </w:rPr>
              <w:t>3</w:t>
            </w:r>
            <w:r>
              <w:rPr>
                <w:color w:val="auto"/>
                <w:spacing w:val="-45"/>
                <w:highlight w:val="none"/>
              </w:rPr>
              <w:t xml:space="preserve"> </w:t>
            </w:r>
            <w:r>
              <w:rPr>
                <w:color w:val="auto"/>
                <w:spacing w:val="2"/>
                <w:highlight w:val="none"/>
              </w:rPr>
              <w:t>年内在经营活动中没有重大违法记录的书面</w:t>
            </w:r>
            <w:r>
              <w:rPr>
                <w:color w:val="auto"/>
                <w:spacing w:val="-5"/>
                <w:highlight w:val="none"/>
              </w:rPr>
              <w:t>声明；</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705" w:type="dxa"/>
            <w:tcBorders>
              <w:left w:val="single" w:color="000000" w:sz="10" w:space="0"/>
            </w:tcBorders>
            <w:vAlign w:val="top"/>
          </w:tcPr>
          <w:p>
            <w:pPr>
              <w:pStyle w:val="27"/>
              <w:pageBreakBefore w:val="0"/>
              <w:wordWrap/>
              <w:overflowPunct/>
              <w:topLinePunct w:val="0"/>
              <w:bidi w:val="0"/>
              <w:spacing w:before="239" w:line="182" w:lineRule="auto"/>
              <w:ind w:left="299"/>
              <w:jc w:val="both"/>
              <w:outlineLvl w:val="9"/>
              <w:rPr>
                <w:rFonts w:hint="eastAsia" w:eastAsia="宋体"/>
                <w:color w:val="auto"/>
                <w:highlight w:val="none"/>
                <w:lang w:eastAsia="zh-CN"/>
              </w:rPr>
            </w:pPr>
            <w:r>
              <w:rPr>
                <w:rFonts w:hint="eastAsia"/>
                <w:color w:val="auto"/>
                <w:highlight w:val="none"/>
                <w:lang w:val="en-US" w:eastAsia="zh-CN"/>
              </w:rPr>
              <w:t>8</w:t>
            </w:r>
          </w:p>
        </w:tc>
        <w:tc>
          <w:tcPr>
            <w:tcW w:w="7637" w:type="dxa"/>
            <w:vAlign w:val="top"/>
          </w:tcPr>
          <w:p>
            <w:pPr>
              <w:pStyle w:val="27"/>
              <w:pageBreakBefore w:val="0"/>
              <w:wordWrap/>
              <w:overflowPunct/>
              <w:topLinePunct w:val="0"/>
              <w:bidi w:val="0"/>
              <w:spacing w:before="94" w:line="268" w:lineRule="auto"/>
              <w:ind w:left="25" w:right="16" w:firstLine="10"/>
              <w:jc w:val="left"/>
              <w:outlineLvl w:val="9"/>
              <w:rPr>
                <w:rFonts w:hint="eastAsia" w:eastAsia="宋体"/>
                <w:color w:val="auto"/>
                <w:highlight w:val="none"/>
                <w:lang w:eastAsia="zh-CN"/>
              </w:rPr>
            </w:pPr>
            <w:r>
              <w:rPr>
                <w:color w:val="auto"/>
                <w:spacing w:val="2"/>
                <w:highlight w:val="none"/>
              </w:rPr>
              <w:t>良好的商业信誉和健全的财务会计制度证明材料（会计事务所出具的202</w:t>
            </w:r>
            <w:r>
              <w:rPr>
                <w:rFonts w:hint="eastAsia"/>
                <w:color w:val="auto"/>
                <w:spacing w:val="2"/>
                <w:highlight w:val="none"/>
                <w:lang w:val="en-US" w:eastAsia="zh-CN"/>
              </w:rPr>
              <w:t>3</w:t>
            </w:r>
            <w:r>
              <w:rPr>
                <w:color w:val="auto"/>
                <w:spacing w:val="2"/>
                <w:highlight w:val="none"/>
              </w:rPr>
              <w:t>年</w:t>
            </w:r>
            <w:r>
              <w:rPr>
                <w:rFonts w:hint="eastAsia"/>
                <w:color w:val="auto"/>
                <w:spacing w:val="2"/>
                <w:highlight w:val="none"/>
                <w:lang w:eastAsia="zh-CN"/>
              </w:rPr>
              <w:t>或</w:t>
            </w:r>
            <w:r>
              <w:rPr>
                <w:rFonts w:hint="eastAsia"/>
                <w:color w:val="auto"/>
                <w:spacing w:val="2"/>
                <w:highlight w:val="none"/>
                <w:lang w:val="en-US" w:eastAsia="zh-CN"/>
              </w:rPr>
              <w:t>2024年</w:t>
            </w:r>
            <w:r>
              <w:rPr>
                <w:color w:val="auto"/>
                <w:spacing w:val="2"/>
                <w:highlight w:val="none"/>
              </w:rPr>
              <w:t>的年度财务审计报告书；注册成立未满一年新公司</w:t>
            </w:r>
            <w:r>
              <w:rPr>
                <w:rFonts w:hint="eastAsia"/>
                <w:color w:val="auto"/>
                <w:spacing w:val="2"/>
                <w:highlight w:val="none"/>
                <w:lang w:val="en-US" w:eastAsia="zh-CN"/>
              </w:rPr>
              <w:t>需</w:t>
            </w:r>
            <w:r>
              <w:rPr>
                <w:color w:val="auto"/>
                <w:spacing w:val="2"/>
                <w:highlight w:val="none"/>
              </w:rPr>
              <w:t>提供银行资信证明）</w:t>
            </w:r>
            <w:r>
              <w:rPr>
                <w:rFonts w:hint="eastAsia"/>
                <w:color w:val="auto"/>
                <w:spacing w:val="2"/>
                <w:highlight w:val="none"/>
                <w:lang w:eastAsia="zh-CN"/>
              </w:rPr>
              <w:t>；</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9" w:hRule="atLeast"/>
        </w:trPr>
        <w:tc>
          <w:tcPr>
            <w:tcW w:w="705" w:type="dxa"/>
            <w:tcBorders>
              <w:left w:val="single" w:color="000000" w:sz="10" w:space="0"/>
            </w:tcBorders>
            <w:vAlign w:val="top"/>
          </w:tcPr>
          <w:p>
            <w:pPr>
              <w:pageBreakBefore w:val="0"/>
              <w:wordWrap/>
              <w:overflowPunct/>
              <w:topLinePunct w:val="0"/>
              <w:bidi w:val="0"/>
              <w:spacing w:line="293" w:lineRule="auto"/>
              <w:jc w:val="both"/>
              <w:outlineLvl w:val="9"/>
              <w:rPr>
                <w:rFonts w:ascii="Arial"/>
                <w:color w:val="auto"/>
                <w:sz w:val="21"/>
                <w:highlight w:val="none"/>
              </w:rPr>
            </w:pPr>
          </w:p>
          <w:p>
            <w:pPr>
              <w:pageBreakBefore w:val="0"/>
              <w:wordWrap/>
              <w:overflowPunct/>
              <w:topLinePunct w:val="0"/>
              <w:bidi w:val="0"/>
              <w:spacing w:line="293" w:lineRule="auto"/>
              <w:jc w:val="both"/>
              <w:outlineLvl w:val="9"/>
              <w:rPr>
                <w:rFonts w:ascii="Arial"/>
                <w:color w:val="auto"/>
                <w:sz w:val="21"/>
                <w:highlight w:val="none"/>
              </w:rPr>
            </w:pPr>
          </w:p>
          <w:p>
            <w:pPr>
              <w:pageBreakBefore w:val="0"/>
              <w:wordWrap/>
              <w:overflowPunct/>
              <w:topLinePunct w:val="0"/>
              <w:bidi w:val="0"/>
              <w:spacing w:line="293" w:lineRule="auto"/>
              <w:jc w:val="both"/>
              <w:outlineLvl w:val="9"/>
              <w:rPr>
                <w:rFonts w:ascii="Arial"/>
                <w:color w:val="auto"/>
                <w:sz w:val="21"/>
                <w:highlight w:val="none"/>
              </w:rPr>
            </w:pPr>
          </w:p>
          <w:p>
            <w:pPr>
              <w:pageBreakBefore w:val="0"/>
              <w:wordWrap/>
              <w:overflowPunct/>
              <w:topLinePunct w:val="0"/>
              <w:bidi w:val="0"/>
              <w:spacing w:line="293" w:lineRule="auto"/>
              <w:jc w:val="both"/>
              <w:outlineLvl w:val="9"/>
              <w:rPr>
                <w:rFonts w:ascii="Arial"/>
                <w:color w:val="auto"/>
                <w:sz w:val="21"/>
                <w:highlight w:val="none"/>
              </w:rPr>
            </w:pPr>
          </w:p>
          <w:p>
            <w:pPr>
              <w:pStyle w:val="27"/>
              <w:pageBreakBefore w:val="0"/>
              <w:wordWrap/>
              <w:overflowPunct/>
              <w:topLinePunct w:val="0"/>
              <w:bidi w:val="0"/>
              <w:spacing w:before="78" w:line="183" w:lineRule="auto"/>
              <w:ind w:left="294"/>
              <w:jc w:val="both"/>
              <w:outlineLvl w:val="9"/>
              <w:rPr>
                <w:rFonts w:hint="eastAsia" w:eastAsia="宋体"/>
                <w:color w:val="auto"/>
                <w:highlight w:val="none"/>
                <w:lang w:eastAsia="zh-CN"/>
              </w:rPr>
            </w:pPr>
            <w:r>
              <w:rPr>
                <w:rFonts w:hint="eastAsia"/>
                <w:color w:val="auto"/>
                <w:highlight w:val="none"/>
                <w:lang w:val="en-US" w:eastAsia="zh-CN"/>
              </w:rPr>
              <w:t>9</w:t>
            </w:r>
          </w:p>
        </w:tc>
        <w:tc>
          <w:tcPr>
            <w:tcW w:w="7637" w:type="dxa"/>
            <w:vAlign w:val="top"/>
          </w:tcPr>
          <w:p>
            <w:pPr>
              <w:pStyle w:val="27"/>
              <w:pageBreakBefore w:val="0"/>
              <w:wordWrap/>
              <w:overflowPunct/>
              <w:topLinePunct w:val="0"/>
              <w:bidi w:val="0"/>
              <w:spacing w:before="110" w:line="279" w:lineRule="auto"/>
              <w:ind w:left="103" w:right="93"/>
              <w:jc w:val="both"/>
              <w:outlineLvl w:val="9"/>
              <w:rPr>
                <w:color w:val="auto"/>
                <w:highlight w:val="none"/>
              </w:rPr>
            </w:pPr>
            <w:r>
              <w:rPr>
                <w:color w:val="auto"/>
                <w:spacing w:val="-4"/>
                <w:highlight w:val="none"/>
              </w:rPr>
              <w:t>根据《财政部关于在政府采购活动中查询及</w:t>
            </w:r>
            <w:r>
              <w:rPr>
                <w:color w:val="auto"/>
                <w:spacing w:val="-5"/>
                <w:highlight w:val="none"/>
              </w:rPr>
              <w:t>使用信用记录有关问题的</w:t>
            </w:r>
            <w:r>
              <w:rPr>
                <w:color w:val="auto"/>
                <w:highlight w:val="none"/>
              </w:rPr>
              <w:t xml:space="preserve"> </w:t>
            </w:r>
            <w:r>
              <w:rPr>
                <w:color w:val="auto"/>
                <w:spacing w:val="-3"/>
                <w:highlight w:val="none"/>
              </w:rPr>
              <w:t>通知》（财库﹝2016﹞125</w:t>
            </w:r>
            <w:r>
              <w:rPr>
                <w:color w:val="auto"/>
                <w:spacing w:val="-32"/>
                <w:highlight w:val="none"/>
              </w:rPr>
              <w:t xml:space="preserve"> </w:t>
            </w:r>
            <w:r>
              <w:rPr>
                <w:color w:val="auto"/>
                <w:spacing w:val="-3"/>
                <w:highlight w:val="none"/>
              </w:rPr>
              <w:t>号）的要求，凡拟参加本次磋商项目的供</w:t>
            </w:r>
            <w:r>
              <w:rPr>
                <w:color w:val="auto"/>
                <w:spacing w:val="-4"/>
                <w:highlight w:val="none"/>
              </w:rPr>
              <w:t>应商，如在“信用中国</w:t>
            </w:r>
            <w:r>
              <w:rPr>
                <w:color w:val="auto"/>
                <w:spacing w:val="-83"/>
                <w:highlight w:val="none"/>
              </w:rPr>
              <w:t xml:space="preserve"> </w:t>
            </w:r>
            <w:r>
              <w:rPr>
                <w:color w:val="auto"/>
                <w:spacing w:val="-4"/>
                <w:highlight w:val="none"/>
              </w:rPr>
              <w:t>”网站（ www.creditchina.gov.cn） 被列入失信被执行人、重大税收违法案件当事人名单(信用服</w:t>
            </w:r>
            <w:r>
              <w:rPr>
                <w:color w:val="auto"/>
                <w:spacing w:val="-5"/>
                <w:highlight w:val="none"/>
              </w:rPr>
              <w:t>务-重点领域严</w:t>
            </w:r>
            <w:r>
              <w:rPr>
                <w:color w:val="auto"/>
                <w:highlight w:val="none"/>
              </w:rPr>
              <w:t xml:space="preserve"> 重失信主体名单查询-搜索栏输入单位全称-</w:t>
            </w:r>
            <w:r>
              <w:rPr>
                <w:color w:val="auto"/>
                <w:spacing w:val="-1"/>
                <w:highlight w:val="none"/>
              </w:rPr>
              <w:t>截图)、中国政府采购网</w:t>
            </w:r>
            <w:r>
              <w:rPr>
                <w:color w:val="auto"/>
                <w:highlight w:val="none"/>
              </w:rPr>
              <w:t>（</w:t>
            </w:r>
            <w:r>
              <w:rPr>
                <w:color w:val="auto"/>
                <w:highlight w:val="none"/>
              </w:rPr>
              <w:fldChar w:fldCharType="begin"/>
            </w:r>
            <w:r>
              <w:rPr>
                <w:color w:val="auto"/>
                <w:highlight w:val="none"/>
              </w:rPr>
              <w:instrText xml:space="preserve"> HYPERLINK "http://www.ccgp.gov.cn/search/cr/" </w:instrText>
            </w:r>
            <w:r>
              <w:rPr>
                <w:color w:val="auto"/>
                <w:highlight w:val="none"/>
              </w:rPr>
              <w:fldChar w:fldCharType="separate"/>
            </w:r>
            <w:r>
              <w:rPr>
                <w:color w:val="auto"/>
                <w:highlight w:val="none"/>
              </w:rPr>
              <w:t>http://www.ccgp.gov.cn/search/cr/</w:t>
            </w:r>
            <w:r>
              <w:rPr>
                <w:color w:val="auto"/>
                <w:highlight w:val="none"/>
              </w:rPr>
              <w:fldChar w:fldCharType="end"/>
            </w:r>
            <w:r>
              <w:rPr>
                <w:color w:val="auto"/>
                <w:highlight w:val="none"/>
              </w:rPr>
              <w:t>）</w:t>
            </w:r>
            <w:r>
              <w:rPr>
                <w:color w:val="auto"/>
                <w:spacing w:val="-1"/>
                <w:highlight w:val="none"/>
              </w:rPr>
              <w:t>严重违法失信行为记录名</w:t>
            </w:r>
            <w:r>
              <w:rPr>
                <w:color w:val="auto"/>
                <w:highlight w:val="none"/>
              </w:rPr>
              <w:t xml:space="preserve"> </w:t>
            </w:r>
            <w:r>
              <w:rPr>
                <w:color w:val="auto"/>
                <w:spacing w:val="-1"/>
                <w:highlight w:val="none"/>
              </w:rPr>
              <w:t>单的（尚在处罚期内的）截图加盖公章；</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705" w:type="dxa"/>
            <w:tcBorders>
              <w:left w:val="single" w:color="000000" w:sz="10" w:space="0"/>
            </w:tcBorders>
            <w:vAlign w:val="top"/>
          </w:tcPr>
          <w:p>
            <w:pPr>
              <w:pageBreakBefore w:val="0"/>
              <w:wordWrap/>
              <w:overflowPunct/>
              <w:topLinePunct w:val="0"/>
              <w:bidi w:val="0"/>
              <w:spacing w:line="475" w:lineRule="auto"/>
              <w:jc w:val="both"/>
              <w:outlineLvl w:val="9"/>
              <w:rPr>
                <w:rFonts w:ascii="Arial"/>
                <w:color w:val="auto"/>
                <w:sz w:val="21"/>
                <w:highlight w:val="none"/>
              </w:rPr>
            </w:pPr>
          </w:p>
          <w:p>
            <w:pPr>
              <w:pStyle w:val="27"/>
              <w:pageBreakBefore w:val="0"/>
              <w:wordWrap/>
              <w:overflowPunct/>
              <w:topLinePunct w:val="0"/>
              <w:bidi w:val="0"/>
              <w:spacing w:before="78" w:line="183" w:lineRule="auto"/>
              <w:ind w:left="294"/>
              <w:jc w:val="both"/>
              <w:outlineLvl w:val="9"/>
              <w:rPr>
                <w:rFonts w:hint="default" w:eastAsia="宋体"/>
                <w:color w:val="auto"/>
                <w:highlight w:val="none"/>
                <w:lang w:val="en-US" w:eastAsia="zh-CN"/>
              </w:rPr>
            </w:pPr>
            <w:r>
              <w:rPr>
                <w:rFonts w:hint="eastAsia"/>
                <w:color w:val="auto"/>
                <w:highlight w:val="none"/>
                <w:lang w:val="en-US" w:eastAsia="zh-CN"/>
              </w:rPr>
              <w:t>10</w:t>
            </w:r>
          </w:p>
        </w:tc>
        <w:tc>
          <w:tcPr>
            <w:tcW w:w="7637" w:type="dxa"/>
            <w:vAlign w:val="top"/>
          </w:tcPr>
          <w:p>
            <w:pPr>
              <w:pStyle w:val="27"/>
              <w:pageBreakBefore w:val="0"/>
              <w:wordWrap/>
              <w:overflowPunct/>
              <w:topLinePunct w:val="0"/>
              <w:bidi w:val="0"/>
              <w:spacing w:before="51" w:line="228" w:lineRule="auto"/>
              <w:ind w:left="103" w:right="93" w:firstLine="3"/>
              <w:outlineLvl w:val="9"/>
              <w:rPr>
                <w:color w:val="auto"/>
                <w:highlight w:val="none"/>
              </w:rPr>
            </w:pPr>
            <w:r>
              <w:rPr>
                <w:color w:val="auto"/>
                <w:spacing w:val="-5"/>
                <w:highlight w:val="none"/>
              </w:rPr>
              <w:t>项目负责人及项目班子成员在新疆建设云平台可承揽业务；登录新疆</w:t>
            </w:r>
            <w:r>
              <w:rPr>
                <w:color w:val="auto"/>
                <w:highlight w:val="none"/>
              </w:rPr>
              <w:t>工程建设云（http//jsy.xjjs.gov.cn/dataservic</w:t>
            </w:r>
            <w:r>
              <w:rPr>
                <w:color w:val="auto"/>
                <w:spacing w:val="-1"/>
                <w:highlight w:val="none"/>
              </w:rPr>
              <w:t>e/index）可查询</w:t>
            </w:r>
            <w:r>
              <w:rPr>
                <w:color w:val="auto"/>
                <w:spacing w:val="-4"/>
                <w:highlight w:val="none"/>
              </w:rPr>
              <w:t>注册企业基本信息和人员信息（提供上述网</w:t>
            </w:r>
            <w:r>
              <w:rPr>
                <w:color w:val="auto"/>
                <w:spacing w:val="-5"/>
                <w:highlight w:val="none"/>
              </w:rPr>
              <w:t>页个人页面截图打印并加</w:t>
            </w:r>
            <w:r>
              <w:rPr>
                <w:color w:val="auto"/>
                <w:highlight w:val="none"/>
              </w:rPr>
              <w:t xml:space="preserve"> </w:t>
            </w:r>
            <w:r>
              <w:rPr>
                <w:color w:val="auto"/>
                <w:spacing w:val="-1"/>
                <w:highlight w:val="none"/>
              </w:rPr>
              <w:t>盖公章</w:t>
            </w:r>
            <w:r>
              <w:rPr>
                <w:color w:val="auto"/>
                <w:spacing w:val="8"/>
                <w:highlight w:val="none"/>
              </w:rPr>
              <w:t>），</w:t>
            </w:r>
            <w:r>
              <w:rPr>
                <w:color w:val="auto"/>
                <w:spacing w:val="-1"/>
                <w:highlight w:val="none"/>
              </w:rPr>
              <w:t>且在人员、设备、资金等方面具有承担本工程的能力。</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trPr>
        <w:tc>
          <w:tcPr>
            <w:tcW w:w="705" w:type="dxa"/>
            <w:tcBorders>
              <w:left w:val="single" w:color="000000" w:sz="10" w:space="0"/>
            </w:tcBorders>
            <w:vAlign w:val="top"/>
          </w:tcPr>
          <w:p>
            <w:pPr>
              <w:pageBreakBefore w:val="0"/>
              <w:wordWrap/>
              <w:overflowPunct/>
              <w:topLinePunct w:val="0"/>
              <w:bidi w:val="0"/>
              <w:spacing w:line="295" w:lineRule="auto"/>
              <w:jc w:val="both"/>
              <w:outlineLvl w:val="9"/>
              <w:rPr>
                <w:rFonts w:ascii="Arial"/>
                <w:color w:val="auto"/>
                <w:sz w:val="21"/>
                <w:highlight w:val="none"/>
              </w:rPr>
            </w:pPr>
          </w:p>
          <w:p>
            <w:pPr>
              <w:pStyle w:val="27"/>
              <w:pageBreakBefore w:val="0"/>
              <w:wordWrap/>
              <w:overflowPunct/>
              <w:topLinePunct w:val="0"/>
              <w:bidi w:val="0"/>
              <w:spacing w:before="78" w:line="184" w:lineRule="auto"/>
              <w:ind w:left="251" w:leftChars="0"/>
              <w:jc w:val="both"/>
              <w:outlineLvl w:val="9"/>
              <w:rPr>
                <w:rFonts w:hint="eastAsia" w:eastAsia="宋体"/>
                <w:lang w:val="en-US" w:eastAsia="zh-CN"/>
              </w:rPr>
            </w:pPr>
            <w:r>
              <w:rPr>
                <w:color w:val="auto"/>
                <w:spacing w:val="-14"/>
                <w:highlight w:val="none"/>
              </w:rPr>
              <w:t>1</w:t>
            </w:r>
            <w:r>
              <w:rPr>
                <w:rFonts w:hint="eastAsia"/>
                <w:color w:val="auto"/>
                <w:spacing w:val="-14"/>
                <w:highlight w:val="none"/>
                <w:lang w:val="en-US" w:eastAsia="zh-CN"/>
              </w:rPr>
              <w:t>1</w:t>
            </w:r>
          </w:p>
        </w:tc>
        <w:tc>
          <w:tcPr>
            <w:tcW w:w="7637" w:type="dxa"/>
            <w:vAlign w:val="top"/>
          </w:tcPr>
          <w:p>
            <w:pPr>
              <w:keepNext w:val="0"/>
              <w:keepLines w:val="0"/>
              <w:pageBreakBefore w:val="0"/>
              <w:widowControl w:val="0"/>
              <w:kinsoku/>
              <w:wordWrap/>
              <w:overflowPunct/>
              <w:topLinePunct w:val="0"/>
              <w:autoSpaceDE/>
              <w:autoSpaceDN/>
              <w:bidi w:val="0"/>
              <w:adjustRightInd/>
              <w:spacing w:line="240" w:lineRule="atLeast"/>
              <w:textAlignment w:val="auto"/>
              <w:outlineLvl w:val="9"/>
              <w:rPr>
                <w:rFonts w:ascii="宋体" w:hAnsi="宋体" w:eastAsia="宋体" w:cs="宋体"/>
                <w:snapToGrid w:val="0"/>
                <w:color w:val="auto"/>
                <w:spacing w:val="-5"/>
                <w:kern w:val="0"/>
                <w:sz w:val="24"/>
                <w:szCs w:val="24"/>
                <w:highlight w:val="none"/>
                <w:lang w:val="en-US" w:eastAsia="en-US" w:bidi="ar-SA"/>
              </w:rPr>
            </w:pPr>
            <w:r>
              <w:rPr>
                <w:rFonts w:ascii="宋体" w:hAnsi="宋体" w:eastAsia="宋体" w:cs="宋体"/>
                <w:snapToGrid w:val="0"/>
                <w:color w:val="auto"/>
                <w:spacing w:val="-5"/>
                <w:kern w:val="0"/>
                <w:sz w:val="24"/>
                <w:szCs w:val="24"/>
                <w:highlight w:val="none"/>
                <w:lang w:val="en-US" w:eastAsia="en-US" w:bidi="ar-SA"/>
              </w:rPr>
              <w:t>投标单位按磋商文件要求提供缴纳磋商保证金的</w:t>
            </w:r>
            <w:r>
              <w:rPr>
                <w:rFonts w:hint="eastAsia" w:ascii="宋体" w:hAnsi="宋体" w:eastAsia="宋体" w:cs="宋体"/>
                <w:snapToGrid w:val="0"/>
                <w:color w:val="auto"/>
                <w:spacing w:val="-5"/>
                <w:kern w:val="0"/>
                <w:sz w:val="24"/>
                <w:szCs w:val="24"/>
                <w:highlight w:val="none"/>
                <w:lang w:val="en-US" w:eastAsia="zh-CN" w:bidi="ar-SA"/>
              </w:rPr>
              <w:t>缴款凭证或金融机构、担保机构出具的保函；</w:t>
            </w:r>
          </w:p>
        </w:tc>
        <w:tc>
          <w:tcPr>
            <w:tcW w:w="581" w:type="dxa"/>
            <w:tcBorders>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790"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8342" w:type="dxa"/>
            <w:gridSpan w:val="2"/>
            <w:tcBorders>
              <w:left w:val="single" w:color="000000" w:sz="10" w:space="0"/>
              <w:bottom w:val="single" w:color="000000" w:sz="10" w:space="0"/>
            </w:tcBorders>
            <w:vAlign w:val="top"/>
          </w:tcPr>
          <w:p>
            <w:pPr>
              <w:pStyle w:val="27"/>
              <w:pageBreakBefore w:val="0"/>
              <w:wordWrap/>
              <w:overflowPunct/>
              <w:topLinePunct w:val="0"/>
              <w:bidi w:val="0"/>
              <w:spacing w:before="168" w:line="220" w:lineRule="auto"/>
              <w:ind w:left="112"/>
              <w:jc w:val="both"/>
              <w:outlineLvl w:val="9"/>
              <w:rPr>
                <w:color w:val="auto"/>
                <w:highlight w:val="none"/>
              </w:rPr>
            </w:pPr>
            <w:r>
              <w:rPr>
                <w:color w:val="auto"/>
                <w:spacing w:val="-2"/>
                <w:highlight w:val="none"/>
              </w:rPr>
              <w:t>结论：是否通过评审</w:t>
            </w:r>
          </w:p>
        </w:tc>
        <w:tc>
          <w:tcPr>
            <w:tcW w:w="581" w:type="dxa"/>
            <w:tcBorders>
              <w:bottom w:val="single" w:color="000000" w:sz="10" w:space="0"/>
            </w:tcBorders>
            <w:vAlign w:val="top"/>
          </w:tcPr>
          <w:p>
            <w:pPr>
              <w:pageBreakBefore w:val="0"/>
              <w:wordWrap/>
              <w:overflowPunct/>
              <w:topLinePunct w:val="0"/>
              <w:bidi w:val="0"/>
              <w:outlineLvl w:val="9"/>
              <w:rPr>
                <w:rFonts w:ascii="Arial"/>
                <w:color w:val="auto"/>
                <w:sz w:val="21"/>
                <w:highlight w:val="none"/>
              </w:rPr>
            </w:pPr>
          </w:p>
        </w:tc>
        <w:tc>
          <w:tcPr>
            <w:tcW w:w="790" w:type="dxa"/>
            <w:tcBorders>
              <w:bottom w:val="single" w:color="000000" w:sz="10"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bl>
    <w:p>
      <w:pPr>
        <w:pageBreakBefore w:val="0"/>
        <w:wordWrap/>
        <w:overflowPunct/>
        <w:topLinePunct w:val="0"/>
        <w:bidi w:val="0"/>
        <w:spacing w:line="266" w:lineRule="auto"/>
        <w:outlineLvl w:val="9"/>
        <w:rPr>
          <w:rFonts w:ascii="Arial"/>
          <w:color w:val="auto"/>
          <w:sz w:val="21"/>
          <w:highlight w:val="none"/>
        </w:rPr>
      </w:pPr>
    </w:p>
    <w:p>
      <w:pPr>
        <w:pStyle w:val="9"/>
        <w:pageBreakBefore w:val="0"/>
        <w:wordWrap/>
        <w:overflowPunct/>
        <w:topLinePunct w:val="0"/>
        <w:bidi w:val="0"/>
        <w:spacing w:line="360" w:lineRule="auto"/>
        <w:ind w:left="0"/>
        <w:outlineLvl w:val="9"/>
        <w:rPr>
          <w:color w:val="auto"/>
          <w:sz w:val="24"/>
          <w:szCs w:val="24"/>
          <w:highlight w:val="none"/>
        </w:rPr>
      </w:pPr>
      <w:r>
        <w:rPr>
          <w:color w:val="auto"/>
          <w:spacing w:val="-2"/>
          <w:sz w:val="24"/>
          <w:szCs w:val="24"/>
          <w:highlight w:val="none"/>
        </w:rPr>
        <w:t>4.1.2</w:t>
      </w:r>
      <w:r>
        <w:rPr>
          <w:color w:val="auto"/>
          <w:spacing w:val="-49"/>
          <w:sz w:val="24"/>
          <w:szCs w:val="24"/>
          <w:highlight w:val="none"/>
        </w:rPr>
        <w:t xml:space="preserve"> </w:t>
      </w:r>
      <w:r>
        <w:rPr>
          <w:color w:val="auto"/>
          <w:spacing w:val="-2"/>
          <w:sz w:val="24"/>
          <w:szCs w:val="24"/>
          <w:highlight w:val="none"/>
        </w:rPr>
        <w:t>符合性检查</w:t>
      </w:r>
    </w:p>
    <w:p>
      <w:pPr>
        <w:pStyle w:val="9"/>
        <w:pageBreakBefore w:val="0"/>
        <w:wordWrap/>
        <w:overflowPunct/>
        <w:topLinePunct w:val="0"/>
        <w:bidi w:val="0"/>
        <w:spacing w:line="360" w:lineRule="auto"/>
        <w:ind w:left="0" w:right="0" w:firstLine="0"/>
        <w:outlineLvl w:val="9"/>
        <w:rPr>
          <w:color w:val="auto"/>
          <w:sz w:val="24"/>
          <w:szCs w:val="24"/>
          <w:highlight w:val="none"/>
        </w:rPr>
      </w:pPr>
      <w:r>
        <w:rPr>
          <w:color w:val="auto"/>
          <w:highlight w:val="none"/>
        </w:rPr>
        <w:fldChar w:fldCharType="begin"/>
      </w:r>
      <w:r>
        <w:rPr>
          <w:color w:val="auto"/>
          <w:highlight w:val="none"/>
        </w:rPr>
        <w:instrText xml:space="preserve"> HYPERLINK "4.1.2.1" </w:instrText>
      </w:r>
      <w:r>
        <w:rPr>
          <w:color w:val="auto"/>
          <w:highlight w:val="none"/>
        </w:rPr>
        <w:fldChar w:fldCharType="separate"/>
      </w:r>
      <w:r>
        <w:rPr>
          <w:color w:val="auto"/>
          <w:spacing w:val="-2"/>
          <w:sz w:val="24"/>
          <w:szCs w:val="24"/>
          <w:highlight w:val="none"/>
        </w:rPr>
        <w:t>4.1.2.1</w:t>
      </w:r>
      <w:r>
        <w:rPr>
          <w:color w:val="auto"/>
          <w:spacing w:val="-2"/>
          <w:sz w:val="24"/>
          <w:szCs w:val="24"/>
          <w:highlight w:val="none"/>
        </w:rPr>
        <w:fldChar w:fldCharType="end"/>
      </w:r>
      <w:r>
        <w:rPr>
          <w:color w:val="auto"/>
          <w:spacing w:val="-31"/>
          <w:sz w:val="24"/>
          <w:szCs w:val="24"/>
          <w:highlight w:val="none"/>
        </w:rPr>
        <w:t xml:space="preserve"> </w:t>
      </w:r>
      <w:r>
        <w:rPr>
          <w:color w:val="auto"/>
          <w:spacing w:val="-2"/>
          <w:sz w:val="24"/>
          <w:szCs w:val="24"/>
          <w:highlight w:val="none"/>
        </w:rPr>
        <w:t>依据磋商文件的规定，从响应文件的响应程度进行审查，以确定是</w:t>
      </w:r>
      <w:r>
        <w:rPr>
          <w:color w:val="auto"/>
          <w:sz w:val="24"/>
          <w:szCs w:val="24"/>
          <w:highlight w:val="none"/>
        </w:rPr>
        <w:t xml:space="preserve"> </w:t>
      </w:r>
      <w:r>
        <w:rPr>
          <w:color w:val="auto"/>
          <w:spacing w:val="-3"/>
          <w:sz w:val="24"/>
          <w:szCs w:val="24"/>
          <w:highlight w:val="none"/>
        </w:rPr>
        <w:t>否对磋商文件的实质性要求作出响应。评标委员会评标响应文件</w:t>
      </w:r>
      <w:r>
        <w:rPr>
          <w:color w:val="auto"/>
          <w:spacing w:val="-4"/>
          <w:sz w:val="24"/>
          <w:szCs w:val="24"/>
          <w:highlight w:val="none"/>
        </w:rPr>
        <w:t>的响应性只根据</w:t>
      </w:r>
    </w:p>
    <w:p>
      <w:pPr>
        <w:pStyle w:val="9"/>
        <w:pageBreakBefore w:val="0"/>
        <w:wordWrap/>
        <w:overflowPunct/>
        <w:topLinePunct w:val="0"/>
        <w:bidi w:val="0"/>
        <w:spacing w:line="360" w:lineRule="auto"/>
        <w:ind w:left="0" w:right="0" w:firstLine="0"/>
        <w:outlineLvl w:val="9"/>
        <w:rPr>
          <w:color w:val="auto"/>
          <w:sz w:val="24"/>
          <w:szCs w:val="24"/>
          <w:highlight w:val="none"/>
        </w:rPr>
      </w:pPr>
      <w:r>
        <w:rPr>
          <w:color w:val="auto"/>
          <w:spacing w:val="-3"/>
          <w:sz w:val="24"/>
          <w:szCs w:val="24"/>
          <w:highlight w:val="none"/>
        </w:rPr>
        <w:t>响应文件真实无误的内容，而不依据外部的证据，但</w:t>
      </w:r>
      <w:r>
        <w:rPr>
          <w:color w:val="auto"/>
          <w:spacing w:val="-4"/>
          <w:sz w:val="24"/>
          <w:szCs w:val="24"/>
          <w:highlight w:val="none"/>
        </w:rPr>
        <w:t>响应文件有不真实、不正确</w:t>
      </w:r>
      <w:r>
        <w:rPr>
          <w:color w:val="auto"/>
          <w:spacing w:val="-5"/>
          <w:sz w:val="24"/>
          <w:szCs w:val="24"/>
          <w:highlight w:val="none"/>
        </w:rPr>
        <w:t>的内容时除外。</w:t>
      </w:r>
    </w:p>
    <w:p>
      <w:pPr>
        <w:pStyle w:val="9"/>
        <w:pageBreakBefore w:val="0"/>
        <w:wordWrap/>
        <w:overflowPunct/>
        <w:topLinePunct w:val="0"/>
        <w:bidi w:val="0"/>
        <w:spacing w:line="360" w:lineRule="auto"/>
        <w:ind w:left="0" w:right="0" w:firstLine="0"/>
        <w:outlineLvl w:val="9"/>
        <w:rPr>
          <w:color w:val="auto"/>
          <w:spacing w:val="-3"/>
          <w:sz w:val="24"/>
          <w:szCs w:val="24"/>
          <w:highlight w:val="none"/>
        </w:rPr>
      </w:pPr>
      <w:r>
        <w:rPr>
          <w:color w:val="auto"/>
          <w:spacing w:val="-3"/>
          <w:sz w:val="24"/>
          <w:szCs w:val="24"/>
          <w:highlight w:val="none"/>
        </w:rPr>
        <w:fldChar w:fldCharType="begin"/>
      </w:r>
      <w:r>
        <w:rPr>
          <w:color w:val="auto"/>
          <w:spacing w:val="-3"/>
          <w:sz w:val="24"/>
          <w:szCs w:val="24"/>
          <w:highlight w:val="none"/>
        </w:rPr>
        <w:instrText xml:space="preserve"> HYPERLINK "4.1.2.2" </w:instrText>
      </w:r>
      <w:r>
        <w:rPr>
          <w:color w:val="auto"/>
          <w:spacing w:val="-3"/>
          <w:sz w:val="24"/>
          <w:szCs w:val="24"/>
          <w:highlight w:val="none"/>
        </w:rPr>
        <w:fldChar w:fldCharType="separate"/>
      </w:r>
      <w:r>
        <w:rPr>
          <w:color w:val="auto"/>
          <w:spacing w:val="-3"/>
          <w:sz w:val="24"/>
          <w:szCs w:val="24"/>
          <w:highlight w:val="none"/>
        </w:rPr>
        <w:t>4.1.2.2</w:t>
      </w:r>
      <w:r>
        <w:rPr>
          <w:color w:val="auto"/>
          <w:spacing w:val="-3"/>
          <w:sz w:val="24"/>
          <w:szCs w:val="24"/>
          <w:highlight w:val="none"/>
        </w:rPr>
        <w:fldChar w:fldCharType="end"/>
      </w:r>
      <w:r>
        <w:rPr>
          <w:color w:val="auto"/>
          <w:spacing w:val="-3"/>
          <w:sz w:val="24"/>
          <w:szCs w:val="24"/>
          <w:highlight w:val="none"/>
        </w:rPr>
        <w:t xml:space="preserve"> 投标人不得通过修正或撤销不符合要求的偏离从而使其投标成为实质上响应的投标。</w:t>
      </w:r>
    </w:p>
    <w:p>
      <w:pPr>
        <w:pageBreakBefore w:val="0"/>
        <w:wordWrap/>
        <w:overflowPunct/>
        <w:topLinePunct w:val="0"/>
        <w:bidi w:val="0"/>
        <w:spacing w:line="261" w:lineRule="auto"/>
        <w:outlineLvl w:val="9"/>
        <w:rPr>
          <w:rFonts w:ascii="Arial"/>
          <w:color w:val="auto"/>
          <w:sz w:val="21"/>
          <w:highlight w:val="none"/>
        </w:rPr>
      </w:pPr>
    </w:p>
    <w:p>
      <w:pPr>
        <w:pStyle w:val="9"/>
        <w:pageBreakBefore w:val="0"/>
        <w:wordWrap/>
        <w:overflowPunct/>
        <w:topLinePunct w:val="0"/>
        <w:bidi w:val="0"/>
        <w:spacing w:before="78" w:line="219" w:lineRule="auto"/>
        <w:ind w:left="3563"/>
        <w:outlineLvl w:val="9"/>
        <w:rPr>
          <w:color w:val="auto"/>
          <w:sz w:val="24"/>
          <w:szCs w:val="24"/>
          <w:highlight w:val="none"/>
        </w:rPr>
      </w:pPr>
      <w:r>
        <w:rPr>
          <w:b/>
          <w:bCs/>
          <w:color w:val="auto"/>
          <w:spacing w:val="-4"/>
          <w:sz w:val="24"/>
          <w:szCs w:val="24"/>
          <w:highlight w:val="none"/>
        </w:rPr>
        <w:t>符合性检查表</w:t>
      </w:r>
    </w:p>
    <w:p>
      <w:pPr>
        <w:pageBreakBefore w:val="0"/>
        <w:wordWrap/>
        <w:overflowPunct/>
        <w:topLinePunct w:val="0"/>
        <w:bidi w:val="0"/>
        <w:spacing w:before="43"/>
        <w:outlineLvl w:val="9"/>
        <w:rPr>
          <w:color w:val="auto"/>
          <w:highlight w:val="none"/>
        </w:rPr>
      </w:pPr>
    </w:p>
    <w:tbl>
      <w:tblPr>
        <w:tblStyle w:val="25"/>
        <w:tblW w:w="8523"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1"/>
        <w:gridCol w:w="803"/>
        <w:gridCol w:w="4738"/>
        <w:gridCol w:w="1015"/>
        <w:gridCol w:w="11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821" w:type="dxa"/>
            <w:vMerge w:val="restart"/>
            <w:tcBorders>
              <w:top w:val="single" w:color="000000" w:sz="10" w:space="0"/>
              <w:left w:val="single" w:color="000000" w:sz="10" w:space="0"/>
              <w:bottom w:val="nil"/>
            </w:tcBorders>
            <w:vAlign w:val="top"/>
          </w:tcPr>
          <w:p>
            <w:pPr>
              <w:pageBreakBefore w:val="0"/>
              <w:wordWrap/>
              <w:overflowPunct/>
              <w:topLinePunct w:val="0"/>
              <w:bidi w:val="0"/>
              <w:spacing w:line="277" w:lineRule="auto"/>
              <w:outlineLvl w:val="9"/>
              <w:rPr>
                <w:rFonts w:ascii="Arial"/>
                <w:color w:val="auto"/>
                <w:sz w:val="21"/>
                <w:highlight w:val="none"/>
              </w:rPr>
            </w:pPr>
          </w:p>
          <w:p>
            <w:pPr>
              <w:pStyle w:val="27"/>
              <w:pageBreakBefore w:val="0"/>
              <w:wordWrap/>
              <w:overflowPunct/>
              <w:topLinePunct w:val="0"/>
              <w:bidi w:val="0"/>
              <w:spacing w:before="79" w:line="220" w:lineRule="auto"/>
              <w:ind w:left="165"/>
              <w:outlineLvl w:val="9"/>
              <w:rPr>
                <w:color w:val="auto"/>
                <w:highlight w:val="none"/>
              </w:rPr>
            </w:pPr>
            <w:r>
              <w:rPr>
                <w:b/>
                <w:bCs/>
                <w:color w:val="auto"/>
                <w:spacing w:val="-10"/>
                <w:highlight w:val="none"/>
              </w:rPr>
              <w:t>项目</w:t>
            </w:r>
          </w:p>
        </w:tc>
        <w:tc>
          <w:tcPr>
            <w:tcW w:w="5541" w:type="dxa"/>
            <w:gridSpan w:val="2"/>
            <w:vMerge w:val="restart"/>
            <w:tcBorders>
              <w:top w:val="single" w:color="000000" w:sz="10" w:space="0"/>
              <w:bottom w:val="nil"/>
            </w:tcBorders>
            <w:vAlign w:val="top"/>
          </w:tcPr>
          <w:p>
            <w:pPr>
              <w:pageBreakBefore w:val="0"/>
              <w:wordWrap/>
              <w:overflowPunct/>
              <w:topLinePunct w:val="0"/>
              <w:bidi w:val="0"/>
              <w:spacing w:line="278" w:lineRule="auto"/>
              <w:outlineLvl w:val="9"/>
              <w:rPr>
                <w:rFonts w:ascii="Arial"/>
                <w:color w:val="auto"/>
                <w:sz w:val="21"/>
                <w:highlight w:val="none"/>
              </w:rPr>
            </w:pPr>
          </w:p>
          <w:p>
            <w:pPr>
              <w:pStyle w:val="27"/>
              <w:pageBreakBefore w:val="0"/>
              <w:wordWrap/>
              <w:overflowPunct/>
              <w:topLinePunct w:val="0"/>
              <w:bidi w:val="0"/>
              <w:spacing w:before="78" w:line="219" w:lineRule="auto"/>
              <w:ind w:left="2289"/>
              <w:outlineLvl w:val="9"/>
              <w:rPr>
                <w:color w:val="auto"/>
                <w:highlight w:val="none"/>
              </w:rPr>
            </w:pPr>
            <w:r>
              <w:rPr>
                <w:b/>
                <w:bCs/>
                <w:color w:val="auto"/>
                <w:spacing w:val="-5"/>
                <w:highlight w:val="none"/>
              </w:rPr>
              <w:t>评审内容</w:t>
            </w:r>
          </w:p>
        </w:tc>
        <w:tc>
          <w:tcPr>
            <w:tcW w:w="2161" w:type="dxa"/>
            <w:gridSpan w:val="2"/>
            <w:tcBorders>
              <w:top w:val="single" w:color="000000" w:sz="10" w:space="0"/>
              <w:right w:val="single" w:color="000000" w:sz="10" w:space="0"/>
            </w:tcBorders>
            <w:vAlign w:val="top"/>
          </w:tcPr>
          <w:p>
            <w:pPr>
              <w:pStyle w:val="27"/>
              <w:pageBreakBefore w:val="0"/>
              <w:wordWrap/>
              <w:overflowPunct/>
              <w:topLinePunct w:val="0"/>
              <w:bidi w:val="0"/>
              <w:spacing w:before="40"/>
              <w:ind w:left="845"/>
              <w:outlineLvl w:val="9"/>
              <w:rPr>
                <w:color w:val="auto"/>
                <w:highlight w:val="none"/>
              </w:rPr>
            </w:pPr>
            <w:r>
              <w:rPr>
                <w:b/>
                <w:bCs/>
                <w:color w:val="auto"/>
                <w:spacing w:val="-7"/>
                <w:highlight w:val="none"/>
              </w:rPr>
              <w:t>评审</w:t>
            </w:r>
          </w:p>
          <w:p>
            <w:pPr>
              <w:pStyle w:val="27"/>
              <w:pageBreakBefore w:val="0"/>
              <w:wordWrap/>
              <w:overflowPunct/>
              <w:topLinePunct w:val="0"/>
              <w:bidi w:val="0"/>
              <w:spacing w:before="1" w:line="207" w:lineRule="auto"/>
              <w:ind w:left="853"/>
              <w:outlineLvl w:val="9"/>
              <w:rPr>
                <w:color w:val="auto"/>
                <w:highlight w:val="none"/>
              </w:rPr>
            </w:pPr>
            <w:r>
              <w:rPr>
                <w:b/>
                <w:bCs/>
                <w:color w:val="auto"/>
                <w:spacing w:val="-11"/>
                <w:highlight w:val="none"/>
              </w:rPr>
              <w:t>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821" w:type="dxa"/>
            <w:vMerge w:val="continue"/>
            <w:tcBorders>
              <w:top w:val="nil"/>
              <w:left w:val="single" w:color="000000" w:sz="10" w:space="0"/>
              <w:bottom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5541" w:type="dxa"/>
            <w:gridSpan w:val="2"/>
            <w:vMerge w:val="continue"/>
            <w:tcBorders>
              <w:top w:val="nil"/>
            </w:tcBorders>
            <w:vAlign w:val="top"/>
          </w:tcPr>
          <w:p>
            <w:pPr>
              <w:pageBreakBefore w:val="0"/>
              <w:wordWrap/>
              <w:overflowPunct/>
              <w:topLinePunct w:val="0"/>
              <w:bidi w:val="0"/>
              <w:outlineLvl w:val="9"/>
              <w:rPr>
                <w:rFonts w:ascii="Arial"/>
                <w:color w:val="auto"/>
                <w:sz w:val="21"/>
                <w:highlight w:val="none"/>
              </w:rPr>
            </w:pPr>
          </w:p>
        </w:tc>
        <w:tc>
          <w:tcPr>
            <w:tcW w:w="1015" w:type="dxa"/>
            <w:vAlign w:val="top"/>
          </w:tcPr>
          <w:p>
            <w:pPr>
              <w:pStyle w:val="27"/>
              <w:pageBreakBefore w:val="0"/>
              <w:wordWrap/>
              <w:overflowPunct/>
              <w:topLinePunct w:val="0"/>
              <w:bidi w:val="0"/>
              <w:spacing w:before="33" w:line="207" w:lineRule="auto"/>
              <w:ind w:left="404"/>
              <w:outlineLvl w:val="9"/>
              <w:rPr>
                <w:color w:val="auto"/>
                <w:highlight w:val="none"/>
              </w:rPr>
            </w:pPr>
            <w:r>
              <w:rPr>
                <w:b/>
                <w:bCs/>
                <w:color w:val="auto"/>
                <w:spacing w:val="-3"/>
                <w:highlight w:val="none"/>
              </w:rPr>
              <w:t>是</w:t>
            </w:r>
          </w:p>
        </w:tc>
        <w:tc>
          <w:tcPr>
            <w:tcW w:w="1146" w:type="dxa"/>
            <w:tcBorders>
              <w:right w:val="single" w:color="000000" w:sz="10" w:space="0"/>
            </w:tcBorders>
            <w:vAlign w:val="top"/>
          </w:tcPr>
          <w:p>
            <w:pPr>
              <w:pStyle w:val="27"/>
              <w:pageBreakBefore w:val="0"/>
              <w:wordWrap/>
              <w:overflowPunct/>
              <w:topLinePunct w:val="0"/>
              <w:bidi w:val="0"/>
              <w:spacing w:before="33" w:line="207" w:lineRule="auto"/>
              <w:ind w:left="467"/>
              <w:outlineLvl w:val="9"/>
              <w:rPr>
                <w:color w:val="auto"/>
                <w:highlight w:val="none"/>
              </w:rPr>
            </w:pPr>
            <w:r>
              <w:rPr>
                <w:b/>
                <w:bCs/>
                <w:color w:val="auto"/>
                <w:spacing w:val="-3"/>
                <w:highlight w:val="none"/>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restart"/>
            <w:tcBorders>
              <w:top w:val="single" w:color="000000" w:sz="2" w:space="0"/>
              <w:left w:val="single" w:color="000000" w:sz="10" w:space="0"/>
            </w:tcBorders>
            <w:textDirection w:val="tbRlV"/>
            <w:vAlign w:val="top"/>
          </w:tcPr>
          <w:p>
            <w:pPr>
              <w:pStyle w:val="27"/>
              <w:pageBreakBefore w:val="0"/>
              <w:wordWrap/>
              <w:overflowPunct/>
              <w:topLinePunct w:val="0"/>
              <w:bidi w:val="0"/>
              <w:spacing w:before="290" w:line="208" w:lineRule="auto"/>
              <w:jc w:val="center"/>
              <w:outlineLvl w:val="9"/>
              <w:rPr>
                <w:color w:val="auto"/>
                <w:highlight w:val="none"/>
              </w:rPr>
            </w:pPr>
            <w:r>
              <w:rPr>
                <w:color w:val="auto"/>
                <w:spacing w:val="52"/>
                <w:sz w:val="21"/>
                <w:szCs w:val="21"/>
                <w:highlight w:val="none"/>
              </w:rPr>
              <w:t>审查标准</w:t>
            </w:r>
          </w:p>
        </w:tc>
        <w:tc>
          <w:tcPr>
            <w:tcW w:w="803" w:type="dxa"/>
            <w:tcBorders>
              <w:top w:val="single" w:color="000000" w:sz="2" w:space="0"/>
              <w:right w:val="single" w:color="000000" w:sz="2" w:space="0"/>
            </w:tcBorders>
            <w:vAlign w:val="center"/>
          </w:tcPr>
          <w:p>
            <w:pPr>
              <w:pStyle w:val="27"/>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4738" w:type="dxa"/>
            <w:tcBorders>
              <w:left w:val="single" w:color="000000" w:sz="2" w:space="0"/>
              <w:right w:val="single" w:color="000000" w:sz="2" w:space="0"/>
            </w:tcBorders>
            <w:vAlign w:val="top"/>
          </w:tcPr>
          <w:p>
            <w:pPr>
              <w:textAlignment w:val="top"/>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color w:val="auto"/>
                <w:lang w:eastAsia="zh-CN"/>
              </w:rPr>
              <w:t>是否按磋商文件所提供的格式填写《投标函》；</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7"/>
              <w:pageBreakBefore w:val="0"/>
              <w:wordWrap/>
              <w:overflowPunct/>
              <w:topLinePunct w:val="0"/>
              <w:bidi w:val="0"/>
              <w:spacing w:before="290" w:line="208" w:lineRule="auto"/>
              <w:ind w:left="2828"/>
              <w:outlineLvl w:val="9"/>
              <w:rPr>
                <w:color w:val="auto"/>
                <w:spacing w:val="52"/>
                <w:highlight w:val="none"/>
              </w:rPr>
            </w:pPr>
          </w:p>
        </w:tc>
        <w:tc>
          <w:tcPr>
            <w:tcW w:w="803" w:type="dxa"/>
            <w:tcBorders>
              <w:top w:val="single" w:color="000000" w:sz="2" w:space="0"/>
              <w:right w:val="single" w:color="000000" w:sz="2" w:space="0"/>
            </w:tcBorders>
            <w:vAlign w:val="center"/>
          </w:tcPr>
          <w:p>
            <w:pPr>
              <w:pStyle w:val="27"/>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4738" w:type="dxa"/>
            <w:tcBorders>
              <w:left w:val="single" w:color="000000" w:sz="2" w:space="0"/>
              <w:right w:val="single" w:color="000000" w:sz="2" w:space="0"/>
            </w:tcBorders>
            <w:vAlign w:val="top"/>
          </w:tcPr>
          <w:p>
            <w:pPr>
              <w:textAlignment w:val="top"/>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lang w:eastAsia="zh-CN"/>
              </w:rPr>
              <w:t>是否按磋商文件所提供的《政府采购投标及履约承诺函》格式及要求进行承诺；</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7"/>
              <w:pageBreakBefore w:val="0"/>
              <w:wordWrap/>
              <w:overflowPunct/>
              <w:topLinePunct w:val="0"/>
              <w:bidi w:val="0"/>
              <w:spacing w:before="290" w:line="208" w:lineRule="auto"/>
              <w:ind w:left="2828"/>
              <w:outlineLvl w:val="9"/>
              <w:rPr>
                <w:color w:val="auto"/>
                <w:spacing w:val="52"/>
                <w:highlight w:val="none"/>
              </w:rPr>
            </w:pPr>
          </w:p>
        </w:tc>
        <w:tc>
          <w:tcPr>
            <w:tcW w:w="803" w:type="dxa"/>
            <w:tcBorders>
              <w:top w:val="single" w:color="000000" w:sz="2" w:space="0"/>
              <w:right w:val="single" w:color="000000" w:sz="2" w:space="0"/>
            </w:tcBorders>
            <w:vAlign w:val="center"/>
          </w:tcPr>
          <w:p>
            <w:pPr>
              <w:pStyle w:val="27"/>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4738" w:type="dxa"/>
            <w:tcBorders>
              <w:left w:val="single" w:color="000000" w:sz="2" w:space="0"/>
              <w:right w:val="single" w:color="000000" w:sz="2" w:space="0"/>
            </w:tcBorders>
            <w:vAlign w:val="top"/>
          </w:tcPr>
          <w:p>
            <w:pPr>
              <w:textAlignment w:val="top"/>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lang w:eastAsia="zh-CN"/>
              </w:rPr>
              <w:t>是否按磋商文件所提供的《施工单位工程质量终身责任承诺书》格式及要求进行承诺；</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7"/>
              <w:pageBreakBefore w:val="0"/>
              <w:wordWrap/>
              <w:overflowPunct/>
              <w:topLinePunct w:val="0"/>
              <w:bidi w:val="0"/>
              <w:spacing w:before="290" w:line="208" w:lineRule="auto"/>
              <w:ind w:left="2828"/>
              <w:outlineLvl w:val="9"/>
              <w:rPr>
                <w:color w:val="auto"/>
                <w:spacing w:val="52"/>
                <w:highlight w:val="none"/>
              </w:rPr>
            </w:pPr>
          </w:p>
        </w:tc>
        <w:tc>
          <w:tcPr>
            <w:tcW w:w="803" w:type="dxa"/>
            <w:tcBorders>
              <w:top w:val="single" w:color="000000" w:sz="2" w:space="0"/>
              <w:right w:val="single" w:color="000000" w:sz="2" w:space="0"/>
            </w:tcBorders>
            <w:vAlign w:val="center"/>
          </w:tcPr>
          <w:p>
            <w:pPr>
              <w:pStyle w:val="27"/>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4738" w:type="dxa"/>
            <w:tcBorders>
              <w:left w:val="single" w:color="000000" w:sz="2" w:space="0"/>
              <w:right w:val="single" w:color="000000" w:sz="2" w:space="0"/>
            </w:tcBorders>
            <w:vAlign w:val="top"/>
          </w:tcPr>
          <w:p>
            <w:pPr>
              <w:textAlignment w:val="top"/>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lang w:eastAsia="zh-CN"/>
              </w:rPr>
              <w:t>是否按磋商文件所提供的《施工单位工程安全生产承诺书（法定代表人）》样式及要求进行承诺；</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7"/>
              <w:pageBreakBefore w:val="0"/>
              <w:wordWrap/>
              <w:overflowPunct/>
              <w:topLinePunct w:val="0"/>
              <w:bidi w:val="0"/>
              <w:spacing w:before="290" w:line="208" w:lineRule="auto"/>
              <w:ind w:left="2828"/>
              <w:outlineLvl w:val="9"/>
              <w:rPr>
                <w:color w:val="auto"/>
                <w:highlight w:val="none"/>
              </w:rPr>
            </w:pPr>
          </w:p>
        </w:tc>
        <w:tc>
          <w:tcPr>
            <w:tcW w:w="803" w:type="dxa"/>
            <w:tcBorders>
              <w:top w:val="single" w:color="000000" w:sz="2" w:space="0"/>
              <w:right w:val="single" w:color="000000" w:sz="2" w:space="0"/>
            </w:tcBorders>
            <w:vAlign w:val="center"/>
          </w:tcPr>
          <w:p>
            <w:pPr>
              <w:pStyle w:val="27"/>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4738" w:type="dxa"/>
            <w:tcBorders>
              <w:left w:val="single" w:color="000000" w:sz="2" w:space="0"/>
              <w:right w:val="single" w:color="000000" w:sz="2" w:space="0"/>
            </w:tcBorders>
            <w:vAlign w:val="top"/>
          </w:tcPr>
          <w:p>
            <w:pPr>
              <w:pStyle w:val="27"/>
              <w:spacing w:before="37" w:line="218" w:lineRule="auto"/>
              <w:rPr>
                <w:rFonts w:hint="eastAsia" w:ascii="宋体" w:hAnsi="宋体" w:eastAsia="宋体" w:cs="宋体"/>
                <w:snapToGrid w:val="0"/>
                <w:color w:val="auto"/>
                <w:kern w:val="0"/>
                <w:sz w:val="21"/>
                <w:szCs w:val="21"/>
                <w:highlight w:val="none"/>
                <w:lang w:val="en-US" w:eastAsia="zh-CN" w:bidi="ar-SA"/>
              </w:rPr>
            </w:pPr>
            <w:r>
              <w:rPr>
                <w:rFonts w:hint="eastAsia"/>
                <w:color w:val="auto"/>
                <w:sz w:val="21"/>
                <w:szCs w:val="21"/>
                <w:lang w:eastAsia="zh-CN"/>
              </w:rPr>
              <w:t>投标报价高于预算金额；</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5"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tcBorders>
              <w:right w:val="single" w:color="000000" w:sz="2" w:space="0"/>
            </w:tcBorders>
            <w:vAlign w:val="center"/>
          </w:tcPr>
          <w:p>
            <w:pPr>
              <w:pStyle w:val="27"/>
              <w:pageBreakBefore w:val="0"/>
              <w:wordWrap/>
              <w:overflowPunct/>
              <w:topLinePunct w:val="0"/>
              <w:bidi w:val="0"/>
              <w:spacing w:before="310"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4738" w:type="dxa"/>
            <w:tcBorders>
              <w:left w:val="single" w:color="000000" w:sz="2" w:space="0"/>
              <w:right w:val="single" w:color="000000" w:sz="2" w:space="0"/>
            </w:tcBorders>
            <w:vAlign w:val="top"/>
          </w:tcPr>
          <w:p>
            <w:pPr>
              <w:pStyle w:val="27"/>
              <w:spacing w:before="40" w:line="260" w:lineRule="auto"/>
              <w:ind w:right="314" w:rightChars="0"/>
              <w:rPr>
                <w:rFonts w:hint="eastAsia" w:ascii="宋体" w:hAnsi="宋体" w:eastAsia="宋体" w:cs="宋体"/>
                <w:snapToGrid w:val="0"/>
                <w:color w:val="auto"/>
                <w:kern w:val="0"/>
                <w:sz w:val="21"/>
                <w:szCs w:val="21"/>
                <w:highlight w:val="none"/>
                <w:lang w:val="en-US" w:eastAsia="zh-CN" w:bidi="ar-SA"/>
              </w:rPr>
            </w:pPr>
            <w:r>
              <w:rPr>
                <w:rFonts w:hint="eastAsia"/>
                <w:color w:val="auto"/>
                <w:sz w:val="21"/>
                <w:szCs w:val="21"/>
                <w:lang w:eastAsia="zh-CN"/>
              </w:rPr>
              <w:t>投标人之间或者投标人与采购人串通投标的；</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0"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311"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4738" w:type="dxa"/>
            <w:vAlign w:val="top"/>
          </w:tcPr>
          <w:p>
            <w:pPr>
              <w:pStyle w:val="27"/>
              <w:spacing w:before="39" w:line="260" w:lineRule="auto"/>
              <w:ind w:right="311" w:rightChars="0"/>
              <w:rPr>
                <w:rFonts w:hint="eastAsia" w:ascii="宋体" w:hAnsi="宋体" w:eastAsia="宋体" w:cs="宋体"/>
                <w:snapToGrid w:val="0"/>
                <w:color w:val="auto"/>
                <w:kern w:val="0"/>
                <w:sz w:val="21"/>
                <w:szCs w:val="21"/>
                <w:highlight w:val="none"/>
                <w:lang w:val="en-US" w:eastAsia="zh-CN" w:bidi="ar-SA"/>
              </w:rPr>
            </w:pPr>
            <w:r>
              <w:rPr>
                <w:rFonts w:hint="eastAsia"/>
                <w:color w:val="auto"/>
                <w:sz w:val="21"/>
                <w:szCs w:val="21"/>
                <w:lang w:eastAsia="zh-CN"/>
              </w:rPr>
              <w:t>以行贿手段谋取中标或者以其他弄虚作假方式投标的；</w:t>
            </w:r>
          </w:p>
        </w:tc>
        <w:tc>
          <w:tcPr>
            <w:tcW w:w="1015" w:type="dxa"/>
            <w:tcBorders>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1"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315"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4738" w:type="dxa"/>
            <w:vAlign w:val="top"/>
          </w:tcPr>
          <w:p>
            <w:pPr>
              <w:pStyle w:val="27"/>
              <w:spacing w:before="45" w:line="259" w:lineRule="auto"/>
              <w:ind w:right="311" w:rightChars="0"/>
              <w:rPr>
                <w:rFonts w:hint="eastAsia" w:ascii="宋体" w:hAnsi="宋体" w:eastAsia="宋体" w:cs="宋体"/>
                <w:snapToGrid w:val="0"/>
                <w:color w:val="auto"/>
                <w:kern w:val="0"/>
                <w:sz w:val="21"/>
                <w:szCs w:val="21"/>
                <w:highlight w:val="none"/>
                <w:lang w:val="en-US" w:eastAsia="zh-CN" w:bidi="ar-SA"/>
              </w:rPr>
            </w:pPr>
            <w:r>
              <w:rPr>
                <w:rFonts w:hint="eastAsia"/>
                <w:color w:val="auto"/>
                <w:sz w:val="21"/>
                <w:szCs w:val="21"/>
                <w:lang w:eastAsia="zh-CN"/>
              </w:rPr>
              <w:t>评标委员会共同确定有实质上不响应招标文件要求的；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0"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318" w:line="182"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4738" w:type="dxa"/>
            <w:vAlign w:val="top"/>
          </w:tcPr>
          <w:p>
            <w:pPr>
              <w:pStyle w:val="27"/>
              <w:pageBreakBefore w:val="0"/>
              <w:wordWrap/>
              <w:overflowPunct/>
              <w:topLinePunct w:val="0"/>
              <w:bidi w:val="0"/>
              <w:spacing w:before="46" w:line="259" w:lineRule="auto"/>
              <w:ind w:right="311"/>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投标的政府采购项目完成期限超过招标文件规定期限的；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1"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78"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4738" w:type="dxa"/>
            <w:vAlign w:val="top"/>
          </w:tcPr>
          <w:p>
            <w:pPr>
              <w:pStyle w:val="27"/>
              <w:pageBreakBefore w:val="0"/>
              <w:wordWrap/>
              <w:overflowPunct/>
              <w:topLinePunct w:val="0"/>
              <w:bidi w:val="0"/>
              <w:spacing w:before="51" w:line="259" w:lineRule="auto"/>
              <w:ind w:right="95"/>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投标文件载明的技术规格、技术标准等，不符合招标文件要求的；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4"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129" w:line="182"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4738" w:type="dxa"/>
            <w:vAlign w:val="top"/>
          </w:tcPr>
          <w:p>
            <w:pPr>
              <w:pStyle w:val="27"/>
              <w:pageBreakBefore w:val="0"/>
              <w:wordWrap/>
              <w:overflowPunct/>
              <w:topLinePunct w:val="0"/>
              <w:bidi w:val="0"/>
              <w:spacing w:before="51" w:line="219" w:lineRule="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投标文件附有采购人不能接受条件的；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127"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4738" w:type="dxa"/>
            <w:vAlign w:val="top"/>
          </w:tcPr>
          <w:p>
            <w:pPr>
              <w:pStyle w:val="27"/>
              <w:pageBreakBefore w:val="0"/>
              <w:wordWrap/>
              <w:overflowPunct/>
              <w:topLinePunct w:val="0"/>
              <w:bidi w:val="0"/>
              <w:spacing w:before="51" w:line="219" w:lineRule="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不满足招标文件实质性要求的其他情形；</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129"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4738" w:type="dxa"/>
            <w:vAlign w:val="top"/>
          </w:tcPr>
          <w:p>
            <w:pPr>
              <w:pStyle w:val="27"/>
              <w:pageBreakBefore w:val="0"/>
              <w:wordWrap/>
              <w:overflowPunct/>
              <w:topLinePunct w:val="0"/>
              <w:bidi w:val="0"/>
              <w:spacing w:before="53" w:line="219" w:lineRule="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不符合法律法规的其他情形；</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47"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7"/>
              <w:pageBreakBefore w:val="0"/>
              <w:wordWrap/>
              <w:overflowPunct/>
              <w:topLinePunct w:val="0"/>
              <w:bidi w:val="0"/>
              <w:spacing w:before="78"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4738" w:type="dxa"/>
            <w:vAlign w:val="top"/>
          </w:tcPr>
          <w:p>
            <w:pPr>
              <w:pStyle w:val="27"/>
              <w:pageBreakBefore w:val="0"/>
              <w:wordWrap/>
              <w:overflowPunct/>
              <w:topLinePunct w:val="0"/>
              <w:bidi w:val="0"/>
              <w:spacing w:before="51" w:line="228" w:lineRule="auto"/>
              <w:ind w:right="95"/>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将工程排污费、社会保障费、住房公积金、危险作业意外伤害保险等规费和营业税、城 市维护建设税、教育费附加等税金，以及安 全文明施工费列入招标投标竞争性费用的；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8" w:hRule="atLeast"/>
        </w:trPr>
        <w:tc>
          <w:tcPr>
            <w:tcW w:w="821" w:type="dxa"/>
            <w:tcBorders>
              <w:left w:val="single" w:color="000000" w:sz="10" w:space="0"/>
              <w:bottom w:val="single" w:color="000000" w:sz="10" w:space="0"/>
            </w:tcBorders>
            <w:vAlign w:val="top"/>
          </w:tcPr>
          <w:p>
            <w:pPr>
              <w:pageBreakBefore w:val="0"/>
              <w:wordWrap/>
              <w:overflowPunct/>
              <w:topLinePunct w:val="0"/>
              <w:bidi w:val="0"/>
              <w:outlineLvl w:val="9"/>
              <w:rPr>
                <w:rFonts w:ascii="Arial"/>
                <w:color w:val="auto"/>
                <w:sz w:val="21"/>
                <w:highlight w:val="none"/>
              </w:rPr>
            </w:pPr>
          </w:p>
        </w:tc>
        <w:tc>
          <w:tcPr>
            <w:tcW w:w="5541" w:type="dxa"/>
            <w:gridSpan w:val="2"/>
            <w:tcBorders>
              <w:bottom w:val="single" w:color="000000" w:sz="10" w:space="0"/>
            </w:tcBorders>
            <w:vAlign w:val="top"/>
          </w:tcPr>
          <w:p>
            <w:pPr>
              <w:pStyle w:val="27"/>
              <w:pageBreakBefore w:val="0"/>
              <w:wordWrap/>
              <w:overflowPunct/>
              <w:topLinePunct w:val="0"/>
              <w:bidi w:val="0"/>
              <w:spacing w:before="56" w:line="220" w:lineRule="auto"/>
              <w:ind w:left="107"/>
              <w:outlineLvl w:val="9"/>
              <w:rPr>
                <w:color w:val="auto"/>
                <w:highlight w:val="none"/>
              </w:rPr>
            </w:pPr>
            <w:r>
              <w:rPr>
                <w:b/>
                <w:bCs/>
                <w:color w:val="auto"/>
                <w:spacing w:val="-2"/>
                <w:sz w:val="21"/>
                <w:szCs w:val="21"/>
                <w:highlight w:val="none"/>
              </w:rPr>
              <w:t>结论：是否通过评审</w:t>
            </w:r>
          </w:p>
        </w:tc>
        <w:tc>
          <w:tcPr>
            <w:tcW w:w="1015" w:type="dxa"/>
            <w:tcBorders>
              <w:bottom w:val="single" w:color="000000" w:sz="10"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bottom w:val="single" w:color="000000" w:sz="10"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bl>
    <w:p>
      <w:pPr>
        <w:pStyle w:val="9"/>
        <w:pageBreakBefore w:val="0"/>
        <w:wordWrap/>
        <w:overflowPunct/>
        <w:topLinePunct w:val="0"/>
        <w:bidi w:val="0"/>
        <w:spacing w:before="78" w:line="216" w:lineRule="auto"/>
        <w:outlineLvl w:val="9"/>
        <w:rPr>
          <w:color w:val="auto"/>
          <w:spacing w:val="-1"/>
          <w:sz w:val="24"/>
          <w:szCs w:val="24"/>
          <w:highlight w:val="none"/>
        </w:rPr>
      </w:pPr>
    </w:p>
    <w:p>
      <w:pPr>
        <w:pStyle w:val="9"/>
        <w:pageBreakBefore w:val="0"/>
        <w:wordWrap/>
        <w:overflowPunct/>
        <w:topLinePunct w:val="0"/>
        <w:bidi w:val="0"/>
        <w:spacing w:before="78" w:line="216" w:lineRule="auto"/>
        <w:ind w:left="610"/>
        <w:outlineLvl w:val="9"/>
        <w:rPr>
          <w:color w:val="auto"/>
          <w:sz w:val="24"/>
          <w:szCs w:val="24"/>
          <w:highlight w:val="none"/>
        </w:rPr>
      </w:pPr>
      <w:r>
        <w:rPr>
          <w:color w:val="auto"/>
          <w:spacing w:val="-1"/>
          <w:sz w:val="24"/>
          <w:szCs w:val="24"/>
          <w:highlight w:val="none"/>
        </w:rPr>
        <w:t>4.2</w:t>
      </w:r>
      <w:r>
        <w:rPr>
          <w:color w:val="auto"/>
          <w:spacing w:val="-36"/>
          <w:sz w:val="24"/>
          <w:szCs w:val="24"/>
          <w:highlight w:val="none"/>
        </w:rPr>
        <w:t xml:space="preserve"> </w:t>
      </w:r>
      <w:r>
        <w:rPr>
          <w:color w:val="auto"/>
          <w:spacing w:val="-1"/>
          <w:sz w:val="24"/>
          <w:szCs w:val="24"/>
          <w:highlight w:val="none"/>
        </w:rPr>
        <w:t>有下列情形之一时,评标委员会应予废标,并将理由通知所有投标人：</w:t>
      </w:r>
    </w:p>
    <w:p>
      <w:pPr>
        <w:pStyle w:val="9"/>
        <w:pageBreakBefore w:val="0"/>
        <w:wordWrap/>
        <w:overflowPunct/>
        <w:topLinePunct w:val="0"/>
        <w:bidi w:val="0"/>
        <w:spacing w:before="187" w:line="226" w:lineRule="auto"/>
        <w:ind w:left="151" w:right="122" w:firstLine="502"/>
        <w:outlineLvl w:val="9"/>
        <w:rPr>
          <w:color w:val="auto"/>
          <w:sz w:val="24"/>
          <w:szCs w:val="24"/>
          <w:highlight w:val="none"/>
        </w:rPr>
      </w:pPr>
      <w:r>
        <w:rPr>
          <w:color w:val="auto"/>
          <w:spacing w:val="-1"/>
          <w:sz w:val="24"/>
          <w:szCs w:val="24"/>
          <w:highlight w:val="none"/>
        </w:rPr>
        <w:t>(1)符合专业条件的投标人或者对磋商文件作实质性响应的投标人不足三家</w:t>
      </w:r>
      <w:r>
        <w:rPr>
          <w:color w:val="auto"/>
          <w:spacing w:val="5"/>
          <w:sz w:val="24"/>
          <w:szCs w:val="24"/>
          <w:highlight w:val="none"/>
        </w:rPr>
        <w:t xml:space="preserve"> </w:t>
      </w:r>
      <w:r>
        <w:rPr>
          <w:color w:val="auto"/>
          <w:spacing w:val="-15"/>
          <w:sz w:val="24"/>
          <w:szCs w:val="24"/>
          <w:highlight w:val="none"/>
        </w:rPr>
        <w:t>的；</w:t>
      </w:r>
    </w:p>
    <w:p>
      <w:pPr>
        <w:pStyle w:val="9"/>
        <w:pageBreakBefore w:val="0"/>
        <w:wordWrap/>
        <w:overflowPunct/>
        <w:topLinePunct w:val="0"/>
        <w:bidi w:val="0"/>
        <w:spacing w:before="12" w:line="220" w:lineRule="auto"/>
        <w:ind w:left="654"/>
        <w:outlineLvl w:val="9"/>
        <w:rPr>
          <w:color w:val="auto"/>
          <w:sz w:val="24"/>
          <w:szCs w:val="24"/>
          <w:highlight w:val="none"/>
        </w:rPr>
      </w:pPr>
      <w:r>
        <w:rPr>
          <w:color w:val="auto"/>
          <w:spacing w:val="-3"/>
          <w:sz w:val="24"/>
          <w:szCs w:val="24"/>
          <w:highlight w:val="none"/>
        </w:rPr>
        <w:t>(2)出现影响磋商公正的违法、违规行为的；</w:t>
      </w:r>
    </w:p>
    <w:p>
      <w:pPr>
        <w:pStyle w:val="9"/>
        <w:pageBreakBefore w:val="0"/>
        <w:wordWrap/>
        <w:overflowPunct/>
        <w:topLinePunct w:val="0"/>
        <w:bidi w:val="0"/>
        <w:spacing w:before="15" w:line="216" w:lineRule="auto"/>
        <w:ind w:left="654"/>
        <w:outlineLvl w:val="9"/>
        <w:rPr>
          <w:color w:val="auto"/>
          <w:sz w:val="24"/>
          <w:szCs w:val="24"/>
          <w:highlight w:val="none"/>
        </w:rPr>
      </w:pPr>
      <w:r>
        <w:rPr>
          <w:color w:val="auto"/>
          <w:spacing w:val="-2"/>
          <w:sz w:val="24"/>
          <w:szCs w:val="24"/>
          <w:highlight w:val="none"/>
        </w:rPr>
        <w:t>(3)投标人的报价均超过了采购预算,采购人不能支付的；</w:t>
      </w:r>
    </w:p>
    <w:p>
      <w:pPr>
        <w:pStyle w:val="9"/>
        <w:pageBreakBefore w:val="0"/>
        <w:wordWrap/>
        <w:overflowPunct/>
        <w:topLinePunct w:val="0"/>
        <w:bidi w:val="0"/>
        <w:spacing w:before="18" w:line="219" w:lineRule="auto"/>
        <w:ind w:left="654"/>
        <w:outlineLvl w:val="9"/>
        <w:rPr>
          <w:color w:val="auto"/>
          <w:sz w:val="24"/>
          <w:szCs w:val="24"/>
          <w:highlight w:val="none"/>
        </w:rPr>
      </w:pPr>
      <w:r>
        <w:rPr>
          <w:color w:val="auto"/>
          <w:spacing w:val="-4"/>
          <w:sz w:val="24"/>
          <w:szCs w:val="24"/>
          <w:highlight w:val="none"/>
        </w:rPr>
        <w:t>(4)因重大变故，采购任务取消的。</w:t>
      </w:r>
    </w:p>
    <w:p>
      <w:pPr>
        <w:pStyle w:val="9"/>
        <w:pageBreakBefore w:val="0"/>
        <w:wordWrap/>
        <w:overflowPunct/>
        <w:topLinePunct w:val="0"/>
        <w:bidi w:val="0"/>
        <w:spacing w:before="14" w:line="227" w:lineRule="auto"/>
        <w:ind w:left="25" w:right="200" w:firstLine="482"/>
        <w:jc w:val="both"/>
        <w:outlineLvl w:val="9"/>
        <w:rPr>
          <w:rFonts w:ascii="宋体" w:hAnsi="宋体" w:eastAsia="宋体" w:cs="宋体"/>
          <w:color w:val="auto"/>
          <w:spacing w:val="-3"/>
          <w:sz w:val="24"/>
          <w:szCs w:val="24"/>
          <w:highlight w:val="none"/>
        </w:rPr>
      </w:pPr>
      <w:r>
        <w:rPr>
          <w:color w:val="auto"/>
          <w:spacing w:val="-1"/>
          <w:sz w:val="24"/>
          <w:szCs w:val="24"/>
          <w:highlight w:val="none"/>
        </w:rPr>
        <w:t>（5）如发现有二份及以上响应文件的相互之间有相同或高度相似之处，</w:t>
      </w:r>
      <w:r>
        <w:rPr>
          <w:color w:val="auto"/>
          <w:spacing w:val="-2"/>
          <w:sz w:val="24"/>
          <w:szCs w:val="24"/>
          <w:highlight w:val="none"/>
        </w:rPr>
        <w:t xml:space="preserve">且 </w:t>
      </w:r>
      <w:r>
        <w:rPr>
          <w:color w:val="auto"/>
          <w:spacing w:val="-3"/>
          <w:sz w:val="24"/>
          <w:szCs w:val="24"/>
          <w:highlight w:val="none"/>
        </w:rPr>
        <w:t>无合理解释的，经评标委员会半数以上成员认定有串通投标嫌疑的，其响应文件</w:t>
      </w:r>
      <w:r>
        <w:rPr>
          <w:color w:val="auto"/>
          <w:sz w:val="24"/>
          <w:szCs w:val="24"/>
          <w:highlight w:val="none"/>
        </w:rPr>
        <w:t xml:space="preserve"> 按无效标处理，予以废除，不再对其进行评审，</w:t>
      </w:r>
      <w:r>
        <w:rPr>
          <w:color w:val="auto"/>
          <w:spacing w:val="-1"/>
          <w:sz w:val="24"/>
          <w:szCs w:val="24"/>
          <w:highlight w:val="none"/>
        </w:rPr>
        <w:t>也不影响磋商工作继续评标</w:t>
      </w:r>
      <w:r>
        <w:rPr>
          <w:rFonts w:ascii="宋体" w:hAnsi="宋体" w:eastAsia="宋体" w:cs="宋体"/>
          <w:color w:val="auto"/>
          <w:spacing w:val="-3"/>
          <w:sz w:val="24"/>
          <w:szCs w:val="24"/>
          <w:highlight w:val="none"/>
        </w:rPr>
        <w:t>。</w:t>
      </w:r>
    </w:p>
    <w:p>
      <w:pPr>
        <w:pStyle w:val="9"/>
        <w:pageBreakBefore w:val="0"/>
        <w:wordWrap/>
        <w:overflowPunct/>
        <w:topLinePunct w:val="0"/>
        <w:bidi w:val="0"/>
        <w:spacing w:before="14" w:line="227" w:lineRule="auto"/>
        <w:ind w:left="25" w:right="200" w:firstLine="482"/>
        <w:jc w:val="both"/>
        <w:outlineLvl w:val="9"/>
        <w:rPr>
          <w:color w:val="auto"/>
          <w:sz w:val="24"/>
          <w:szCs w:val="24"/>
          <w:highlight w:val="none"/>
        </w:rPr>
      </w:pPr>
      <w:r>
        <w:rPr>
          <w:rFonts w:ascii="宋体" w:hAnsi="宋体" w:eastAsia="宋体" w:cs="宋体"/>
          <w:color w:val="auto"/>
          <w:spacing w:val="-3"/>
          <w:sz w:val="24"/>
          <w:szCs w:val="24"/>
          <w:highlight w:val="none"/>
        </w:rPr>
        <w:t>4.3 废标后，除采购任务取消情形外，招标采购单位应当重新组织招标。需要采取其他采购方式的，应当在采购活动开始前获得设区的市、自治州以上人民 政府财政部门的批准</w:t>
      </w:r>
      <w:r>
        <w:rPr>
          <w:color w:val="auto"/>
          <w:spacing w:val="-1"/>
          <w:sz w:val="24"/>
          <w:szCs w:val="24"/>
          <w:highlight w:val="none"/>
        </w:rPr>
        <w:t>。</w:t>
      </w:r>
    </w:p>
    <w:p>
      <w:pPr>
        <w:pStyle w:val="9"/>
        <w:pageBreakBefore w:val="0"/>
        <w:wordWrap/>
        <w:overflowPunct/>
        <w:topLinePunct w:val="0"/>
        <w:bidi w:val="0"/>
        <w:spacing w:before="15" w:line="220" w:lineRule="auto"/>
        <w:ind w:left="28"/>
        <w:outlineLvl w:val="9"/>
        <w:rPr>
          <w:color w:val="auto"/>
          <w:sz w:val="24"/>
          <w:szCs w:val="24"/>
          <w:highlight w:val="none"/>
        </w:rPr>
      </w:pPr>
      <w:r>
        <w:rPr>
          <w:b/>
          <w:bCs/>
          <w:color w:val="auto"/>
          <w:spacing w:val="-4"/>
          <w:sz w:val="24"/>
          <w:szCs w:val="24"/>
          <w:highlight w:val="none"/>
        </w:rPr>
        <w:t>5．澄清有关问题</w:t>
      </w:r>
    </w:p>
    <w:p>
      <w:pPr>
        <w:pStyle w:val="9"/>
        <w:pageBreakBefore w:val="0"/>
        <w:wordWrap/>
        <w:overflowPunct/>
        <w:topLinePunct w:val="0"/>
        <w:bidi w:val="0"/>
        <w:spacing w:before="14" w:line="227" w:lineRule="auto"/>
        <w:ind w:left="25" w:right="200" w:firstLine="482"/>
        <w:jc w:val="both"/>
        <w:outlineLvl w:val="9"/>
        <w:rPr>
          <w:color w:val="auto"/>
          <w:sz w:val="24"/>
          <w:szCs w:val="24"/>
          <w:highlight w:val="none"/>
        </w:rPr>
      </w:pPr>
      <w:r>
        <w:rPr>
          <w:color w:val="auto"/>
          <w:spacing w:val="-2"/>
          <w:sz w:val="24"/>
          <w:szCs w:val="24"/>
          <w:highlight w:val="none"/>
        </w:rPr>
        <w:t>5.1</w:t>
      </w:r>
      <w:r>
        <w:rPr>
          <w:color w:val="auto"/>
          <w:spacing w:val="-41"/>
          <w:sz w:val="24"/>
          <w:szCs w:val="24"/>
          <w:highlight w:val="none"/>
        </w:rPr>
        <w:t xml:space="preserve"> </w:t>
      </w:r>
      <w:r>
        <w:rPr>
          <w:color w:val="auto"/>
          <w:spacing w:val="-2"/>
          <w:sz w:val="24"/>
          <w:szCs w:val="24"/>
          <w:highlight w:val="none"/>
        </w:rPr>
        <w:t>对于响应文件中含义不明确、同类问题表述不一致或者有明显文字和计</w:t>
      </w:r>
      <w:r>
        <w:rPr>
          <w:color w:val="auto"/>
          <w:sz w:val="24"/>
          <w:szCs w:val="24"/>
          <w:highlight w:val="none"/>
        </w:rPr>
        <w:t xml:space="preserve"> </w:t>
      </w:r>
      <w:r>
        <w:rPr>
          <w:color w:val="auto"/>
          <w:spacing w:val="-3"/>
          <w:sz w:val="24"/>
          <w:szCs w:val="24"/>
          <w:highlight w:val="none"/>
        </w:rPr>
        <w:t>算错误的内容，评标委员会应当以书面形式要求投标人作出必要的澄清、说明或</w:t>
      </w:r>
      <w:r>
        <w:rPr>
          <w:color w:val="auto"/>
          <w:sz w:val="24"/>
          <w:szCs w:val="24"/>
          <w:highlight w:val="none"/>
        </w:rPr>
        <w:t xml:space="preserve"> </w:t>
      </w:r>
      <w:r>
        <w:rPr>
          <w:color w:val="auto"/>
          <w:spacing w:val="-3"/>
          <w:sz w:val="24"/>
          <w:szCs w:val="24"/>
          <w:highlight w:val="none"/>
        </w:rPr>
        <w:t>者补正。</w:t>
      </w:r>
    </w:p>
    <w:p>
      <w:pPr>
        <w:pStyle w:val="9"/>
        <w:pageBreakBefore w:val="0"/>
        <w:wordWrap/>
        <w:overflowPunct/>
        <w:topLinePunct w:val="0"/>
        <w:bidi w:val="0"/>
        <w:spacing w:before="13" w:line="227" w:lineRule="auto"/>
        <w:ind w:left="22" w:right="200" w:firstLine="483"/>
        <w:jc w:val="both"/>
        <w:outlineLvl w:val="9"/>
        <w:rPr>
          <w:color w:val="auto"/>
          <w:sz w:val="24"/>
          <w:szCs w:val="24"/>
          <w:highlight w:val="none"/>
        </w:rPr>
      </w:pPr>
      <w:r>
        <w:rPr>
          <w:color w:val="auto"/>
          <w:spacing w:val="-3"/>
          <w:sz w:val="24"/>
          <w:szCs w:val="24"/>
          <w:highlight w:val="none"/>
        </w:rPr>
        <w:t>投标人的澄清、说明或者补正应当采用书面形式，并加盖</w:t>
      </w:r>
      <w:r>
        <w:rPr>
          <w:color w:val="auto"/>
          <w:spacing w:val="-4"/>
          <w:sz w:val="24"/>
          <w:szCs w:val="24"/>
          <w:highlight w:val="none"/>
        </w:rPr>
        <w:t>公章，或者由法定</w:t>
      </w:r>
      <w:r>
        <w:rPr>
          <w:color w:val="auto"/>
          <w:sz w:val="24"/>
          <w:szCs w:val="24"/>
          <w:highlight w:val="none"/>
        </w:rPr>
        <w:t xml:space="preserve"> </w:t>
      </w:r>
      <w:r>
        <w:rPr>
          <w:color w:val="auto"/>
          <w:spacing w:val="-3"/>
          <w:sz w:val="24"/>
          <w:szCs w:val="24"/>
          <w:highlight w:val="none"/>
        </w:rPr>
        <w:t>代表人或其授权的代表签字。投标人的澄清、说明或者补正不得超出响应文件的</w:t>
      </w:r>
      <w:r>
        <w:rPr>
          <w:color w:val="auto"/>
          <w:spacing w:val="1"/>
          <w:sz w:val="24"/>
          <w:szCs w:val="24"/>
          <w:highlight w:val="none"/>
        </w:rPr>
        <w:t xml:space="preserve"> </w:t>
      </w:r>
      <w:r>
        <w:rPr>
          <w:color w:val="auto"/>
          <w:spacing w:val="-1"/>
          <w:sz w:val="24"/>
          <w:szCs w:val="24"/>
          <w:highlight w:val="none"/>
        </w:rPr>
        <w:t>范围或者改变响应文件的实质性内容。</w:t>
      </w:r>
    </w:p>
    <w:p>
      <w:pPr>
        <w:pStyle w:val="9"/>
        <w:pageBreakBefore w:val="0"/>
        <w:wordWrap/>
        <w:overflowPunct/>
        <w:topLinePunct w:val="0"/>
        <w:bidi w:val="0"/>
        <w:spacing w:before="15" w:line="219" w:lineRule="auto"/>
        <w:ind w:left="508"/>
        <w:outlineLvl w:val="9"/>
        <w:rPr>
          <w:color w:val="auto"/>
          <w:sz w:val="24"/>
          <w:szCs w:val="24"/>
          <w:highlight w:val="none"/>
        </w:rPr>
      </w:pPr>
      <w:r>
        <w:rPr>
          <w:color w:val="auto"/>
          <w:spacing w:val="-2"/>
          <w:sz w:val="24"/>
          <w:szCs w:val="24"/>
          <w:highlight w:val="none"/>
        </w:rPr>
        <w:t>5.2</w:t>
      </w:r>
      <w:r>
        <w:rPr>
          <w:color w:val="auto"/>
          <w:spacing w:val="-34"/>
          <w:sz w:val="24"/>
          <w:szCs w:val="24"/>
          <w:highlight w:val="none"/>
        </w:rPr>
        <w:t xml:space="preserve"> </w:t>
      </w:r>
      <w:r>
        <w:rPr>
          <w:color w:val="auto"/>
          <w:spacing w:val="-2"/>
          <w:sz w:val="24"/>
          <w:szCs w:val="24"/>
          <w:highlight w:val="none"/>
        </w:rPr>
        <w:t>投标人不得对下列内容进行澄清或补充：</w:t>
      </w:r>
    </w:p>
    <w:p>
      <w:pPr>
        <w:pStyle w:val="9"/>
        <w:pageBreakBefore w:val="0"/>
        <w:wordWrap/>
        <w:overflowPunct/>
        <w:topLinePunct w:val="0"/>
        <w:bidi w:val="0"/>
        <w:spacing w:before="15" w:line="218" w:lineRule="auto"/>
        <w:ind w:left="545"/>
        <w:outlineLvl w:val="9"/>
        <w:rPr>
          <w:color w:val="auto"/>
          <w:sz w:val="24"/>
          <w:szCs w:val="24"/>
          <w:highlight w:val="none"/>
        </w:rPr>
      </w:pPr>
      <w:r>
        <w:rPr>
          <w:color w:val="auto"/>
          <w:spacing w:val="-2"/>
          <w:sz w:val="24"/>
          <w:szCs w:val="24"/>
          <w:highlight w:val="none"/>
        </w:rPr>
        <w:t>(1)投标报价、质量标准、合同履行期限等实质性内容。</w:t>
      </w:r>
    </w:p>
    <w:p>
      <w:pPr>
        <w:pStyle w:val="9"/>
        <w:pageBreakBefore w:val="0"/>
        <w:wordWrap/>
        <w:overflowPunct/>
        <w:topLinePunct w:val="0"/>
        <w:bidi w:val="0"/>
        <w:spacing w:before="17" w:line="219" w:lineRule="auto"/>
        <w:ind w:left="545"/>
        <w:outlineLvl w:val="9"/>
        <w:rPr>
          <w:color w:val="auto"/>
          <w:sz w:val="24"/>
          <w:szCs w:val="24"/>
          <w:highlight w:val="none"/>
        </w:rPr>
      </w:pPr>
      <w:r>
        <w:rPr>
          <w:color w:val="auto"/>
          <w:spacing w:val="-2"/>
          <w:sz w:val="24"/>
          <w:szCs w:val="24"/>
          <w:highlight w:val="none"/>
        </w:rPr>
        <w:t>(2)不满足投标人须知规定的实质性要求的响应文件内容。</w:t>
      </w:r>
    </w:p>
    <w:p>
      <w:pPr>
        <w:pStyle w:val="9"/>
        <w:pageBreakBefore w:val="0"/>
        <w:wordWrap/>
        <w:overflowPunct/>
        <w:topLinePunct w:val="0"/>
        <w:bidi w:val="0"/>
        <w:spacing w:before="15" w:line="225" w:lineRule="auto"/>
        <w:ind w:left="29" w:right="200" w:firstLine="479"/>
        <w:outlineLvl w:val="9"/>
        <w:rPr>
          <w:color w:val="auto"/>
          <w:sz w:val="24"/>
          <w:szCs w:val="24"/>
          <w:highlight w:val="none"/>
        </w:rPr>
      </w:pPr>
      <w:r>
        <w:rPr>
          <w:color w:val="auto"/>
          <w:spacing w:val="-2"/>
          <w:sz w:val="24"/>
          <w:szCs w:val="24"/>
          <w:highlight w:val="none"/>
        </w:rPr>
        <w:t>5.3</w:t>
      </w:r>
      <w:r>
        <w:rPr>
          <w:color w:val="auto"/>
          <w:spacing w:val="-38"/>
          <w:sz w:val="24"/>
          <w:szCs w:val="24"/>
          <w:highlight w:val="none"/>
        </w:rPr>
        <w:t xml:space="preserve"> </w:t>
      </w:r>
      <w:r>
        <w:rPr>
          <w:color w:val="auto"/>
          <w:spacing w:val="-2"/>
          <w:sz w:val="24"/>
          <w:szCs w:val="24"/>
          <w:highlight w:val="none"/>
        </w:rPr>
        <w:t>响应文件报价出现前后不一致的，除磋商文件另有规定外，按照</w:t>
      </w:r>
      <w:r>
        <w:rPr>
          <w:color w:val="auto"/>
          <w:spacing w:val="-3"/>
          <w:sz w:val="24"/>
          <w:szCs w:val="24"/>
          <w:highlight w:val="none"/>
        </w:rPr>
        <w:t>下列规</w:t>
      </w:r>
      <w:r>
        <w:rPr>
          <w:color w:val="auto"/>
          <w:sz w:val="24"/>
          <w:szCs w:val="24"/>
          <w:highlight w:val="none"/>
        </w:rPr>
        <w:t xml:space="preserve"> </w:t>
      </w:r>
      <w:r>
        <w:rPr>
          <w:color w:val="auto"/>
          <w:spacing w:val="-4"/>
          <w:sz w:val="24"/>
          <w:szCs w:val="24"/>
          <w:highlight w:val="none"/>
        </w:rPr>
        <w:t>定修正：</w:t>
      </w:r>
    </w:p>
    <w:p>
      <w:pPr>
        <w:pStyle w:val="9"/>
        <w:pageBreakBefore w:val="0"/>
        <w:wordWrap/>
        <w:overflowPunct/>
        <w:topLinePunct w:val="0"/>
        <w:bidi w:val="0"/>
        <w:spacing w:before="16" w:line="224" w:lineRule="auto"/>
        <w:ind w:left="43" w:right="202" w:firstLine="471"/>
        <w:outlineLvl w:val="9"/>
        <w:rPr>
          <w:color w:val="auto"/>
          <w:sz w:val="24"/>
          <w:szCs w:val="24"/>
          <w:highlight w:val="none"/>
        </w:rPr>
      </w:pPr>
      <w:r>
        <w:rPr>
          <w:color w:val="auto"/>
          <w:sz w:val="24"/>
          <w:szCs w:val="24"/>
          <w:highlight w:val="none"/>
        </w:rPr>
        <w:t>（1）响应文件中开标一览表（报价表）内容与响应文件中相应内容不一致</w:t>
      </w:r>
      <w:r>
        <w:rPr>
          <w:color w:val="auto"/>
          <w:spacing w:val="2"/>
          <w:sz w:val="24"/>
          <w:szCs w:val="24"/>
          <w:highlight w:val="none"/>
        </w:rPr>
        <w:t xml:space="preserve"> </w:t>
      </w:r>
      <w:r>
        <w:rPr>
          <w:color w:val="auto"/>
          <w:spacing w:val="-2"/>
          <w:sz w:val="24"/>
          <w:szCs w:val="24"/>
          <w:highlight w:val="none"/>
        </w:rPr>
        <w:t>的，以开标一览表（报价表）为准；</w:t>
      </w:r>
    </w:p>
    <w:p>
      <w:pPr>
        <w:pStyle w:val="9"/>
        <w:pageBreakBefore w:val="0"/>
        <w:wordWrap/>
        <w:overflowPunct/>
        <w:topLinePunct w:val="0"/>
        <w:bidi w:val="0"/>
        <w:spacing w:before="17" w:line="219" w:lineRule="auto"/>
        <w:ind w:left="514"/>
        <w:outlineLvl w:val="9"/>
        <w:rPr>
          <w:color w:val="auto"/>
          <w:sz w:val="24"/>
          <w:szCs w:val="24"/>
          <w:highlight w:val="none"/>
        </w:rPr>
      </w:pPr>
      <w:r>
        <w:rPr>
          <w:color w:val="auto"/>
          <w:spacing w:val="-1"/>
          <w:sz w:val="24"/>
          <w:szCs w:val="24"/>
          <w:highlight w:val="none"/>
        </w:rPr>
        <w:t>（2）大写金额和小写金额不一致的，以大写金额为准；</w:t>
      </w:r>
    </w:p>
    <w:p>
      <w:pPr>
        <w:pStyle w:val="9"/>
        <w:pageBreakBefore w:val="0"/>
        <w:wordWrap/>
        <w:overflowPunct/>
        <w:topLinePunct w:val="0"/>
        <w:bidi w:val="0"/>
        <w:spacing w:before="16" w:line="224" w:lineRule="auto"/>
        <w:ind w:left="29" w:right="138" w:firstLine="485"/>
        <w:outlineLvl w:val="9"/>
        <w:rPr>
          <w:color w:val="auto"/>
          <w:sz w:val="24"/>
          <w:szCs w:val="24"/>
          <w:highlight w:val="none"/>
        </w:rPr>
      </w:pPr>
      <w:r>
        <w:rPr>
          <w:color w:val="auto"/>
          <w:spacing w:val="-5"/>
          <w:sz w:val="24"/>
          <w:szCs w:val="24"/>
          <w:highlight w:val="none"/>
        </w:rPr>
        <w:t>（3）单价金额小数点或者百分比有明显错位的，以开标一览表的总</w:t>
      </w:r>
      <w:r>
        <w:rPr>
          <w:color w:val="auto"/>
          <w:spacing w:val="-6"/>
          <w:sz w:val="24"/>
          <w:szCs w:val="24"/>
          <w:highlight w:val="none"/>
        </w:rPr>
        <w:t>价为准，</w:t>
      </w:r>
      <w:r>
        <w:rPr>
          <w:color w:val="auto"/>
          <w:sz w:val="24"/>
          <w:szCs w:val="24"/>
          <w:highlight w:val="none"/>
        </w:rPr>
        <w:t xml:space="preserve"> </w:t>
      </w:r>
      <w:r>
        <w:rPr>
          <w:color w:val="auto"/>
          <w:spacing w:val="-3"/>
          <w:sz w:val="24"/>
          <w:szCs w:val="24"/>
          <w:highlight w:val="none"/>
        </w:rPr>
        <w:t>并修改单价；</w:t>
      </w:r>
    </w:p>
    <w:p>
      <w:pPr>
        <w:pStyle w:val="9"/>
        <w:pageBreakBefore w:val="0"/>
        <w:wordWrap/>
        <w:overflowPunct/>
        <w:topLinePunct w:val="0"/>
        <w:bidi w:val="0"/>
        <w:spacing w:before="16" w:line="218" w:lineRule="auto"/>
        <w:ind w:left="514"/>
        <w:outlineLvl w:val="9"/>
        <w:rPr>
          <w:color w:val="auto"/>
          <w:sz w:val="24"/>
          <w:szCs w:val="24"/>
          <w:highlight w:val="none"/>
        </w:rPr>
      </w:pPr>
      <w:r>
        <w:rPr>
          <w:color w:val="auto"/>
          <w:spacing w:val="-1"/>
          <w:sz w:val="24"/>
          <w:szCs w:val="24"/>
          <w:highlight w:val="none"/>
        </w:rPr>
        <w:t>（4）总价金额与按单价汇总金额不一致的，以单价金额计算结果为准。</w:t>
      </w:r>
    </w:p>
    <w:p>
      <w:pPr>
        <w:pStyle w:val="9"/>
        <w:pageBreakBefore w:val="0"/>
        <w:wordWrap/>
        <w:overflowPunct/>
        <w:topLinePunct w:val="0"/>
        <w:bidi w:val="0"/>
        <w:spacing w:before="18" w:line="227" w:lineRule="auto"/>
        <w:ind w:left="24" w:right="153" w:firstLine="502"/>
        <w:outlineLvl w:val="9"/>
        <w:rPr>
          <w:color w:val="auto"/>
          <w:sz w:val="24"/>
          <w:szCs w:val="24"/>
          <w:highlight w:val="none"/>
        </w:rPr>
      </w:pPr>
      <w:r>
        <w:rPr>
          <w:color w:val="auto"/>
          <w:spacing w:val="-4"/>
          <w:sz w:val="24"/>
          <w:szCs w:val="24"/>
          <w:highlight w:val="none"/>
        </w:rPr>
        <w:t>同时出现两种以上不一致的，按照前款规定的顺序修正。修正后的报价按照</w:t>
      </w:r>
      <w:r>
        <w:rPr>
          <w:color w:val="auto"/>
          <w:spacing w:val="4"/>
          <w:sz w:val="24"/>
          <w:szCs w:val="24"/>
          <w:highlight w:val="none"/>
        </w:rPr>
        <w:t xml:space="preserve"> </w:t>
      </w:r>
      <w:r>
        <w:rPr>
          <w:color w:val="auto"/>
          <w:spacing w:val="-3"/>
          <w:sz w:val="24"/>
          <w:szCs w:val="24"/>
          <w:highlight w:val="none"/>
        </w:rPr>
        <w:t>本章</w:t>
      </w:r>
      <w:r>
        <w:rPr>
          <w:color w:val="auto"/>
          <w:spacing w:val="-45"/>
          <w:sz w:val="24"/>
          <w:szCs w:val="24"/>
          <w:highlight w:val="none"/>
        </w:rPr>
        <w:t xml:space="preserve"> </w:t>
      </w:r>
      <w:r>
        <w:rPr>
          <w:color w:val="auto"/>
          <w:spacing w:val="-3"/>
          <w:sz w:val="24"/>
          <w:szCs w:val="24"/>
          <w:highlight w:val="none"/>
        </w:rPr>
        <w:t>5.1</w:t>
      </w:r>
      <w:r>
        <w:rPr>
          <w:color w:val="auto"/>
          <w:spacing w:val="-50"/>
          <w:sz w:val="24"/>
          <w:szCs w:val="24"/>
          <w:highlight w:val="none"/>
        </w:rPr>
        <w:t xml:space="preserve"> </w:t>
      </w:r>
      <w:r>
        <w:rPr>
          <w:color w:val="auto"/>
          <w:spacing w:val="-3"/>
          <w:sz w:val="24"/>
          <w:szCs w:val="24"/>
          <w:highlight w:val="none"/>
        </w:rPr>
        <w:t>款的规定经投标人确认后产生约束力，▲投标人不确认或拒绝修正的，其投标无效。</w:t>
      </w:r>
    </w:p>
    <w:p>
      <w:pPr>
        <w:pStyle w:val="9"/>
        <w:pageBreakBefore w:val="0"/>
        <w:wordWrap/>
        <w:overflowPunct/>
        <w:topLinePunct w:val="0"/>
        <w:bidi w:val="0"/>
        <w:spacing w:before="13" w:line="225" w:lineRule="auto"/>
        <w:ind w:left="26" w:right="200" w:firstLine="481"/>
        <w:outlineLvl w:val="9"/>
        <w:rPr>
          <w:color w:val="auto"/>
          <w:sz w:val="24"/>
          <w:szCs w:val="24"/>
          <w:highlight w:val="none"/>
        </w:rPr>
      </w:pPr>
      <w:r>
        <w:rPr>
          <w:color w:val="auto"/>
          <w:spacing w:val="-2"/>
          <w:sz w:val="24"/>
          <w:szCs w:val="24"/>
          <w:highlight w:val="none"/>
        </w:rPr>
        <w:t>5.4</w:t>
      </w:r>
      <w:r>
        <w:rPr>
          <w:color w:val="auto"/>
          <w:spacing w:val="-41"/>
          <w:sz w:val="24"/>
          <w:szCs w:val="24"/>
          <w:highlight w:val="none"/>
        </w:rPr>
        <w:t xml:space="preserve"> </w:t>
      </w:r>
      <w:r>
        <w:rPr>
          <w:color w:val="auto"/>
          <w:spacing w:val="-2"/>
          <w:sz w:val="24"/>
          <w:szCs w:val="24"/>
          <w:highlight w:val="none"/>
        </w:rPr>
        <w:t>投标人按照评标委员会要求提供的有效书面澄清材料，是响应文件的补</w:t>
      </w:r>
      <w:r>
        <w:rPr>
          <w:color w:val="auto"/>
          <w:sz w:val="24"/>
          <w:szCs w:val="24"/>
          <w:highlight w:val="none"/>
        </w:rPr>
        <w:t xml:space="preserve"> </w:t>
      </w:r>
      <w:r>
        <w:rPr>
          <w:color w:val="auto"/>
          <w:spacing w:val="-1"/>
          <w:sz w:val="24"/>
          <w:szCs w:val="24"/>
          <w:highlight w:val="none"/>
        </w:rPr>
        <w:t>充材料，成为其响应文件的组成部分。</w:t>
      </w:r>
    </w:p>
    <w:p>
      <w:pPr>
        <w:pStyle w:val="9"/>
        <w:pageBreakBefore w:val="0"/>
        <w:wordWrap/>
        <w:overflowPunct/>
        <w:topLinePunct w:val="0"/>
        <w:bidi w:val="0"/>
        <w:spacing w:before="14" w:line="228" w:lineRule="auto"/>
        <w:ind w:left="21" w:right="200" w:firstLine="486"/>
        <w:outlineLvl w:val="9"/>
        <w:rPr>
          <w:color w:val="auto"/>
          <w:spacing w:val="-2"/>
          <w:sz w:val="24"/>
          <w:szCs w:val="24"/>
          <w:highlight w:val="none"/>
        </w:rPr>
      </w:pPr>
      <w:r>
        <w:rPr>
          <w:color w:val="auto"/>
          <w:spacing w:val="3"/>
          <w:sz w:val="24"/>
          <w:szCs w:val="24"/>
          <w:highlight w:val="none"/>
        </w:rPr>
        <w:t>5.5</w:t>
      </w:r>
      <w:r>
        <w:rPr>
          <w:color w:val="auto"/>
          <w:spacing w:val="-47"/>
          <w:sz w:val="24"/>
          <w:szCs w:val="24"/>
          <w:highlight w:val="none"/>
        </w:rPr>
        <w:t xml:space="preserve"> </w:t>
      </w:r>
      <w:r>
        <w:rPr>
          <w:color w:val="auto"/>
          <w:spacing w:val="-2"/>
          <w:sz w:val="24"/>
          <w:szCs w:val="24"/>
          <w:highlight w:val="none"/>
        </w:rPr>
        <w:t>评标委员会认为投标人的报价明显低于其他通过符合性审查投标人的报价，有可能影响产品质量或者不能诚信履约的，应当要求其在评标现场合理 的时间内提供书面说明，必要时提交相关证明材料；▲投标人规定的时间内不能证明其报价合理性的，评标委员会应当将其作为无效投标处理。</w:t>
      </w:r>
    </w:p>
    <w:p>
      <w:pPr>
        <w:pStyle w:val="9"/>
        <w:pageBreakBefore w:val="0"/>
        <w:wordWrap/>
        <w:overflowPunct/>
        <w:topLinePunct w:val="0"/>
        <w:bidi w:val="0"/>
        <w:spacing w:before="16" w:line="220" w:lineRule="auto"/>
        <w:ind w:left="25"/>
        <w:outlineLvl w:val="9"/>
        <w:rPr>
          <w:color w:val="auto"/>
          <w:sz w:val="24"/>
          <w:szCs w:val="24"/>
          <w:highlight w:val="none"/>
        </w:rPr>
      </w:pPr>
      <w:r>
        <w:rPr>
          <w:b/>
          <w:bCs/>
          <w:color w:val="auto"/>
          <w:spacing w:val="-4"/>
          <w:sz w:val="24"/>
          <w:szCs w:val="24"/>
          <w:highlight w:val="none"/>
        </w:rPr>
        <w:t>6．详细评标</w:t>
      </w:r>
    </w:p>
    <w:p>
      <w:pPr>
        <w:pStyle w:val="9"/>
        <w:pageBreakBefore w:val="0"/>
        <w:wordWrap/>
        <w:overflowPunct/>
        <w:topLinePunct w:val="0"/>
        <w:bidi w:val="0"/>
        <w:spacing w:before="15" w:line="224" w:lineRule="auto"/>
        <w:ind w:left="23" w:right="146" w:firstLine="481"/>
        <w:outlineLvl w:val="9"/>
        <w:rPr>
          <w:color w:val="auto"/>
          <w:sz w:val="24"/>
          <w:szCs w:val="24"/>
          <w:highlight w:val="none"/>
        </w:rPr>
      </w:pPr>
      <w:r>
        <w:rPr>
          <w:color w:val="auto"/>
          <w:spacing w:val="-2"/>
          <w:sz w:val="24"/>
          <w:szCs w:val="24"/>
          <w:highlight w:val="none"/>
        </w:rPr>
        <w:t>6.1</w:t>
      </w:r>
      <w:r>
        <w:rPr>
          <w:color w:val="auto"/>
          <w:spacing w:val="-38"/>
          <w:sz w:val="24"/>
          <w:szCs w:val="24"/>
          <w:highlight w:val="none"/>
        </w:rPr>
        <w:t xml:space="preserve"> </w:t>
      </w:r>
      <w:r>
        <w:rPr>
          <w:color w:val="auto"/>
          <w:spacing w:val="-2"/>
          <w:sz w:val="24"/>
          <w:szCs w:val="24"/>
          <w:highlight w:val="none"/>
        </w:rPr>
        <w:t>评标委员会应按照磋商文件中规定的评标方法、标准和评标因素，对资</w:t>
      </w:r>
      <w:r>
        <w:rPr>
          <w:color w:val="auto"/>
          <w:sz w:val="24"/>
          <w:szCs w:val="24"/>
          <w:highlight w:val="none"/>
        </w:rPr>
        <w:t xml:space="preserve"> </w:t>
      </w:r>
      <w:r>
        <w:rPr>
          <w:color w:val="auto"/>
          <w:spacing w:val="-1"/>
          <w:sz w:val="24"/>
          <w:szCs w:val="24"/>
          <w:highlight w:val="none"/>
        </w:rPr>
        <w:t>格性检查和符合性检查合格的响应文件进行</w:t>
      </w:r>
      <w:r>
        <w:rPr>
          <w:color w:val="auto"/>
          <w:spacing w:val="-2"/>
          <w:sz w:val="24"/>
          <w:szCs w:val="24"/>
          <w:highlight w:val="none"/>
        </w:rPr>
        <w:t>商务和技术评估，综合比较与评价。</w:t>
      </w:r>
    </w:p>
    <w:p>
      <w:pPr>
        <w:pStyle w:val="9"/>
        <w:pageBreakBefore w:val="0"/>
        <w:wordWrap/>
        <w:overflowPunct/>
        <w:topLinePunct w:val="0"/>
        <w:bidi w:val="0"/>
        <w:spacing w:before="17" w:line="225" w:lineRule="auto"/>
        <w:ind w:left="22" w:firstLine="482"/>
        <w:outlineLvl w:val="9"/>
        <w:rPr>
          <w:color w:val="auto"/>
          <w:sz w:val="24"/>
          <w:szCs w:val="24"/>
          <w:highlight w:val="none"/>
        </w:rPr>
      </w:pPr>
      <w:r>
        <w:rPr>
          <w:color w:val="auto"/>
          <w:spacing w:val="-3"/>
          <w:sz w:val="24"/>
          <w:szCs w:val="24"/>
          <w:highlight w:val="none"/>
        </w:rPr>
        <w:t>6.2</w:t>
      </w:r>
      <w:r>
        <w:rPr>
          <w:color w:val="auto"/>
          <w:spacing w:val="-41"/>
          <w:sz w:val="24"/>
          <w:szCs w:val="24"/>
          <w:highlight w:val="none"/>
        </w:rPr>
        <w:t xml:space="preserve"> </w:t>
      </w:r>
      <w:r>
        <w:rPr>
          <w:color w:val="auto"/>
          <w:spacing w:val="-3"/>
          <w:sz w:val="24"/>
          <w:szCs w:val="24"/>
          <w:highlight w:val="none"/>
        </w:rPr>
        <w:t>评标时，评标委员会各成员应当独立对每个投标人的响应文件进行评价、</w:t>
      </w:r>
      <w:r>
        <w:rPr>
          <w:color w:val="auto"/>
          <w:sz w:val="24"/>
          <w:szCs w:val="24"/>
          <w:highlight w:val="none"/>
        </w:rPr>
        <w:t xml:space="preserve"> </w:t>
      </w:r>
      <w:r>
        <w:rPr>
          <w:color w:val="auto"/>
          <w:spacing w:val="-1"/>
          <w:sz w:val="24"/>
          <w:szCs w:val="24"/>
          <w:highlight w:val="none"/>
        </w:rPr>
        <w:t>评分，然后汇总每个投标人每项评分因素的得分。</w:t>
      </w:r>
    </w:p>
    <w:p>
      <w:pPr>
        <w:pStyle w:val="9"/>
        <w:pageBreakBefore w:val="0"/>
        <w:wordWrap/>
        <w:overflowPunct/>
        <w:topLinePunct w:val="0"/>
        <w:bidi w:val="0"/>
        <w:spacing w:before="15" w:line="225" w:lineRule="auto"/>
        <w:ind w:left="27" w:right="200" w:firstLine="478"/>
        <w:outlineLvl w:val="9"/>
        <w:rPr>
          <w:color w:val="auto"/>
          <w:sz w:val="24"/>
          <w:szCs w:val="24"/>
          <w:highlight w:val="none"/>
        </w:rPr>
      </w:pPr>
      <w:r>
        <w:rPr>
          <w:color w:val="auto"/>
          <w:spacing w:val="-2"/>
          <w:sz w:val="24"/>
          <w:szCs w:val="24"/>
          <w:highlight w:val="none"/>
        </w:rPr>
        <w:t>6.3</w:t>
      </w:r>
      <w:r>
        <w:rPr>
          <w:color w:val="auto"/>
          <w:spacing w:val="-38"/>
          <w:sz w:val="24"/>
          <w:szCs w:val="24"/>
          <w:highlight w:val="none"/>
        </w:rPr>
        <w:t xml:space="preserve"> </w:t>
      </w:r>
      <w:r>
        <w:rPr>
          <w:color w:val="auto"/>
          <w:spacing w:val="-2"/>
          <w:sz w:val="24"/>
          <w:szCs w:val="24"/>
          <w:highlight w:val="none"/>
        </w:rPr>
        <w:t>投标人在评标过程中，所进行的试图影响评标结果的不符合招标规则的</w:t>
      </w:r>
      <w:r>
        <w:rPr>
          <w:color w:val="auto"/>
          <w:sz w:val="24"/>
          <w:szCs w:val="24"/>
          <w:highlight w:val="none"/>
        </w:rPr>
        <w:t xml:space="preserve"> </w:t>
      </w:r>
      <w:r>
        <w:rPr>
          <w:color w:val="auto"/>
          <w:spacing w:val="-1"/>
          <w:sz w:val="24"/>
          <w:szCs w:val="24"/>
          <w:highlight w:val="none"/>
        </w:rPr>
        <w:t>活动，可能导致其被取消中标资格。</w:t>
      </w:r>
    </w:p>
    <w:p>
      <w:pPr>
        <w:pStyle w:val="9"/>
        <w:pageBreakBefore w:val="0"/>
        <w:wordWrap/>
        <w:overflowPunct/>
        <w:topLinePunct w:val="0"/>
        <w:bidi w:val="0"/>
        <w:spacing w:before="15" w:line="219" w:lineRule="auto"/>
        <w:ind w:left="505"/>
        <w:outlineLvl w:val="9"/>
        <w:rPr>
          <w:color w:val="auto"/>
          <w:sz w:val="24"/>
          <w:szCs w:val="24"/>
          <w:highlight w:val="none"/>
        </w:rPr>
      </w:pPr>
      <w:r>
        <w:rPr>
          <w:color w:val="auto"/>
          <w:spacing w:val="-2"/>
          <w:sz w:val="24"/>
          <w:szCs w:val="24"/>
          <w:highlight w:val="none"/>
        </w:rPr>
        <w:t>6.4</w:t>
      </w:r>
      <w:r>
        <w:rPr>
          <w:color w:val="auto"/>
          <w:spacing w:val="-39"/>
          <w:sz w:val="24"/>
          <w:szCs w:val="24"/>
          <w:highlight w:val="none"/>
        </w:rPr>
        <w:t xml:space="preserve"> </w:t>
      </w:r>
      <w:r>
        <w:rPr>
          <w:color w:val="auto"/>
          <w:spacing w:val="-2"/>
          <w:sz w:val="24"/>
          <w:szCs w:val="24"/>
          <w:highlight w:val="none"/>
        </w:rPr>
        <w:t>评分标准：具体见三、评标标准</w:t>
      </w:r>
    </w:p>
    <w:p>
      <w:pPr>
        <w:pStyle w:val="9"/>
        <w:pageBreakBefore w:val="0"/>
        <w:wordWrap/>
        <w:overflowPunct/>
        <w:topLinePunct w:val="0"/>
        <w:bidi w:val="0"/>
        <w:spacing w:before="15" w:line="219" w:lineRule="auto"/>
        <w:ind w:left="29"/>
        <w:outlineLvl w:val="9"/>
        <w:rPr>
          <w:color w:val="auto"/>
          <w:sz w:val="24"/>
          <w:szCs w:val="24"/>
          <w:highlight w:val="none"/>
        </w:rPr>
      </w:pPr>
      <w:r>
        <w:rPr>
          <w:b/>
          <w:bCs/>
          <w:color w:val="auto"/>
          <w:spacing w:val="-4"/>
          <w:sz w:val="24"/>
          <w:szCs w:val="24"/>
          <w:highlight w:val="none"/>
        </w:rPr>
        <w:t>7．推荐中标候选人名单</w:t>
      </w:r>
    </w:p>
    <w:p>
      <w:pPr>
        <w:pStyle w:val="9"/>
        <w:pageBreakBefore w:val="0"/>
        <w:wordWrap/>
        <w:overflowPunct/>
        <w:topLinePunct w:val="0"/>
        <w:bidi w:val="0"/>
        <w:spacing w:before="14" w:line="229" w:lineRule="auto"/>
        <w:ind w:left="22" w:right="200" w:firstLine="486"/>
        <w:outlineLvl w:val="9"/>
        <w:rPr>
          <w:color w:val="auto"/>
          <w:sz w:val="24"/>
          <w:szCs w:val="24"/>
          <w:highlight w:val="none"/>
        </w:rPr>
      </w:pPr>
      <w:r>
        <w:rPr>
          <w:color w:val="auto"/>
          <w:spacing w:val="-2"/>
          <w:sz w:val="24"/>
          <w:szCs w:val="24"/>
          <w:highlight w:val="none"/>
        </w:rPr>
        <w:t>7.1</w:t>
      </w:r>
      <w:r>
        <w:rPr>
          <w:color w:val="auto"/>
          <w:spacing w:val="-42"/>
          <w:sz w:val="24"/>
          <w:szCs w:val="24"/>
          <w:highlight w:val="none"/>
        </w:rPr>
        <w:t xml:space="preserve"> </w:t>
      </w:r>
      <w:r>
        <w:rPr>
          <w:color w:val="auto"/>
          <w:spacing w:val="-2"/>
          <w:sz w:val="24"/>
          <w:szCs w:val="24"/>
          <w:highlight w:val="none"/>
        </w:rPr>
        <w:t>评标结果按评标后得分由高到低顺序排列。得分相同的，按投标报价由</w:t>
      </w:r>
      <w:r>
        <w:rPr>
          <w:color w:val="auto"/>
          <w:sz w:val="24"/>
          <w:szCs w:val="24"/>
          <w:highlight w:val="none"/>
        </w:rPr>
        <w:t xml:space="preserve"> </w:t>
      </w:r>
      <w:r>
        <w:rPr>
          <w:color w:val="auto"/>
          <w:spacing w:val="-3"/>
          <w:sz w:val="24"/>
          <w:szCs w:val="24"/>
          <w:highlight w:val="none"/>
        </w:rPr>
        <w:t>低到高顺序排列。得分且投标报价相同的并列。响应文件满足磋商文件全部实质</w:t>
      </w:r>
      <w:r>
        <w:rPr>
          <w:color w:val="auto"/>
          <w:spacing w:val="1"/>
          <w:sz w:val="24"/>
          <w:szCs w:val="24"/>
          <w:highlight w:val="none"/>
        </w:rPr>
        <w:t xml:space="preserve"> </w:t>
      </w:r>
      <w:r>
        <w:rPr>
          <w:color w:val="auto"/>
          <w:spacing w:val="-3"/>
          <w:sz w:val="24"/>
          <w:szCs w:val="24"/>
          <w:highlight w:val="none"/>
        </w:rPr>
        <w:t>性要求，且按照评标因素的量化指标评标得分最高的投标人为排名第一的中标候</w:t>
      </w:r>
      <w:r>
        <w:rPr>
          <w:color w:val="auto"/>
          <w:spacing w:val="1"/>
          <w:sz w:val="24"/>
          <w:szCs w:val="24"/>
          <w:highlight w:val="none"/>
        </w:rPr>
        <w:t xml:space="preserve"> </w:t>
      </w:r>
      <w:r>
        <w:rPr>
          <w:color w:val="auto"/>
          <w:spacing w:val="-3"/>
          <w:sz w:val="24"/>
          <w:szCs w:val="24"/>
          <w:highlight w:val="none"/>
        </w:rPr>
        <w:t>选人。</w:t>
      </w:r>
    </w:p>
    <w:p>
      <w:pPr>
        <w:pStyle w:val="9"/>
        <w:pageBreakBefore w:val="0"/>
        <w:wordWrap/>
        <w:overflowPunct/>
        <w:topLinePunct w:val="0"/>
        <w:bidi w:val="0"/>
        <w:spacing w:before="11" w:line="219" w:lineRule="auto"/>
        <w:ind w:left="509"/>
        <w:outlineLvl w:val="9"/>
        <w:rPr>
          <w:color w:val="auto"/>
          <w:sz w:val="24"/>
          <w:szCs w:val="24"/>
          <w:highlight w:val="none"/>
        </w:rPr>
      </w:pPr>
      <w:r>
        <w:rPr>
          <w:color w:val="auto"/>
          <w:spacing w:val="-1"/>
          <w:sz w:val="24"/>
          <w:szCs w:val="24"/>
          <w:highlight w:val="none"/>
        </w:rPr>
        <w:t>7.2</w:t>
      </w:r>
      <w:r>
        <w:rPr>
          <w:color w:val="auto"/>
          <w:spacing w:val="-45"/>
          <w:sz w:val="24"/>
          <w:szCs w:val="24"/>
          <w:highlight w:val="none"/>
        </w:rPr>
        <w:t xml:space="preserve"> </w:t>
      </w:r>
      <w:r>
        <w:rPr>
          <w:color w:val="auto"/>
          <w:spacing w:val="-1"/>
          <w:sz w:val="24"/>
          <w:szCs w:val="24"/>
          <w:highlight w:val="none"/>
        </w:rPr>
        <w:t>评标结果汇总完成后，除下列情形外，任何人不得修改评标结果：</w:t>
      </w:r>
    </w:p>
    <w:p>
      <w:pPr>
        <w:pStyle w:val="9"/>
        <w:pageBreakBefore w:val="0"/>
        <w:wordWrap/>
        <w:overflowPunct/>
        <w:topLinePunct w:val="0"/>
        <w:bidi w:val="0"/>
        <w:spacing w:before="15" w:line="219" w:lineRule="auto"/>
        <w:ind w:left="545"/>
        <w:outlineLvl w:val="9"/>
        <w:rPr>
          <w:color w:val="auto"/>
          <w:sz w:val="24"/>
          <w:szCs w:val="24"/>
          <w:highlight w:val="none"/>
        </w:rPr>
      </w:pPr>
      <w:r>
        <w:rPr>
          <w:color w:val="auto"/>
          <w:spacing w:val="-4"/>
          <w:sz w:val="24"/>
          <w:szCs w:val="24"/>
          <w:highlight w:val="none"/>
        </w:rPr>
        <w:t>(1)分值汇总计算错误的；</w:t>
      </w:r>
    </w:p>
    <w:p>
      <w:pPr>
        <w:pStyle w:val="9"/>
        <w:pageBreakBefore w:val="0"/>
        <w:wordWrap/>
        <w:overflowPunct/>
        <w:topLinePunct w:val="0"/>
        <w:bidi w:val="0"/>
        <w:spacing w:before="15" w:line="220" w:lineRule="auto"/>
        <w:ind w:left="545"/>
        <w:outlineLvl w:val="9"/>
        <w:rPr>
          <w:color w:val="auto"/>
          <w:sz w:val="24"/>
          <w:szCs w:val="24"/>
          <w:highlight w:val="none"/>
        </w:rPr>
      </w:pPr>
      <w:r>
        <w:rPr>
          <w:color w:val="auto"/>
          <w:spacing w:val="-4"/>
          <w:sz w:val="24"/>
          <w:szCs w:val="24"/>
          <w:highlight w:val="none"/>
        </w:rPr>
        <w:t>(2)分项评分超出评分标准范围的；</w:t>
      </w:r>
    </w:p>
    <w:p>
      <w:pPr>
        <w:pStyle w:val="9"/>
        <w:pageBreakBefore w:val="0"/>
        <w:wordWrap/>
        <w:overflowPunct/>
        <w:topLinePunct w:val="0"/>
        <w:bidi w:val="0"/>
        <w:spacing w:before="47" w:line="219" w:lineRule="auto"/>
        <w:ind w:firstLine="472" w:firstLineChars="200"/>
        <w:outlineLvl w:val="9"/>
        <w:rPr>
          <w:color w:val="auto"/>
          <w:spacing w:val="-3"/>
          <w:sz w:val="24"/>
          <w:szCs w:val="24"/>
          <w:highlight w:val="none"/>
        </w:rPr>
      </w:pPr>
      <w:r>
        <w:rPr>
          <w:color w:val="auto"/>
          <w:spacing w:val="-2"/>
          <w:sz w:val="24"/>
          <w:szCs w:val="24"/>
          <w:highlight w:val="none"/>
        </w:rPr>
        <w:t>(3)评标委员会成员对客观评标因素评分</w:t>
      </w:r>
      <w:r>
        <w:rPr>
          <w:color w:val="auto"/>
          <w:spacing w:val="-3"/>
          <w:sz w:val="24"/>
          <w:szCs w:val="24"/>
          <w:highlight w:val="none"/>
        </w:rPr>
        <w:t>不一致的；</w:t>
      </w:r>
    </w:p>
    <w:p>
      <w:pPr>
        <w:pStyle w:val="9"/>
        <w:pageBreakBefore w:val="0"/>
        <w:wordWrap/>
        <w:overflowPunct/>
        <w:topLinePunct w:val="0"/>
        <w:bidi w:val="0"/>
        <w:spacing w:before="47" w:line="219" w:lineRule="auto"/>
        <w:ind w:firstLine="468" w:firstLineChars="200"/>
        <w:outlineLvl w:val="9"/>
        <w:rPr>
          <w:color w:val="auto"/>
          <w:sz w:val="24"/>
          <w:szCs w:val="24"/>
          <w:highlight w:val="none"/>
        </w:rPr>
      </w:pPr>
      <w:r>
        <w:rPr>
          <w:color w:val="auto"/>
          <w:spacing w:val="-3"/>
          <w:sz w:val="24"/>
          <w:szCs w:val="24"/>
          <w:highlight w:val="none"/>
        </w:rPr>
        <w:t>(4)经评标委员会认定评分畸高、畸低的。</w:t>
      </w:r>
    </w:p>
    <w:p>
      <w:pPr>
        <w:pStyle w:val="9"/>
        <w:pageBreakBefore w:val="0"/>
        <w:wordWrap/>
        <w:overflowPunct/>
        <w:topLinePunct w:val="0"/>
        <w:bidi w:val="0"/>
        <w:spacing w:before="13" w:line="228" w:lineRule="auto"/>
        <w:ind w:left="22" w:right="80" w:firstLine="480"/>
        <w:outlineLvl w:val="9"/>
        <w:rPr>
          <w:color w:val="auto"/>
          <w:sz w:val="24"/>
          <w:szCs w:val="24"/>
          <w:highlight w:val="none"/>
        </w:rPr>
      </w:pPr>
      <w:r>
        <w:rPr>
          <w:color w:val="auto"/>
          <w:spacing w:val="-3"/>
          <w:sz w:val="24"/>
          <w:szCs w:val="24"/>
          <w:highlight w:val="none"/>
        </w:rPr>
        <w:t>评标报告签署前，经复核发现存在以上情形之一的，评标委员会</w:t>
      </w:r>
      <w:r>
        <w:rPr>
          <w:color w:val="auto"/>
          <w:spacing w:val="-4"/>
          <w:sz w:val="24"/>
          <w:szCs w:val="24"/>
          <w:highlight w:val="none"/>
        </w:rPr>
        <w:t>应当当场修</w:t>
      </w:r>
      <w:r>
        <w:rPr>
          <w:color w:val="auto"/>
          <w:sz w:val="24"/>
          <w:szCs w:val="24"/>
          <w:highlight w:val="none"/>
        </w:rPr>
        <w:t xml:space="preserve"> </w:t>
      </w:r>
      <w:r>
        <w:rPr>
          <w:color w:val="auto"/>
          <w:spacing w:val="-3"/>
          <w:sz w:val="24"/>
          <w:szCs w:val="24"/>
          <w:highlight w:val="none"/>
        </w:rPr>
        <w:t>改评标结果，并在评标报告中记载；评标报告签署后，采购人或者采购代理机构</w:t>
      </w:r>
      <w:r>
        <w:rPr>
          <w:color w:val="auto"/>
          <w:spacing w:val="1"/>
          <w:sz w:val="24"/>
          <w:szCs w:val="24"/>
          <w:highlight w:val="none"/>
        </w:rPr>
        <w:t xml:space="preserve"> </w:t>
      </w:r>
      <w:r>
        <w:rPr>
          <w:color w:val="auto"/>
          <w:spacing w:val="-3"/>
          <w:sz w:val="24"/>
          <w:szCs w:val="24"/>
          <w:highlight w:val="none"/>
        </w:rPr>
        <w:t>发现存在以上情形之一的，应当组织原评标委员会进行重新评标，重新评标改变</w:t>
      </w:r>
      <w:r>
        <w:rPr>
          <w:color w:val="auto"/>
          <w:spacing w:val="1"/>
          <w:sz w:val="24"/>
          <w:szCs w:val="24"/>
          <w:highlight w:val="none"/>
        </w:rPr>
        <w:t xml:space="preserve"> </w:t>
      </w:r>
      <w:r>
        <w:rPr>
          <w:color w:val="auto"/>
          <w:spacing w:val="-1"/>
          <w:sz w:val="24"/>
          <w:szCs w:val="24"/>
          <w:highlight w:val="none"/>
        </w:rPr>
        <w:t>评标结果的，书面报告本级财政部门。</w:t>
      </w:r>
    </w:p>
    <w:p>
      <w:pPr>
        <w:pStyle w:val="9"/>
        <w:pageBreakBefore w:val="0"/>
        <w:wordWrap/>
        <w:overflowPunct/>
        <w:topLinePunct w:val="0"/>
        <w:bidi w:val="0"/>
        <w:spacing w:before="17" w:line="224" w:lineRule="auto"/>
        <w:ind w:left="24" w:firstLine="481"/>
        <w:outlineLvl w:val="9"/>
        <w:rPr>
          <w:color w:val="auto"/>
          <w:sz w:val="24"/>
          <w:szCs w:val="24"/>
          <w:highlight w:val="none"/>
        </w:rPr>
      </w:pPr>
      <w:r>
        <w:rPr>
          <w:color w:val="auto"/>
          <w:spacing w:val="-3"/>
          <w:sz w:val="24"/>
          <w:szCs w:val="24"/>
          <w:highlight w:val="none"/>
        </w:rPr>
        <w:t>投标人对上述(1)～(4)提出质疑的，采购</w:t>
      </w:r>
      <w:r>
        <w:rPr>
          <w:color w:val="auto"/>
          <w:spacing w:val="-4"/>
          <w:sz w:val="24"/>
          <w:szCs w:val="24"/>
          <w:highlight w:val="none"/>
        </w:rPr>
        <w:t xml:space="preserve">人或者采购代理机构可以组织原评 </w:t>
      </w:r>
      <w:r>
        <w:rPr>
          <w:color w:val="auto"/>
          <w:spacing w:val="-7"/>
          <w:sz w:val="24"/>
          <w:szCs w:val="24"/>
          <w:highlight w:val="none"/>
        </w:rPr>
        <w:t>标委员会进行重新评标，重新评标改变评标结果的，</w:t>
      </w:r>
      <w:r>
        <w:rPr>
          <w:color w:val="auto"/>
          <w:spacing w:val="-8"/>
          <w:sz w:val="24"/>
          <w:szCs w:val="24"/>
          <w:highlight w:val="none"/>
        </w:rPr>
        <w:t>应当书面报告本级财政部门。</w:t>
      </w:r>
    </w:p>
    <w:p>
      <w:pPr>
        <w:pStyle w:val="9"/>
        <w:pageBreakBefore w:val="0"/>
        <w:wordWrap/>
        <w:overflowPunct/>
        <w:topLinePunct w:val="0"/>
        <w:bidi w:val="0"/>
        <w:spacing w:before="17" w:line="224" w:lineRule="auto"/>
        <w:ind w:left="24" w:right="82" w:firstLine="484"/>
        <w:outlineLvl w:val="9"/>
        <w:rPr>
          <w:color w:val="auto"/>
          <w:sz w:val="24"/>
          <w:szCs w:val="24"/>
          <w:highlight w:val="none"/>
        </w:rPr>
      </w:pPr>
      <w:r>
        <w:rPr>
          <w:color w:val="auto"/>
          <w:spacing w:val="5"/>
          <w:sz w:val="24"/>
          <w:szCs w:val="24"/>
          <w:highlight w:val="none"/>
        </w:rPr>
        <w:t>7.3</w:t>
      </w:r>
      <w:r>
        <w:rPr>
          <w:color w:val="auto"/>
          <w:spacing w:val="-38"/>
          <w:sz w:val="24"/>
          <w:szCs w:val="24"/>
          <w:highlight w:val="none"/>
        </w:rPr>
        <w:t xml:space="preserve"> </w:t>
      </w:r>
      <w:r>
        <w:rPr>
          <w:color w:val="auto"/>
          <w:spacing w:val="5"/>
          <w:sz w:val="24"/>
          <w:szCs w:val="24"/>
          <w:highlight w:val="none"/>
        </w:rPr>
        <w:t>评标委员会根据全体评标成员签字的原始评标记录和评标结果编写评</w:t>
      </w:r>
      <w:r>
        <w:rPr>
          <w:color w:val="auto"/>
          <w:sz w:val="24"/>
          <w:szCs w:val="24"/>
          <w:highlight w:val="none"/>
        </w:rPr>
        <w:t xml:space="preserve"> </w:t>
      </w:r>
      <w:r>
        <w:rPr>
          <w:color w:val="auto"/>
          <w:spacing w:val="-1"/>
          <w:sz w:val="24"/>
          <w:szCs w:val="24"/>
          <w:highlight w:val="none"/>
        </w:rPr>
        <w:t>标报告。评标报告应当包括以下内容：</w:t>
      </w:r>
    </w:p>
    <w:p>
      <w:pPr>
        <w:pStyle w:val="9"/>
        <w:pageBreakBefore w:val="0"/>
        <w:wordWrap/>
        <w:overflowPunct/>
        <w:topLinePunct w:val="0"/>
        <w:bidi w:val="0"/>
        <w:spacing w:before="16" w:line="219" w:lineRule="auto"/>
        <w:ind w:left="514"/>
        <w:outlineLvl w:val="9"/>
        <w:rPr>
          <w:color w:val="auto"/>
          <w:sz w:val="24"/>
          <w:szCs w:val="24"/>
          <w:highlight w:val="none"/>
        </w:rPr>
      </w:pPr>
      <w:r>
        <w:rPr>
          <w:color w:val="auto"/>
          <w:spacing w:val="-3"/>
          <w:sz w:val="24"/>
          <w:szCs w:val="24"/>
          <w:highlight w:val="none"/>
        </w:rPr>
        <w:t>（1）项目基本情况；</w:t>
      </w:r>
    </w:p>
    <w:p>
      <w:pPr>
        <w:pStyle w:val="9"/>
        <w:pageBreakBefore w:val="0"/>
        <w:wordWrap/>
        <w:overflowPunct/>
        <w:topLinePunct w:val="0"/>
        <w:bidi w:val="0"/>
        <w:spacing w:before="15" w:line="219" w:lineRule="auto"/>
        <w:ind w:left="514"/>
        <w:outlineLvl w:val="9"/>
        <w:rPr>
          <w:color w:val="auto"/>
          <w:sz w:val="24"/>
          <w:szCs w:val="24"/>
          <w:highlight w:val="none"/>
        </w:rPr>
      </w:pPr>
      <w:r>
        <w:rPr>
          <w:color w:val="auto"/>
          <w:spacing w:val="-2"/>
          <w:sz w:val="24"/>
          <w:szCs w:val="24"/>
          <w:highlight w:val="none"/>
        </w:rPr>
        <w:t>（2）投标人名单和评标委员会成员名单；</w:t>
      </w:r>
    </w:p>
    <w:p>
      <w:pPr>
        <w:pStyle w:val="9"/>
        <w:pageBreakBefore w:val="0"/>
        <w:wordWrap/>
        <w:overflowPunct/>
        <w:topLinePunct w:val="0"/>
        <w:bidi w:val="0"/>
        <w:spacing w:before="16" w:line="220" w:lineRule="auto"/>
        <w:ind w:left="514"/>
        <w:outlineLvl w:val="9"/>
        <w:rPr>
          <w:color w:val="auto"/>
          <w:sz w:val="24"/>
          <w:szCs w:val="24"/>
          <w:highlight w:val="none"/>
        </w:rPr>
      </w:pPr>
      <w:r>
        <w:rPr>
          <w:color w:val="auto"/>
          <w:spacing w:val="-2"/>
          <w:sz w:val="24"/>
          <w:szCs w:val="24"/>
          <w:highlight w:val="none"/>
        </w:rPr>
        <w:t>（3）评标方法和标准；</w:t>
      </w:r>
    </w:p>
    <w:p>
      <w:pPr>
        <w:pStyle w:val="9"/>
        <w:pageBreakBefore w:val="0"/>
        <w:wordWrap/>
        <w:overflowPunct/>
        <w:topLinePunct w:val="0"/>
        <w:bidi w:val="0"/>
        <w:spacing w:before="14" w:line="219" w:lineRule="auto"/>
        <w:ind w:left="514"/>
        <w:outlineLvl w:val="9"/>
        <w:rPr>
          <w:color w:val="auto"/>
          <w:sz w:val="24"/>
          <w:szCs w:val="24"/>
          <w:highlight w:val="none"/>
        </w:rPr>
      </w:pPr>
      <w:r>
        <w:rPr>
          <w:color w:val="auto"/>
          <w:spacing w:val="-1"/>
          <w:sz w:val="24"/>
          <w:szCs w:val="24"/>
          <w:highlight w:val="none"/>
        </w:rPr>
        <w:t>（4）开标记录和评标情况及说明，包括无效投标人名单及原因；</w:t>
      </w:r>
    </w:p>
    <w:p>
      <w:pPr>
        <w:pStyle w:val="9"/>
        <w:pageBreakBefore w:val="0"/>
        <w:wordWrap/>
        <w:overflowPunct/>
        <w:topLinePunct w:val="0"/>
        <w:bidi w:val="0"/>
        <w:spacing w:before="16" w:line="226" w:lineRule="auto"/>
        <w:ind w:left="25" w:right="82" w:firstLine="489"/>
        <w:outlineLvl w:val="9"/>
        <w:rPr>
          <w:color w:val="auto"/>
          <w:sz w:val="24"/>
          <w:szCs w:val="24"/>
          <w:highlight w:val="none"/>
        </w:rPr>
      </w:pPr>
      <w:r>
        <w:rPr>
          <w:color w:val="auto"/>
          <w:sz w:val="24"/>
          <w:szCs w:val="24"/>
          <w:highlight w:val="none"/>
        </w:rPr>
        <w:t>（5）评标结果，确定的中标候选人名单或者经采购人委托直接确定的中标</w:t>
      </w:r>
      <w:r>
        <w:rPr>
          <w:color w:val="auto"/>
          <w:spacing w:val="2"/>
          <w:sz w:val="24"/>
          <w:szCs w:val="24"/>
          <w:highlight w:val="none"/>
        </w:rPr>
        <w:t xml:space="preserve"> </w:t>
      </w:r>
      <w:r>
        <w:rPr>
          <w:color w:val="auto"/>
          <w:spacing w:val="-6"/>
          <w:sz w:val="24"/>
          <w:szCs w:val="24"/>
          <w:highlight w:val="none"/>
        </w:rPr>
        <w:t>人；</w:t>
      </w:r>
    </w:p>
    <w:p>
      <w:pPr>
        <w:pStyle w:val="9"/>
        <w:pageBreakBefore w:val="0"/>
        <w:wordWrap/>
        <w:overflowPunct/>
        <w:topLinePunct w:val="0"/>
        <w:bidi w:val="0"/>
        <w:spacing w:before="11" w:line="225" w:lineRule="auto"/>
        <w:ind w:left="27" w:right="82" w:firstLine="487"/>
        <w:outlineLvl w:val="9"/>
        <w:rPr>
          <w:color w:val="auto"/>
          <w:sz w:val="24"/>
          <w:szCs w:val="24"/>
          <w:highlight w:val="none"/>
        </w:rPr>
      </w:pPr>
      <w:r>
        <w:rPr>
          <w:color w:val="auto"/>
          <w:sz w:val="24"/>
          <w:szCs w:val="24"/>
          <w:highlight w:val="none"/>
        </w:rPr>
        <w:t>（6）其他需要说明的情况，包括评标过程中投标人根据评标委员会要求进</w:t>
      </w:r>
      <w:r>
        <w:rPr>
          <w:color w:val="auto"/>
          <w:spacing w:val="2"/>
          <w:sz w:val="24"/>
          <w:szCs w:val="24"/>
          <w:highlight w:val="none"/>
        </w:rPr>
        <w:t xml:space="preserve"> </w:t>
      </w:r>
      <w:r>
        <w:rPr>
          <w:color w:val="auto"/>
          <w:spacing w:val="-1"/>
          <w:sz w:val="24"/>
          <w:szCs w:val="24"/>
          <w:highlight w:val="none"/>
        </w:rPr>
        <w:t>行的澄清、说明或者补正，评标委员会成员的更换等。</w:t>
      </w:r>
    </w:p>
    <w:p>
      <w:pPr>
        <w:pStyle w:val="9"/>
        <w:pageBreakBefore w:val="0"/>
        <w:wordWrap/>
        <w:overflowPunct/>
        <w:topLinePunct w:val="0"/>
        <w:bidi w:val="0"/>
        <w:spacing w:before="17" w:line="228" w:lineRule="auto"/>
        <w:ind w:left="25" w:right="18" w:firstLine="477"/>
        <w:outlineLvl w:val="9"/>
        <w:rPr>
          <w:color w:val="auto"/>
          <w:sz w:val="24"/>
          <w:szCs w:val="24"/>
          <w:highlight w:val="none"/>
        </w:rPr>
      </w:pPr>
      <w:r>
        <w:rPr>
          <w:color w:val="auto"/>
          <w:spacing w:val="-3"/>
          <w:sz w:val="24"/>
          <w:szCs w:val="24"/>
          <w:highlight w:val="none"/>
        </w:rPr>
        <w:t>评审报告应当由磋商小组全体人员签字认可。磋商小组成员对评</w:t>
      </w:r>
      <w:r>
        <w:rPr>
          <w:color w:val="auto"/>
          <w:spacing w:val="-4"/>
          <w:sz w:val="24"/>
          <w:szCs w:val="24"/>
          <w:highlight w:val="none"/>
        </w:rPr>
        <w:t>审报告有异</w:t>
      </w:r>
      <w:r>
        <w:rPr>
          <w:color w:val="auto"/>
          <w:sz w:val="24"/>
          <w:szCs w:val="24"/>
          <w:highlight w:val="none"/>
        </w:rPr>
        <w:t xml:space="preserve"> </w:t>
      </w:r>
      <w:r>
        <w:rPr>
          <w:color w:val="auto"/>
          <w:spacing w:val="-3"/>
          <w:sz w:val="24"/>
          <w:szCs w:val="24"/>
          <w:highlight w:val="none"/>
        </w:rPr>
        <w:t>议的，磋商小组按照少数服从多数的原则推荐成交候选供应商，采购程序继续进</w:t>
      </w:r>
      <w:r>
        <w:rPr>
          <w:color w:val="auto"/>
          <w:sz w:val="24"/>
          <w:szCs w:val="24"/>
          <w:highlight w:val="none"/>
        </w:rPr>
        <w:t xml:space="preserve"> </w:t>
      </w:r>
      <w:r>
        <w:rPr>
          <w:color w:val="auto"/>
          <w:spacing w:val="-8"/>
          <w:sz w:val="24"/>
          <w:szCs w:val="24"/>
          <w:highlight w:val="none"/>
        </w:rPr>
        <w:t>行。对评审报告有异议的磋商小组成员，应当在报告上签署不同意见并说明理由，</w:t>
      </w:r>
      <w:r>
        <w:rPr>
          <w:color w:val="auto"/>
          <w:spacing w:val="3"/>
          <w:sz w:val="24"/>
          <w:szCs w:val="24"/>
          <w:highlight w:val="none"/>
        </w:rPr>
        <w:t xml:space="preserve"> </w:t>
      </w:r>
      <w:r>
        <w:rPr>
          <w:color w:val="auto"/>
          <w:spacing w:val="-3"/>
          <w:sz w:val="24"/>
          <w:szCs w:val="24"/>
          <w:highlight w:val="none"/>
        </w:rPr>
        <w:t>由磋商小组书面记录相关情况。磋商小组成员拒绝在报告上签字又不书面说明其</w:t>
      </w:r>
      <w:r>
        <w:rPr>
          <w:color w:val="auto"/>
          <w:sz w:val="24"/>
          <w:szCs w:val="24"/>
          <w:highlight w:val="none"/>
        </w:rPr>
        <w:t xml:space="preserve"> </w:t>
      </w:r>
      <w:r>
        <w:rPr>
          <w:color w:val="auto"/>
          <w:spacing w:val="-1"/>
          <w:sz w:val="24"/>
          <w:szCs w:val="24"/>
          <w:highlight w:val="none"/>
        </w:rPr>
        <w:t>不同意见和理由的，视为同意评审报告。</w:t>
      </w:r>
    </w:p>
    <w:p>
      <w:pPr>
        <w:pStyle w:val="9"/>
        <w:pageBreakBefore w:val="0"/>
        <w:wordWrap/>
        <w:overflowPunct/>
        <w:topLinePunct w:val="0"/>
        <w:bidi w:val="0"/>
        <w:spacing w:before="16" w:line="219" w:lineRule="auto"/>
        <w:ind w:left="509"/>
        <w:outlineLvl w:val="9"/>
        <w:rPr>
          <w:color w:val="auto"/>
          <w:sz w:val="24"/>
          <w:szCs w:val="24"/>
          <w:highlight w:val="none"/>
        </w:rPr>
        <w:sectPr>
          <w:footerReference r:id="rId29" w:type="default"/>
          <w:pgSz w:w="11906" w:h="16839"/>
          <w:pgMar w:top="1426" w:right="1719" w:bottom="1171" w:left="1785" w:header="0" w:footer="992" w:gutter="0"/>
          <w:pgNumType w:fmt="decimal"/>
          <w:cols w:space="720" w:num="1"/>
        </w:sectPr>
      </w:pPr>
      <w:r>
        <w:rPr>
          <w:color w:val="auto"/>
          <w:spacing w:val="-1"/>
          <w:sz w:val="24"/>
          <w:szCs w:val="24"/>
          <w:highlight w:val="none"/>
        </w:rPr>
        <w:t>7.4</w:t>
      </w:r>
      <w:r>
        <w:rPr>
          <w:color w:val="auto"/>
          <w:spacing w:val="-49"/>
          <w:sz w:val="24"/>
          <w:szCs w:val="24"/>
          <w:highlight w:val="none"/>
        </w:rPr>
        <w:t xml:space="preserve"> </w:t>
      </w:r>
      <w:r>
        <w:rPr>
          <w:color w:val="auto"/>
          <w:spacing w:val="-1"/>
          <w:sz w:val="24"/>
          <w:szCs w:val="24"/>
          <w:highlight w:val="none"/>
        </w:rPr>
        <w:t>本次招标采购推荐的中标候选人数量见投标须知资料表。</w:t>
      </w:r>
    </w:p>
    <w:p>
      <w:pPr>
        <w:pStyle w:val="9"/>
        <w:pageBreakBefore w:val="0"/>
        <w:wordWrap/>
        <w:overflowPunct/>
        <w:topLinePunct w:val="0"/>
        <w:bidi w:val="0"/>
        <w:spacing w:before="177" w:line="224" w:lineRule="auto"/>
        <w:ind w:left="1231"/>
        <w:outlineLvl w:val="9"/>
        <w:rPr>
          <w:color w:val="auto"/>
          <w:highlight w:val="none"/>
        </w:rPr>
      </w:pPr>
      <w:r>
        <w:rPr>
          <w:b/>
          <w:bCs/>
          <w:color w:val="auto"/>
          <w:spacing w:val="6"/>
          <w:highlight w:val="none"/>
        </w:rPr>
        <w:t>二、评标中的落实政府采购政策具体办法</w:t>
      </w:r>
    </w:p>
    <w:p>
      <w:pPr>
        <w:pageBreakBefore w:val="0"/>
        <w:wordWrap/>
        <w:overflowPunct/>
        <w:topLinePunct w:val="0"/>
        <w:bidi w:val="0"/>
        <w:spacing w:line="398" w:lineRule="auto"/>
        <w:outlineLvl w:val="9"/>
        <w:rPr>
          <w:rFonts w:ascii="Arial"/>
          <w:color w:val="auto"/>
          <w:sz w:val="21"/>
          <w:highlight w:val="none"/>
        </w:rPr>
      </w:pPr>
    </w:p>
    <w:p>
      <w:pPr>
        <w:pStyle w:val="9"/>
        <w:pageBreakBefore w:val="0"/>
        <w:wordWrap/>
        <w:overflowPunct/>
        <w:topLinePunct w:val="0"/>
        <w:bidi w:val="0"/>
        <w:spacing w:before="78" w:line="308" w:lineRule="auto"/>
        <w:ind w:left="22" w:firstLine="498"/>
        <w:outlineLvl w:val="9"/>
        <w:rPr>
          <w:color w:val="auto"/>
          <w:sz w:val="24"/>
          <w:szCs w:val="24"/>
          <w:highlight w:val="none"/>
        </w:rPr>
      </w:pPr>
      <w:r>
        <w:rPr>
          <w:color w:val="auto"/>
          <w:spacing w:val="-6"/>
          <w:sz w:val="24"/>
          <w:szCs w:val="24"/>
          <w:highlight w:val="none"/>
        </w:rPr>
        <w:t>1.根据《政府采购促进中小企业发展管理办法》（财库[2020]46</w:t>
      </w:r>
      <w:r>
        <w:rPr>
          <w:color w:val="auto"/>
          <w:spacing w:val="-33"/>
          <w:sz w:val="24"/>
          <w:szCs w:val="24"/>
          <w:highlight w:val="none"/>
        </w:rPr>
        <w:t xml:space="preserve"> </w:t>
      </w:r>
      <w:r>
        <w:rPr>
          <w:color w:val="auto"/>
          <w:spacing w:val="-6"/>
          <w:sz w:val="24"/>
          <w:szCs w:val="24"/>
          <w:highlight w:val="none"/>
        </w:rPr>
        <w:t xml:space="preserve">号）、《财 </w:t>
      </w:r>
      <w:r>
        <w:rPr>
          <w:color w:val="auto"/>
          <w:spacing w:val="-3"/>
          <w:sz w:val="24"/>
          <w:szCs w:val="24"/>
          <w:highlight w:val="none"/>
        </w:rPr>
        <w:t>政部司法部关于政府采购支持监狱企业发展有关问题的通知》（财库〔2014〕68</w:t>
      </w:r>
      <w:r>
        <w:rPr>
          <w:color w:val="auto"/>
          <w:spacing w:val="10"/>
          <w:sz w:val="24"/>
          <w:szCs w:val="24"/>
          <w:highlight w:val="none"/>
        </w:rPr>
        <w:t xml:space="preserve"> </w:t>
      </w:r>
      <w:r>
        <w:rPr>
          <w:color w:val="auto"/>
          <w:spacing w:val="-13"/>
          <w:sz w:val="24"/>
          <w:szCs w:val="24"/>
          <w:highlight w:val="none"/>
        </w:rPr>
        <w:t>号）和《三部门联合发布关于促进残疾人就业政府采购政策的通知》（财库〔2017〕</w:t>
      </w:r>
      <w:r>
        <w:rPr>
          <w:color w:val="auto"/>
          <w:sz w:val="24"/>
          <w:szCs w:val="24"/>
          <w:highlight w:val="none"/>
        </w:rPr>
        <w:t xml:space="preserve"> </w:t>
      </w:r>
      <w:r>
        <w:rPr>
          <w:color w:val="auto"/>
          <w:spacing w:val="-2"/>
          <w:sz w:val="24"/>
          <w:szCs w:val="24"/>
          <w:highlight w:val="none"/>
        </w:rPr>
        <w:t>141</w:t>
      </w:r>
      <w:r>
        <w:rPr>
          <w:color w:val="auto"/>
          <w:spacing w:val="-32"/>
          <w:sz w:val="24"/>
          <w:szCs w:val="24"/>
          <w:highlight w:val="none"/>
        </w:rPr>
        <w:t xml:space="preserve"> </w:t>
      </w:r>
      <w:r>
        <w:rPr>
          <w:color w:val="auto"/>
          <w:spacing w:val="-2"/>
          <w:sz w:val="24"/>
          <w:szCs w:val="24"/>
          <w:highlight w:val="none"/>
        </w:rPr>
        <w:t>号）的规定，对满足价格扣除条件且在响应文件中提交了《投标人企业类型</w:t>
      </w:r>
      <w:r>
        <w:rPr>
          <w:color w:val="auto"/>
          <w:sz w:val="24"/>
          <w:szCs w:val="24"/>
          <w:highlight w:val="none"/>
        </w:rPr>
        <w:t xml:space="preserve"> </w:t>
      </w:r>
      <w:r>
        <w:rPr>
          <w:color w:val="auto"/>
          <w:spacing w:val="-10"/>
          <w:sz w:val="24"/>
          <w:szCs w:val="24"/>
          <w:highlight w:val="none"/>
        </w:rPr>
        <w:t>声明函》、《残疾人福利性单位声明函》或省级以上监狱管理局、戒毒管理局（含</w:t>
      </w:r>
      <w:r>
        <w:rPr>
          <w:color w:val="auto"/>
          <w:spacing w:val="16"/>
          <w:sz w:val="24"/>
          <w:szCs w:val="24"/>
          <w:highlight w:val="none"/>
        </w:rPr>
        <w:t xml:space="preserve"> </w:t>
      </w:r>
      <w:r>
        <w:rPr>
          <w:color w:val="auto"/>
          <w:sz w:val="24"/>
          <w:szCs w:val="24"/>
          <w:highlight w:val="none"/>
        </w:rPr>
        <w:t>新疆生产建设兵团）出具的属于监狱企业的投标人，其投标报价扣除</w:t>
      </w:r>
      <w:r>
        <w:rPr>
          <w:color w:val="auto"/>
          <w:sz w:val="24"/>
          <w:szCs w:val="24"/>
          <w:highlight w:val="none"/>
          <w:u w:val="single" w:color="auto"/>
        </w:rPr>
        <w:t xml:space="preserve"> 10 </w:t>
      </w:r>
      <w:r>
        <w:rPr>
          <w:color w:val="auto"/>
          <w:sz w:val="24"/>
          <w:szCs w:val="24"/>
          <w:highlight w:val="none"/>
        </w:rPr>
        <w:t>%后参</w:t>
      </w:r>
      <w:r>
        <w:rPr>
          <w:color w:val="auto"/>
          <w:spacing w:val="14"/>
          <w:sz w:val="24"/>
          <w:szCs w:val="24"/>
          <w:highlight w:val="none"/>
        </w:rPr>
        <w:t xml:space="preserve"> </w:t>
      </w:r>
      <w:r>
        <w:rPr>
          <w:color w:val="auto"/>
          <w:spacing w:val="-3"/>
          <w:sz w:val="24"/>
          <w:szCs w:val="24"/>
          <w:highlight w:val="none"/>
        </w:rPr>
        <w:t>与评审。对于同时属于小微企业、监狱企业残疾人福利性单位的，不重复进行投</w:t>
      </w:r>
    </w:p>
    <w:p>
      <w:pPr>
        <w:pStyle w:val="9"/>
        <w:pageBreakBefore w:val="0"/>
        <w:wordWrap/>
        <w:overflowPunct/>
        <w:topLinePunct w:val="0"/>
        <w:bidi w:val="0"/>
        <w:spacing w:before="1" w:line="217" w:lineRule="auto"/>
        <w:ind w:left="24"/>
        <w:outlineLvl w:val="9"/>
        <w:rPr>
          <w:color w:val="auto"/>
          <w:sz w:val="24"/>
          <w:szCs w:val="24"/>
          <w:highlight w:val="none"/>
        </w:rPr>
      </w:pPr>
      <w:r>
        <w:rPr>
          <w:color w:val="auto"/>
          <w:spacing w:val="-2"/>
          <w:sz w:val="24"/>
          <w:szCs w:val="24"/>
          <w:highlight w:val="none"/>
        </w:rPr>
        <w:t>标报价扣除。</w:t>
      </w:r>
    </w:p>
    <w:p>
      <w:pPr>
        <w:pStyle w:val="9"/>
        <w:pageBreakBefore w:val="0"/>
        <w:wordWrap/>
        <w:overflowPunct/>
        <w:topLinePunct w:val="0"/>
        <w:bidi w:val="0"/>
        <w:spacing w:before="115" w:line="400" w:lineRule="exact"/>
        <w:ind w:left="506"/>
        <w:outlineLvl w:val="9"/>
        <w:rPr>
          <w:color w:val="auto"/>
          <w:sz w:val="24"/>
          <w:szCs w:val="24"/>
          <w:highlight w:val="none"/>
        </w:rPr>
      </w:pPr>
      <w:r>
        <w:rPr>
          <w:color w:val="auto"/>
          <w:spacing w:val="-3"/>
          <w:position w:val="11"/>
          <w:sz w:val="24"/>
          <w:szCs w:val="24"/>
          <w:highlight w:val="none"/>
        </w:rPr>
        <w:t>2.联合协议中约定，小型、微型企业和监狱企业的协议合同金额</w:t>
      </w:r>
      <w:r>
        <w:rPr>
          <w:color w:val="auto"/>
          <w:spacing w:val="-4"/>
          <w:position w:val="11"/>
          <w:sz w:val="24"/>
          <w:szCs w:val="24"/>
          <w:highlight w:val="none"/>
        </w:rPr>
        <w:t>占到联合体</w:t>
      </w:r>
    </w:p>
    <w:p>
      <w:pPr>
        <w:pStyle w:val="9"/>
        <w:pageBreakBefore w:val="0"/>
        <w:wordWrap/>
        <w:overflowPunct/>
        <w:topLinePunct w:val="0"/>
        <w:bidi w:val="0"/>
        <w:spacing w:before="1" w:line="217" w:lineRule="auto"/>
        <w:ind w:left="24"/>
        <w:outlineLvl w:val="9"/>
        <w:rPr>
          <w:color w:val="auto"/>
          <w:sz w:val="24"/>
          <w:szCs w:val="24"/>
          <w:highlight w:val="none"/>
        </w:rPr>
      </w:pPr>
      <w:r>
        <w:rPr>
          <w:color w:val="auto"/>
          <w:spacing w:val="-1"/>
          <w:sz w:val="24"/>
          <w:szCs w:val="24"/>
          <w:highlight w:val="none"/>
        </w:rPr>
        <w:t>协议合同总金额</w:t>
      </w:r>
      <w:r>
        <w:rPr>
          <w:color w:val="auto"/>
          <w:spacing w:val="-40"/>
          <w:sz w:val="24"/>
          <w:szCs w:val="24"/>
          <w:highlight w:val="none"/>
        </w:rPr>
        <w:t xml:space="preserve"> </w:t>
      </w:r>
      <w:r>
        <w:rPr>
          <w:color w:val="auto"/>
          <w:spacing w:val="-1"/>
          <w:sz w:val="24"/>
          <w:szCs w:val="24"/>
          <w:highlight w:val="none"/>
        </w:rPr>
        <w:t>40%以上的，可给予联合体</w:t>
      </w:r>
      <w:r>
        <w:rPr>
          <w:color w:val="auto"/>
          <w:spacing w:val="-1"/>
          <w:sz w:val="24"/>
          <w:szCs w:val="24"/>
          <w:highlight w:val="none"/>
          <w:u w:val="single" w:color="auto"/>
        </w:rPr>
        <w:t xml:space="preserve">  /  </w:t>
      </w:r>
      <w:r>
        <w:rPr>
          <w:color w:val="auto"/>
          <w:spacing w:val="-1"/>
          <w:sz w:val="24"/>
          <w:szCs w:val="24"/>
          <w:highlight w:val="none"/>
        </w:rPr>
        <w:t>%的价格扣除。</w:t>
      </w:r>
    </w:p>
    <w:p>
      <w:pPr>
        <w:pStyle w:val="9"/>
        <w:pageBreakBefore w:val="0"/>
        <w:wordWrap/>
        <w:overflowPunct/>
        <w:topLinePunct w:val="0"/>
        <w:bidi w:val="0"/>
        <w:spacing w:before="118" w:line="263" w:lineRule="auto"/>
        <w:ind w:left="22" w:right="75" w:firstLine="481"/>
        <w:outlineLvl w:val="9"/>
        <w:rPr>
          <w:color w:val="auto"/>
          <w:sz w:val="24"/>
          <w:szCs w:val="24"/>
          <w:highlight w:val="none"/>
        </w:rPr>
      </w:pPr>
      <w:r>
        <w:rPr>
          <w:color w:val="auto"/>
          <w:spacing w:val="-3"/>
          <w:sz w:val="24"/>
          <w:szCs w:val="24"/>
          <w:highlight w:val="none"/>
        </w:rPr>
        <w:t>联合体各方均为小型、微型企业和监狱企业的，联合体视同为</w:t>
      </w:r>
      <w:r>
        <w:rPr>
          <w:color w:val="auto"/>
          <w:spacing w:val="-4"/>
          <w:sz w:val="24"/>
          <w:szCs w:val="24"/>
          <w:highlight w:val="none"/>
        </w:rPr>
        <w:t>小型、微型企</w:t>
      </w:r>
      <w:r>
        <w:rPr>
          <w:color w:val="auto"/>
          <w:sz w:val="24"/>
          <w:szCs w:val="24"/>
          <w:highlight w:val="none"/>
        </w:rPr>
        <w:t xml:space="preserve"> </w:t>
      </w:r>
      <w:r>
        <w:rPr>
          <w:color w:val="auto"/>
          <w:spacing w:val="-2"/>
          <w:sz w:val="24"/>
          <w:szCs w:val="24"/>
          <w:highlight w:val="none"/>
        </w:rPr>
        <w:t>业和监狱企业。</w:t>
      </w:r>
    </w:p>
    <w:p>
      <w:pPr>
        <w:pStyle w:val="9"/>
        <w:pageBreakBefore w:val="0"/>
        <w:wordWrap/>
        <w:overflowPunct/>
        <w:topLinePunct w:val="0"/>
        <w:bidi w:val="0"/>
        <w:spacing w:before="114" w:line="278" w:lineRule="auto"/>
        <w:ind w:left="22" w:right="75" w:firstLine="485"/>
        <w:outlineLvl w:val="9"/>
        <w:rPr>
          <w:color w:val="auto"/>
          <w:sz w:val="24"/>
          <w:szCs w:val="24"/>
          <w:highlight w:val="none"/>
        </w:rPr>
      </w:pPr>
      <w:r>
        <w:rPr>
          <w:color w:val="auto"/>
          <w:spacing w:val="4"/>
          <w:sz w:val="24"/>
          <w:szCs w:val="24"/>
          <w:highlight w:val="none"/>
        </w:rPr>
        <w:t>3.投标人所投产品如被列入财政部与国家主管部门颁发的节能产品目录或</w:t>
      </w:r>
      <w:r>
        <w:rPr>
          <w:color w:val="auto"/>
          <w:sz w:val="24"/>
          <w:szCs w:val="24"/>
          <w:highlight w:val="none"/>
        </w:rPr>
        <w:t xml:space="preserve"> </w:t>
      </w:r>
      <w:r>
        <w:rPr>
          <w:color w:val="auto"/>
          <w:spacing w:val="-3"/>
          <w:sz w:val="24"/>
          <w:szCs w:val="24"/>
          <w:highlight w:val="none"/>
        </w:rPr>
        <w:t>环境标志产品目录或无线局域网产品目录，应提供相关证明，在评标时予以优先</w:t>
      </w:r>
      <w:r>
        <w:rPr>
          <w:color w:val="auto"/>
          <w:spacing w:val="1"/>
          <w:sz w:val="24"/>
          <w:szCs w:val="24"/>
          <w:highlight w:val="none"/>
        </w:rPr>
        <w:t xml:space="preserve"> </w:t>
      </w:r>
      <w:r>
        <w:rPr>
          <w:color w:val="auto"/>
          <w:spacing w:val="-1"/>
          <w:sz w:val="24"/>
          <w:szCs w:val="24"/>
          <w:highlight w:val="none"/>
        </w:rPr>
        <w:t>采购，具体优惠措施为</w:t>
      </w:r>
      <w:r>
        <w:rPr>
          <w:color w:val="auto"/>
          <w:spacing w:val="-1"/>
          <w:sz w:val="24"/>
          <w:szCs w:val="24"/>
          <w:highlight w:val="none"/>
          <w:u w:val="single" w:color="auto"/>
        </w:rPr>
        <w:t>：   无</w:t>
      </w:r>
      <w:r>
        <w:rPr>
          <w:color w:val="auto"/>
          <w:sz w:val="24"/>
          <w:szCs w:val="24"/>
          <w:highlight w:val="none"/>
          <w:u w:val="single" w:color="auto"/>
        </w:rPr>
        <w:t xml:space="preserve">        </w:t>
      </w:r>
    </w:p>
    <w:p>
      <w:pPr>
        <w:pStyle w:val="9"/>
        <w:pageBreakBefore w:val="0"/>
        <w:wordWrap/>
        <w:overflowPunct/>
        <w:topLinePunct w:val="0"/>
        <w:bidi w:val="0"/>
        <w:spacing w:before="118" w:line="278" w:lineRule="auto"/>
        <w:ind w:left="22" w:right="75" w:firstLine="480"/>
        <w:outlineLvl w:val="9"/>
        <w:rPr>
          <w:color w:val="auto"/>
          <w:sz w:val="24"/>
          <w:szCs w:val="24"/>
          <w:highlight w:val="none"/>
        </w:rPr>
      </w:pPr>
      <w:r>
        <w:rPr>
          <w:color w:val="auto"/>
          <w:spacing w:val="-3"/>
          <w:sz w:val="24"/>
          <w:szCs w:val="24"/>
          <w:highlight w:val="none"/>
        </w:rPr>
        <w:t>4.如采购人所采购产品为政府强制采购的节能产品，投标人所投产品的品牌</w:t>
      </w:r>
      <w:r>
        <w:rPr>
          <w:color w:val="auto"/>
          <w:sz w:val="24"/>
          <w:szCs w:val="24"/>
          <w:highlight w:val="none"/>
        </w:rPr>
        <w:t xml:space="preserve"> </w:t>
      </w:r>
      <w:r>
        <w:rPr>
          <w:color w:val="auto"/>
          <w:spacing w:val="-3"/>
          <w:sz w:val="24"/>
          <w:szCs w:val="24"/>
          <w:highlight w:val="none"/>
        </w:rPr>
        <w:t>及型号必须为清单中有效期内产品并提供证明文件，否则其投标将</w:t>
      </w:r>
      <w:r>
        <w:rPr>
          <w:color w:val="auto"/>
          <w:spacing w:val="-4"/>
          <w:sz w:val="24"/>
          <w:szCs w:val="24"/>
          <w:highlight w:val="none"/>
        </w:rPr>
        <w:t>被认定为</w:t>
      </w:r>
      <w:r>
        <w:rPr>
          <w:b/>
          <w:bCs/>
          <w:color w:val="auto"/>
          <w:spacing w:val="-4"/>
          <w:sz w:val="24"/>
          <w:szCs w:val="24"/>
          <w:highlight w:val="none"/>
        </w:rPr>
        <w:t>投标</w:t>
      </w:r>
      <w:r>
        <w:rPr>
          <w:color w:val="auto"/>
          <w:sz w:val="24"/>
          <w:szCs w:val="24"/>
          <w:highlight w:val="none"/>
        </w:rPr>
        <w:t xml:space="preserve"> </w:t>
      </w:r>
      <w:r>
        <w:rPr>
          <w:b/>
          <w:bCs/>
          <w:color w:val="auto"/>
          <w:spacing w:val="-5"/>
          <w:sz w:val="24"/>
          <w:szCs w:val="24"/>
          <w:highlight w:val="none"/>
        </w:rPr>
        <w:t>无效</w:t>
      </w:r>
      <w:r>
        <w:rPr>
          <w:color w:val="auto"/>
          <w:spacing w:val="-5"/>
          <w:sz w:val="24"/>
          <w:szCs w:val="24"/>
          <w:highlight w:val="none"/>
        </w:rPr>
        <w:t>。</w:t>
      </w:r>
    </w:p>
    <w:p>
      <w:pPr>
        <w:pStyle w:val="9"/>
        <w:pageBreakBefore w:val="0"/>
        <w:wordWrap/>
        <w:overflowPunct/>
        <w:topLinePunct w:val="0"/>
        <w:bidi w:val="0"/>
        <w:spacing w:before="115" w:line="219" w:lineRule="auto"/>
        <w:ind w:left="508"/>
        <w:outlineLvl w:val="9"/>
        <w:rPr>
          <w:color w:val="auto"/>
          <w:sz w:val="24"/>
          <w:szCs w:val="24"/>
          <w:highlight w:val="none"/>
        </w:rPr>
      </w:pPr>
      <w:r>
        <w:rPr>
          <w:color w:val="auto"/>
          <w:spacing w:val="-1"/>
          <w:sz w:val="24"/>
          <w:szCs w:val="24"/>
          <w:highlight w:val="none"/>
        </w:rPr>
        <w:t>5.对创新产品或创新性企业的优惠措施为</w:t>
      </w:r>
      <w:r>
        <w:rPr>
          <w:color w:val="auto"/>
          <w:spacing w:val="-1"/>
          <w:sz w:val="24"/>
          <w:szCs w:val="24"/>
          <w:highlight w:val="none"/>
          <w:u w:val="single" w:color="auto"/>
        </w:rPr>
        <w:t>：          无</w:t>
      </w:r>
      <w:r>
        <w:rPr>
          <w:color w:val="auto"/>
          <w:spacing w:val="1"/>
          <w:sz w:val="24"/>
          <w:szCs w:val="24"/>
          <w:highlight w:val="none"/>
          <w:u w:val="single" w:color="auto"/>
        </w:rPr>
        <w:t xml:space="preserve">             </w:t>
      </w:r>
    </w:p>
    <w:p>
      <w:pPr>
        <w:pStyle w:val="9"/>
        <w:pageBreakBefore w:val="0"/>
        <w:wordWrap/>
        <w:overflowPunct/>
        <w:topLinePunct w:val="0"/>
        <w:bidi w:val="0"/>
        <w:spacing w:before="116" w:line="219" w:lineRule="auto"/>
        <w:ind w:left="505"/>
        <w:outlineLvl w:val="9"/>
        <w:rPr>
          <w:color w:val="auto"/>
          <w:sz w:val="24"/>
          <w:szCs w:val="24"/>
          <w:highlight w:val="none"/>
        </w:rPr>
      </w:pPr>
      <w:r>
        <w:rPr>
          <w:color w:val="auto"/>
          <w:spacing w:val="-1"/>
          <w:sz w:val="24"/>
          <w:szCs w:val="24"/>
          <w:highlight w:val="none"/>
        </w:rPr>
        <w:t>6.中标候选人并列式时的处理方式：</w:t>
      </w:r>
    </w:p>
    <w:p>
      <w:pPr>
        <w:pStyle w:val="9"/>
        <w:pageBreakBefore w:val="0"/>
        <w:wordWrap/>
        <w:overflowPunct/>
        <w:topLinePunct w:val="0"/>
        <w:bidi w:val="0"/>
        <w:spacing w:before="154" w:line="359" w:lineRule="auto"/>
        <w:ind w:left="23" w:right="75" w:firstLine="483"/>
        <w:jc w:val="both"/>
        <w:outlineLvl w:val="9"/>
        <w:rPr>
          <w:color w:val="auto"/>
          <w:sz w:val="24"/>
          <w:szCs w:val="24"/>
          <w:highlight w:val="none"/>
        </w:rPr>
      </w:pPr>
      <w:r>
        <w:rPr>
          <w:color w:val="auto"/>
          <w:sz w:val="24"/>
          <w:szCs w:val="24"/>
          <w:highlight w:val="none"/>
        </w:rPr>
        <w:t>如采用综合评标法，则： 评标结果按评审后得分由高到低顺序排列。得分</w:t>
      </w:r>
      <w:r>
        <w:rPr>
          <w:color w:val="auto"/>
          <w:spacing w:val="12"/>
          <w:sz w:val="24"/>
          <w:szCs w:val="24"/>
          <w:highlight w:val="none"/>
        </w:rPr>
        <w:t xml:space="preserve"> </w:t>
      </w:r>
      <w:r>
        <w:rPr>
          <w:color w:val="auto"/>
          <w:spacing w:val="-3"/>
          <w:sz w:val="24"/>
          <w:szCs w:val="24"/>
          <w:highlight w:val="none"/>
        </w:rPr>
        <w:t>相同的，按磋商报价由低到高顺序排列。得分且磋商报价相同的并列。投标文件</w:t>
      </w:r>
    </w:p>
    <w:p>
      <w:pPr>
        <w:pStyle w:val="9"/>
        <w:pageBreakBefore w:val="0"/>
        <w:wordWrap/>
        <w:overflowPunct/>
        <w:topLinePunct w:val="0"/>
        <w:bidi w:val="0"/>
        <w:spacing w:before="1" w:line="218" w:lineRule="auto"/>
        <w:ind w:left="23"/>
        <w:outlineLvl w:val="9"/>
        <w:rPr>
          <w:color w:val="auto"/>
          <w:sz w:val="24"/>
          <w:szCs w:val="24"/>
          <w:highlight w:val="none"/>
        </w:rPr>
      </w:pPr>
      <w:r>
        <w:rPr>
          <w:color w:val="auto"/>
          <w:spacing w:val="-3"/>
          <w:sz w:val="24"/>
          <w:szCs w:val="24"/>
          <w:highlight w:val="none"/>
        </w:rPr>
        <w:t>满足磋商文件全部实质性要求，且按照评审因素的量化指标评审得分最高的供应</w:t>
      </w:r>
    </w:p>
    <w:p>
      <w:pPr>
        <w:pStyle w:val="9"/>
        <w:pageBreakBefore w:val="0"/>
        <w:wordWrap/>
        <w:overflowPunct/>
        <w:topLinePunct w:val="0"/>
        <w:bidi w:val="0"/>
        <w:spacing w:before="184" w:line="219" w:lineRule="auto"/>
        <w:ind w:left="28"/>
        <w:outlineLvl w:val="9"/>
        <w:rPr>
          <w:color w:val="auto"/>
          <w:sz w:val="24"/>
          <w:szCs w:val="24"/>
          <w:highlight w:val="none"/>
        </w:rPr>
      </w:pPr>
      <w:r>
        <w:rPr>
          <w:color w:val="auto"/>
          <w:spacing w:val="-2"/>
          <w:sz w:val="24"/>
          <w:szCs w:val="24"/>
          <w:highlight w:val="none"/>
        </w:rPr>
        <w:t>商为排名第一的成交候选人。</w:t>
      </w:r>
    </w:p>
    <w:p>
      <w:pPr>
        <w:pageBreakBefore w:val="0"/>
        <w:wordWrap/>
        <w:overflowPunct/>
        <w:topLinePunct w:val="0"/>
        <w:bidi w:val="0"/>
        <w:spacing w:line="219" w:lineRule="auto"/>
        <w:outlineLvl w:val="9"/>
        <w:rPr>
          <w:color w:val="auto"/>
          <w:sz w:val="24"/>
          <w:szCs w:val="24"/>
          <w:highlight w:val="none"/>
        </w:rPr>
        <w:sectPr>
          <w:footerReference r:id="rId30" w:type="default"/>
          <w:pgSz w:w="11906" w:h="16839"/>
          <w:pgMar w:top="1431" w:right="1723" w:bottom="1171" w:left="1785" w:header="0" w:footer="992" w:gutter="0"/>
          <w:pgNumType w:fmt="decimal"/>
          <w:cols w:space="720" w:num="1"/>
        </w:sectPr>
      </w:pPr>
    </w:p>
    <w:p>
      <w:pPr>
        <w:pageBreakBefore w:val="0"/>
        <w:wordWrap/>
        <w:overflowPunct/>
        <w:topLinePunct w:val="0"/>
        <w:bidi w:val="0"/>
        <w:outlineLvl w:val="9"/>
        <w:rPr>
          <w:rFonts w:hint="eastAsia" w:ascii="Arial" w:hAnsi="Arial" w:eastAsia="宋体" w:cs="Arial"/>
          <w:b/>
          <w:snapToGrid w:val="0"/>
          <w:color w:val="auto"/>
          <w:spacing w:val="-3"/>
          <w:kern w:val="0"/>
          <w:sz w:val="32"/>
          <w:szCs w:val="32"/>
          <w:highlight w:val="none"/>
          <w:lang w:val="en-US" w:eastAsia="zh-CN" w:bidi="ar-SA"/>
        </w:rPr>
      </w:pPr>
      <w:r>
        <w:rPr>
          <w:rFonts w:hint="eastAsia" w:ascii="Arial" w:hAnsi="Arial" w:eastAsia="宋体" w:cs="Arial"/>
          <w:b/>
          <w:snapToGrid w:val="0"/>
          <w:color w:val="auto"/>
          <w:spacing w:val="-3"/>
          <w:kern w:val="0"/>
          <w:sz w:val="32"/>
          <w:szCs w:val="32"/>
          <w:highlight w:val="none"/>
          <w:lang w:val="en-US" w:eastAsia="zh-CN" w:bidi="ar-SA"/>
        </w:rPr>
        <w:t>综合评分表</w:t>
      </w:r>
    </w:p>
    <w:tbl>
      <w:tblPr>
        <w:tblStyle w:val="23"/>
        <w:tblW w:w="567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300"/>
        <w:gridCol w:w="1029"/>
        <w:gridCol w:w="6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评分项目</w:t>
            </w: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评审项目</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分值</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评 标 要 点 及 说 明</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报价部分：35分    商务部分：8分    技术部分：57分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780" w:type="dxa"/>
            <w:tcBorders>
              <w:top w:val="single" w:color="auto" w:sz="4" w:space="0"/>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报价部分</w:t>
            </w: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投标报价</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default" w:ascii="Arial" w:hAnsi="Arial" w:eastAsia="宋体" w:cs="Arial"/>
                <w:b/>
                <w:snapToGrid w:val="0"/>
                <w:color w:val="auto"/>
                <w:spacing w:val="-3"/>
                <w:kern w:val="0"/>
                <w:sz w:val="24"/>
                <w:szCs w:val="24"/>
                <w:highlight w:val="none"/>
                <w:lang w:val="en-US" w:eastAsia="zh-CN" w:bidi="ar-SA"/>
              </w:rPr>
            </w:pPr>
            <w:r>
              <w:rPr>
                <w:rFonts w:hint="eastAsia" w:eastAsia="宋体" w:cs="Arial"/>
                <w:b/>
                <w:snapToGrid w:val="0"/>
                <w:color w:val="auto"/>
                <w:spacing w:val="-3"/>
                <w:kern w:val="0"/>
                <w:sz w:val="24"/>
                <w:szCs w:val="24"/>
                <w:highlight w:val="none"/>
                <w:lang w:val="en-US" w:eastAsia="zh-CN" w:bidi="ar-SA"/>
              </w:rPr>
              <w:t>35分</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评标基准价=有效投标报价的最低值，有效投标报价等于基准值的得满分，投标报价得分=（评标基准价/投标报价）×价格权重×100。有效投标报价为通过初步审查的供应商报价。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80" w:type="dxa"/>
            <w:tcBorders>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商务部分</w:t>
            </w: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项目管理 人员</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eastAsia="宋体" w:cs="Arial"/>
                <w:b/>
                <w:snapToGrid w:val="0"/>
                <w:color w:val="auto"/>
                <w:spacing w:val="-3"/>
                <w:kern w:val="0"/>
                <w:sz w:val="24"/>
                <w:szCs w:val="24"/>
                <w:highlight w:val="none"/>
                <w:lang w:val="en-US" w:eastAsia="zh-CN" w:bidi="ar-SA"/>
              </w:rPr>
              <w:t>8</w:t>
            </w:r>
            <w:r>
              <w:rPr>
                <w:rFonts w:hint="eastAsia" w:ascii="Arial" w:hAnsi="Arial" w:eastAsia="宋体" w:cs="Arial"/>
                <w:b/>
                <w:snapToGrid w:val="0"/>
                <w:color w:val="auto"/>
                <w:spacing w:val="-3"/>
                <w:kern w:val="0"/>
                <w:sz w:val="24"/>
                <w:szCs w:val="24"/>
                <w:highlight w:val="none"/>
                <w:lang w:val="en-US" w:eastAsia="zh-CN" w:bidi="ar-SA"/>
              </w:rPr>
              <w:t>分</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color w:val="auto"/>
                <w:spacing w:val="10"/>
                <w:sz w:val="24"/>
                <w:szCs w:val="24"/>
                <w:highlight w:val="none"/>
                <w:lang w:val="en-US" w:eastAsia="zh-CN"/>
              </w:rPr>
              <w:t>施工承包管理团队配置应完整，应包括项目经理、技术负责人、施工员、安全员、资料员、质检员、造价工程师、材料员岗位。根据施工团队人员配备合理，满足要求等方面进行评审得分。</w:t>
            </w:r>
            <w:r>
              <w:rPr>
                <w:rFonts w:hint="eastAsia" w:cs="宋体"/>
                <w:color w:val="auto"/>
                <w:spacing w:val="10"/>
                <w:sz w:val="24"/>
                <w:szCs w:val="24"/>
                <w:highlight w:val="none"/>
                <w:lang w:val="en-US" w:eastAsia="zh-CN"/>
              </w:rPr>
              <w:t>投标人需提供人员名单，并提供相应证明材料和社保缴纳证明，</w:t>
            </w:r>
            <w:r>
              <w:rPr>
                <w:rFonts w:hint="eastAsia" w:ascii="宋体" w:hAnsi="宋体" w:eastAsia="宋体" w:cs="宋体"/>
                <w:color w:val="auto"/>
                <w:spacing w:val="10"/>
                <w:sz w:val="24"/>
                <w:szCs w:val="24"/>
                <w:highlight w:val="none"/>
                <w:lang w:val="en-US" w:eastAsia="zh-CN"/>
              </w:rPr>
              <w:t>每</w:t>
            </w:r>
            <w:r>
              <w:rPr>
                <w:rFonts w:hint="eastAsia" w:cs="宋体"/>
                <w:color w:val="auto"/>
                <w:spacing w:val="10"/>
                <w:sz w:val="24"/>
                <w:szCs w:val="24"/>
                <w:highlight w:val="none"/>
                <w:lang w:val="en-US" w:eastAsia="zh-CN"/>
              </w:rPr>
              <w:t>存在一处缺漏或不详实、不准确的扣1分，扣完为止</w:t>
            </w:r>
            <w:r>
              <w:rPr>
                <w:rFonts w:hint="eastAsia" w:ascii="宋体" w:hAnsi="宋体" w:eastAsia="宋体" w:cs="宋体"/>
                <w:snapToGrid w:val="0"/>
                <w:color w:val="auto"/>
                <w:spacing w:val="-2"/>
                <w:kern w:val="0"/>
                <w:sz w:val="24"/>
                <w:szCs w:val="24"/>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80" w:type="dxa"/>
            <w:vMerge w:val="restart"/>
            <w:tcBorders>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技术部分</w:t>
            </w: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全面性</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1</w:t>
            </w:r>
            <w:r>
              <w:rPr>
                <w:rFonts w:hint="eastAsia" w:eastAsia="宋体" w:cs="Arial"/>
                <w:b/>
                <w:snapToGrid w:val="0"/>
                <w:color w:val="auto"/>
                <w:spacing w:val="-3"/>
                <w:kern w:val="0"/>
                <w:sz w:val="24"/>
                <w:szCs w:val="24"/>
                <w:highlight w:val="none"/>
                <w:lang w:val="en-US" w:eastAsia="zh-CN" w:bidi="ar-SA"/>
              </w:rPr>
              <w:t>3</w:t>
            </w:r>
            <w:r>
              <w:rPr>
                <w:rFonts w:hint="eastAsia" w:ascii="Arial" w:hAnsi="Arial" w:eastAsia="宋体" w:cs="Arial"/>
                <w:b/>
                <w:snapToGrid w:val="0"/>
                <w:color w:val="auto"/>
                <w:spacing w:val="-3"/>
                <w:kern w:val="0"/>
                <w:sz w:val="24"/>
                <w:szCs w:val="24"/>
                <w:highlight w:val="none"/>
                <w:lang w:val="en-US" w:eastAsia="zh-CN" w:bidi="ar-SA"/>
              </w:rPr>
              <w:t>分</w:t>
            </w:r>
          </w:p>
        </w:tc>
        <w:tc>
          <w:tcPr>
            <w:tcW w:w="659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1.施工方法先进得 3分，基本满足采购要求得1.5分，一般得1分。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2.施工设备、劳动力计划合理得3分，基本满足采购要求得1.5分，一般得1分。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3.确保工程质量、工期、安全措施得力得2分，基本满足采购要求得1分，一般得0.5分。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4.文明施工措施可信度高得 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5.施工总进度计划合理得 1.5分，基本满足采购要求得1分，一般得0.5分。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6.平面布置合理得 1.5分（附图），基本满足采购要求得1分，一般得0.5分。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780" w:type="dxa"/>
            <w:vMerge w:val="continue"/>
            <w:tcBorders>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可行性</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eastAsia="宋体" w:cs="Arial"/>
                <w:b/>
                <w:snapToGrid w:val="0"/>
                <w:color w:val="auto"/>
                <w:spacing w:val="-3"/>
                <w:kern w:val="0"/>
                <w:sz w:val="24"/>
                <w:szCs w:val="24"/>
                <w:highlight w:val="none"/>
                <w:lang w:val="en-US" w:eastAsia="zh-CN" w:bidi="ar-SA"/>
              </w:rPr>
              <w:t>10</w:t>
            </w:r>
            <w:r>
              <w:rPr>
                <w:rFonts w:hint="eastAsia" w:ascii="Arial" w:hAnsi="Arial" w:eastAsia="宋体" w:cs="Arial"/>
                <w:b/>
                <w:snapToGrid w:val="0"/>
                <w:color w:val="auto"/>
                <w:spacing w:val="-3"/>
                <w:kern w:val="0"/>
                <w:sz w:val="24"/>
                <w:szCs w:val="24"/>
                <w:highlight w:val="none"/>
                <w:lang w:val="en-US" w:eastAsia="zh-CN" w:bidi="ar-SA"/>
              </w:rPr>
              <w:t>分</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1.涉及主要内容齐全措施计划详尽得2分，基本满足采购要求得1分，一般得0.5分。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2.流水段的划分合理得2分，基本满足采购要求得1分，一般得0.5分。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3.流水作业的合理性得2分，基本满足采购要求得1分，一般得0.5分。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4.各项交叉作业切合实际得2分，基本满足采购要求得1分，一般得0.5分。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5.机具合理可行得2分，基本满足采购要求得1分，一般得0.5分。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80" w:type="dxa"/>
            <w:vMerge w:val="continue"/>
            <w:tcBorders>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针对性</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1</w:t>
            </w:r>
            <w:r>
              <w:rPr>
                <w:rFonts w:hint="eastAsia" w:eastAsia="宋体" w:cs="Arial"/>
                <w:b/>
                <w:snapToGrid w:val="0"/>
                <w:color w:val="auto"/>
                <w:spacing w:val="-3"/>
                <w:kern w:val="0"/>
                <w:sz w:val="24"/>
                <w:szCs w:val="24"/>
                <w:highlight w:val="none"/>
                <w:lang w:val="en-US" w:eastAsia="zh-CN" w:bidi="ar-SA"/>
              </w:rPr>
              <w:t>4</w:t>
            </w:r>
            <w:r>
              <w:rPr>
                <w:rFonts w:hint="eastAsia" w:ascii="Arial" w:hAnsi="Arial" w:eastAsia="宋体" w:cs="Arial"/>
                <w:b/>
                <w:snapToGrid w:val="0"/>
                <w:color w:val="auto"/>
                <w:spacing w:val="-3"/>
                <w:kern w:val="0"/>
                <w:sz w:val="24"/>
                <w:szCs w:val="24"/>
                <w:highlight w:val="none"/>
                <w:lang w:val="en-US" w:eastAsia="zh-CN" w:bidi="ar-SA"/>
              </w:rPr>
              <w:t>分</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8"/>
              </w:numPr>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涉及重点内容突出得3分，基本满足采购要求得1.5分，一般得1分。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2.工程项目的质保体系健全得3分，基本满足采购要求得1.5分，一般得1分。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3.安保体系健全有效得2分，基本满足采购要求得1分，一般得0.5分。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4.创优措施切实可行得2分，基本满足采购要求得1分，一般得0.5分。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5.工程的安全措施得力2分，基本满足采购要求得1分，一般得0.5分。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6.文明施工措施得力得2分，基本满足采购要求得1分，一般得0.5分。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4" w:hRule="atLeast"/>
          <w:jc w:val="center"/>
        </w:trPr>
        <w:tc>
          <w:tcPr>
            <w:tcW w:w="780" w:type="dxa"/>
            <w:vMerge w:val="continue"/>
            <w:tcBorders>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先进性</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6分</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1.在确保工程质量前提下，有降低成本、缩短工期、减轻劳动强度提高进度提案者得 3分，方案尚可得2分，一般得1分。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2.执行国家强制性条文得 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3.有切实可行的保证措施的得2分，基本满足采购要求得1分，一般得0.5分。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780" w:type="dxa"/>
            <w:vMerge w:val="continue"/>
            <w:tcBorders>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强制性</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eastAsia="宋体" w:cs="Arial"/>
                <w:b/>
                <w:snapToGrid w:val="0"/>
                <w:color w:val="auto"/>
                <w:spacing w:val="-3"/>
                <w:kern w:val="0"/>
                <w:sz w:val="24"/>
                <w:szCs w:val="24"/>
                <w:highlight w:val="none"/>
                <w:lang w:val="en-US" w:eastAsia="zh-CN" w:bidi="ar-SA"/>
              </w:rPr>
              <w:t>6</w:t>
            </w:r>
            <w:r>
              <w:rPr>
                <w:rFonts w:hint="eastAsia" w:ascii="Arial" w:hAnsi="Arial" w:eastAsia="宋体" w:cs="Arial"/>
                <w:b/>
                <w:snapToGrid w:val="0"/>
                <w:color w:val="auto"/>
                <w:spacing w:val="-3"/>
                <w:kern w:val="0"/>
                <w:sz w:val="24"/>
                <w:szCs w:val="24"/>
                <w:highlight w:val="none"/>
                <w:lang w:val="en-US" w:eastAsia="zh-CN" w:bidi="ar-SA"/>
              </w:rPr>
              <w:t>分</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1.制定了质量通病的防治措施、措施可行性较高得3分，基本满足采购要求得2分，一般得1分。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2.执行国家强制性条文、有切实可行的保证措施得3分，基本满足采购要求得2分，一般得1分。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780" w:type="dxa"/>
            <w:vMerge w:val="continue"/>
            <w:tcBorders>
              <w:left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p>
        </w:tc>
        <w:tc>
          <w:tcPr>
            <w:tcW w:w="1300"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ascii="Arial" w:hAnsi="Arial" w:eastAsia="宋体" w:cs="Arial"/>
                <w:b/>
                <w:snapToGrid w:val="0"/>
                <w:color w:val="auto"/>
                <w:spacing w:val="-3"/>
                <w:kern w:val="0"/>
                <w:sz w:val="24"/>
                <w:szCs w:val="24"/>
                <w:highlight w:val="none"/>
                <w:lang w:val="en-US" w:eastAsia="zh-CN" w:bidi="ar-SA"/>
              </w:rPr>
              <w:t>承诺</w:t>
            </w:r>
          </w:p>
        </w:tc>
        <w:tc>
          <w:tcPr>
            <w:tcW w:w="1029" w:type="dxa"/>
            <w:tcBorders>
              <w:top w:val="single" w:color="auto" w:sz="4" w:space="0"/>
              <w:left w:val="single" w:color="auto" w:sz="4" w:space="0"/>
              <w:bottom w:val="single" w:color="auto" w:sz="4" w:space="0"/>
              <w:right w:val="single" w:color="auto" w:sz="4" w:space="0"/>
            </w:tcBorders>
            <w:vAlign w:val="center"/>
          </w:tcPr>
          <w:p>
            <w:pPr>
              <w:pageBreakBefore w:val="0"/>
              <w:wordWrap/>
              <w:overflowPunct/>
              <w:topLinePunct w:val="0"/>
              <w:bidi w:val="0"/>
              <w:spacing w:line="240" w:lineRule="auto"/>
              <w:ind w:left="60"/>
              <w:jc w:val="center"/>
              <w:outlineLvl w:val="9"/>
              <w:rPr>
                <w:rFonts w:hint="eastAsia" w:ascii="Arial" w:hAnsi="Arial" w:eastAsia="宋体" w:cs="Arial"/>
                <w:b/>
                <w:snapToGrid w:val="0"/>
                <w:color w:val="auto"/>
                <w:spacing w:val="-3"/>
                <w:kern w:val="0"/>
                <w:sz w:val="24"/>
                <w:szCs w:val="24"/>
                <w:highlight w:val="none"/>
                <w:lang w:val="en-US" w:eastAsia="zh-CN" w:bidi="ar-SA"/>
              </w:rPr>
            </w:pPr>
            <w:r>
              <w:rPr>
                <w:rFonts w:hint="eastAsia" w:eastAsia="宋体" w:cs="Arial"/>
                <w:b/>
                <w:snapToGrid w:val="0"/>
                <w:color w:val="auto"/>
                <w:spacing w:val="-3"/>
                <w:kern w:val="0"/>
                <w:sz w:val="24"/>
                <w:szCs w:val="24"/>
                <w:highlight w:val="none"/>
                <w:lang w:val="en-US" w:eastAsia="zh-CN" w:bidi="ar-SA"/>
              </w:rPr>
              <w:t>8</w:t>
            </w:r>
            <w:r>
              <w:rPr>
                <w:rFonts w:hint="eastAsia" w:ascii="Arial" w:hAnsi="Arial" w:eastAsia="宋体" w:cs="Arial"/>
                <w:b/>
                <w:snapToGrid w:val="0"/>
                <w:color w:val="auto"/>
                <w:spacing w:val="-3"/>
                <w:kern w:val="0"/>
                <w:sz w:val="24"/>
                <w:szCs w:val="24"/>
                <w:highlight w:val="none"/>
                <w:lang w:val="en-US" w:eastAsia="zh-CN" w:bidi="ar-SA"/>
              </w:rPr>
              <w:t>分</w:t>
            </w:r>
          </w:p>
        </w:tc>
        <w:tc>
          <w:tcPr>
            <w:tcW w:w="65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1.保修有承诺、有违约经济处罚且措施可行得4分，基本满足采购要求得2分，一般得1分。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宋体" w:hAnsi="宋体" w:eastAsia="宋体" w:cs="宋体"/>
                <w:snapToGrid w:val="0"/>
                <w:color w:val="auto"/>
                <w:spacing w:val="-2"/>
                <w:kern w:val="0"/>
                <w:sz w:val="24"/>
                <w:szCs w:val="24"/>
                <w:highlight w:val="none"/>
                <w:lang w:val="en-US" w:eastAsia="zh-CN" w:bidi="ar-SA"/>
              </w:rPr>
            </w:pPr>
            <w:r>
              <w:rPr>
                <w:rFonts w:hint="eastAsia" w:ascii="宋体" w:hAnsi="宋体" w:eastAsia="宋体" w:cs="宋体"/>
                <w:snapToGrid w:val="0"/>
                <w:color w:val="auto"/>
                <w:spacing w:val="-2"/>
                <w:kern w:val="0"/>
                <w:sz w:val="24"/>
                <w:szCs w:val="24"/>
                <w:highlight w:val="none"/>
                <w:lang w:val="en-US" w:eastAsia="zh-CN" w:bidi="ar-SA"/>
              </w:rPr>
              <w:t>2.承诺达到优质质量标准、并有切实可行质量保证措施得4分，基本满足采购要求得2分，一般得1分。</w:t>
            </w:r>
          </w:p>
        </w:tc>
      </w:tr>
    </w:tbl>
    <w:p>
      <w:pPr>
        <w:pStyle w:val="9"/>
        <w:pageBreakBefore w:val="0"/>
        <w:wordWrap/>
        <w:overflowPunct/>
        <w:topLinePunct w:val="0"/>
        <w:bidi w:val="0"/>
        <w:outlineLvl w:val="9"/>
        <w:sectPr>
          <w:footerReference r:id="rId31" w:type="default"/>
          <w:pgSz w:w="11906" w:h="16839"/>
          <w:pgMar w:top="1426" w:right="1785" w:bottom="1171" w:left="1785" w:header="0" w:footer="992" w:gutter="0"/>
          <w:pgNumType w:fmt="decimal"/>
          <w:cols w:space="720" w:num="1"/>
        </w:sectPr>
      </w:pPr>
    </w:p>
    <w:p>
      <w:pPr>
        <w:pStyle w:val="9"/>
        <w:pageBreakBefore w:val="0"/>
        <w:shd w:val="clear"/>
        <w:wordWrap/>
        <w:overflowPunct/>
        <w:topLinePunct w:val="0"/>
        <w:bidi w:val="0"/>
        <w:spacing w:line="240" w:lineRule="auto"/>
        <w:ind w:left="0" w:right="0" w:firstLine="0"/>
        <w:jc w:val="center"/>
        <w:outlineLvl w:val="9"/>
        <w:rPr>
          <w:color w:val="auto"/>
          <w:sz w:val="52"/>
          <w:szCs w:val="52"/>
          <w:highlight w:val="none"/>
        </w:rPr>
      </w:pPr>
      <w:r>
        <w:rPr>
          <w:rFonts w:hint="eastAsia"/>
          <w:color w:val="auto"/>
          <w:spacing w:val="-15"/>
          <w:sz w:val="52"/>
          <w:szCs w:val="52"/>
          <w:highlight w:val="none"/>
          <w:lang w:val="en-US" w:eastAsia="zh-CN"/>
        </w:rPr>
        <w:t>伽师县人民医院老院区门诊综合楼消防改造项目</w:t>
      </w:r>
      <w:r>
        <w:rPr>
          <w:rFonts w:hint="eastAsia"/>
          <w:color w:val="auto"/>
          <w:spacing w:val="-15"/>
          <w:sz w:val="52"/>
          <w:szCs w:val="52"/>
          <w:highlight w:val="none"/>
          <w:lang w:eastAsia="zh-CN"/>
        </w:rPr>
        <w:t>竞</w:t>
      </w:r>
      <w:r>
        <w:rPr>
          <w:color w:val="auto"/>
          <w:spacing w:val="-15"/>
          <w:sz w:val="52"/>
          <w:szCs w:val="52"/>
          <w:highlight w:val="none"/>
        </w:rPr>
        <w:t>争性磋商文件</w:t>
      </w:r>
    </w:p>
    <w:p>
      <w:pPr>
        <w:pageBreakBefore w:val="0"/>
        <w:shd w:val="clear"/>
        <w:wordWrap/>
        <w:overflowPunct/>
        <w:topLinePunct w:val="0"/>
        <w:bidi w:val="0"/>
        <w:spacing w:line="254" w:lineRule="auto"/>
        <w:outlineLvl w:val="9"/>
        <w:rPr>
          <w:rFonts w:ascii="Arial"/>
          <w:color w:val="auto"/>
          <w:sz w:val="21"/>
          <w:highlight w:val="none"/>
        </w:rPr>
      </w:pPr>
    </w:p>
    <w:p>
      <w:pPr>
        <w:pageBreakBefore w:val="0"/>
        <w:shd w:val="clear"/>
        <w:wordWrap/>
        <w:overflowPunct/>
        <w:topLinePunct w:val="0"/>
        <w:bidi w:val="0"/>
        <w:spacing w:line="254" w:lineRule="auto"/>
        <w:outlineLvl w:val="9"/>
        <w:rPr>
          <w:rFonts w:ascii="Arial"/>
          <w:color w:val="auto"/>
          <w:sz w:val="21"/>
          <w:highlight w:val="none"/>
        </w:rPr>
      </w:pPr>
    </w:p>
    <w:p>
      <w:pPr>
        <w:pageBreakBefore w:val="0"/>
        <w:shd w:val="clear"/>
        <w:wordWrap/>
        <w:overflowPunct/>
        <w:topLinePunct w:val="0"/>
        <w:bidi w:val="0"/>
        <w:spacing w:line="255" w:lineRule="auto"/>
        <w:outlineLvl w:val="9"/>
        <w:rPr>
          <w:rFonts w:ascii="Arial"/>
          <w:color w:val="auto"/>
          <w:sz w:val="21"/>
          <w:highlight w:val="none"/>
        </w:rPr>
      </w:pPr>
    </w:p>
    <w:p>
      <w:pPr>
        <w:pageBreakBefore w:val="0"/>
        <w:shd w:val="clear"/>
        <w:wordWrap/>
        <w:overflowPunct/>
        <w:topLinePunct w:val="0"/>
        <w:bidi w:val="0"/>
        <w:spacing w:line="254" w:lineRule="auto"/>
        <w:outlineLvl w:val="9"/>
        <w:rPr>
          <w:rFonts w:hint="eastAsia" w:ascii="宋体" w:hAnsi="宋体" w:eastAsia="宋体" w:cs="宋体"/>
          <w:color w:val="auto"/>
          <w:sz w:val="21"/>
          <w:highlight w:val="none"/>
        </w:rPr>
      </w:pPr>
    </w:p>
    <w:p>
      <w:pPr>
        <w:pageBreakBefore w:val="0"/>
        <w:shd w:val="clear"/>
        <w:wordWrap/>
        <w:overflowPunct/>
        <w:topLinePunct w:val="0"/>
        <w:bidi w:val="0"/>
        <w:spacing w:line="254" w:lineRule="auto"/>
        <w:outlineLvl w:val="9"/>
        <w:rPr>
          <w:rFonts w:hint="eastAsia" w:ascii="宋体" w:hAnsi="宋体" w:eastAsia="宋体" w:cs="宋体"/>
          <w:color w:val="auto"/>
          <w:sz w:val="21"/>
          <w:highlight w:val="none"/>
        </w:rPr>
      </w:pPr>
    </w:p>
    <w:p>
      <w:pPr>
        <w:pageBreakBefore w:val="0"/>
        <w:shd w:val="clear"/>
        <w:wordWrap/>
        <w:overflowPunct/>
        <w:topLinePunct w:val="0"/>
        <w:bidi w:val="0"/>
        <w:spacing w:line="255" w:lineRule="auto"/>
        <w:outlineLvl w:val="9"/>
        <w:rPr>
          <w:rFonts w:hint="eastAsia" w:ascii="宋体" w:hAnsi="宋体" w:eastAsia="宋体" w:cs="宋体"/>
          <w:color w:val="auto"/>
          <w:sz w:val="21"/>
          <w:highlight w:val="none"/>
        </w:rPr>
      </w:pPr>
    </w:p>
    <w:p>
      <w:pPr>
        <w:pageBreakBefore w:val="0"/>
        <w:shd w:val="clear"/>
        <w:wordWrap/>
        <w:overflowPunct/>
        <w:topLinePunct w:val="0"/>
        <w:bidi w:val="0"/>
        <w:spacing w:line="255" w:lineRule="auto"/>
        <w:outlineLvl w:val="9"/>
        <w:rPr>
          <w:rFonts w:hint="eastAsia" w:ascii="宋体" w:hAnsi="宋体" w:eastAsia="宋体" w:cs="宋体"/>
          <w:color w:val="auto"/>
          <w:sz w:val="21"/>
          <w:highlight w:val="none"/>
        </w:rPr>
      </w:pPr>
    </w:p>
    <w:p>
      <w:pPr>
        <w:pageBreakBefore w:val="0"/>
        <w:shd w:val="clear"/>
        <w:wordWrap/>
        <w:overflowPunct/>
        <w:topLinePunct w:val="0"/>
        <w:bidi w:val="0"/>
        <w:spacing w:line="255" w:lineRule="auto"/>
        <w:outlineLvl w:val="9"/>
        <w:rPr>
          <w:rFonts w:hint="eastAsia" w:ascii="宋体" w:hAnsi="宋体" w:eastAsia="宋体" w:cs="宋体"/>
          <w:color w:val="auto"/>
          <w:sz w:val="21"/>
          <w:highlight w:val="none"/>
        </w:rPr>
      </w:pPr>
    </w:p>
    <w:p>
      <w:pPr>
        <w:pageBreakBefore w:val="0"/>
        <w:shd w:val="clear"/>
        <w:wordWrap/>
        <w:overflowPunct/>
        <w:topLinePunct w:val="0"/>
        <w:bidi w:val="0"/>
        <w:spacing w:line="255" w:lineRule="auto"/>
        <w:outlineLvl w:val="9"/>
        <w:rPr>
          <w:rFonts w:hint="eastAsia" w:ascii="宋体" w:hAnsi="宋体" w:eastAsia="宋体" w:cs="宋体"/>
          <w:color w:val="auto"/>
          <w:sz w:val="21"/>
          <w:highlight w:val="none"/>
        </w:rPr>
      </w:pPr>
    </w:p>
    <w:p>
      <w:pPr>
        <w:pageBreakBefore w:val="0"/>
        <w:shd w:val="clear"/>
        <w:wordWrap/>
        <w:overflowPunct/>
        <w:topLinePunct w:val="0"/>
        <w:bidi w:val="0"/>
        <w:spacing w:line="255" w:lineRule="auto"/>
        <w:outlineLvl w:val="9"/>
        <w:rPr>
          <w:rFonts w:hint="eastAsia" w:ascii="宋体" w:hAnsi="宋体" w:eastAsia="宋体" w:cs="宋体"/>
          <w:color w:val="auto"/>
          <w:sz w:val="21"/>
          <w:highlight w:val="none"/>
        </w:rPr>
      </w:pPr>
    </w:p>
    <w:p>
      <w:pPr>
        <w:pStyle w:val="9"/>
        <w:pageBreakBefore w:val="0"/>
        <w:shd w:val="clear"/>
        <w:wordWrap/>
        <w:overflowPunct/>
        <w:topLinePunct w:val="0"/>
        <w:bidi w:val="0"/>
        <w:spacing w:before="101" w:line="223" w:lineRule="auto"/>
        <w:ind w:left="1791"/>
        <w:outlineLvl w:val="9"/>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 项目编号：</w:t>
      </w:r>
      <w:r>
        <w:rPr>
          <w:rFonts w:hint="eastAsia" w:ascii="宋体" w:hAnsi="宋体" w:eastAsia="宋体" w:cs="宋体"/>
          <w:color w:val="auto"/>
          <w:spacing w:val="6"/>
          <w:highlight w:val="none"/>
          <w:lang w:eastAsia="zh-CN"/>
        </w:rPr>
        <w:t>KSJSX(CS)202</w:t>
      </w:r>
      <w:r>
        <w:rPr>
          <w:rFonts w:hint="eastAsia" w:ascii="宋体" w:hAnsi="宋体" w:eastAsia="宋体" w:cs="宋体"/>
          <w:color w:val="auto"/>
          <w:spacing w:val="6"/>
          <w:highlight w:val="none"/>
          <w:lang w:val="en-US" w:eastAsia="zh-CN"/>
        </w:rPr>
        <w:t>5</w:t>
      </w:r>
      <w:r>
        <w:rPr>
          <w:rFonts w:hint="eastAsia" w:ascii="宋体" w:hAnsi="宋体" w:eastAsia="宋体" w:cs="宋体"/>
          <w:color w:val="auto"/>
          <w:spacing w:val="6"/>
          <w:highlight w:val="none"/>
          <w:lang w:eastAsia="zh-CN"/>
        </w:rPr>
        <w:t>-</w:t>
      </w:r>
      <w:r>
        <w:rPr>
          <w:rFonts w:hint="eastAsia" w:ascii="宋体" w:hAnsi="宋体" w:eastAsia="宋体" w:cs="宋体"/>
          <w:color w:val="auto"/>
          <w:spacing w:val="6"/>
          <w:highlight w:val="none"/>
          <w:lang w:val="en-US" w:eastAsia="zh-CN"/>
        </w:rPr>
        <w:t>08</w:t>
      </w:r>
      <w:r>
        <w:rPr>
          <w:rFonts w:hint="eastAsia" w:ascii="宋体" w:hAnsi="宋体" w:eastAsia="宋体" w:cs="宋体"/>
          <w:color w:val="auto"/>
          <w:spacing w:val="6"/>
          <w:highlight w:val="none"/>
        </w:rPr>
        <w:t>）</w:t>
      </w:r>
    </w:p>
    <w:p>
      <w:pPr>
        <w:pStyle w:val="9"/>
        <w:pageBreakBefore w:val="0"/>
        <w:shd w:val="clear"/>
        <w:wordWrap/>
        <w:overflowPunct/>
        <w:topLinePunct w:val="0"/>
        <w:bidi w:val="0"/>
        <w:spacing w:before="101" w:line="223" w:lineRule="auto"/>
        <w:ind w:left="1791"/>
        <w:outlineLvl w:val="9"/>
        <w:rPr>
          <w:rFonts w:hint="eastAsia" w:ascii="宋体" w:hAnsi="宋体" w:eastAsia="宋体" w:cs="宋体"/>
          <w:color w:val="auto"/>
          <w:spacing w:val="6"/>
          <w:highlight w:val="none"/>
        </w:rPr>
      </w:pPr>
    </w:p>
    <w:p>
      <w:pPr>
        <w:pageBreakBefore w:val="0"/>
        <w:shd w:val="clear"/>
        <w:wordWrap/>
        <w:overflowPunct/>
        <w:topLinePunct w:val="0"/>
        <w:bidi w:val="0"/>
        <w:spacing w:line="342" w:lineRule="auto"/>
        <w:outlineLvl w:val="9"/>
        <w:rPr>
          <w:rFonts w:hint="eastAsia" w:ascii="宋体" w:hAnsi="宋体" w:eastAsia="宋体" w:cs="宋体"/>
          <w:color w:val="auto"/>
          <w:sz w:val="21"/>
          <w:highlight w:val="none"/>
        </w:rPr>
      </w:pPr>
    </w:p>
    <w:p>
      <w:pPr>
        <w:pStyle w:val="9"/>
        <w:pageBreakBefore w:val="0"/>
        <w:shd w:val="clear"/>
        <w:wordWrap/>
        <w:overflowPunct/>
        <w:topLinePunct w:val="0"/>
        <w:bidi w:val="0"/>
        <w:spacing w:before="152" w:line="223" w:lineRule="auto"/>
        <w:ind w:left="3733"/>
        <w:outlineLvl w:val="9"/>
        <w:rPr>
          <w:rFonts w:hint="eastAsia" w:ascii="宋体" w:hAnsi="宋体" w:eastAsia="宋体" w:cs="宋体"/>
          <w:color w:val="auto"/>
          <w:sz w:val="47"/>
          <w:szCs w:val="47"/>
          <w:highlight w:val="none"/>
        </w:rPr>
      </w:pPr>
      <w:r>
        <w:rPr>
          <w:rFonts w:hint="eastAsia" w:ascii="宋体" w:hAnsi="宋体" w:eastAsia="宋体" w:cs="宋体"/>
          <w:b/>
          <w:bCs/>
          <w:color w:val="auto"/>
          <w:spacing w:val="-1"/>
          <w:sz w:val="47"/>
          <w:szCs w:val="47"/>
          <w:highlight w:val="none"/>
        </w:rPr>
        <w:t>第三册</w:t>
      </w:r>
    </w:p>
    <w:p>
      <w:pPr>
        <w:pageBreakBefore w:val="0"/>
        <w:shd w:val="clear"/>
        <w:wordWrap/>
        <w:overflowPunct/>
        <w:topLinePunct w:val="0"/>
        <w:bidi w:val="0"/>
        <w:spacing w:line="223" w:lineRule="auto"/>
        <w:outlineLvl w:val="9"/>
        <w:rPr>
          <w:rFonts w:hint="eastAsia" w:ascii="宋体" w:hAnsi="宋体" w:eastAsia="宋体" w:cs="宋体"/>
          <w:color w:val="auto"/>
          <w:sz w:val="47"/>
          <w:szCs w:val="47"/>
          <w:highlight w:val="none"/>
        </w:rPr>
        <w:sectPr>
          <w:footerReference r:id="rId32" w:type="default"/>
          <w:pgSz w:w="11906" w:h="16839"/>
          <w:pgMar w:top="1412" w:right="1785" w:bottom="1171" w:left="1785" w:header="0" w:footer="992" w:gutter="0"/>
          <w:pgNumType w:fmt="decimal"/>
          <w:cols w:space="720" w:num="1"/>
        </w:sectPr>
      </w:pPr>
    </w:p>
    <w:p>
      <w:pPr>
        <w:pStyle w:val="9"/>
        <w:numPr>
          <w:ilvl w:val="0"/>
          <w:numId w:val="0"/>
        </w:numPr>
        <w:shd w:val="clear"/>
        <w:spacing w:before="191" w:line="219" w:lineRule="auto"/>
        <w:jc w:val="center"/>
        <w:outlineLvl w:val="0"/>
        <w:rPr>
          <w:rFonts w:hint="eastAsia" w:ascii="宋体" w:hAnsi="宋体" w:eastAsia="宋体" w:cs="宋体"/>
          <w:b/>
          <w:snapToGrid w:val="0"/>
          <w:color w:val="000000"/>
          <w:kern w:val="44"/>
          <w:sz w:val="32"/>
          <w:szCs w:val="20"/>
          <w:lang w:val="en-US" w:eastAsia="zh-CN" w:bidi="ar-SA"/>
        </w:rPr>
      </w:pPr>
      <w:bookmarkStart w:id="441" w:name="_Toc29822"/>
      <w:r>
        <w:rPr>
          <w:rFonts w:hint="eastAsia" w:ascii="宋体" w:hAnsi="宋体" w:eastAsia="宋体" w:cs="宋体"/>
          <w:b/>
          <w:snapToGrid w:val="0"/>
          <w:color w:val="000000"/>
          <w:kern w:val="44"/>
          <w:sz w:val="32"/>
          <w:szCs w:val="20"/>
          <w:lang w:val="en-US" w:eastAsia="zh-CN" w:bidi="ar-SA"/>
        </w:rPr>
        <w:t>第七章   政府采购合同格式</w:t>
      </w:r>
      <w:bookmarkEnd w:id="441"/>
    </w:p>
    <w:p>
      <w:pPr>
        <w:pStyle w:val="9"/>
        <w:keepNext w:val="0"/>
        <w:keepLines w:val="0"/>
        <w:pageBreakBefore w:val="0"/>
        <w:widowControl/>
        <w:kinsoku w:val="0"/>
        <w:wordWrap/>
        <w:overflowPunct/>
        <w:topLinePunct w:val="0"/>
        <w:autoSpaceDE w:val="0"/>
        <w:autoSpaceDN w:val="0"/>
        <w:bidi w:val="0"/>
        <w:adjustRightInd w:val="0"/>
        <w:snapToGrid w:val="0"/>
        <w:spacing w:line="218" w:lineRule="auto"/>
        <w:ind w:left="3030"/>
        <w:textAlignment w:val="baseline"/>
        <w:outlineLvl w:val="9"/>
        <w:rPr>
          <w:rFonts w:hint="eastAsia" w:ascii="宋体" w:hAnsi="宋体" w:eastAsia="宋体" w:cs="宋体"/>
          <w:b/>
          <w:bCs/>
          <w:color w:val="auto"/>
          <w:spacing w:val="-3"/>
          <w:sz w:val="24"/>
          <w:szCs w:val="24"/>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line="218" w:lineRule="auto"/>
        <w:ind w:left="3030"/>
        <w:textAlignment w:val="baseline"/>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3"/>
          <w:sz w:val="24"/>
          <w:szCs w:val="24"/>
          <w:highlight w:val="none"/>
        </w:rPr>
        <w:t>第一部分</w:t>
      </w:r>
      <w:r>
        <w:rPr>
          <w:rFonts w:hint="eastAsia" w:ascii="宋体" w:hAnsi="宋体" w:eastAsia="宋体" w:cs="宋体"/>
          <w:color w:val="auto"/>
          <w:spacing w:val="-3"/>
          <w:sz w:val="24"/>
          <w:szCs w:val="24"/>
          <w:highlight w:val="none"/>
        </w:rPr>
        <w:t xml:space="preserve"> </w:t>
      </w:r>
      <w:r>
        <w:rPr>
          <w:rFonts w:hint="eastAsia" w:ascii="宋体" w:hAnsi="宋体" w:eastAsia="宋体" w:cs="宋体"/>
          <w:b/>
          <w:bCs/>
          <w:color w:val="auto"/>
          <w:spacing w:val="-3"/>
          <w:sz w:val="24"/>
          <w:szCs w:val="24"/>
          <w:highlight w:val="none"/>
        </w:rPr>
        <w:t>合同协议书</w:t>
      </w:r>
    </w:p>
    <w:p>
      <w:pPr>
        <w:pStyle w:val="9"/>
        <w:keepNext w:val="0"/>
        <w:keepLines w:val="0"/>
        <w:pageBreakBefore w:val="0"/>
        <w:widowControl/>
        <w:kinsoku w:val="0"/>
        <w:wordWrap/>
        <w:overflowPunct/>
        <w:topLinePunct w:val="0"/>
        <w:autoSpaceDE w:val="0"/>
        <w:autoSpaceDN w:val="0"/>
        <w:bidi w:val="0"/>
        <w:adjustRightInd w:val="0"/>
        <w:snapToGrid w:val="0"/>
        <w:spacing w:before="55"/>
        <w:ind w:left="62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发包人（全称</w:t>
      </w:r>
      <w:r>
        <w:rPr>
          <w:rFonts w:hint="eastAsia" w:ascii="宋体" w:hAnsi="宋体" w:eastAsia="宋体" w:cs="宋体"/>
          <w:color w:val="auto"/>
          <w:spacing w:val="-1"/>
          <w:sz w:val="22"/>
          <w:szCs w:val="22"/>
          <w:highlight w:val="none"/>
        </w:rPr>
        <w:t>）：</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62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承包人（全称</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25" w:line="232" w:lineRule="auto"/>
        <w:ind w:left="21" w:right="13" w:firstLine="600"/>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根据《中华人民共和国民法典》、《中华人民共和国建筑法》及有关法</w:t>
      </w:r>
      <w:r>
        <w:rPr>
          <w:rFonts w:hint="eastAsia" w:ascii="宋体" w:hAnsi="宋体" w:eastAsia="宋体" w:cs="宋体"/>
          <w:color w:val="auto"/>
          <w:spacing w:val="-1"/>
          <w:sz w:val="22"/>
          <w:szCs w:val="22"/>
          <w:highlight w:val="none"/>
        </w:rPr>
        <w:t>律规定，</w:t>
      </w:r>
      <w:r>
        <w:rPr>
          <w:rFonts w:hint="eastAsia" w:ascii="宋体" w:hAnsi="宋体" w:eastAsia="宋体" w:cs="宋体"/>
          <w:color w:val="auto"/>
          <w:sz w:val="22"/>
          <w:szCs w:val="22"/>
          <w:highlight w:val="none"/>
        </w:rPr>
        <w:t xml:space="preserve"> 遵循平等、</w:t>
      </w:r>
      <w:r>
        <w:rPr>
          <w:rFonts w:hint="eastAsia" w:ascii="宋体" w:hAnsi="宋体" w:eastAsia="宋体" w:cs="宋体"/>
          <w:color w:val="auto"/>
          <w:spacing w:val="-64"/>
          <w:sz w:val="22"/>
          <w:szCs w:val="22"/>
          <w:highlight w:val="none"/>
        </w:rPr>
        <w:t xml:space="preserve"> </w:t>
      </w:r>
      <w:r>
        <w:rPr>
          <w:rFonts w:hint="eastAsia" w:ascii="宋体" w:hAnsi="宋体" w:eastAsia="宋体" w:cs="宋体"/>
          <w:color w:val="auto"/>
          <w:sz w:val="22"/>
          <w:szCs w:val="22"/>
          <w:highlight w:val="none"/>
        </w:rPr>
        <w:t>自愿、公平和诚实信用的原则，双方就</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98"/>
          <w:sz w:val="22"/>
          <w:szCs w:val="22"/>
          <w:highlight w:val="none"/>
        </w:rPr>
        <w:t xml:space="preserve"> </w:t>
      </w:r>
      <w:r>
        <w:rPr>
          <w:rFonts w:hint="eastAsia" w:ascii="宋体" w:hAnsi="宋体" w:eastAsia="宋体" w:cs="宋体"/>
          <w:color w:val="auto"/>
          <w:spacing w:val="-1"/>
          <w:sz w:val="22"/>
          <w:szCs w:val="22"/>
          <w:highlight w:val="none"/>
        </w:rPr>
        <w:t>项目的工程总承包及</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1"/>
          <w:sz w:val="22"/>
          <w:szCs w:val="22"/>
          <w:highlight w:val="none"/>
        </w:rPr>
        <w:t>有关事项协商一致，共同达成如下协议：</w:t>
      </w:r>
    </w:p>
    <w:p>
      <w:pPr>
        <w:pStyle w:val="9"/>
        <w:keepNext w:val="0"/>
        <w:keepLines w:val="0"/>
        <w:pageBreakBefore w:val="0"/>
        <w:widowControl/>
        <w:kinsoku w:val="0"/>
        <w:wordWrap/>
        <w:overflowPunct/>
        <w:topLinePunct w:val="0"/>
        <w:autoSpaceDE w:val="0"/>
        <w:autoSpaceDN w:val="0"/>
        <w:bidi w:val="0"/>
        <w:adjustRightInd w:val="0"/>
        <w:snapToGrid w:val="0"/>
        <w:spacing w:before="144" w:line="220" w:lineRule="auto"/>
        <w:ind w:left="2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一、工程概况</w:t>
      </w:r>
    </w:p>
    <w:p>
      <w:pPr>
        <w:pStyle w:val="9"/>
        <w:keepNext w:val="0"/>
        <w:keepLines w:val="0"/>
        <w:pageBreakBefore w:val="0"/>
        <w:widowControl/>
        <w:kinsoku w:val="0"/>
        <w:wordWrap/>
        <w:overflowPunct/>
        <w:topLinePunct w:val="0"/>
        <w:autoSpaceDE w:val="0"/>
        <w:autoSpaceDN w:val="0"/>
        <w:bidi w:val="0"/>
        <w:adjustRightInd w:val="0"/>
        <w:snapToGrid w:val="0"/>
        <w:spacing w:before="22"/>
        <w:ind w:left="63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1. 工程名称：</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3"/>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 w:line="220" w:lineRule="auto"/>
        <w:ind w:left="62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2. 工程地点：</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2"/>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21" w:lineRule="auto"/>
        <w:ind w:left="62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 工程审批、核准或备案文号：</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2" w:line="220" w:lineRule="auto"/>
        <w:ind w:left="62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4.</w:t>
      </w:r>
      <w:r>
        <w:rPr>
          <w:rFonts w:hint="eastAsia" w:ascii="宋体" w:hAnsi="宋体" w:eastAsia="宋体" w:cs="宋体"/>
          <w:color w:val="auto"/>
          <w:spacing w:val="16"/>
          <w:sz w:val="22"/>
          <w:szCs w:val="22"/>
          <w:highlight w:val="none"/>
        </w:rPr>
        <w:t xml:space="preserve"> </w:t>
      </w:r>
      <w:r>
        <w:rPr>
          <w:rFonts w:hint="eastAsia" w:ascii="宋体" w:hAnsi="宋体" w:eastAsia="宋体" w:cs="宋体"/>
          <w:color w:val="auto"/>
          <w:spacing w:val="-3"/>
          <w:sz w:val="22"/>
          <w:szCs w:val="22"/>
          <w:highlight w:val="none"/>
        </w:rPr>
        <w:t>资金来源：</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3"/>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0" w:lineRule="auto"/>
        <w:ind w:left="62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 工程内容及规模：</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20" w:lineRule="auto"/>
        <w:ind w:left="624"/>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 工程承包范围：</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1" w:line="221" w:lineRule="auto"/>
        <w:ind w:left="2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二、合同工期</w:t>
      </w:r>
    </w:p>
    <w:p>
      <w:pPr>
        <w:pStyle w:val="9"/>
        <w:keepNext w:val="0"/>
        <w:keepLines w:val="0"/>
        <w:pageBreakBefore w:val="0"/>
        <w:widowControl/>
        <w:kinsoku w:val="0"/>
        <w:wordWrap/>
        <w:overflowPunct/>
        <w:topLinePunct w:val="0"/>
        <w:autoSpaceDE w:val="0"/>
        <w:autoSpaceDN w:val="0"/>
        <w:bidi w:val="0"/>
        <w:adjustRightInd w:val="0"/>
        <w:snapToGrid w:val="0"/>
        <w:spacing w:before="22" w:line="220" w:lineRule="auto"/>
        <w:ind w:left="62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计划开始工作日期：</w:t>
      </w:r>
      <w:r>
        <w:rPr>
          <w:rFonts w:hint="eastAsia" w:ascii="宋体" w:hAnsi="宋体" w:eastAsia="宋体" w:cs="宋体"/>
          <w:color w:val="auto"/>
          <w:spacing w:val="-3"/>
          <w:sz w:val="22"/>
          <w:szCs w:val="22"/>
          <w:highlight w:val="none"/>
          <w:u w:val="single" w:color="auto"/>
        </w:rPr>
        <w:t xml:space="preserve">         </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3"/>
          <w:sz w:val="22"/>
          <w:szCs w:val="22"/>
          <w:highlight w:val="none"/>
        </w:rPr>
        <w:t>年</w:t>
      </w:r>
      <w:r>
        <w:rPr>
          <w:rFonts w:hint="eastAsia" w:ascii="宋体" w:hAnsi="宋体" w:eastAsia="宋体" w:cs="宋体"/>
          <w:color w:val="auto"/>
          <w:spacing w:val="-3"/>
          <w:sz w:val="22"/>
          <w:szCs w:val="22"/>
          <w:highlight w:val="none"/>
          <w:u w:val="single" w:color="auto"/>
        </w:rPr>
        <w:t xml:space="preserve">     </w:t>
      </w:r>
      <w:r>
        <w:rPr>
          <w:rFonts w:hint="eastAsia" w:ascii="宋体" w:hAnsi="宋体" w:eastAsia="宋体" w:cs="宋体"/>
          <w:color w:val="auto"/>
          <w:spacing w:val="-96"/>
          <w:sz w:val="22"/>
          <w:szCs w:val="22"/>
          <w:highlight w:val="none"/>
        </w:rPr>
        <w:t xml:space="preserve"> </w:t>
      </w:r>
      <w:r>
        <w:rPr>
          <w:rFonts w:hint="eastAsia" w:ascii="宋体" w:hAnsi="宋体" w:eastAsia="宋体" w:cs="宋体"/>
          <w:color w:val="auto"/>
          <w:spacing w:val="-3"/>
          <w:sz w:val="22"/>
          <w:szCs w:val="22"/>
          <w:highlight w:val="none"/>
        </w:rPr>
        <w:t>月</w:t>
      </w:r>
      <w:r>
        <w:rPr>
          <w:rFonts w:hint="eastAsia" w:ascii="宋体" w:hAnsi="宋体" w:eastAsia="宋体" w:cs="宋体"/>
          <w:color w:val="auto"/>
          <w:spacing w:val="27"/>
          <w:sz w:val="22"/>
          <w:szCs w:val="22"/>
          <w:highlight w:val="none"/>
          <w:u w:val="single" w:color="auto"/>
        </w:rPr>
        <w:t xml:space="preserve">    </w:t>
      </w:r>
      <w:r>
        <w:rPr>
          <w:rFonts w:hint="eastAsia" w:ascii="宋体" w:hAnsi="宋体" w:eastAsia="宋体" w:cs="宋体"/>
          <w:color w:val="auto"/>
          <w:spacing w:val="-62"/>
          <w:sz w:val="22"/>
          <w:szCs w:val="22"/>
          <w:highlight w:val="none"/>
        </w:rPr>
        <w:t xml:space="preserve"> </w:t>
      </w:r>
      <w:r>
        <w:rPr>
          <w:rFonts w:hint="eastAsia" w:ascii="宋体" w:hAnsi="宋体" w:eastAsia="宋体" w:cs="宋体"/>
          <w:color w:val="auto"/>
          <w:spacing w:val="-3"/>
          <w:sz w:val="22"/>
          <w:szCs w:val="22"/>
          <w:highlight w:val="none"/>
        </w:rPr>
        <w:t>日。</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62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计划开始现场施工日期：</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100"/>
          <w:sz w:val="22"/>
          <w:szCs w:val="22"/>
          <w:highlight w:val="none"/>
        </w:rPr>
        <w:t xml:space="preserve"> </w:t>
      </w:r>
      <w:r>
        <w:rPr>
          <w:rFonts w:hint="eastAsia" w:ascii="宋体" w:hAnsi="宋体" w:eastAsia="宋体" w:cs="宋体"/>
          <w:color w:val="auto"/>
          <w:spacing w:val="-3"/>
          <w:sz w:val="22"/>
          <w:szCs w:val="22"/>
          <w:highlight w:val="none"/>
        </w:rPr>
        <w:t>年</w:t>
      </w:r>
      <w:r>
        <w:rPr>
          <w:rFonts w:hint="eastAsia" w:ascii="宋体" w:hAnsi="宋体" w:eastAsia="宋体" w:cs="宋体"/>
          <w:color w:val="auto"/>
          <w:spacing w:val="-3"/>
          <w:sz w:val="22"/>
          <w:szCs w:val="22"/>
          <w:highlight w:val="none"/>
          <w:u w:val="single" w:color="auto"/>
        </w:rPr>
        <w:t xml:space="preserve">     </w:t>
      </w:r>
      <w:r>
        <w:rPr>
          <w:rFonts w:hint="eastAsia" w:ascii="宋体" w:hAnsi="宋体" w:eastAsia="宋体" w:cs="宋体"/>
          <w:color w:val="auto"/>
          <w:spacing w:val="-96"/>
          <w:sz w:val="22"/>
          <w:szCs w:val="22"/>
          <w:highlight w:val="none"/>
        </w:rPr>
        <w:t xml:space="preserve"> </w:t>
      </w:r>
      <w:r>
        <w:rPr>
          <w:rFonts w:hint="eastAsia" w:ascii="宋体" w:hAnsi="宋体" w:eastAsia="宋体" w:cs="宋体"/>
          <w:color w:val="auto"/>
          <w:spacing w:val="-3"/>
          <w:sz w:val="22"/>
          <w:szCs w:val="22"/>
          <w:highlight w:val="none"/>
        </w:rPr>
        <w:t>月</w:t>
      </w:r>
      <w:r>
        <w:rPr>
          <w:rFonts w:hint="eastAsia" w:ascii="宋体" w:hAnsi="宋体" w:eastAsia="宋体" w:cs="宋体"/>
          <w:color w:val="auto"/>
          <w:spacing w:val="-3"/>
          <w:sz w:val="22"/>
          <w:szCs w:val="22"/>
          <w:highlight w:val="none"/>
          <w:u w:val="single" w:color="auto"/>
        </w:rPr>
        <w:t xml:space="preserve">     </w:t>
      </w:r>
      <w:r>
        <w:rPr>
          <w:rFonts w:hint="eastAsia" w:ascii="宋体" w:hAnsi="宋体" w:eastAsia="宋体" w:cs="宋体"/>
          <w:color w:val="auto"/>
          <w:spacing w:val="-62"/>
          <w:sz w:val="22"/>
          <w:szCs w:val="22"/>
          <w:highlight w:val="none"/>
        </w:rPr>
        <w:t xml:space="preserve"> </w:t>
      </w:r>
      <w:r>
        <w:rPr>
          <w:rFonts w:hint="eastAsia" w:ascii="宋体" w:hAnsi="宋体" w:eastAsia="宋体" w:cs="宋体"/>
          <w:color w:val="auto"/>
          <w:spacing w:val="-3"/>
          <w:sz w:val="22"/>
          <w:szCs w:val="22"/>
          <w:highlight w:val="none"/>
        </w:rPr>
        <w:t>日。</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62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计划竣工日期：</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98"/>
          <w:sz w:val="22"/>
          <w:szCs w:val="22"/>
          <w:highlight w:val="none"/>
        </w:rPr>
        <w:t xml:space="preserve"> </w:t>
      </w:r>
      <w:r>
        <w:rPr>
          <w:rFonts w:hint="eastAsia" w:ascii="宋体" w:hAnsi="宋体" w:eastAsia="宋体" w:cs="宋体"/>
          <w:color w:val="auto"/>
          <w:spacing w:val="-4"/>
          <w:sz w:val="22"/>
          <w:szCs w:val="22"/>
          <w:highlight w:val="none"/>
        </w:rPr>
        <w:t>年</w:t>
      </w:r>
      <w:r>
        <w:rPr>
          <w:rFonts w:hint="eastAsia" w:ascii="宋体" w:hAnsi="宋体" w:eastAsia="宋体" w:cs="宋体"/>
          <w:color w:val="auto"/>
          <w:spacing w:val="27"/>
          <w:sz w:val="22"/>
          <w:szCs w:val="22"/>
          <w:highlight w:val="none"/>
          <w:u w:val="single" w:color="auto"/>
        </w:rPr>
        <w:t xml:space="preserve">    </w:t>
      </w:r>
      <w:r>
        <w:rPr>
          <w:rFonts w:hint="eastAsia" w:ascii="宋体" w:hAnsi="宋体" w:eastAsia="宋体" w:cs="宋体"/>
          <w:color w:val="auto"/>
          <w:spacing w:val="-95"/>
          <w:sz w:val="22"/>
          <w:szCs w:val="22"/>
          <w:highlight w:val="none"/>
        </w:rPr>
        <w:t xml:space="preserve"> </w:t>
      </w:r>
      <w:r>
        <w:rPr>
          <w:rFonts w:hint="eastAsia" w:ascii="宋体" w:hAnsi="宋体" w:eastAsia="宋体" w:cs="宋体"/>
          <w:color w:val="auto"/>
          <w:spacing w:val="-4"/>
          <w:sz w:val="22"/>
          <w:szCs w:val="22"/>
          <w:highlight w:val="none"/>
        </w:rPr>
        <w:t>月</w:t>
      </w:r>
      <w:r>
        <w:rPr>
          <w:rFonts w:hint="eastAsia" w:ascii="宋体" w:hAnsi="宋体" w:eastAsia="宋体" w:cs="宋体"/>
          <w:color w:val="auto"/>
          <w:spacing w:val="27"/>
          <w:sz w:val="22"/>
          <w:szCs w:val="22"/>
          <w:highlight w:val="none"/>
          <w:u w:val="single" w:color="auto"/>
        </w:rPr>
        <w:t xml:space="preserve">    </w:t>
      </w:r>
      <w:r>
        <w:rPr>
          <w:rFonts w:hint="eastAsia" w:ascii="宋体" w:hAnsi="宋体" w:eastAsia="宋体" w:cs="宋体"/>
          <w:color w:val="auto"/>
          <w:spacing w:val="-62"/>
          <w:sz w:val="22"/>
          <w:szCs w:val="22"/>
          <w:highlight w:val="none"/>
        </w:rPr>
        <w:t xml:space="preserve"> </w:t>
      </w:r>
      <w:r>
        <w:rPr>
          <w:rFonts w:hint="eastAsia" w:ascii="宋体" w:hAnsi="宋体" w:eastAsia="宋体" w:cs="宋体"/>
          <w:color w:val="auto"/>
          <w:spacing w:val="-4"/>
          <w:sz w:val="22"/>
          <w:szCs w:val="22"/>
          <w:highlight w:val="none"/>
        </w:rPr>
        <w:t>日。</w:t>
      </w:r>
    </w:p>
    <w:p>
      <w:pPr>
        <w:pStyle w:val="9"/>
        <w:keepNext w:val="0"/>
        <w:keepLines w:val="0"/>
        <w:pageBreakBefore w:val="0"/>
        <w:widowControl/>
        <w:kinsoku w:val="0"/>
        <w:wordWrap/>
        <w:overflowPunct/>
        <w:topLinePunct w:val="0"/>
        <w:autoSpaceDE w:val="0"/>
        <w:autoSpaceDN w:val="0"/>
        <w:bidi w:val="0"/>
        <w:adjustRightInd w:val="0"/>
        <w:snapToGrid w:val="0"/>
        <w:spacing w:before="23" w:line="230" w:lineRule="auto"/>
        <w:ind w:left="27" w:right="13" w:firstLine="598"/>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工期总日历天数：</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96"/>
          <w:sz w:val="22"/>
          <w:szCs w:val="22"/>
          <w:highlight w:val="none"/>
        </w:rPr>
        <w:t xml:space="preserve"> </w:t>
      </w:r>
      <w:r>
        <w:rPr>
          <w:rFonts w:hint="eastAsia" w:ascii="宋体" w:hAnsi="宋体" w:eastAsia="宋体" w:cs="宋体"/>
          <w:color w:val="auto"/>
          <w:sz w:val="22"/>
          <w:szCs w:val="22"/>
          <w:highlight w:val="none"/>
        </w:rPr>
        <w:t>天，工</w:t>
      </w:r>
      <w:r>
        <w:rPr>
          <w:rFonts w:hint="eastAsia" w:ascii="宋体" w:hAnsi="宋体" w:eastAsia="宋体" w:cs="宋体"/>
          <w:color w:val="auto"/>
          <w:spacing w:val="-1"/>
          <w:sz w:val="22"/>
          <w:szCs w:val="22"/>
          <w:highlight w:val="none"/>
        </w:rPr>
        <w:t>期总日历天数与根据前述计划日期计算的工期</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1"/>
          <w:sz w:val="22"/>
          <w:szCs w:val="22"/>
          <w:highlight w:val="none"/>
        </w:rPr>
        <w:t>天数不一致的，以工期总日历天数为准。</w:t>
      </w:r>
    </w:p>
    <w:p>
      <w:pPr>
        <w:pStyle w:val="9"/>
        <w:keepNext w:val="0"/>
        <w:keepLines w:val="0"/>
        <w:pageBreakBefore w:val="0"/>
        <w:widowControl/>
        <w:kinsoku w:val="0"/>
        <w:wordWrap/>
        <w:overflowPunct/>
        <w:topLinePunct w:val="0"/>
        <w:autoSpaceDE w:val="0"/>
        <w:autoSpaceDN w:val="0"/>
        <w:bidi w:val="0"/>
        <w:adjustRightInd w:val="0"/>
        <w:snapToGrid w:val="0"/>
        <w:spacing w:before="144" w:line="221" w:lineRule="auto"/>
        <w:ind w:left="2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三、质量标准</w:t>
      </w:r>
    </w:p>
    <w:p>
      <w:pPr>
        <w:pStyle w:val="9"/>
        <w:keepNext w:val="0"/>
        <w:keepLines w:val="0"/>
        <w:pageBreakBefore w:val="0"/>
        <w:widowControl/>
        <w:kinsoku w:val="0"/>
        <w:wordWrap/>
        <w:overflowPunct/>
        <w:topLinePunct w:val="0"/>
        <w:autoSpaceDE w:val="0"/>
        <w:autoSpaceDN w:val="0"/>
        <w:bidi w:val="0"/>
        <w:adjustRightInd w:val="0"/>
        <w:snapToGrid w:val="0"/>
        <w:spacing w:before="19" w:line="221" w:lineRule="auto"/>
        <w:ind w:left="62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工程质量标准：</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5" w:line="219" w:lineRule="auto"/>
        <w:ind w:left="43"/>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四、签约合同价与合同价格形式</w:t>
      </w:r>
    </w:p>
    <w:p>
      <w:pPr>
        <w:pStyle w:val="9"/>
        <w:keepNext w:val="0"/>
        <w:keepLines w:val="0"/>
        <w:pageBreakBefore w:val="0"/>
        <w:widowControl/>
        <w:kinsoku w:val="0"/>
        <w:wordWrap/>
        <w:overflowPunct/>
        <w:topLinePunct w:val="0"/>
        <w:autoSpaceDE w:val="0"/>
        <w:autoSpaceDN w:val="0"/>
        <w:bidi w:val="0"/>
        <w:adjustRightInd w:val="0"/>
        <w:snapToGrid w:val="0"/>
        <w:spacing w:before="22" w:line="219" w:lineRule="auto"/>
        <w:ind w:left="63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1. 签约合同价（含税）为：</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624"/>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 xml:space="preserve">人民币（大写)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21"/>
          <w:sz w:val="22"/>
          <w:szCs w:val="22"/>
          <w:highlight w:val="none"/>
        </w:rPr>
        <w:t xml:space="preserve"> </w:t>
      </w:r>
      <w:r>
        <w:rPr>
          <w:rFonts w:hint="eastAsia" w:ascii="宋体" w:hAnsi="宋体" w:eastAsia="宋体" w:cs="宋体"/>
          <w:color w:val="auto"/>
          <w:spacing w:val="-1"/>
          <w:sz w:val="22"/>
          <w:szCs w:val="22"/>
          <w:highlight w:val="none"/>
        </w:rPr>
        <w:t>(¥</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1"/>
          <w:sz w:val="22"/>
          <w:szCs w:val="22"/>
          <w:highlight w:val="none"/>
        </w:rPr>
        <w:t>元）。</w:t>
      </w:r>
    </w:p>
    <w:p>
      <w:pPr>
        <w:pStyle w:val="9"/>
        <w:keepNext w:val="0"/>
        <w:keepLines w:val="0"/>
        <w:pageBreakBefore w:val="0"/>
        <w:widowControl/>
        <w:kinsoku w:val="0"/>
        <w:wordWrap/>
        <w:overflowPunct/>
        <w:topLinePunct w:val="0"/>
        <w:autoSpaceDE w:val="0"/>
        <w:autoSpaceDN w:val="0"/>
        <w:bidi w:val="0"/>
        <w:adjustRightInd w:val="0"/>
        <w:snapToGrid w:val="0"/>
        <w:spacing w:before="1" w:line="218" w:lineRule="auto"/>
        <w:ind w:left="62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具体构成详见价格清单。其中：</w:t>
      </w:r>
    </w:p>
    <w:p>
      <w:pPr>
        <w:pStyle w:val="9"/>
        <w:keepNext w:val="0"/>
        <w:keepLines w:val="0"/>
        <w:pageBreakBefore w:val="0"/>
        <w:widowControl/>
        <w:kinsoku w:val="0"/>
        <w:wordWrap/>
        <w:overflowPunct/>
        <w:topLinePunct w:val="0"/>
        <w:autoSpaceDE w:val="0"/>
        <w:autoSpaceDN w:val="0"/>
        <w:bidi w:val="0"/>
        <w:adjustRightInd w:val="0"/>
        <w:snapToGrid w:val="0"/>
        <w:spacing w:before="25" w:line="220" w:lineRule="auto"/>
        <w:ind w:left="62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（1） 设计费（含税</w:t>
      </w:r>
      <w:r>
        <w:rPr>
          <w:rFonts w:hint="eastAsia" w:ascii="宋体" w:hAnsi="宋体" w:eastAsia="宋体" w:cs="宋体"/>
          <w:color w:val="auto"/>
          <w:spacing w:val="2"/>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2" w:line="230" w:lineRule="auto"/>
        <w:ind w:left="46" w:right="13" w:firstLine="57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 xml:space="preserve">人民币（大写)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2"/>
          <w:sz w:val="22"/>
          <w:szCs w:val="22"/>
          <w:highlight w:val="none"/>
        </w:rPr>
        <w:t xml:space="preserve">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2"/>
          <w:sz w:val="22"/>
          <w:szCs w:val="22"/>
          <w:highlight w:val="none"/>
        </w:rPr>
        <w:t>元</w:t>
      </w:r>
      <w:r>
        <w:rPr>
          <w:rFonts w:hint="eastAsia" w:ascii="宋体" w:hAnsi="宋体" w:eastAsia="宋体" w:cs="宋体"/>
          <w:color w:val="auto"/>
          <w:spacing w:val="-14"/>
          <w:sz w:val="22"/>
          <w:szCs w:val="22"/>
          <w:highlight w:val="none"/>
        </w:rPr>
        <w:t>）；</w:t>
      </w:r>
      <w:r>
        <w:rPr>
          <w:rFonts w:hint="eastAsia" w:ascii="宋体" w:hAnsi="宋体" w:eastAsia="宋体" w:cs="宋体"/>
          <w:color w:val="auto"/>
          <w:spacing w:val="-2"/>
          <w:sz w:val="22"/>
          <w:szCs w:val="22"/>
          <w:highlight w:val="none"/>
        </w:rPr>
        <w:t>适用税率：</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106"/>
          <w:sz w:val="22"/>
          <w:szCs w:val="22"/>
          <w:highlight w:val="none"/>
        </w:rPr>
        <w:t xml:space="preserve"> </w:t>
      </w:r>
      <w:r>
        <w:rPr>
          <w:rFonts w:hint="eastAsia" w:ascii="宋体" w:hAnsi="宋体" w:eastAsia="宋体" w:cs="宋体"/>
          <w:color w:val="auto"/>
          <w:spacing w:val="-2"/>
          <w:sz w:val="22"/>
          <w:szCs w:val="22"/>
          <w:highlight w:val="none"/>
        </w:rPr>
        <w:t>%，税</w:t>
      </w:r>
      <w:r>
        <w:rPr>
          <w:rFonts w:hint="eastAsia" w:ascii="宋体" w:hAnsi="宋体" w:eastAsia="宋体" w:cs="宋体"/>
          <w:color w:val="auto"/>
          <w:spacing w:val="-3"/>
          <w:sz w:val="22"/>
          <w:szCs w:val="22"/>
          <w:highlight w:val="none"/>
        </w:rPr>
        <w:t>金为人民</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8"/>
          <w:sz w:val="22"/>
          <w:szCs w:val="22"/>
          <w:highlight w:val="none"/>
        </w:rPr>
        <w:t>币（大写)</w:t>
      </w:r>
      <w:r>
        <w:rPr>
          <w:rFonts w:hint="eastAsia" w:ascii="宋体" w:hAnsi="宋体" w:eastAsia="宋体" w:cs="宋体"/>
          <w:color w:val="auto"/>
          <w:spacing w:val="11"/>
          <w:sz w:val="22"/>
          <w:szCs w:val="22"/>
          <w:highlight w:val="none"/>
          <w:u w:val="single" w:color="auto"/>
        </w:rPr>
        <w:t xml:space="preserve">          </w:t>
      </w:r>
      <w:r>
        <w:rPr>
          <w:rFonts w:hint="eastAsia" w:ascii="宋体" w:hAnsi="宋体" w:eastAsia="宋体" w:cs="宋体"/>
          <w:color w:val="auto"/>
          <w:spacing w:val="16"/>
          <w:sz w:val="22"/>
          <w:szCs w:val="22"/>
          <w:highlight w:val="none"/>
        </w:rPr>
        <w:t xml:space="preserve"> </w:t>
      </w:r>
      <w:r>
        <w:rPr>
          <w:rFonts w:hint="eastAsia" w:ascii="宋体" w:hAnsi="宋体" w:eastAsia="宋体" w:cs="宋体"/>
          <w:color w:val="auto"/>
          <w:spacing w:val="-8"/>
          <w:sz w:val="22"/>
          <w:szCs w:val="22"/>
          <w:highlight w:val="none"/>
        </w:rPr>
        <w:t>(¥</w:t>
      </w:r>
      <w:r>
        <w:rPr>
          <w:rFonts w:hint="eastAsia" w:ascii="宋体" w:hAnsi="宋体" w:eastAsia="宋体" w:cs="宋体"/>
          <w:color w:val="auto"/>
          <w:spacing w:val="12"/>
          <w:sz w:val="22"/>
          <w:szCs w:val="22"/>
          <w:highlight w:val="none"/>
          <w:u w:val="single" w:color="auto"/>
        </w:rPr>
        <w:t xml:space="preserve">         </w:t>
      </w:r>
      <w:r>
        <w:rPr>
          <w:rFonts w:hint="eastAsia" w:ascii="宋体" w:hAnsi="宋体" w:eastAsia="宋体" w:cs="宋体"/>
          <w:color w:val="auto"/>
          <w:spacing w:val="-98"/>
          <w:sz w:val="22"/>
          <w:szCs w:val="22"/>
          <w:highlight w:val="none"/>
        </w:rPr>
        <w:t xml:space="preserve"> </w:t>
      </w:r>
      <w:r>
        <w:rPr>
          <w:rFonts w:hint="eastAsia" w:ascii="宋体" w:hAnsi="宋体" w:eastAsia="宋体" w:cs="宋体"/>
          <w:color w:val="auto"/>
          <w:spacing w:val="-8"/>
          <w:sz w:val="22"/>
          <w:szCs w:val="22"/>
          <w:highlight w:val="none"/>
        </w:rPr>
        <w:t>元</w:t>
      </w:r>
      <w:r>
        <w:rPr>
          <w:rFonts w:hint="eastAsia" w:ascii="宋体" w:hAnsi="宋体" w:eastAsia="宋体" w:cs="宋体"/>
          <w:color w:val="auto"/>
          <w:spacing w:val="2"/>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0" w:lineRule="auto"/>
        <w:ind w:left="62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（2） 设备购置费（含税</w:t>
      </w:r>
      <w:r>
        <w:rPr>
          <w:rFonts w:hint="eastAsia" w:ascii="宋体" w:hAnsi="宋体" w:eastAsia="宋体" w:cs="宋体"/>
          <w:color w:val="auto"/>
          <w:spacing w:val="3"/>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2" w:line="231" w:lineRule="auto"/>
        <w:ind w:left="29" w:right="13" w:firstLine="59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 xml:space="preserve">人民币（大写)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2"/>
          <w:sz w:val="22"/>
          <w:szCs w:val="22"/>
          <w:highlight w:val="none"/>
        </w:rPr>
        <w:t xml:space="preserve">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2"/>
          <w:sz w:val="22"/>
          <w:szCs w:val="22"/>
          <w:highlight w:val="none"/>
        </w:rPr>
        <w:t>元</w:t>
      </w:r>
      <w:r>
        <w:rPr>
          <w:rFonts w:hint="eastAsia" w:ascii="宋体" w:hAnsi="宋体" w:eastAsia="宋体" w:cs="宋体"/>
          <w:color w:val="auto"/>
          <w:spacing w:val="-13"/>
          <w:sz w:val="22"/>
          <w:szCs w:val="22"/>
          <w:highlight w:val="none"/>
        </w:rPr>
        <w:t>）；</w:t>
      </w:r>
      <w:r>
        <w:rPr>
          <w:rFonts w:hint="eastAsia" w:ascii="宋体" w:hAnsi="宋体" w:eastAsia="宋体" w:cs="宋体"/>
          <w:color w:val="auto"/>
          <w:spacing w:val="-2"/>
          <w:sz w:val="22"/>
          <w:szCs w:val="22"/>
          <w:highlight w:val="none"/>
        </w:rPr>
        <w:t>适用税率：</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107"/>
          <w:sz w:val="22"/>
          <w:szCs w:val="22"/>
          <w:highlight w:val="none"/>
        </w:rPr>
        <w:t xml:space="preserve"> </w:t>
      </w:r>
      <w:r>
        <w:rPr>
          <w:rFonts w:hint="eastAsia" w:ascii="宋体" w:hAnsi="宋体" w:eastAsia="宋体" w:cs="宋体"/>
          <w:color w:val="auto"/>
          <w:spacing w:val="-2"/>
          <w:sz w:val="22"/>
          <w:szCs w:val="22"/>
          <w:highlight w:val="none"/>
        </w:rPr>
        <w:t>%</w:t>
      </w:r>
      <w:r>
        <w:rPr>
          <w:rFonts w:hint="eastAsia" w:ascii="宋体" w:hAnsi="宋体" w:eastAsia="宋体" w:cs="宋体"/>
          <w:color w:val="auto"/>
          <w:spacing w:val="-3"/>
          <w:sz w:val="22"/>
          <w:szCs w:val="22"/>
          <w:highlight w:val="none"/>
        </w:rPr>
        <w:t>，税金为人民币</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6"/>
          <w:sz w:val="22"/>
          <w:szCs w:val="22"/>
          <w:highlight w:val="none"/>
        </w:rPr>
        <w:t>（大写)</w:t>
      </w:r>
      <w:r>
        <w:rPr>
          <w:rFonts w:hint="eastAsia" w:ascii="宋体" w:hAnsi="宋体" w:eastAsia="宋体" w:cs="宋体"/>
          <w:color w:val="auto"/>
          <w:spacing w:val="12"/>
          <w:sz w:val="22"/>
          <w:szCs w:val="22"/>
          <w:highlight w:val="none"/>
          <w:u w:val="single" w:color="auto"/>
        </w:rPr>
        <w:t xml:space="preserve">         </w:t>
      </w:r>
      <w:r>
        <w:rPr>
          <w:rFonts w:hint="eastAsia" w:ascii="宋体" w:hAnsi="宋体" w:eastAsia="宋体" w:cs="宋体"/>
          <w:color w:val="auto"/>
          <w:spacing w:val="17"/>
          <w:sz w:val="22"/>
          <w:szCs w:val="22"/>
          <w:highlight w:val="none"/>
        </w:rPr>
        <w:t xml:space="preserve"> </w:t>
      </w:r>
      <w:r>
        <w:rPr>
          <w:rFonts w:hint="eastAsia" w:ascii="宋体" w:hAnsi="宋体" w:eastAsia="宋体" w:cs="宋体"/>
          <w:color w:val="auto"/>
          <w:spacing w:val="-6"/>
          <w:sz w:val="22"/>
          <w:szCs w:val="22"/>
          <w:highlight w:val="none"/>
        </w:rPr>
        <w:t>(¥</w:t>
      </w:r>
      <w:r>
        <w:rPr>
          <w:rFonts w:hint="eastAsia" w:ascii="宋体" w:hAnsi="宋体" w:eastAsia="宋体" w:cs="宋体"/>
          <w:color w:val="auto"/>
          <w:spacing w:val="15"/>
          <w:sz w:val="22"/>
          <w:szCs w:val="22"/>
          <w:highlight w:val="none"/>
          <w:u w:val="single" w:color="auto"/>
        </w:rPr>
        <w:t xml:space="preserve">       </w:t>
      </w:r>
      <w:r>
        <w:rPr>
          <w:rFonts w:hint="eastAsia" w:ascii="宋体" w:hAnsi="宋体" w:eastAsia="宋体" w:cs="宋体"/>
          <w:color w:val="auto"/>
          <w:spacing w:val="-96"/>
          <w:sz w:val="22"/>
          <w:szCs w:val="22"/>
          <w:highlight w:val="none"/>
        </w:rPr>
        <w:t xml:space="preserve"> </w:t>
      </w:r>
      <w:r>
        <w:rPr>
          <w:rFonts w:hint="eastAsia" w:ascii="宋体" w:hAnsi="宋体" w:eastAsia="宋体" w:cs="宋体"/>
          <w:color w:val="auto"/>
          <w:spacing w:val="-6"/>
          <w:sz w:val="22"/>
          <w:szCs w:val="22"/>
          <w:highlight w:val="none"/>
        </w:rPr>
        <w:t>元</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0" w:line="220" w:lineRule="auto"/>
        <w:ind w:left="62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（3） 建筑安装工程费（含税</w:t>
      </w:r>
      <w:r>
        <w:rPr>
          <w:rFonts w:hint="eastAsia" w:ascii="宋体" w:hAnsi="宋体" w:eastAsia="宋体" w:cs="宋体"/>
          <w:color w:val="auto"/>
          <w:spacing w:val="6"/>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30" w:lineRule="auto"/>
        <w:ind w:left="29" w:right="13" w:firstLine="59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人民币（大写)</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2"/>
          <w:sz w:val="22"/>
          <w:szCs w:val="22"/>
          <w:highlight w:val="none"/>
        </w:rPr>
        <w:t xml:space="preserve">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2"/>
          <w:sz w:val="22"/>
          <w:szCs w:val="22"/>
          <w:highlight w:val="none"/>
        </w:rPr>
        <w:t>元</w:t>
      </w:r>
      <w:r>
        <w:rPr>
          <w:rFonts w:hint="eastAsia" w:ascii="宋体" w:hAnsi="宋体" w:eastAsia="宋体" w:cs="宋体"/>
          <w:color w:val="auto"/>
          <w:spacing w:val="-13"/>
          <w:sz w:val="22"/>
          <w:szCs w:val="22"/>
          <w:highlight w:val="none"/>
        </w:rPr>
        <w:t>）；</w:t>
      </w:r>
      <w:r>
        <w:rPr>
          <w:rFonts w:hint="eastAsia" w:ascii="宋体" w:hAnsi="宋体" w:eastAsia="宋体" w:cs="宋体"/>
          <w:color w:val="auto"/>
          <w:spacing w:val="-2"/>
          <w:sz w:val="22"/>
          <w:szCs w:val="22"/>
          <w:highlight w:val="none"/>
        </w:rPr>
        <w:t>适用税率：</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107"/>
          <w:sz w:val="22"/>
          <w:szCs w:val="22"/>
          <w:highlight w:val="none"/>
        </w:rPr>
        <w:t xml:space="preserve"> </w:t>
      </w:r>
      <w:r>
        <w:rPr>
          <w:rFonts w:hint="eastAsia" w:ascii="宋体" w:hAnsi="宋体" w:eastAsia="宋体" w:cs="宋体"/>
          <w:color w:val="auto"/>
          <w:spacing w:val="-2"/>
          <w:sz w:val="22"/>
          <w:szCs w:val="22"/>
          <w:highlight w:val="none"/>
        </w:rPr>
        <w:t>%</w:t>
      </w:r>
      <w:r>
        <w:rPr>
          <w:rFonts w:hint="eastAsia" w:ascii="宋体" w:hAnsi="宋体" w:eastAsia="宋体" w:cs="宋体"/>
          <w:color w:val="auto"/>
          <w:spacing w:val="-3"/>
          <w:sz w:val="22"/>
          <w:szCs w:val="22"/>
          <w:highlight w:val="none"/>
        </w:rPr>
        <w:t>，税金为人民币</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6"/>
          <w:sz w:val="22"/>
          <w:szCs w:val="22"/>
          <w:highlight w:val="none"/>
        </w:rPr>
        <w:t>（大写)</w:t>
      </w:r>
      <w:r>
        <w:rPr>
          <w:rFonts w:hint="eastAsia" w:ascii="宋体" w:hAnsi="宋体" w:eastAsia="宋体" w:cs="宋体"/>
          <w:color w:val="auto"/>
          <w:spacing w:val="12"/>
          <w:sz w:val="22"/>
          <w:szCs w:val="22"/>
          <w:highlight w:val="none"/>
          <w:u w:val="single" w:color="auto"/>
        </w:rPr>
        <w:t xml:space="preserve">         </w:t>
      </w:r>
      <w:r>
        <w:rPr>
          <w:rFonts w:hint="eastAsia" w:ascii="宋体" w:hAnsi="宋体" w:eastAsia="宋体" w:cs="宋体"/>
          <w:color w:val="auto"/>
          <w:spacing w:val="17"/>
          <w:sz w:val="22"/>
          <w:szCs w:val="22"/>
          <w:highlight w:val="none"/>
        </w:rPr>
        <w:t xml:space="preserve"> </w:t>
      </w:r>
      <w:r>
        <w:rPr>
          <w:rFonts w:hint="eastAsia" w:ascii="宋体" w:hAnsi="宋体" w:eastAsia="宋体" w:cs="宋体"/>
          <w:color w:val="auto"/>
          <w:spacing w:val="-6"/>
          <w:sz w:val="22"/>
          <w:szCs w:val="22"/>
          <w:highlight w:val="none"/>
        </w:rPr>
        <w:t>(¥</w:t>
      </w:r>
      <w:r>
        <w:rPr>
          <w:rFonts w:hint="eastAsia" w:ascii="宋体" w:hAnsi="宋体" w:eastAsia="宋体" w:cs="宋体"/>
          <w:color w:val="auto"/>
          <w:spacing w:val="15"/>
          <w:sz w:val="22"/>
          <w:szCs w:val="22"/>
          <w:highlight w:val="none"/>
          <w:u w:val="single" w:color="auto"/>
        </w:rPr>
        <w:t xml:space="preserve">       </w:t>
      </w:r>
      <w:r>
        <w:rPr>
          <w:rFonts w:hint="eastAsia" w:ascii="宋体" w:hAnsi="宋体" w:eastAsia="宋体" w:cs="宋体"/>
          <w:color w:val="auto"/>
          <w:spacing w:val="-96"/>
          <w:sz w:val="22"/>
          <w:szCs w:val="22"/>
          <w:highlight w:val="none"/>
        </w:rPr>
        <w:t xml:space="preserve"> </w:t>
      </w:r>
      <w:r>
        <w:rPr>
          <w:rFonts w:hint="eastAsia" w:ascii="宋体" w:hAnsi="宋体" w:eastAsia="宋体" w:cs="宋体"/>
          <w:color w:val="auto"/>
          <w:spacing w:val="-6"/>
          <w:sz w:val="22"/>
          <w:szCs w:val="22"/>
          <w:highlight w:val="none"/>
        </w:rPr>
        <w:t>元</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2" w:line="219" w:lineRule="auto"/>
        <w:ind w:left="62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（4）</w:t>
      </w:r>
      <w:r>
        <w:rPr>
          <w:rFonts w:hint="eastAsia" w:ascii="宋体" w:hAnsi="宋体" w:eastAsia="宋体" w:cs="宋体"/>
          <w:color w:val="auto"/>
          <w:spacing w:val="18"/>
          <w:sz w:val="22"/>
          <w:szCs w:val="22"/>
          <w:highlight w:val="none"/>
        </w:rPr>
        <w:t xml:space="preserve"> </w:t>
      </w:r>
      <w:r>
        <w:rPr>
          <w:rFonts w:hint="eastAsia" w:ascii="宋体" w:hAnsi="宋体" w:eastAsia="宋体" w:cs="宋体"/>
          <w:color w:val="auto"/>
          <w:spacing w:val="-4"/>
          <w:sz w:val="22"/>
          <w:szCs w:val="22"/>
          <w:highlight w:val="none"/>
        </w:rPr>
        <w:t>暂估价（含税</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38" w:lineRule="auto"/>
        <w:ind w:left="624"/>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人民币（大写)</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8"/>
          <w:sz w:val="22"/>
          <w:szCs w:val="22"/>
          <w:highlight w:val="none"/>
        </w:rPr>
        <w:t xml:space="preserve"> </w:t>
      </w:r>
      <w:r>
        <w:rPr>
          <w:rFonts w:hint="eastAsia" w:ascii="宋体" w:hAnsi="宋体" w:eastAsia="宋体" w:cs="宋体"/>
          <w:color w:val="auto"/>
          <w:spacing w:val="-1"/>
          <w:sz w:val="22"/>
          <w:szCs w:val="22"/>
          <w:highlight w:val="none"/>
        </w:rPr>
        <w:t>(¥</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1"/>
          <w:sz w:val="22"/>
          <w:szCs w:val="22"/>
          <w:highlight w:val="none"/>
        </w:rPr>
        <w:t>元）。</w:t>
      </w:r>
    </w:p>
    <w:p>
      <w:pPr>
        <w:pStyle w:val="9"/>
        <w:keepNext w:val="0"/>
        <w:keepLines w:val="0"/>
        <w:pageBreakBefore w:val="0"/>
        <w:widowControl/>
        <w:kinsoku w:val="0"/>
        <w:wordWrap/>
        <w:overflowPunct/>
        <w:topLinePunct w:val="0"/>
        <w:autoSpaceDE w:val="0"/>
        <w:autoSpaceDN w:val="0"/>
        <w:bidi w:val="0"/>
        <w:adjustRightInd w:val="0"/>
        <w:snapToGrid w:val="0"/>
        <w:spacing w:before="1" w:line="220" w:lineRule="auto"/>
        <w:ind w:left="62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（5） 暂列金额（含税</w:t>
      </w:r>
      <w:r>
        <w:rPr>
          <w:rFonts w:hint="eastAsia" w:ascii="宋体" w:hAnsi="宋体" w:eastAsia="宋体" w:cs="宋体"/>
          <w:color w:val="auto"/>
          <w:spacing w:val="3"/>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38" w:lineRule="auto"/>
        <w:ind w:left="624"/>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人民币（大写)</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8"/>
          <w:sz w:val="22"/>
          <w:szCs w:val="22"/>
          <w:highlight w:val="none"/>
        </w:rPr>
        <w:t xml:space="preserve"> </w:t>
      </w:r>
      <w:r>
        <w:rPr>
          <w:rFonts w:hint="eastAsia" w:ascii="宋体" w:hAnsi="宋体" w:eastAsia="宋体" w:cs="宋体"/>
          <w:color w:val="auto"/>
          <w:spacing w:val="-1"/>
          <w:sz w:val="22"/>
          <w:szCs w:val="22"/>
          <w:highlight w:val="none"/>
        </w:rPr>
        <w:t>(¥</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1"/>
          <w:sz w:val="22"/>
          <w:szCs w:val="22"/>
          <w:highlight w:val="none"/>
        </w:rPr>
        <w:t>元）。</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62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（6） 双方约定的其他费用（含税</w:t>
      </w:r>
      <w:r>
        <w:rPr>
          <w:rFonts w:hint="eastAsia" w:ascii="宋体" w:hAnsi="宋体" w:eastAsia="宋体" w:cs="宋体"/>
          <w:color w:val="auto"/>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2" w:line="230" w:lineRule="auto"/>
        <w:ind w:left="21" w:right="68" w:firstLine="60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人民币（大写)</w:t>
      </w:r>
      <w:r>
        <w:rPr>
          <w:rFonts w:hint="eastAsia" w:ascii="宋体" w:hAnsi="宋体" w:eastAsia="宋体" w:cs="宋体"/>
          <w:color w:val="auto"/>
          <w:spacing w:val="7"/>
          <w:sz w:val="22"/>
          <w:szCs w:val="22"/>
          <w:highlight w:val="none"/>
          <w:u w:val="single" w:color="auto"/>
        </w:rPr>
        <w:t xml:space="preserve">               </w:t>
      </w:r>
      <w:r>
        <w:rPr>
          <w:rFonts w:hint="eastAsia" w:ascii="宋体" w:hAnsi="宋体" w:eastAsia="宋体" w:cs="宋体"/>
          <w:color w:val="auto"/>
          <w:spacing w:val="-5"/>
          <w:sz w:val="22"/>
          <w:szCs w:val="22"/>
          <w:highlight w:val="none"/>
        </w:rPr>
        <w:t xml:space="preserve"> (¥</w:t>
      </w:r>
      <w:r>
        <w:rPr>
          <w:rFonts w:hint="eastAsia" w:ascii="宋体" w:hAnsi="宋体" w:eastAsia="宋体" w:cs="宋体"/>
          <w:color w:val="auto"/>
          <w:spacing w:val="12"/>
          <w:sz w:val="22"/>
          <w:szCs w:val="22"/>
          <w:highlight w:val="none"/>
          <w:u w:val="single" w:color="auto"/>
        </w:rPr>
        <w:t xml:space="preserve">         </w:t>
      </w:r>
      <w:r>
        <w:rPr>
          <w:rFonts w:hint="eastAsia" w:ascii="宋体" w:hAnsi="宋体" w:eastAsia="宋体" w:cs="宋体"/>
          <w:color w:val="auto"/>
          <w:spacing w:val="-95"/>
          <w:sz w:val="22"/>
          <w:szCs w:val="22"/>
          <w:highlight w:val="none"/>
        </w:rPr>
        <w:t xml:space="preserve"> </w:t>
      </w:r>
      <w:r>
        <w:rPr>
          <w:rFonts w:hint="eastAsia" w:ascii="宋体" w:hAnsi="宋体" w:eastAsia="宋体" w:cs="宋体"/>
          <w:color w:val="auto"/>
          <w:spacing w:val="-5"/>
          <w:sz w:val="22"/>
          <w:szCs w:val="22"/>
          <w:highlight w:val="none"/>
        </w:rPr>
        <w:t>元</w:t>
      </w:r>
      <w:r>
        <w:rPr>
          <w:rFonts w:hint="eastAsia" w:ascii="宋体" w:hAnsi="宋体" w:eastAsia="宋体" w:cs="宋体"/>
          <w:color w:val="auto"/>
          <w:spacing w:val="9"/>
          <w:sz w:val="22"/>
          <w:szCs w:val="22"/>
          <w:highlight w:val="none"/>
        </w:rPr>
        <w:t>）；</w:t>
      </w:r>
      <w:r>
        <w:rPr>
          <w:rFonts w:hint="eastAsia" w:ascii="宋体" w:hAnsi="宋体" w:eastAsia="宋体" w:cs="宋体"/>
          <w:color w:val="auto"/>
          <w:spacing w:val="-5"/>
          <w:sz w:val="22"/>
          <w:szCs w:val="22"/>
          <w:highlight w:val="none"/>
        </w:rPr>
        <w:t>适用税率：</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06"/>
          <w:sz w:val="22"/>
          <w:szCs w:val="22"/>
          <w:highlight w:val="none"/>
        </w:rPr>
        <w:t xml:space="preserve"> </w:t>
      </w:r>
      <w:r>
        <w:rPr>
          <w:rFonts w:hint="eastAsia" w:ascii="宋体" w:hAnsi="宋体" w:eastAsia="宋体" w:cs="宋体"/>
          <w:color w:val="auto"/>
          <w:spacing w:val="-5"/>
          <w:sz w:val="22"/>
          <w:szCs w:val="22"/>
          <w:highlight w:val="none"/>
        </w:rPr>
        <w:t>%，</w:t>
      </w:r>
      <w:r>
        <w:rPr>
          <w:rFonts w:hint="eastAsia" w:ascii="宋体" w:hAnsi="宋体" w:eastAsia="宋体" w:cs="宋体"/>
          <w:color w:val="auto"/>
          <w:sz w:val="22"/>
          <w:szCs w:val="22"/>
          <w:highlight w:val="none"/>
        </w:rPr>
        <w:t xml:space="preserve"> 税金为人民币（大写)</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
          <w:sz w:val="22"/>
          <w:szCs w:val="22"/>
          <w:highlight w:val="none"/>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98"/>
          <w:sz w:val="22"/>
          <w:szCs w:val="22"/>
          <w:highlight w:val="none"/>
        </w:rPr>
        <w:t xml:space="preserve"> </w:t>
      </w:r>
      <w:r>
        <w:rPr>
          <w:rFonts w:hint="eastAsia" w:ascii="宋体" w:hAnsi="宋体" w:eastAsia="宋体" w:cs="宋体"/>
          <w:color w:val="auto"/>
          <w:spacing w:val="-1"/>
          <w:sz w:val="22"/>
          <w:szCs w:val="22"/>
          <w:highlight w:val="none"/>
        </w:rPr>
        <w:t>元）。</w:t>
      </w:r>
    </w:p>
    <w:p>
      <w:pPr>
        <w:pStyle w:val="9"/>
        <w:keepNext w:val="0"/>
        <w:keepLines w:val="0"/>
        <w:pageBreakBefore w:val="0"/>
        <w:widowControl/>
        <w:kinsoku w:val="0"/>
        <w:wordWrap/>
        <w:overflowPunct/>
        <w:topLinePunct w:val="0"/>
        <w:autoSpaceDE w:val="0"/>
        <w:autoSpaceDN w:val="0"/>
        <w:bidi w:val="0"/>
        <w:adjustRightInd w:val="0"/>
        <w:snapToGrid w:val="0"/>
        <w:spacing w:before="24" w:line="219" w:lineRule="auto"/>
        <w:ind w:left="62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2. 合同价格形式：</w:t>
      </w:r>
    </w:p>
    <w:p>
      <w:pPr>
        <w:pStyle w:val="9"/>
        <w:keepNext w:val="0"/>
        <w:keepLines w:val="0"/>
        <w:pageBreakBefore w:val="0"/>
        <w:widowControl/>
        <w:kinsoku w:val="0"/>
        <w:wordWrap/>
        <w:overflowPunct/>
        <w:topLinePunct w:val="0"/>
        <w:autoSpaceDE w:val="0"/>
        <w:autoSpaceDN w:val="0"/>
        <w:bidi w:val="0"/>
        <w:adjustRightInd w:val="0"/>
        <w:snapToGrid w:val="0"/>
        <w:spacing w:before="25" w:line="229" w:lineRule="auto"/>
        <w:ind w:left="26" w:right="13" w:firstLine="59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合同价格形式为总价合同，除根据合同约定的在工程实施过程中需进</w:t>
      </w:r>
      <w:r>
        <w:rPr>
          <w:rFonts w:hint="eastAsia" w:ascii="宋体" w:hAnsi="宋体" w:eastAsia="宋体" w:cs="宋体"/>
          <w:color w:val="auto"/>
          <w:spacing w:val="-1"/>
          <w:sz w:val="22"/>
          <w:szCs w:val="22"/>
          <w:highlight w:val="none"/>
        </w:rPr>
        <w:t>行增减的款</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1"/>
          <w:sz w:val="22"/>
          <w:szCs w:val="22"/>
          <w:highlight w:val="none"/>
        </w:rPr>
        <w:t>项外，合同价格不予调整，但合同当事人另有约定的除外。</w:t>
      </w:r>
    </w:p>
    <w:p>
      <w:pPr>
        <w:keepNext w:val="0"/>
        <w:keepLines w:val="0"/>
        <w:pageBreakBefore w:val="0"/>
        <w:widowControl/>
        <w:kinsoku w:val="0"/>
        <w:wordWrap/>
        <w:overflowPunct/>
        <w:topLinePunct w:val="0"/>
        <w:autoSpaceDE w:val="0"/>
        <w:autoSpaceDN w:val="0"/>
        <w:bidi w:val="0"/>
        <w:adjustRightInd w:val="0"/>
        <w:snapToGrid w:val="0"/>
        <w:spacing w:line="229" w:lineRule="auto"/>
        <w:textAlignment w:val="baseline"/>
        <w:outlineLvl w:val="9"/>
        <w:rPr>
          <w:rFonts w:hint="eastAsia" w:ascii="宋体" w:hAnsi="宋体" w:eastAsia="宋体" w:cs="宋体"/>
          <w:color w:val="auto"/>
          <w:sz w:val="22"/>
          <w:szCs w:val="22"/>
          <w:highlight w:val="none"/>
        </w:rPr>
        <w:sectPr>
          <w:footerReference r:id="rId33" w:type="default"/>
          <w:pgSz w:w="11906" w:h="16839"/>
          <w:pgMar w:top="1424" w:right="1785"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3" w:line="219" w:lineRule="auto"/>
        <w:ind w:left="583"/>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合同当事人对合同价格形式的其他约定：</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5" w:line="220" w:lineRule="auto"/>
        <w:ind w:left="103"/>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五、工程总承包项目经理</w:t>
      </w:r>
    </w:p>
    <w:p>
      <w:pPr>
        <w:pStyle w:val="9"/>
        <w:keepNext w:val="0"/>
        <w:keepLines w:val="0"/>
        <w:pageBreakBefore w:val="0"/>
        <w:widowControl/>
        <w:kinsoku w:val="0"/>
        <w:wordWrap/>
        <w:overflowPunct/>
        <w:topLinePunct w:val="0"/>
        <w:autoSpaceDE w:val="0"/>
        <w:autoSpaceDN w:val="0"/>
        <w:bidi w:val="0"/>
        <w:adjustRightInd w:val="0"/>
        <w:snapToGrid w:val="0"/>
        <w:spacing w:before="23" w:line="220" w:lineRule="auto"/>
        <w:ind w:left="70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工程总承包项目经理：</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1" w:line="220" w:lineRule="auto"/>
        <w:ind w:left="1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六、合同文件构成</w:t>
      </w:r>
    </w:p>
    <w:p>
      <w:pPr>
        <w:pStyle w:val="9"/>
        <w:keepNext w:val="0"/>
        <w:keepLines w:val="0"/>
        <w:pageBreakBefore w:val="0"/>
        <w:widowControl/>
        <w:kinsoku w:val="0"/>
        <w:wordWrap/>
        <w:overflowPunct/>
        <w:topLinePunct w:val="0"/>
        <w:autoSpaceDE w:val="0"/>
        <w:autoSpaceDN w:val="0"/>
        <w:bidi w:val="0"/>
        <w:adjustRightInd w:val="0"/>
        <w:snapToGrid w:val="0"/>
        <w:spacing w:before="22"/>
        <w:ind w:left="7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本协议书与下列文件一起构成合同文件：</w:t>
      </w:r>
    </w:p>
    <w:p>
      <w:pPr>
        <w:pStyle w:val="9"/>
        <w:keepNext w:val="0"/>
        <w:keepLines w:val="0"/>
        <w:pageBreakBefore w:val="0"/>
        <w:widowControl/>
        <w:kinsoku w:val="0"/>
        <w:wordWrap/>
        <w:overflowPunct/>
        <w:topLinePunct w:val="0"/>
        <w:autoSpaceDE w:val="0"/>
        <w:autoSpaceDN w:val="0"/>
        <w:bidi w:val="0"/>
        <w:adjustRightInd w:val="0"/>
        <w:snapToGrid w:val="0"/>
        <w:spacing w:line="219" w:lineRule="auto"/>
        <w:ind w:left="70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（1）</w:t>
      </w:r>
      <w:r>
        <w:rPr>
          <w:rFonts w:hint="eastAsia" w:ascii="宋体" w:hAnsi="宋体" w:eastAsia="宋体" w:cs="宋体"/>
          <w:color w:val="auto"/>
          <w:spacing w:val="30"/>
          <w:sz w:val="22"/>
          <w:szCs w:val="22"/>
          <w:highlight w:val="none"/>
        </w:rPr>
        <w:t xml:space="preserve"> </w:t>
      </w:r>
      <w:r>
        <w:rPr>
          <w:rFonts w:hint="eastAsia" w:ascii="宋体" w:hAnsi="宋体" w:eastAsia="宋体" w:cs="宋体"/>
          <w:color w:val="auto"/>
          <w:spacing w:val="-4"/>
          <w:sz w:val="22"/>
          <w:szCs w:val="22"/>
          <w:highlight w:val="none"/>
        </w:rPr>
        <w:t>中标通知书（如果有</w:t>
      </w:r>
      <w:r>
        <w:rPr>
          <w:rFonts w:hint="eastAsia" w:ascii="宋体" w:hAnsi="宋体" w:eastAsia="宋体" w:cs="宋体"/>
          <w:color w:val="auto"/>
          <w:spacing w:val="1"/>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19" w:lineRule="auto"/>
        <w:ind w:left="70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（2） 投标函及投标函附录（如果有</w:t>
      </w:r>
      <w:r>
        <w:rPr>
          <w:rFonts w:hint="eastAsia" w:ascii="宋体" w:hAnsi="宋体" w:eastAsia="宋体" w:cs="宋体"/>
          <w:color w:val="auto"/>
          <w:sz w:val="22"/>
          <w:szCs w:val="22"/>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70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（3） 专用合同条件及《发包人要求》等附件；</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70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（4） 通用合同条件；</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70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（5） 承包人建议书；</w:t>
      </w:r>
    </w:p>
    <w:p>
      <w:pPr>
        <w:pStyle w:val="9"/>
        <w:keepNext w:val="0"/>
        <w:keepLines w:val="0"/>
        <w:pageBreakBefore w:val="0"/>
        <w:widowControl/>
        <w:kinsoku w:val="0"/>
        <w:wordWrap/>
        <w:overflowPunct/>
        <w:topLinePunct w:val="0"/>
        <w:autoSpaceDE w:val="0"/>
        <w:autoSpaceDN w:val="0"/>
        <w:bidi w:val="0"/>
        <w:adjustRightInd w:val="0"/>
        <w:snapToGrid w:val="0"/>
        <w:spacing w:before="1" w:line="218" w:lineRule="auto"/>
        <w:ind w:left="70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（6） 价格清单；</w:t>
      </w:r>
    </w:p>
    <w:p>
      <w:pPr>
        <w:pStyle w:val="9"/>
        <w:keepNext w:val="0"/>
        <w:keepLines w:val="0"/>
        <w:pageBreakBefore w:val="0"/>
        <w:widowControl/>
        <w:kinsoku w:val="0"/>
        <w:wordWrap/>
        <w:overflowPunct/>
        <w:topLinePunct w:val="0"/>
        <w:autoSpaceDE w:val="0"/>
        <w:autoSpaceDN w:val="0"/>
        <w:bidi w:val="0"/>
        <w:adjustRightInd w:val="0"/>
        <w:snapToGrid w:val="0"/>
        <w:spacing w:before="25" w:line="220" w:lineRule="auto"/>
        <w:ind w:left="706"/>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（7） 双方约定的其他合同文件。</w:t>
      </w:r>
    </w:p>
    <w:p>
      <w:pPr>
        <w:pStyle w:val="9"/>
        <w:keepNext w:val="0"/>
        <w:keepLines w:val="0"/>
        <w:pageBreakBefore w:val="0"/>
        <w:widowControl/>
        <w:kinsoku w:val="0"/>
        <w:wordWrap/>
        <w:overflowPunct/>
        <w:topLinePunct w:val="0"/>
        <w:autoSpaceDE w:val="0"/>
        <w:autoSpaceDN w:val="0"/>
        <w:bidi w:val="0"/>
        <w:adjustRightInd w:val="0"/>
        <w:snapToGrid w:val="0"/>
        <w:spacing w:before="19" w:line="230" w:lineRule="auto"/>
        <w:ind w:left="102" w:firstLine="59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上述各项合同文件包括双方就该项合同文件所</w:t>
      </w:r>
      <w:r>
        <w:rPr>
          <w:rFonts w:hint="eastAsia" w:ascii="宋体" w:hAnsi="宋体" w:eastAsia="宋体" w:cs="宋体"/>
          <w:color w:val="auto"/>
          <w:spacing w:val="-1"/>
          <w:sz w:val="22"/>
          <w:szCs w:val="22"/>
          <w:highlight w:val="none"/>
        </w:rPr>
        <w:t xml:space="preserve">作出的补充和修改，属于同一类内  </w:t>
      </w:r>
      <w:r>
        <w:rPr>
          <w:rFonts w:hint="eastAsia" w:ascii="宋体" w:hAnsi="宋体" w:eastAsia="宋体" w:cs="宋体"/>
          <w:color w:val="auto"/>
          <w:spacing w:val="-2"/>
          <w:sz w:val="22"/>
          <w:szCs w:val="22"/>
          <w:highlight w:val="none"/>
        </w:rPr>
        <w:t>容的合同文件应以最新签署的为准。专用合</w:t>
      </w:r>
      <w:r>
        <w:rPr>
          <w:rFonts w:hint="eastAsia" w:ascii="宋体" w:hAnsi="宋体" w:eastAsia="宋体" w:cs="宋体"/>
          <w:color w:val="auto"/>
          <w:spacing w:val="-3"/>
          <w:sz w:val="22"/>
          <w:szCs w:val="22"/>
          <w:highlight w:val="none"/>
        </w:rPr>
        <w:t>同条件及其附件须经合同当事人签字或盖章。</w:t>
      </w:r>
    </w:p>
    <w:p>
      <w:pPr>
        <w:pStyle w:val="9"/>
        <w:keepNext w:val="0"/>
        <w:keepLines w:val="0"/>
        <w:pageBreakBefore w:val="0"/>
        <w:widowControl/>
        <w:kinsoku w:val="0"/>
        <w:wordWrap/>
        <w:overflowPunct/>
        <w:topLinePunct w:val="0"/>
        <w:autoSpaceDE w:val="0"/>
        <w:autoSpaceDN w:val="0"/>
        <w:bidi w:val="0"/>
        <w:adjustRightInd w:val="0"/>
        <w:snapToGrid w:val="0"/>
        <w:spacing w:before="145" w:line="220" w:lineRule="auto"/>
        <w:ind w:left="99"/>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七、承诺</w:t>
      </w:r>
    </w:p>
    <w:p>
      <w:pPr>
        <w:pStyle w:val="9"/>
        <w:keepNext w:val="0"/>
        <w:keepLines w:val="0"/>
        <w:pageBreakBefore w:val="0"/>
        <w:widowControl/>
        <w:kinsoku w:val="0"/>
        <w:wordWrap/>
        <w:overflowPunct/>
        <w:topLinePunct w:val="0"/>
        <w:autoSpaceDE w:val="0"/>
        <w:autoSpaceDN w:val="0"/>
        <w:bidi w:val="0"/>
        <w:adjustRightInd w:val="0"/>
        <w:snapToGrid w:val="0"/>
        <w:spacing w:before="23" w:line="229" w:lineRule="auto"/>
        <w:ind w:left="105" w:right="188" w:firstLine="61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1. 发包人承诺按照法律规定履行项目审批手续、筹集工程建设资金并按照合同约</w:t>
      </w:r>
      <w:r>
        <w:rPr>
          <w:rFonts w:hint="eastAsia" w:ascii="宋体" w:hAnsi="宋体" w:eastAsia="宋体" w:cs="宋体"/>
          <w:color w:val="auto"/>
          <w:spacing w:val="18"/>
          <w:sz w:val="22"/>
          <w:szCs w:val="22"/>
          <w:highlight w:val="none"/>
        </w:rPr>
        <w:t xml:space="preserve"> </w:t>
      </w:r>
      <w:r>
        <w:rPr>
          <w:rFonts w:hint="eastAsia" w:ascii="宋体" w:hAnsi="宋体" w:eastAsia="宋体" w:cs="宋体"/>
          <w:color w:val="auto"/>
          <w:spacing w:val="-1"/>
          <w:sz w:val="22"/>
          <w:szCs w:val="22"/>
          <w:highlight w:val="none"/>
        </w:rPr>
        <w:t>定的期限和方式支付合同价款。</w:t>
      </w:r>
    </w:p>
    <w:p>
      <w:pPr>
        <w:pStyle w:val="9"/>
        <w:keepNext w:val="0"/>
        <w:keepLines w:val="0"/>
        <w:pageBreakBefore w:val="0"/>
        <w:widowControl/>
        <w:kinsoku w:val="0"/>
        <w:wordWrap/>
        <w:overflowPunct/>
        <w:topLinePunct w:val="0"/>
        <w:autoSpaceDE w:val="0"/>
        <w:autoSpaceDN w:val="0"/>
        <w:bidi w:val="0"/>
        <w:adjustRightInd w:val="0"/>
        <w:snapToGrid w:val="0"/>
        <w:spacing w:before="24" w:line="233" w:lineRule="auto"/>
        <w:ind w:left="100" w:right="19" w:firstLine="60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2. 承包人承诺按照法律规定及合同约定组织完</w:t>
      </w:r>
      <w:r>
        <w:rPr>
          <w:rFonts w:hint="eastAsia" w:ascii="宋体" w:hAnsi="宋体" w:eastAsia="宋体" w:cs="宋体"/>
          <w:color w:val="auto"/>
          <w:spacing w:val="-5"/>
          <w:sz w:val="22"/>
          <w:szCs w:val="22"/>
          <w:highlight w:val="none"/>
        </w:rPr>
        <w:t>成工程的设计、采购和施工等工作，</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2"/>
          <w:sz w:val="22"/>
          <w:szCs w:val="22"/>
          <w:highlight w:val="none"/>
        </w:rPr>
        <w:t>确保工程质量和安全，不进行转包及违法分包，并在缺陷</w:t>
      </w:r>
      <w:r>
        <w:rPr>
          <w:rFonts w:hint="eastAsia" w:ascii="宋体" w:hAnsi="宋体" w:eastAsia="宋体" w:cs="宋体"/>
          <w:color w:val="auto"/>
          <w:spacing w:val="-3"/>
          <w:sz w:val="22"/>
          <w:szCs w:val="22"/>
          <w:highlight w:val="none"/>
        </w:rPr>
        <w:t xml:space="preserve">责任期及保修期内承担相应的  </w:t>
      </w:r>
      <w:r>
        <w:rPr>
          <w:rFonts w:hint="eastAsia" w:ascii="宋体" w:hAnsi="宋体" w:eastAsia="宋体" w:cs="宋体"/>
          <w:color w:val="auto"/>
          <w:spacing w:val="-2"/>
          <w:sz w:val="22"/>
          <w:szCs w:val="22"/>
          <w:highlight w:val="none"/>
        </w:rPr>
        <w:t>工程维修责任。</w:t>
      </w:r>
    </w:p>
    <w:p>
      <w:pPr>
        <w:pStyle w:val="9"/>
        <w:keepNext w:val="0"/>
        <w:keepLines w:val="0"/>
        <w:pageBreakBefore w:val="0"/>
        <w:widowControl/>
        <w:kinsoku w:val="0"/>
        <w:wordWrap/>
        <w:overflowPunct/>
        <w:topLinePunct w:val="0"/>
        <w:autoSpaceDE w:val="0"/>
        <w:autoSpaceDN w:val="0"/>
        <w:bidi w:val="0"/>
        <w:adjustRightInd w:val="0"/>
        <w:snapToGrid w:val="0"/>
        <w:spacing w:before="145" w:line="221" w:lineRule="auto"/>
        <w:ind w:left="103"/>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八、订立时间</w:t>
      </w:r>
    </w:p>
    <w:p>
      <w:pPr>
        <w:pStyle w:val="9"/>
        <w:keepNext w:val="0"/>
        <w:keepLines w:val="0"/>
        <w:pageBreakBefore w:val="0"/>
        <w:widowControl/>
        <w:kinsoku w:val="0"/>
        <w:wordWrap/>
        <w:overflowPunct/>
        <w:topLinePunct w:val="0"/>
        <w:autoSpaceDE w:val="0"/>
        <w:autoSpaceDN w:val="0"/>
        <w:bidi w:val="0"/>
        <w:adjustRightInd w:val="0"/>
        <w:snapToGrid w:val="0"/>
        <w:spacing w:before="21" w:line="219" w:lineRule="auto"/>
        <w:ind w:left="7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rPr>
        <w:t>本合同于</w:t>
      </w:r>
      <w:r>
        <w:rPr>
          <w:rFonts w:hint="eastAsia" w:ascii="宋体" w:hAnsi="宋体" w:eastAsia="宋体" w:cs="宋体"/>
          <w:color w:val="auto"/>
          <w:spacing w:val="17"/>
          <w:sz w:val="22"/>
          <w:szCs w:val="22"/>
          <w:highlight w:val="none"/>
          <w:u w:val="single" w:color="auto"/>
        </w:rPr>
        <w:t xml:space="preserve">       </w:t>
      </w:r>
      <w:r>
        <w:rPr>
          <w:rFonts w:hint="eastAsia" w:ascii="宋体" w:hAnsi="宋体" w:eastAsia="宋体" w:cs="宋体"/>
          <w:color w:val="auto"/>
          <w:spacing w:val="-100"/>
          <w:sz w:val="22"/>
          <w:szCs w:val="22"/>
          <w:highlight w:val="none"/>
        </w:rPr>
        <w:t xml:space="preserve"> </w:t>
      </w:r>
      <w:r>
        <w:rPr>
          <w:rFonts w:hint="eastAsia" w:ascii="宋体" w:hAnsi="宋体" w:eastAsia="宋体" w:cs="宋体"/>
          <w:color w:val="auto"/>
          <w:spacing w:val="-6"/>
          <w:sz w:val="22"/>
          <w:szCs w:val="22"/>
          <w:highlight w:val="none"/>
        </w:rPr>
        <w:t>年</w:t>
      </w:r>
      <w:r>
        <w:rPr>
          <w:rFonts w:hint="eastAsia" w:ascii="宋体" w:hAnsi="宋体" w:eastAsia="宋体" w:cs="宋体"/>
          <w:color w:val="auto"/>
          <w:spacing w:val="-6"/>
          <w:sz w:val="22"/>
          <w:szCs w:val="22"/>
          <w:highlight w:val="none"/>
          <w:u w:val="single" w:color="auto"/>
        </w:rPr>
        <w:t xml:space="preserve">     </w:t>
      </w:r>
      <w:r>
        <w:rPr>
          <w:rFonts w:hint="eastAsia" w:ascii="宋体" w:hAnsi="宋体" w:eastAsia="宋体" w:cs="宋体"/>
          <w:color w:val="auto"/>
          <w:spacing w:val="-96"/>
          <w:sz w:val="22"/>
          <w:szCs w:val="22"/>
          <w:highlight w:val="none"/>
        </w:rPr>
        <w:t xml:space="preserve"> </w:t>
      </w:r>
      <w:r>
        <w:rPr>
          <w:rFonts w:hint="eastAsia" w:ascii="宋体" w:hAnsi="宋体" w:eastAsia="宋体" w:cs="宋体"/>
          <w:color w:val="auto"/>
          <w:spacing w:val="-6"/>
          <w:sz w:val="22"/>
          <w:szCs w:val="22"/>
          <w:highlight w:val="none"/>
        </w:rPr>
        <w:t>月</w:t>
      </w:r>
      <w:r>
        <w:rPr>
          <w:rFonts w:hint="eastAsia" w:ascii="宋体" w:hAnsi="宋体" w:eastAsia="宋体" w:cs="宋体"/>
          <w:color w:val="auto"/>
          <w:spacing w:val="27"/>
          <w:sz w:val="22"/>
          <w:szCs w:val="22"/>
          <w:highlight w:val="none"/>
          <w:u w:val="single" w:color="auto"/>
        </w:rPr>
        <w:t xml:space="preserve">    </w:t>
      </w:r>
      <w:r>
        <w:rPr>
          <w:rFonts w:hint="eastAsia" w:ascii="宋体" w:hAnsi="宋体" w:eastAsia="宋体" w:cs="宋体"/>
          <w:color w:val="auto"/>
          <w:spacing w:val="-62"/>
          <w:sz w:val="22"/>
          <w:szCs w:val="22"/>
          <w:highlight w:val="none"/>
        </w:rPr>
        <w:t xml:space="preserve"> </w:t>
      </w:r>
      <w:r>
        <w:rPr>
          <w:rFonts w:hint="eastAsia" w:ascii="宋体" w:hAnsi="宋体" w:eastAsia="宋体" w:cs="宋体"/>
          <w:color w:val="auto"/>
          <w:spacing w:val="-6"/>
          <w:sz w:val="22"/>
          <w:szCs w:val="22"/>
          <w:highlight w:val="none"/>
        </w:rPr>
        <w:t>日订立。</w:t>
      </w:r>
    </w:p>
    <w:p>
      <w:pPr>
        <w:pStyle w:val="9"/>
        <w:keepNext w:val="0"/>
        <w:keepLines w:val="0"/>
        <w:pageBreakBefore w:val="0"/>
        <w:widowControl/>
        <w:kinsoku w:val="0"/>
        <w:wordWrap/>
        <w:overflowPunct/>
        <w:topLinePunct w:val="0"/>
        <w:autoSpaceDE w:val="0"/>
        <w:autoSpaceDN w:val="0"/>
        <w:bidi w:val="0"/>
        <w:adjustRightInd w:val="0"/>
        <w:snapToGrid w:val="0"/>
        <w:spacing w:before="144" w:line="223" w:lineRule="auto"/>
        <w:ind w:left="10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九、订立地点</w:t>
      </w:r>
    </w:p>
    <w:p>
      <w:pPr>
        <w:pStyle w:val="9"/>
        <w:keepNext w:val="0"/>
        <w:keepLines w:val="0"/>
        <w:pageBreakBefore w:val="0"/>
        <w:widowControl/>
        <w:kinsoku w:val="0"/>
        <w:wordWrap/>
        <w:overflowPunct/>
        <w:topLinePunct w:val="0"/>
        <w:autoSpaceDE w:val="0"/>
        <w:autoSpaceDN w:val="0"/>
        <w:bidi w:val="0"/>
        <w:adjustRightInd w:val="0"/>
        <w:snapToGrid w:val="0"/>
        <w:spacing w:before="20" w:line="219" w:lineRule="auto"/>
        <w:ind w:left="7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本合同在</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87"/>
          <w:sz w:val="22"/>
          <w:szCs w:val="22"/>
          <w:highlight w:val="none"/>
        </w:rPr>
        <w:t xml:space="preserve"> </w:t>
      </w:r>
      <w:r>
        <w:rPr>
          <w:rFonts w:hint="eastAsia" w:ascii="宋体" w:hAnsi="宋体" w:eastAsia="宋体" w:cs="宋体"/>
          <w:color w:val="auto"/>
          <w:spacing w:val="-1"/>
          <w:sz w:val="22"/>
          <w:szCs w:val="22"/>
          <w:highlight w:val="none"/>
        </w:rPr>
        <w:t>订立。</w:t>
      </w:r>
    </w:p>
    <w:p>
      <w:pPr>
        <w:pStyle w:val="9"/>
        <w:keepNext w:val="0"/>
        <w:keepLines w:val="0"/>
        <w:pageBreakBefore w:val="0"/>
        <w:widowControl/>
        <w:kinsoku w:val="0"/>
        <w:wordWrap/>
        <w:overflowPunct/>
        <w:topLinePunct w:val="0"/>
        <w:autoSpaceDE w:val="0"/>
        <w:autoSpaceDN w:val="0"/>
        <w:bidi w:val="0"/>
        <w:adjustRightInd w:val="0"/>
        <w:snapToGrid w:val="0"/>
        <w:spacing w:before="144" w:line="221" w:lineRule="auto"/>
        <w:ind w:left="1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十、合同生效</w:t>
      </w:r>
    </w:p>
    <w:p>
      <w:pPr>
        <w:pStyle w:val="9"/>
        <w:keepNext w:val="0"/>
        <w:keepLines w:val="0"/>
        <w:pageBreakBefore w:val="0"/>
        <w:widowControl/>
        <w:kinsoku w:val="0"/>
        <w:wordWrap/>
        <w:overflowPunct/>
        <w:topLinePunct w:val="0"/>
        <w:autoSpaceDE w:val="0"/>
        <w:autoSpaceDN w:val="0"/>
        <w:bidi w:val="0"/>
        <w:adjustRightInd w:val="0"/>
        <w:snapToGrid w:val="0"/>
        <w:spacing w:before="23" w:line="219" w:lineRule="auto"/>
        <w:ind w:left="7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本合同经双方签字或盖章后成立，并自</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88"/>
          <w:sz w:val="22"/>
          <w:szCs w:val="22"/>
          <w:highlight w:val="none"/>
        </w:rPr>
        <w:t xml:space="preserve"> </w:t>
      </w:r>
      <w:r>
        <w:rPr>
          <w:rFonts w:hint="eastAsia" w:ascii="宋体" w:hAnsi="宋体" w:eastAsia="宋体" w:cs="宋体"/>
          <w:color w:val="auto"/>
          <w:spacing w:val="-1"/>
          <w:sz w:val="22"/>
          <w:szCs w:val="22"/>
          <w:highlight w:val="none"/>
        </w:rPr>
        <w:t>生效。</w:t>
      </w:r>
    </w:p>
    <w:p>
      <w:pPr>
        <w:pStyle w:val="9"/>
        <w:keepNext w:val="0"/>
        <w:keepLines w:val="0"/>
        <w:pageBreakBefore w:val="0"/>
        <w:widowControl/>
        <w:kinsoku w:val="0"/>
        <w:wordWrap/>
        <w:overflowPunct/>
        <w:topLinePunct w:val="0"/>
        <w:autoSpaceDE w:val="0"/>
        <w:autoSpaceDN w:val="0"/>
        <w:bidi w:val="0"/>
        <w:adjustRightInd w:val="0"/>
        <w:snapToGrid w:val="0"/>
        <w:spacing w:before="144" w:line="220" w:lineRule="auto"/>
        <w:ind w:left="1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十一、合同份数</w:t>
      </w:r>
    </w:p>
    <w:p>
      <w:pPr>
        <w:pStyle w:val="9"/>
        <w:keepNext w:val="0"/>
        <w:keepLines w:val="0"/>
        <w:pageBreakBefore w:val="0"/>
        <w:widowControl/>
        <w:kinsoku w:val="0"/>
        <w:wordWrap/>
        <w:overflowPunct/>
        <w:topLinePunct w:val="0"/>
        <w:autoSpaceDE w:val="0"/>
        <w:autoSpaceDN w:val="0"/>
        <w:bidi w:val="0"/>
        <w:adjustRightInd w:val="0"/>
        <w:snapToGrid w:val="0"/>
        <w:spacing w:before="24" w:line="219" w:lineRule="auto"/>
        <w:ind w:left="70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本合同一式</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97"/>
          <w:sz w:val="22"/>
          <w:szCs w:val="22"/>
          <w:highlight w:val="none"/>
        </w:rPr>
        <w:t xml:space="preserve"> </w:t>
      </w:r>
      <w:r>
        <w:rPr>
          <w:rFonts w:hint="eastAsia" w:ascii="宋体" w:hAnsi="宋体" w:eastAsia="宋体" w:cs="宋体"/>
          <w:color w:val="auto"/>
          <w:spacing w:val="-1"/>
          <w:sz w:val="22"/>
          <w:szCs w:val="22"/>
          <w:highlight w:val="none"/>
        </w:rPr>
        <w:t>份，均具有同等法律效力，发包人执</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01"/>
          <w:sz w:val="22"/>
          <w:szCs w:val="22"/>
          <w:highlight w:val="none"/>
        </w:rPr>
        <w:t xml:space="preserve"> </w:t>
      </w:r>
      <w:r>
        <w:rPr>
          <w:rFonts w:hint="eastAsia" w:ascii="宋体" w:hAnsi="宋体" w:eastAsia="宋体" w:cs="宋体"/>
          <w:color w:val="auto"/>
          <w:spacing w:val="-1"/>
          <w:sz w:val="22"/>
          <w:szCs w:val="22"/>
          <w:highlight w:val="none"/>
        </w:rPr>
        <w:t>份，承包人执</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101"/>
          <w:sz w:val="22"/>
          <w:szCs w:val="22"/>
          <w:highlight w:val="none"/>
        </w:rPr>
        <w:t xml:space="preserve"> </w:t>
      </w:r>
      <w:r>
        <w:rPr>
          <w:rFonts w:hint="eastAsia" w:ascii="宋体" w:hAnsi="宋体" w:eastAsia="宋体" w:cs="宋体"/>
          <w:color w:val="auto"/>
          <w:spacing w:val="-1"/>
          <w:sz w:val="22"/>
          <w:szCs w:val="22"/>
          <w:highlight w:val="none"/>
        </w:rPr>
        <w:t>份。</w:t>
      </w:r>
    </w:p>
    <w:p>
      <w:pPr>
        <w:pStyle w:val="9"/>
        <w:keepNext w:val="0"/>
        <w:keepLines w:val="0"/>
        <w:pageBreakBefore w:val="0"/>
        <w:widowControl/>
        <w:kinsoku w:val="0"/>
        <w:wordWrap/>
        <w:overflowPunct/>
        <w:topLinePunct w:val="0"/>
        <w:autoSpaceDE w:val="0"/>
        <w:autoSpaceDN w:val="0"/>
        <w:bidi w:val="0"/>
        <w:adjustRightInd w:val="0"/>
        <w:snapToGrid w:val="0"/>
        <w:spacing w:before="99" w:line="219" w:lineRule="auto"/>
        <w:ind w:left="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发包人</w:t>
      </w:r>
      <w:r>
        <w:rPr>
          <w:rFonts w:hint="eastAsia" w:ascii="宋体" w:hAnsi="宋体" w:eastAsia="宋体" w:cs="宋体"/>
          <w:color w:val="auto"/>
          <w:spacing w:val="-14"/>
          <w:sz w:val="22"/>
          <w:szCs w:val="22"/>
          <w:highlight w:val="none"/>
        </w:rPr>
        <w:t>：（</w:t>
      </w:r>
      <w:r>
        <w:rPr>
          <w:rFonts w:hint="eastAsia" w:ascii="宋体" w:hAnsi="宋体" w:eastAsia="宋体" w:cs="宋体"/>
          <w:color w:val="auto"/>
          <w:spacing w:val="3"/>
          <w:sz w:val="22"/>
          <w:szCs w:val="22"/>
          <w:highlight w:val="none"/>
        </w:rPr>
        <w:t>公章）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3"/>
          <w:sz w:val="22"/>
          <w:szCs w:val="22"/>
          <w:highlight w:val="none"/>
        </w:rPr>
        <w:t>承包人</w:t>
      </w:r>
      <w:r>
        <w:rPr>
          <w:rFonts w:hint="eastAsia" w:ascii="宋体" w:hAnsi="宋体" w:eastAsia="宋体" w:cs="宋体"/>
          <w:color w:val="auto"/>
          <w:spacing w:val="-14"/>
          <w:sz w:val="22"/>
          <w:szCs w:val="22"/>
          <w:highlight w:val="none"/>
        </w:rPr>
        <w:t>：（</w:t>
      </w:r>
      <w:r>
        <w:rPr>
          <w:rFonts w:hint="eastAsia" w:ascii="宋体" w:hAnsi="宋体" w:eastAsia="宋体" w:cs="宋体"/>
          <w:color w:val="auto"/>
          <w:spacing w:val="3"/>
          <w:sz w:val="22"/>
          <w:szCs w:val="22"/>
          <w:highlight w:val="none"/>
        </w:rPr>
        <w:t>公章）</w:t>
      </w:r>
    </w:p>
    <w:p>
      <w:pPr>
        <w:keepNext w:val="0"/>
        <w:keepLines w:val="0"/>
        <w:pageBreakBefore w:val="0"/>
        <w:widowControl/>
        <w:kinsoku w:val="0"/>
        <w:wordWrap/>
        <w:overflowPunct/>
        <w:topLinePunct w:val="0"/>
        <w:autoSpaceDE w:val="0"/>
        <w:autoSpaceDN w:val="0"/>
        <w:bidi w:val="0"/>
        <w:adjustRightInd w:val="0"/>
        <w:snapToGrid w:val="0"/>
        <w:spacing w:before="10"/>
        <w:textAlignment w:val="baseline"/>
        <w:outlineLvl w:val="9"/>
        <w:rPr>
          <w:rFonts w:hint="eastAsia" w:ascii="宋体" w:hAnsi="宋体" w:eastAsia="宋体" w:cs="宋体"/>
          <w:color w:val="auto"/>
          <w:highlight w:val="none"/>
        </w:rPr>
      </w:pPr>
    </w:p>
    <w:p>
      <w:pPr>
        <w:keepNext w:val="0"/>
        <w:keepLines w:val="0"/>
        <w:pageBreakBefore w:val="0"/>
        <w:widowControl/>
        <w:kinsoku w:val="0"/>
        <w:wordWrap/>
        <w:overflowPunct/>
        <w:topLinePunct w:val="0"/>
        <w:autoSpaceDE w:val="0"/>
        <w:autoSpaceDN w:val="0"/>
        <w:bidi w:val="0"/>
        <w:adjustRightInd w:val="0"/>
        <w:snapToGrid w:val="0"/>
        <w:spacing w:before="10"/>
        <w:textAlignment w:val="baseline"/>
        <w:outlineLvl w:val="9"/>
        <w:rPr>
          <w:rFonts w:hint="eastAsia" w:ascii="宋体" w:hAnsi="宋体" w:eastAsia="宋体" w:cs="宋体"/>
          <w:color w:val="auto"/>
          <w:highlight w:val="none"/>
        </w:rPr>
      </w:pP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highlight w:val="none"/>
        </w:rPr>
        <w:sectPr>
          <w:footerReference r:id="rId34" w:type="default"/>
          <w:pgSz w:w="11906" w:h="16839"/>
          <w:pgMar w:top="1427" w:right="1611" w:bottom="1171" w:left="1708" w:header="0" w:footer="992" w:gutter="0"/>
          <w:pgNumType w:fmt="decimal"/>
          <w:cols w:equalWidth="0" w:num="1">
            <w:col w:w="8587"/>
          </w:cols>
        </w:sectPr>
      </w:pPr>
    </w:p>
    <w:p>
      <w:pPr>
        <w:pStyle w:val="9"/>
        <w:keepNext w:val="0"/>
        <w:keepLines w:val="0"/>
        <w:pageBreakBefore w:val="0"/>
        <w:widowControl/>
        <w:kinsoku w:val="0"/>
        <w:wordWrap/>
        <w:overflowPunct/>
        <w:topLinePunct w:val="0"/>
        <w:autoSpaceDE w:val="0"/>
        <w:autoSpaceDN w:val="0"/>
        <w:bidi w:val="0"/>
        <w:adjustRightInd w:val="0"/>
        <w:snapToGrid w:val="0"/>
        <w:spacing w:before="44" w:line="228" w:lineRule="auto"/>
        <w:ind w:left="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法定代表人或其委托代理人：</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8"/>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（签字）</w:t>
      </w:r>
    </w:p>
    <w:p>
      <w:pPr>
        <w:pStyle w:val="9"/>
        <w:keepNext w:val="0"/>
        <w:keepLines w:val="0"/>
        <w:pageBreakBefore w:val="0"/>
        <w:widowControl/>
        <w:kinsoku w:val="0"/>
        <w:wordWrap/>
        <w:overflowPunct/>
        <w:topLinePunct w:val="0"/>
        <w:autoSpaceDE w:val="0"/>
        <w:autoSpaceDN w:val="0"/>
        <w:bidi w:val="0"/>
        <w:adjustRightInd w:val="0"/>
        <w:snapToGrid w:val="0"/>
        <w:spacing w:before="278" w:line="219" w:lineRule="auto"/>
        <w:ind w:left="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统一社会信用代码：</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7" w:line="228" w:lineRule="auto"/>
        <w:ind w:left="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地址：</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1" w:line="225" w:lineRule="auto"/>
        <w:ind w:left="18"/>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rPr>
        <w:t>邮政编码：</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line="220" w:lineRule="auto"/>
        <w:ind w:left="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法定代表人：</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8" w:line="226" w:lineRule="auto"/>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委托代理人：</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1" w:line="222" w:lineRule="auto"/>
        <w:ind w:left="2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2"/>
          <w:sz w:val="22"/>
          <w:szCs w:val="22"/>
          <w:highlight w:val="none"/>
        </w:rPr>
        <w:t>电话：</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6" w:line="219" w:lineRule="auto"/>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 xml:space="preserve">传真： </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8" w:line="220" w:lineRule="auto"/>
        <w:ind w:left="2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电子信箱：</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9" w:line="221" w:lineRule="auto"/>
        <w:ind w:left="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开户银行：</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5" w:line="185" w:lineRule="auto"/>
        <w:ind w:left="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账号：</w:t>
      </w:r>
      <w:r>
        <w:rPr>
          <w:rFonts w:hint="eastAsia" w:ascii="宋体" w:hAnsi="宋体" w:eastAsia="宋体" w:cs="宋体"/>
          <w:color w:val="auto"/>
          <w:sz w:val="22"/>
          <w:szCs w:val="22"/>
          <w:highlight w:val="none"/>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14" w:lineRule="auto"/>
        <w:textAlignment w:val="baseline"/>
        <w:outlineLvl w:val="9"/>
        <w:rPr>
          <w:rFonts w:hint="eastAsia" w:ascii="宋体" w:hAnsi="宋体" w:eastAsia="宋体" w:cs="宋体"/>
          <w:color w:val="auto"/>
          <w:sz w:val="2"/>
          <w:highlight w:val="none"/>
        </w:rPr>
      </w:pPr>
      <w:r>
        <w:rPr>
          <w:rFonts w:hint="eastAsia" w:ascii="宋体" w:hAnsi="宋体" w:eastAsia="宋体" w:cs="宋体"/>
          <w:color w:val="auto"/>
          <w:sz w:val="2"/>
          <w:szCs w:val="2"/>
          <w:highlight w:val="none"/>
        </w:rPr>
        <w:br w:type="column"/>
      </w:r>
    </w:p>
    <w:p>
      <w:pPr>
        <w:pStyle w:val="9"/>
        <w:keepNext w:val="0"/>
        <w:keepLines w:val="0"/>
        <w:pageBreakBefore w:val="0"/>
        <w:widowControl/>
        <w:kinsoku w:val="0"/>
        <w:wordWrap/>
        <w:overflowPunct/>
        <w:topLinePunct w:val="0"/>
        <w:autoSpaceDE w:val="0"/>
        <w:autoSpaceDN w:val="0"/>
        <w:bidi w:val="0"/>
        <w:adjustRightInd w:val="0"/>
        <w:snapToGrid w:val="0"/>
        <w:spacing w:before="42" w:line="228" w:lineRule="auto"/>
        <w:ind w:left="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法定代表人或其委托代理人：</w:t>
      </w:r>
    </w:p>
    <w:p>
      <w:pPr>
        <w:pStyle w:val="9"/>
        <w:keepNext w:val="0"/>
        <w:keepLines w:val="0"/>
        <w:pageBreakBefore w:val="0"/>
        <w:widowControl/>
        <w:kinsoku w:val="0"/>
        <w:wordWrap/>
        <w:overflowPunct/>
        <w:topLinePunct w:val="0"/>
        <w:autoSpaceDE w:val="0"/>
        <w:autoSpaceDN w:val="0"/>
        <w:bidi w:val="0"/>
        <w:adjustRightInd w:val="0"/>
        <w:snapToGrid w:val="0"/>
        <w:spacing w:before="1" w:line="220" w:lineRule="auto"/>
        <w:ind w:left="8"/>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（签字）</w:t>
      </w:r>
    </w:p>
    <w:p>
      <w:pPr>
        <w:pStyle w:val="9"/>
        <w:keepNext w:val="0"/>
        <w:keepLines w:val="0"/>
        <w:pageBreakBefore w:val="0"/>
        <w:widowControl/>
        <w:kinsoku w:val="0"/>
        <w:wordWrap/>
        <w:overflowPunct/>
        <w:topLinePunct w:val="0"/>
        <w:autoSpaceDE w:val="0"/>
        <w:autoSpaceDN w:val="0"/>
        <w:bidi w:val="0"/>
        <w:adjustRightInd w:val="0"/>
        <w:snapToGrid w:val="0"/>
        <w:spacing w:before="278" w:line="219" w:lineRule="auto"/>
        <w:ind w:left="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统一社会信用代码：</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7" w:line="228" w:lineRule="auto"/>
        <w:ind w:left="1"/>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地址：</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2" w:line="222" w:lineRule="auto"/>
        <w:ind w:left="2" w:right="567" w:firstLine="1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rPr>
        <w:t>邮政编码：</w:t>
      </w:r>
      <w:r>
        <w:rPr>
          <w:rFonts w:hint="eastAsia" w:ascii="宋体" w:hAnsi="宋体" w:eastAsia="宋体" w:cs="宋体"/>
          <w:color w:val="auto"/>
          <w:spacing w:val="5"/>
          <w:sz w:val="22"/>
          <w:szCs w:val="22"/>
          <w:highlight w:val="none"/>
          <w:u w:val="single" w:color="auto"/>
        </w:rPr>
        <w:t xml:space="preserve">                     </w:t>
      </w:r>
      <w:r>
        <w:rPr>
          <w:rFonts w:hint="eastAsia" w:ascii="宋体" w:hAnsi="宋体" w:eastAsia="宋体" w:cs="宋体"/>
          <w:color w:val="auto"/>
          <w:spacing w:val="7"/>
          <w:sz w:val="22"/>
          <w:szCs w:val="22"/>
          <w:highlight w:val="none"/>
        </w:rPr>
        <w:t xml:space="preserve"> </w:t>
      </w:r>
      <w:r>
        <w:rPr>
          <w:rFonts w:hint="eastAsia" w:ascii="宋体" w:hAnsi="宋体" w:eastAsia="宋体" w:cs="宋体"/>
          <w:color w:val="auto"/>
          <w:spacing w:val="-2"/>
          <w:sz w:val="22"/>
          <w:szCs w:val="22"/>
          <w:highlight w:val="none"/>
        </w:rPr>
        <w:t>法定代表人：</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8" w:line="226" w:lineRule="auto"/>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委托代理人：</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line="222" w:lineRule="auto"/>
        <w:ind w:left="2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12"/>
          <w:sz w:val="22"/>
          <w:szCs w:val="22"/>
          <w:highlight w:val="none"/>
        </w:rPr>
        <w:t>电话：</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7" w:line="219" w:lineRule="auto"/>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传真：</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8" w:line="220" w:lineRule="auto"/>
        <w:ind w:left="27"/>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电子信箱：</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8" w:line="221" w:lineRule="auto"/>
        <w:ind w:left="2"/>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开户银行：</w:t>
      </w:r>
      <w:r>
        <w:rPr>
          <w:rFonts w:hint="eastAsia" w:ascii="宋体" w:hAnsi="宋体" w:eastAsia="宋体" w:cs="宋体"/>
          <w:color w:val="auto"/>
          <w:sz w:val="22"/>
          <w:szCs w:val="22"/>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6" w:line="185" w:lineRule="auto"/>
        <w:ind w:left="5"/>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账号：</w:t>
      </w:r>
      <w:r>
        <w:rPr>
          <w:rFonts w:hint="eastAsia" w:ascii="宋体" w:hAnsi="宋体" w:eastAsia="宋体" w:cs="宋体"/>
          <w:color w:val="auto"/>
          <w:sz w:val="22"/>
          <w:szCs w:val="22"/>
          <w:highlight w:val="none"/>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185" w:lineRule="auto"/>
        <w:textAlignment w:val="baseline"/>
        <w:outlineLvl w:val="9"/>
        <w:rPr>
          <w:rFonts w:hint="eastAsia" w:ascii="宋体" w:hAnsi="宋体" w:eastAsia="宋体" w:cs="宋体"/>
          <w:color w:val="auto"/>
          <w:sz w:val="22"/>
          <w:szCs w:val="22"/>
          <w:highlight w:val="none"/>
        </w:rPr>
        <w:sectPr>
          <w:type w:val="continuous"/>
          <w:pgSz w:w="11906" w:h="16839"/>
          <w:pgMar w:top="1427" w:right="1611" w:bottom="1171" w:left="1708" w:header="0" w:footer="992" w:gutter="0"/>
          <w:pgNumType w:fmt="decimal"/>
          <w:cols w:equalWidth="0" w:num="2">
            <w:col w:w="4408" w:space="100"/>
            <w:col w:w="4080"/>
          </w:cols>
        </w:sectPr>
      </w:pPr>
    </w:p>
    <w:p>
      <w:pPr>
        <w:pStyle w:val="9"/>
        <w:keepNext w:val="0"/>
        <w:keepLines w:val="0"/>
        <w:pageBreakBefore w:val="0"/>
        <w:widowControl/>
        <w:kinsoku w:val="0"/>
        <w:wordWrap/>
        <w:overflowPunct/>
        <w:topLinePunct w:val="0"/>
        <w:autoSpaceDE w:val="0"/>
        <w:autoSpaceDN w:val="0"/>
        <w:bidi w:val="0"/>
        <w:adjustRightInd w:val="0"/>
        <w:snapToGrid w:val="0"/>
        <w:spacing w:before="100" w:line="184" w:lineRule="auto"/>
        <w:ind w:left="2992"/>
        <w:textAlignment w:val="baseline"/>
        <w:outlineLvl w:val="9"/>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rPr>
        <w:t>第二部分 通用合同条件</w:t>
      </w:r>
    </w:p>
    <w:p>
      <w:pPr>
        <w:keepNext w:val="0"/>
        <w:keepLines w:val="0"/>
        <w:pageBreakBefore w:val="0"/>
        <w:widowControl/>
        <w:kinsoku w:val="0"/>
        <w:wordWrap/>
        <w:overflowPunct/>
        <w:topLinePunct w:val="0"/>
        <w:autoSpaceDE w:val="0"/>
        <w:autoSpaceDN w:val="0"/>
        <w:bidi w:val="0"/>
        <w:adjustRightInd w:val="0"/>
        <w:snapToGrid w:val="0"/>
        <w:spacing w:line="184" w:lineRule="auto"/>
        <w:textAlignment w:val="baseline"/>
        <w:outlineLvl w:val="9"/>
        <w:rPr>
          <w:rFonts w:hint="eastAsia" w:ascii="宋体" w:hAnsi="宋体" w:eastAsia="宋体" w:cs="宋体"/>
          <w:color w:val="auto"/>
          <w:sz w:val="24"/>
          <w:szCs w:val="24"/>
          <w:highlight w:val="none"/>
        </w:rPr>
        <w:sectPr>
          <w:type w:val="continuous"/>
          <w:pgSz w:w="11906" w:h="16839"/>
          <w:pgMar w:top="1427" w:right="1611" w:bottom="1171" w:left="1708" w:header="0" w:footer="992" w:gutter="0"/>
          <w:pgNumType w:fmt="decimal"/>
          <w:cols w:equalWidth="0" w:num="1">
            <w:col w:w="8587"/>
          </w:cols>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343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第1条</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一般约定</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 词语定义和解释</w:t>
      </w:r>
    </w:p>
    <w:p>
      <w:pPr>
        <w:pStyle w:val="9"/>
        <w:keepNext w:val="0"/>
        <w:keepLines w:val="0"/>
        <w:pageBreakBefore w:val="0"/>
        <w:widowControl/>
        <w:kinsoku w:val="0"/>
        <w:wordWrap/>
        <w:overflowPunct/>
        <w:topLinePunct w:val="0"/>
        <w:autoSpaceDE w:val="0"/>
        <w:autoSpaceDN w:val="0"/>
        <w:bidi w:val="0"/>
        <w:adjustRightInd w:val="0"/>
        <w:snapToGrid w:val="0"/>
        <w:spacing w:before="144"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合同协议书、通用合同条件、专用合同条件中的下列词语应具有本款所赋予的含义：</w:t>
      </w:r>
    </w:p>
    <w:p>
      <w:pPr>
        <w:pStyle w:val="9"/>
        <w:keepNext w:val="0"/>
        <w:keepLines w:val="0"/>
        <w:pageBreakBefore w:val="0"/>
        <w:widowControl/>
        <w:kinsoku w:val="0"/>
        <w:wordWrap/>
        <w:overflowPunct/>
        <w:topLinePunct w:val="0"/>
        <w:autoSpaceDE w:val="0"/>
        <w:autoSpaceDN w:val="0"/>
        <w:bidi w:val="0"/>
        <w:adjustRightInd w:val="0"/>
        <w:snapToGrid w:val="0"/>
        <w:spacing w:before="27" w:line="230"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1.1.1</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1"/>
          <w:sz w:val="20"/>
          <w:szCs w:val="20"/>
          <w:highlight w:val="none"/>
        </w:rPr>
        <w:t>合同</w:t>
      </w:r>
    </w:p>
    <w:p>
      <w:pPr>
        <w:pStyle w:val="9"/>
        <w:keepNext w:val="0"/>
        <w:keepLines w:val="0"/>
        <w:pageBreakBefore w:val="0"/>
        <w:widowControl/>
        <w:kinsoku w:val="0"/>
        <w:wordWrap/>
        <w:overflowPunct/>
        <w:topLinePunct w:val="0"/>
        <w:autoSpaceDE w:val="0"/>
        <w:autoSpaceDN w:val="0"/>
        <w:bidi w:val="0"/>
        <w:adjustRightInd w:val="0"/>
        <w:snapToGrid w:val="0"/>
        <w:spacing w:before="141" w:line="246" w:lineRule="auto"/>
        <w:ind w:left="21" w:right="176"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1.1.1.1</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合同：是指根据法律规定和合同当事人约定具有约束力的文件，构成合同的文件包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括合同协议书、中标通知书（如果有）、投标函及其附录（如果有）、专用合同条件及其附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件、通用合同条件、《发包人要求》、承包人建议书、价格清单以及双方约定的其他合同文</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z w:val="20"/>
          <w:szCs w:val="20"/>
          <w:highlight w:val="none"/>
        </w:rPr>
        <w:t>件。</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6" w:right="176" w:firstLine="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1.1.1.2</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合同协议书：是指构成合同的由发包人和承包人</w:t>
      </w:r>
      <w:r>
        <w:rPr>
          <w:rFonts w:hint="eastAsia" w:ascii="宋体" w:hAnsi="宋体" w:eastAsia="宋体" w:cs="宋体"/>
          <w:color w:val="auto"/>
          <w:spacing w:val="5"/>
          <w:sz w:val="20"/>
          <w:szCs w:val="20"/>
          <w:highlight w:val="none"/>
        </w:rPr>
        <w:t>共同签署的称为“合同协议书</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5"/>
          <w:sz w:val="20"/>
          <w:szCs w:val="20"/>
          <w:highlight w:val="none"/>
        </w:rPr>
        <w:t>”的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书面文件。</w:t>
      </w:r>
    </w:p>
    <w:p>
      <w:pPr>
        <w:pStyle w:val="9"/>
        <w:keepNext w:val="0"/>
        <w:keepLines w:val="0"/>
        <w:pageBreakBefore w:val="0"/>
        <w:widowControl/>
        <w:kinsoku w:val="0"/>
        <w:wordWrap/>
        <w:overflowPunct/>
        <w:topLinePunct w:val="0"/>
        <w:autoSpaceDE w:val="0"/>
        <w:autoSpaceDN w:val="0"/>
        <w:bidi w:val="0"/>
        <w:adjustRightInd w:val="0"/>
        <w:snapToGrid w:val="0"/>
        <w:spacing w:before="144" w:line="239" w:lineRule="auto"/>
        <w:ind w:left="37" w:right="17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1.1.1.3</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6"/>
          <w:sz w:val="20"/>
          <w:szCs w:val="20"/>
          <w:highlight w:val="none"/>
        </w:rPr>
        <w:t>中标通知书：是指构成合同的由发包人通知承包人中标的</w:t>
      </w:r>
      <w:r>
        <w:rPr>
          <w:rFonts w:hint="eastAsia" w:ascii="宋体" w:hAnsi="宋体" w:eastAsia="宋体" w:cs="宋体"/>
          <w:color w:val="auto"/>
          <w:spacing w:val="5"/>
          <w:sz w:val="20"/>
          <w:szCs w:val="20"/>
          <w:highlight w:val="none"/>
        </w:rPr>
        <w:t>书面文件。中标通知书随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附的澄清、说明、补正事项纪要等，是中标</w:t>
      </w:r>
      <w:r>
        <w:rPr>
          <w:rFonts w:hint="eastAsia" w:ascii="宋体" w:hAnsi="宋体" w:eastAsia="宋体" w:cs="宋体"/>
          <w:color w:val="auto"/>
          <w:spacing w:val="8"/>
          <w:sz w:val="20"/>
          <w:szCs w:val="20"/>
          <w:highlight w:val="none"/>
        </w:rPr>
        <w:t>通知书的组成部分。</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"1.1.1.4"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4"/>
          <w:sz w:val="20"/>
          <w:szCs w:val="20"/>
          <w:highlight w:val="none"/>
        </w:rPr>
        <w:t>1.1.1.4</w:t>
      </w:r>
      <w:r>
        <w:rPr>
          <w:rFonts w:hint="eastAsia" w:ascii="宋体" w:hAnsi="宋体" w:eastAsia="宋体" w:cs="宋体"/>
          <w:color w:val="auto"/>
          <w:spacing w:val="4"/>
          <w:sz w:val="20"/>
          <w:szCs w:val="20"/>
          <w:highlight w:val="none"/>
        </w:rPr>
        <w:fldChar w:fldCharType="end"/>
      </w:r>
      <w:r>
        <w:rPr>
          <w:rFonts w:hint="eastAsia" w:ascii="宋体" w:hAnsi="宋体" w:eastAsia="宋体" w:cs="宋体"/>
          <w:color w:val="auto"/>
          <w:spacing w:val="4"/>
          <w:sz w:val="20"/>
          <w:szCs w:val="20"/>
          <w:highlight w:val="none"/>
        </w:rPr>
        <w:t xml:space="preserve"> 投标函：是指构成合同的由承包人填写并签署的用于投标的称为“投标函”</w:t>
      </w:r>
      <w:r>
        <w:rPr>
          <w:rFonts w:hint="eastAsia" w:ascii="宋体" w:hAnsi="宋体" w:eastAsia="宋体" w:cs="宋体"/>
          <w:color w:val="auto"/>
          <w:spacing w:val="3"/>
          <w:sz w:val="20"/>
          <w:szCs w:val="20"/>
          <w:highlight w:val="none"/>
        </w:rPr>
        <w:t>的文件。</w:t>
      </w:r>
    </w:p>
    <w:p>
      <w:pPr>
        <w:pStyle w:val="9"/>
        <w:keepNext w:val="0"/>
        <w:keepLines w:val="0"/>
        <w:pageBreakBefore w:val="0"/>
        <w:widowControl/>
        <w:kinsoku w:val="0"/>
        <w:wordWrap/>
        <w:overflowPunct/>
        <w:topLinePunct w:val="0"/>
        <w:autoSpaceDE w:val="0"/>
        <w:autoSpaceDN w:val="0"/>
        <w:bidi w:val="0"/>
        <w:adjustRightInd w:val="0"/>
        <w:snapToGrid w:val="0"/>
        <w:spacing w:before="144"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7"/>
          <w:sz w:val="20"/>
          <w:szCs w:val="20"/>
          <w:highlight w:val="none"/>
        </w:rPr>
        <w:t>1.1.1.5</w:t>
      </w:r>
      <w:r>
        <w:rPr>
          <w:rFonts w:hint="eastAsia" w:ascii="宋体" w:hAnsi="宋体" w:eastAsia="宋体" w:cs="宋体"/>
          <w:color w:val="auto"/>
          <w:spacing w:val="7"/>
          <w:sz w:val="20"/>
          <w:szCs w:val="20"/>
          <w:highlight w:val="none"/>
        </w:rPr>
        <w:fldChar w:fldCharType="end"/>
      </w:r>
      <w:r>
        <w:rPr>
          <w:rFonts w:hint="eastAsia" w:ascii="宋体" w:hAnsi="宋体" w:eastAsia="宋体" w:cs="宋体"/>
          <w:color w:val="auto"/>
          <w:spacing w:val="7"/>
          <w:sz w:val="20"/>
          <w:szCs w:val="20"/>
          <w:highlight w:val="none"/>
        </w:rPr>
        <w:t xml:space="preserve"> 投标函附录：是指构成合同的附在投标函后的称为“投标函附录</w:t>
      </w:r>
      <w:r>
        <w:rPr>
          <w:rFonts w:hint="eastAsia" w:ascii="宋体" w:hAnsi="宋体" w:eastAsia="宋体" w:cs="宋体"/>
          <w:color w:val="auto"/>
          <w:spacing w:val="-54"/>
          <w:sz w:val="20"/>
          <w:szCs w:val="20"/>
          <w:highlight w:val="none"/>
        </w:rPr>
        <w:t xml:space="preserve"> </w:t>
      </w:r>
      <w:r>
        <w:rPr>
          <w:rFonts w:hint="eastAsia" w:ascii="宋体" w:hAnsi="宋体" w:eastAsia="宋体" w:cs="宋体"/>
          <w:color w:val="auto"/>
          <w:spacing w:val="7"/>
          <w:sz w:val="20"/>
          <w:szCs w:val="20"/>
          <w:highlight w:val="none"/>
        </w:rPr>
        <w:t>”的文件。</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9" w:right="176" w:firstLine="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"1.1.1.6"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4"/>
          <w:sz w:val="20"/>
          <w:szCs w:val="20"/>
          <w:highlight w:val="none"/>
        </w:rPr>
        <w:t>1.1.1.6</w:t>
      </w:r>
      <w:r>
        <w:rPr>
          <w:rFonts w:hint="eastAsia" w:ascii="宋体" w:hAnsi="宋体" w:eastAsia="宋体" w:cs="宋体"/>
          <w:color w:val="auto"/>
          <w:spacing w:val="4"/>
          <w:sz w:val="20"/>
          <w:szCs w:val="20"/>
          <w:highlight w:val="none"/>
        </w:rPr>
        <w:fldChar w:fldCharType="end"/>
      </w:r>
      <w:r>
        <w:rPr>
          <w:rFonts w:hint="eastAsia" w:ascii="宋体" w:hAnsi="宋体" w:eastAsia="宋体" w:cs="宋体"/>
          <w:color w:val="auto"/>
          <w:spacing w:val="4"/>
          <w:sz w:val="20"/>
          <w:szCs w:val="20"/>
          <w:highlight w:val="none"/>
        </w:rPr>
        <w:t xml:space="preserve"> 《发包人要求》： 指构成合同文件组成部分的名为《发包人要求》的文件，其中列</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 xml:space="preserve">明工程的目的、范围、设计与其他技术标准和要求，以及合同双方当事人约定对其所作的修 </w:t>
      </w:r>
      <w:r>
        <w:rPr>
          <w:rFonts w:hint="eastAsia" w:ascii="宋体" w:hAnsi="宋体" w:eastAsia="宋体" w:cs="宋体"/>
          <w:color w:val="auto"/>
          <w:spacing w:val="4"/>
          <w:sz w:val="20"/>
          <w:szCs w:val="20"/>
          <w:highlight w:val="none"/>
        </w:rPr>
        <w:t>改或补充。</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176"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"1.1.1.7"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1.1.1.7</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项目清单：是指发包人提供的载明工程总承包项目勘察费（如果有）、设计费、建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筑安装工程费、设备购置费、暂估价、暂列金额和双方约定的其他费用的名称和相应数量等</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内容的项目明细。</w:t>
      </w:r>
    </w:p>
    <w:p>
      <w:pPr>
        <w:pStyle w:val="9"/>
        <w:keepNext w:val="0"/>
        <w:keepLines w:val="0"/>
        <w:pageBreakBefore w:val="0"/>
        <w:widowControl/>
        <w:kinsoku w:val="0"/>
        <w:wordWrap/>
        <w:overflowPunct/>
        <w:topLinePunct w:val="0"/>
        <w:autoSpaceDE w:val="0"/>
        <w:autoSpaceDN w:val="0"/>
        <w:bidi w:val="0"/>
        <w:adjustRightInd w:val="0"/>
        <w:snapToGrid w:val="0"/>
        <w:spacing w:before="148" w:line="238" w:lineRule="auto"/>
        <w:ind w:left="26" w:right="176" w:firstLine="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"1.1.1.8"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1.1.1.8</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价格清单：指构成合同文件组成部分的由承包人按发包人提供的项目清单规定的格</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式和要求填写并标明价格的清单。</w:t>
      </w:r>
    </w:p>
    <w:p>
      <w:pPr>
        <w:pStyle w:val="9"/>
        <w:keepNext w:val="0"/>
        <w:keepLines w:val="0"/>
        <w:pageBreakBefore w:val="0"/>
        <w:widowControl/>
        <w:kinsoku w:val="0"/>
        <w:wordWrap/>
        <w:overflowPunct/>
        <w:topLinePunct w:val="0"/>
        <w:autoSpaceDE w:val="0"/>
        <w:autoSpaceDN w:val="0"/>
        <w:bidi w:val="0"/>
        <w:adjustRightInd w:val="0"/>
        <w:snapToGrid w:val="0"/>
        <w:spacing w:before="148" w:line="239" w:lineRule="auto"/>
        <w:ind w:left="26" w:right="176" w:firstLine="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"1.1.1.9"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1.1.1.9</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承包人建议书：指构成合同文件组成部分的名为承包人建议书的文件。承包人建议</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书由承包人随投标函一起提交。</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176"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"1.1.1.10"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9"/>
          <w:sz w:val="20"/>
          <w:szCs w:val="20"/>
          <w:highlight w:val="none"/>
        </w:rPr>
        <w:t>1.1.1.10</w:t>
      </w:r>
      <w:r>
        <w:rPr>
          <w:rFonts w:hint="eastAsia" w:ascii="宋体" w:hAnsi="宋体" w:eastAsia="宋体" w:cs="宋体"/>
          <w:color w:val="auto"/>
          <w:spacing w:val="9"/>
          <w:sz w:val="20"/>
          <w:szCs w:val="20"/>
          <w:highlight w:val="none"/>
        </w:rPr>
        <w:fldChar w:fldCharType="end"/>
      </w:r>
      <w:r>
        <w:rPr>
          <w:rFonts w:hint="eastAsia" w:ascii="宋体" w:hAnsi="宋体" w:eastAsia="宋体" w:cs="宋体"/>
          <w:color w:val="auto"/>
          <w:spacing w:val="9"/>
          <w:sz w:val="20"/>
          <w:szCs w:val="20"/>
          <w:highlight w:val="none"/>
        </w:rPr>
        <w:t xml:space="preserve"> 其他合同文件：是指经合同当事人约定的</w:t>
      </w:r>
      <w:r>
        <w:rPr>
          <w:rFonts w:hint="eastAsia" w:ascii="宋体" w:hAnsi="宋体" w:eastAsia="宋体" w:cs="宋体"/>
          <w:color w:val="auto"/>
          <w:spacing w:val="8"/>
          <w:sz w:val="20"/>
          <w:szCs w:val="20"/>
          <w:highlight w:val="none"/>
        </w:rPr>
        <w:t>与工程实施有关的具有合同约束力的文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件或书面协议。合同当事人可以在专用合同条件中进行约定。</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1.1.2 合同当事人及其他相关方</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7"/>
          <w:sz w:val="20"/>
          <w:szCs w:val="20"/>
          <w:highlight w:val="none"/>
        </w:rPr>
        <w:t>1.1.2.1</w:t>
      </w:r>
      <w:r>
        <w:rPr>
          <w:rFonts w:hint="eastAsia" w:ascii="宋体" w:hAnsi="宋体" w:eastAsia="宋体" w:cs="宋体"/>
          <w:color w:val="auto"/>
          <w:spacing w:val="7"/>
          <w:sz w:val="20"/>
          <w:szCs w:val="20"/>
          <w:highlight w:val="none"/>
        </w:rPr>
        <w:fldChar w:fldCharType="end"/>
      </w:r>
      <w:r>
        <w:rPr>
          <w:rFonts w:hint="eastAsia" w:ascii="宋体" w:hAnsi="宋体" w:eastAsia="宋体" w:cs="宋体"/>
          <w:color w:val="auto"/>
          <w:spacing w:val="7"/>
          <w:sz w:val="20"/>
          <w:szCs w:val="20"/>
          <w:highlight w:val="none"/>
        </w:rPr>
        <w:t xml:space="preserve"> 合同当事人：是指发包人和（或）承包人。</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3" w:firstLine="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1.1.2.2</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发包人：是指与承包人订立合同协议书的当事人及</w:t>
      </w:r>
      <w:r>
        <w:rPr>
          <w:rFonts w:hint="eastAsia" w:ascii="宋体" w:hAnsi="宋体" w:eastAsia="宋体" w:cs="宋体"/>
          <w:color w:val="auto"/>
          <w:spacing w:val="5"/>
          <w:sz w:val="20"/>
          <w:szCs w:val="20"/>
          <w:highlight w:val="none"/>
        </w:rPr>
        <w:t>取得该当事人资格的合法继受人。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本合同中“</w:t>
      </w:r>
      <w:r>
        <w:rPr>
          <w:rFonts w:hint="eastAsia" w:ascii="宋体" w:hAnsi="宋体" w:eastAsia="宋体" w:cs="宋体"/>
          <w:color w:val="auto"/>
          <w:spacing w:val="-76"/>
          <w:sz w:val="20"/>
          <w:szCs w:val="20"/>
          <w:highlight w:val="none"/>
        </w:rPr>
        <w:t xml:space="preserve"> </w:t>
      </w:r>
      <w:r>
        <w:rPr>
          <w:rFonts w:hint="eastAsia" w:ascii="宋体" w:hAnsi="宋体" w:eastAsia="宋体" w:cs="宋体"/>
          <w:color w:val="auto"/>
          <w:spacing w:val="7"/>
          <w:sz w:val="20"/>
          <w:szCs w:val="20"/>
          <w:highlight w:val="none"/>
        </w:rPr>
        <w:t>因发包人原因</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7"/>
          <w:sz w:val="20"/>
          <w:szCs w:val="20"/>
          <w:highlight w:val="none"/>
        </w:rPr>
        <w:t>”里的“发包人</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7"/>
          <w:sz w:val="20"/>
          <w:szCs w:val="20"/>
          <w:highlight w:val="none"/>
        </w:rPr>
        <w:t>”包括发包人及</w:t>
      </w:r>
      <w:r>
        <w:rPr>
          <w:rFonts w:hint="eastAsia" w:ascii="宋体" w:hAnsi="宋体" w:eastAsia="宋体" w:cs="宋体"/>
          <w:color w:val="auto"/>
          <w:spacing w:val="6"/>
          <w:sz w:val="20"/>
          <w:szCs w:val="20"/>
          <w:highlight w:val="none"/>
        </w:rPr>
        <w:t>所有发包人人员。</w:t>
      </w:r>
    </w:p>
    <w:p>
      <w:pPr>
        <w:pStyle w:val="9"/>
        <w:keepNext w:val="0"/>
        <w:keepLines w:val="0"/>
        <w:pageBreakBefore w:val="0"/>
        <w:widowControl/>
        <w:kinsoku w:val="0"/>
        <w:wordWrap/>
        <w:overflowPunct/>
        <w:topLinePunct w:val="0"/>
        <w:autoSpaceDE w:val="0"/>
        <w:autoSpaceDN w:val="0"/>
        <w:bidi w:val="0"/>
        <w:adjustRightInd w:val="0"/>
        <w:snapToGrid w:val="0"/>
        <w:spacing w:before="148" w:line="227"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1.1.2.3</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承包人：是指与发包人订立合同协议书的当事人及</w:t>
      </w:r>
      <w:r>
        <w:rPr>
          <w:rFonts w:hint="eastAsia" w:ascii="宋体" w:hAnsi="宋体" w:eastAsia="宋体" w:cs="宋体"/>
          <w:color w:val="auto"/>
          <w:spacing w:val="5"/>
          <w:sz w:val="20"/>
          <w:szCs w:val="20"/>
          <w:highlight w:val="none"/>
        </w:rPr>
        <w:t>取得该当事人资格的合法继受人。</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3" w:right="176"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"1.1.2.4"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1.1.2.4</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联合体：是指经发包人同意由两个或两个以上法人或者其他组织组成的，作为承包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人的临时机构。</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1" w:right="176"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1.1.2.5</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发包人代表：是指由发包人任命并派驻工作现场，在发包人授权范围内行使发包人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权利和履行发包人义务的人。</w:t>
      </w:r>
    </w:p>
    <w:p>
      <w:pPr>
        <w:pStyle w:val="9"/>
        <w:keepNext w:val="0"/>
        <w:keepLines w:val="0"/>
        <w:pageBreakBefore w:val="0"/>
        <w:widowControl/>
        <w:kinsoku w:val="0"/>
        <w:wordWrap/>
        <w:overflowPunct/>
        <w:topLinePunct w:val="0"/>
        <w:autoSpaceDE w:val="0"/>
        <w:autoSpaceDN w:val="0"/>
        <w:bidi w:val="0"/>
        <w:adjustRightInd w:val="0"/>
        <w:snapToGrid w:val="0"/>
        <w:spacing w:before="146" w:line="246" w:lineRule="auto"/>
        <w:ind w:left="21" w:right="176"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"1.1.2.6"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1.1.2.6</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工程师：是指在专用合同条件中指明的，受发包人委托按照法律规定和发包人的授</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权进行合同履行管理、工程监督管理等工作的法人或其他组织；该法人或其他组织应雇用一</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名具有相应执业资格和职业能力的自然人作为工程师代表，并授予其根据本合同代表工程师</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行事的权利。</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7" w:right="176" w:firstLine="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"1.1.2.7"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1.1.2.7</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工程总承包项目经理：是指由承包人任命的，在承包人授权范围内负责合同履行的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管理，且按照法律规定具有相应资格的项目</w:t>
      </w:r>
      <w:r>
        <w:rPr>
          <w:rFonts w:hint="eastAsia" w:ascii="宋体" w:hAnsi="宋体" w:eastAsia="宋体" w:cs="宋体"/>
          <w:color w:val="auto"/>
          <w:spacing w:val="8"/>
          <w:sz w:val="20"/>
          <w:szCs w:val="20"/>
          <w:highlight w:val="none"/>
        </w:rPr>
        <w:t>负责人。</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"1.1.2.8"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1.1.2.8</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设计负责人：是指承包人指定负责组织、指导、协调设计工作并具有相应资格的人</w:t>
      </w:r>
      <w:r>
        <w:rPr>
          <w:rFonts w:hint="eastAsia" w:ascii="宋体" w:hAnsi="宋体" w:eastAsia="宋体" w:cs="宋体"/>
          <w:color w:val="auto"/>
          <w:spacing w:val="-4"/>
          <w:sz w:val="20"/>
          <w:szCs w:val="20"/>
          <w:highlight w:val="none"/>
        </w:rPr>
        <w:t>员。</w:t>
      </w:r>
    </w:p>
    <w:p>
      <w:pPr>
        <w:pStyle w:val="9"/>
        <w:keepNext w:val="0"/>
        <w:keepLines w:val="0"/>
        <w:pageBreakBefore w:val="0"/>
        <w:widowControl/>
        <w:kinsoku w:val="0"/>
        <w:wordWrap/>
        <w:overflowPunct/>
        <w:topLinePunct w:val="0"/>
        <w:autoSpaceDE w:val="0"/>
        <w:autoSpaceDN w:val="0"/>
        <w:bidi w:val="0"/>
        <w:adjustRightInd w:val="0"/>
        <w:snapToGrid w:val="0"/>
        <w:spacing w:before="145"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"1.1.2.9"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1.1.2.9</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采购负责人：是指承包人指定负责组织、指导、协调采购工作的人员。</w:t>
      </w:r>
    </w:p>
    <w:p>
      <w:pPr>
        <w:pStyle w:val="9"/>
        <w:keepNext w:val="0"/>
        <w:keepLines w:val="0"/>
        <w:pageBreakBefore w:val="0"/>
        <w:widowControl/>
        <w:kinsoku w:val="0"/>
        <w:wordWrap/>
        <w:overflowPunct/>
        <w:topLinePunct w:val="0"/>
        <w:autoSpaceDE w:val="0"/>
        <w:autoSpaceDN w:val="0"/>
        <w:bidi w:val="0"/>
        <w:adjustRightInd w:val="0"/>
        <w:snapToGrid w:val="0"/>
        <w:spacing w:before="144" w:line="241" w:lineRule="auto"/>
        <w:ind w:left="23" w:right="59"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"1.1.2.10"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9"/>
          <w:sz w:val="20"/>
          <w:szCs w:val="20"/>
          <w:highlight w:val="none"/>
        </w:rPr>
        <w:t>1.1.2.10</w:t>
      </w:r>
      <w:r>
        <w:rPr>
          <w:rFonts w:hint="eastAsia" w:ascii="宋体" w:hAnsi="宋体" w:eastAsia="宋体" w:cs="宋体"/>
          <w:color w:val="auto"/>
          <w:spacing w:val="9"/>
          <w:sz w:val="20"/>
          <w:szCs w:val="20"/>
          <w:highlight w:val="none"/>
        </w:rPr>
        <w:fldChar w:fldCharType="end"/>
      </w:r>
      <w:r>
        <w:rPr>
          <w:rFonts w:hint="eastAsia" w:ascii="宋体" w:hAnsi="宋体" w:eastAsia="宋体" w:cs="宋体"/>
          <w:color w:val="auto"/>
          <w:spacing w:val="9"/>
          <w:sz w:val="20"/>
          <w:szCs w:val="20"/>
          <w:highlight w:val="none"/>
        </w:rPr>
        <w:t xml:space="preserve"> 施工负责人：是指承包人指定负责组织、</w:t>
      </w:r>
      <w:r>
        <w:rPr>
          <w:rFonts w:hint="eastAsia" w:ascii="宋体" w:hAnsi="宋体" w:eastAsia="宋体" w:cs="宋体"/>
          <w:color w:val="auto"/>
          <w:spacing w:val="8"/>
          <w:sz w:val="20"/>
          <w:szCs w:val="20"/>
          <w:highlight w:val="none"/>
        </w:rPr>
        <w:t>指导、协调施工工作并具有相应资格的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2"/>
          <w:sz w:val="20"/>
          <w:szCs w:val="20"/>
          <w:highlight w:val="none"/>
        </w:rPr>
        <w:t>人员。</w:t>
      </w:r>
    </w:p>
    <w:p>
      <w:pPr>
        <w:pStyle w:val="9"/>
        <w:keepNext w:val="0"/>
        <w:keepLines w:val="0"/>
        <w:pageBreakBefore w:val="0"/>
        <w:widowControl/>
        <w:kinsoku w:val="0"/>
        <w:wordWrap/>
        <w:overflowPunct/>
        <w:topLinePunct w:val="0"/>
        <w:autoSpaceDE w:val="0"/>
        <w:autoSpaceDN w:val="0"/>
        <w:bidi w:val="0"/>
        <w:adjustRightInd w:val="0"/>
        <w:snapToGrid w:val="0"/>
        <w:spacing w:before="143"/>
        <w:ind w:left="24" w:right="59"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"1.1.2.11"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9"/>
          <w:sz w:val="20"/>
          <w:szCs w:val="20"/>
          <w:highlight w:val="none"/>
        </w:rPr>
        <w:t>1.1.2.11</w:t>
      </w:r>
      <w:r>
        <w:rPr>
          <w:rFonts w:hint="eastAsia" w:ascii="宋体" w:hAnsi="宋体" w:eastAsia="宋体" w:cs="宋体"/>
          <w:color w:val="auto"/>
          <w:spacing w:val="9"/>
          <w:sz w:val="20"/>
          <w:szCs w:val="20"/>
          <w:highlight w:val="none"/>
        </w:rPr>
        <w:fldChar w:fldCharType="end"/>
      </w:r>
      <w:r>
        <w:rPr>
          <w:rFonts w:hint="eastAsia" w:ascii="宋体" w:hAnsi="宋体" w:eastAsia="宋体" w:cs="宋体"/>
          <w:color w:val="auto"/>
          <w:spacing w:val="9"/>
          <w:sz w:val="20"/>
          <w:szCs w:val="20"/>
          <w:highlight w:val="none"/>
        </w:rPr>
        <w:t xml:space="preserve"> 分包人：是指按照法律规定和合同约定，</w:t>
      </w:r>
      <w:r>
        <w:rPr>
          <w:rFonts w:hint="eastAsia" w:ascii="宋体" w:hAnsi="宋体" w:eastAsia="宋体" w:cs="宋体"/>
          <w:color w:val="auto"/>
          <w:spacing w:val="8"/>
          <w:sz w:val="20"/>
          <w:szCs w:val="20"/>
          <w:highlight w:val="none"/>
        </w:rPr>
        <w:t>分包部分工程或工作，并与承包人订立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分包合同的具有相应资质或资格的法人或其他组</w:t>
      </w:r>
      <w:r>
        <w:rPr>
          <w:rFonts w:hint="eastAsia" w:ascii="宋体" w:hAnsi="宋体" w:eastAsia="宋体" w:cs="宋体"/>
          <w:color w:val="auto"/>
          <w:spacing w:val="8"/>
          <w:sz w:val="20"/>
          <w:szCs w:val="20"/>
          <w:highlight w:val="none"/>
        </w:rPr>
        <w:t>织。</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 工程和设备</w:t>
      </w:r>
    </w:p>
    <w:p>
      <w:pPr>
        <w:pStyle w:val="9"/>
        <w:keepNext w:val="0"/>
        <w:keepLines w:val="0"/>
        <w:pageBreakBefore w:val="0"/>
        <w:widowControl/>
        <w:kinsoku w:val="0"/>
        <w:wordWrap/>
        <w:overflowPunct/>
        <w:topLinePunct w:val="0"/>
        <w:autoSpaceDE w:val="0"/>
        <w:autoSpaceDN w:val="0"/>
        <w:bidi w:val="0"/>
        <w:adjustRightInd w:val="0"/>
        <w:snapToGrid w:val="0"/>
        <w:spacing w:before="146"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1.1.3.1</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工程：是指与合同协议书中工程承包范围对应的永久工程和（或）临时工程。</w:t>
      </w:r>
    </w:p>
    <w:p>
      <w:pPr>
        <w:pStyle w:val="9"/>
        <w:keepNext w:val="0"/>
        <w:keepLines w:val="0"/>
        <w:pageBreakBefore w:val="0"/>
        <w:widowControl/>
        <w:kinsoku w:val="0"/>
        <w:wordWrap/>
        <w:overflowPunct/>
        <w:topLinePunct w:val="0"/>
        <w:autoSpaceDE w:val="0"/>
        <w:autoSpaceDN w:val="0"/>
        <w:bidi w:val="0"/>
        <w:adjustRightInd w:val="0"/>
        <w:snapToGrid w:val="0"/>
        <w:spacing w:before="145" w:line="227"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1.1.3.2</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工程实施：是指进行工程的设计、采购、施工和竣</w:t>
      </w:r>
      <w:r>
        <w:rPr>
          <w:rFonts w:hint="eastAsia" w:ascii="宋体" w:hAnsi="宋体" w:eastAsia="宋体" w:cs="宋体"/>
          <w:color w:val="auto"/>
          <w:spacing w:val="7"/>
          <w:sz w:val="20"/>
          <w:szCs w:val="20"/>
          <w:highlight w:val="none"/>
        </w:rPr>
        <w:t>工以及对工程任何缺陷的修复。</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1.1.3.3</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永久工程：是指按合同约定建造并移交给发包人的工程，包括工程设备。</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5" w:right="58"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"1.1.3.4"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1.1.3.4</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临时工程：是指为完成合同约定的永久工程所修建的各类临时性工程，不包括施工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2"/>
          <w:sz w:val="20"/>
          <w:szCs w:val="20"/>
          <w:highlight w:val="none"/>
        </w:rPr>
        <w:t>设备。</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59"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9"/>
          <w:sz w:val="20"/>
          <w:szCs w:val="20"/>
          <w:highlight w:val="none"/>
        </w:rPr>
        <w:t>1.1.3.5</w:t>
      </w:r>
      <w:r>
        <w:rPr>
          <w:rFonts w:hint="eastAsia" w:ascii="宋体" w:hAnsi="宋体" w:eastAsia="宋体" w:cs="宋体"/>
          <w:color w:val="auto"/>
          <w:spacing w:val="9"/>
          <w:sz w:val="20"/>
          <w:szCs w:val="20"/>
          <w:highlight w:val="none"/>
        </w:rPr>
        <w:fldChar w:fldCharType="end"/>
      </w:r>
      <w:r>
        <w:rPr>
          <w:rFonts w:hint="eastAsia" w:ascii="宋体" w:hAnsi="宋体" w:eastAsia="宋体" w:cs="宋体"/>
          <w:color w:val="auto"/>
          <w:spacing w:val="9"/>
          <w:sz w:val="20"/>
          <w:szCs w:val="20"/>
          <w:highlight w:val="none"/>
        </w:rPr>
        <w:t xml:space="preserve"> 单位/区段工程：是指在专用合同条件中指</w:t>
      </w:r>
      <w:r>
        <w:rPr>
          <w:rFonts w:hint="eastAsia" w:ascii="宋体" w:hAnsi="宋体" w:eastAsia="宋体" w:cs="宋体"/>
          <w:color w:val="auto"/>
          <w:spacing w:val="8"/>
          <w:sz w:val="20"/>
          <w:szCs w:val="20"/>
          <w:highlight w:val="none"/>
        </w:rPr>
        <w:t>明特定范围的，能单独接收并使用的永</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久工程。</w:t>
      </w:r>
    </w:p>
    <w:p>
      <w:pPr>
        <w:pStyle w:val="9"/>
        <w:keepNext w:val="0"/>
        <w:keepLines w:val="0"/>
        <w:pageBreakBefore w:val="0"/>
        <w:widowControl/>
        <w:kinsoku w:val="0"/>
        <w:wordWrap/>
        <w:overflowPunct/>
        <w:topLinePunct w:val="0"/>
        <w:autoSpaceDE w:val="0"/>
        <w:autoSpaceDN w:val="0"/>
        <w:bidi w:val="0"/>
        <w:adjustRightInd w:val="0"/>
        <w:snapToGrid w:val="0"/>
        <w:spacing w:before="146"/>
        <w:ind w:left="22" w:right="58"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"1.1.3.6"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1.1.3.6</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工程设备：指构成永久工程的机电设备、仪器装置、运载工具及其他类似的设备和</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装置，包括其配件及备品、备件、易损易耗件等。</w:t>
      </w:r>
    </w:p>
    <w:p>
      <w:pPr>
        <w:pStyle w:val="9"/>
        <w:keepNext w:val="0"/>
        <w:keepLines w:val="0"/>
        <w:pageBreakBefore w:val="0"/>
        <w:widowControl/>
        <w:kinsoku w:val="0"/>
        <w:wordWrap/>
        <w:overflowPunct/>
        <w:topLinePunct w:val="0"/>
        <w:autoSpaceDE w:val="0"/>
        <w:autoSpaceDN w:val="0"/>
        <w:bidi w:val="0"/>
        <w:adjustRightInd w:val="0"/>
        <w:snapToGrid w:val="0"/>
        <w:spacing w:before="144" w:line="239" w:lineRule="auto"/>
        <w:ind w:left="21" w:right="58"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"1.1.3.7"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1.1.3.7</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施工设备：指为完成合同约定的各项工作所需的设备、器具和其他物品，不包括工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程设备、临时工程和材料。</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"1.1.3.8"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1.1.3.8</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临时设施：指为完成合同约定的各项工作所服务的临时性生产和生活设施。</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3" w:right="58"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"1.1.3.9"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1.1.3.9</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施工现场：是指用于工程施工的场所，以及在专用合同条件中指明作为施工场所组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成部分的其他场所，包括永久占地和临时占地。</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"1.1.3.10"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1.1.3.10</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永久占地：是指专用合同条件中指明为实施工程需永久占用的</w:t>
      </w:r>
      <w:r>
        <w:rPr>
          <w:rFonts w:hint="eastAsia" w:ascii="宋体" w:hAnsi="宋体" w:eastAsia="宋体" w:cs="宋体"/>
          <w:color w:val="auto"/>
          <w:spacing w:val="7"/>
          <w:sz w:val="20"/>
          <w:szCs w:val="20"/>
          <w:highlight w:val="none"/>
        </w:rPr>
        <w:t>土地。</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"1.1.3.11"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1.1.3.11</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临时占地：是指专用合同条件中指明为实施工程需临时占用的</w:t>
      </w:r>
      <w:r>
        <w:rPr>
          <w:rFonts w:hint="eastAsia" w:ascii="宋体" w:hAnsi="宋体" w:eastAsia="宋体" w:cs="宋体"/>
          <w:color w:val="auto"/>
          <w:spacing w:val="7"/>
          <w:sz w:val="20"/>
          <w:szCs w:val="20"/>
          <w:highlight w:val="none"/>
        </w:rPr>
        <w:t>土地。</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1.1.4</w:t>
      </w:r>
      <w:r>
        <w:rPr>
          <w:rFonts w:hint="eastAsia" w:ascii="宋体" w:hAnsi="宋体" w:eastAsia="宋体" w:cs="宋体"/>
          <w:color w:val="auto"/>
          <w:spacing w:val="53"/>
          <w:sz w:val="20"/>
          <w:szCs w:val="20"/>
          <w:highlight w:val="none"/>
        </w:rPr>
        <w:t xml:space="preserve"> </w:t>
      </w:r>
      <w:r>
        <w:rPr>
          <w:rFonts w:hint="eastAsia" w:ascii="宋体" w:hAnsi="宋体" w:eastAsia="宋体" w:cs="宋体"/>
          <w:color w:val="auto"/>
          <w:sz w:val="20"/>
          <w:szCs w:val="20"/>
          <w:highlight w:val="none"/>
        </w:rPr>
        <w:t>日期和期限</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38" w:right="58" w:hanging="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1.1.4.1</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开始工作通知：指工程师按第8.1.2项[开始工作通知]的约定通知承包人开始工作</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z w:val="20"/>
          <w:szCs w:val="20"/>
          <w:highlight w:val="none"/>
        </w:rPr>
        <w:t>的函件。</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4" w:right="57" w:firstLine="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1.1.4.2</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开始工作日期：包括计划开始工作日期和实际开始工作日期。计划开始工作日期是</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指合同协议书约定的开始工作日期；实际开始工作日期是指工程师按照第8.1款[开始工作]</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约定发出的符合法律规定的开始工作通知中载明的开始工作日期。</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58" w:firstLine="1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1.1.4.3</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开始现场施工日期：包括计划开始现场施工日期和实际开始现场施工日期。计划开</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始现场施工日期是指合同协议书约定的开始现场施工日期；实际开始现场施工日期是指工程</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师发出的符合法律规定的开工通知中载明的开始现场施工日期。</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38" w:right="58" w:hanging="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"1.1.4.4"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1.1.4.4</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竣工日期：包括计划竣工日期和实际竣工日期。计划竣工日期是指合同协议书约定</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的竣工日期；实际竣工日期按照第8.2款[竣工日期]的约定确定。</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7" w:right="58" w:firstLine="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1.1.4.5</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工期：是指在合同协议书约定的承包人完成合同工作所需的期限，包括按照合同约</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定所作的期限变更及按合同约定承包人有权取得的工期延长。</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4" w:right="58"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"1.1.4.6"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1.1.4.6</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缺陷责任期：是指发包人预留工程质量保证金以保证承包人履行第11.3款[缺陷调</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7"/>
          <w:sz w:val="20"/>
          <w:szCs w:val="20"/>
          <w:highlight w:val="none"/>
        </w:rPr>
        <w:t>查]下质量缺陷责任的期限。</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4" w:right="58"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"1.1.4.7"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1.1.4.7</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保修期：是指承包人按照合同约定和法律规定对工程质量承担保修责任的期限，该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期限自缺陷责任期起算之日起计算。</w:t>
      </w:r>
    </w:p>
    <w:p>
      <w:pPr>
        <w:keepNext w:val="0"/>
        <w:keepLines w:val="0"/>
        <w:pageBreakBefore w:val="0"/>
        <w:widowControl/>
        <w:kinsoku w:val="0"/>
        <w:wordWrap/>
        <w:overflowPunct/>
        <w:topLinePunct w:val="0"/>
        <w:autoSpaceDE w:val="0"/>
        <w:autoSpaceDN w:val="0"/>
        <w:bidi w:val="0"/>
        <w:adjustRightInd w:val="0"/>
        <w:snapToGrid w:val="0"/>
        <w:spacing w:line="239" w:lineRule="auto"/>
        <w:textAlignment w:val="baseline"/>
        <w:outlineLvl w:val="9"/>
        <w:rPr>
          <w:rFonts w:hint="eastAsia" w:ascii="宋体" w:hAnsi="宋体" w:eastAsia="宋体" w:cs="宋体"/>
          <w:color w:val="auto"/>
          <w:sz w:val="20"/>
          <w:szCs w:val="20"/>
          <w:highlight w:val="none"/>
        </w:rPr>
        <w:sectPr>
          <w:footerReference r:id="rId35" w:type="default"/>
          <w:pgSz w:w="11906" w:h="16839"/>
          <w:pgMar w:top="1428" w:right="1743"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2"/>
        <w:ind w:left="21" w:right="70"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"1.1.4.8"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1.1.4.8</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基准日期：招标发包的工程以投标截止日前28天的日期为基准日期，直接发包的工</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8"/>
          <w:sz w:val="20"/>
          <w:szCs w:val="20"/>
          <w:highlight w:val="none"/>
        </w:rPr>
        <w:t>程以合同订立日前28天的日期为基准日期。</w:t>
      </w:r>
    </w:p>
    <w:p>
      <w:pPr>
        <w:pStyle w:val="9"/>
        <w:keepNext w:val="0"/>
        <w:keepLines w:val="0"/>
        <w:pageBreakBefore w:val="0"/>
        <w:widowControl/>
        <w:kinsoku w:val="0"/>
        <w:wordWrap/>
        <w:overflowPunct/>
        <w:topLinePunct w:val="0"/>
        <w:autoSpaceDE w:val="0"/>
        <w:autoSpaceDN w:val="0"/>
        <w:bidi w:val="0"/>
        <w:adjustRightInd w:val="0"/>
        <w:snapToGrid w:val="0"/>
        <w:spacing w:before="143"/>
        <w:ind w:left="57" w:right="70" w:hanging="2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"1.1.4.9"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1.1.4.9</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天：除特别指明外，均指日历天。合同中按天计算时间的，开始当天不计入，从次</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日开始计算。期限最后一天的截止时间为当天24:</w:t>
      </w:r>
      <w:r>
        <w:rPr>
          <w:rFonts w:hint="eastAsia" w:ascii="宋体" w:hAnsi="宋体" w:eastAsia="宋体" w:cs="宋体"/>
          <w:color w:val="auto"/>
          <w:spacing w:val="6"/>
          <w:sz w:val="20"/>
          <w:szCs w:val="20"/>
          <w:highlight w:val="none"/>
        </w:rPr>
        <w:t>00。</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"1.1.4.10"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1.1.4.10</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竣工试验：是指在工程竣工验收前，根据第9条[竣工试验]</w:t>
      </w:r>
      <w:r>
        <w:rPr>
          <w:rFonts w:hint="eastAsia" w:ascii="宋体" w:hAnsi="宋体" w:eastAsia="宋体" w:cs="宋体"/>
          <w:color w:val="auto"/>
          <w:spacing w:val="7"/>
          <w:sz w:val="20"/>
          <w:szCs w:val="20"/>
          <w:highlight w:val="none"/>
        </w:rPr>
        <w:t>要求进行的试验。</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1" w:right="71"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"1.1.4.11"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9"/>
          <w:sz w:val="20"/>
          <w:szCs w:val="20"/>
          <w:highlight w:val="none"/>
        </w:rPr>
        <w:t>1.1.4.11</w:t>
      </w:r>
      <w:r>
        <w:rPr>
          <w:rFonts w:hint="eastAsia" w:ascii="宋体" w:hAnsi="宋体" w:eastAsia="宋体" w:cs="宋体"/>
          <w:color w:val="auto"/>
          <w:spacing w:val="9"/>
          <w:sz w:val="20"/>
          <w:szCs w:val="20"/>
          <w:highlight w:val="none"/>
        </w:rPr>
        <w:fldChar w:fldCharType="end"/>
      </w:r>
      <w:r>
        <w:rPr>
          <w:rFonts w:hint="eastAsia" w:ascii="宋体" w:hAnsi="宋体" w:eastAsia="宋体" w:cs="宋体"/>
          <w:color w:val="auto"/>
          <w:spacing w:val="9"/>
          <w:sz w:val="20"/>
          <w:szCs w:val="20"/>
          <w:highlight w:val="none"/>
        </w:rPr>
        <w:t xml:space="preserve"> 竣工验收：是指承包人完成了合同约定的</w:t>
      </w:r>
      <w:r>
        <w:rPr>
          <w:rFonts w:hint="eastAsia" w:ascii="宋体" w:hAnsi="宋体" w:eastAsia="宋体" w:cs="宋体"/>
          <w:color w:val="auto"/>
          <w:spacing w:val="8"/>
          <w:sz w:val="20"/>
          <w:szCs w:val="20"/>
          <w:highlight w:val="none"/>
        </w:rPr>
        <w:t>各项内容后，发包人按合同要求进行的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验收。</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"1.1.4.12"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1.1.4.12</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竣工后试验：是指在工程竣工验收后，根据第12条[竣工后试验]约定进行的试验。</w:t>
      </w:r>
    </w:p>
    <w:p>
      <w:pPr>
        <w:pStyle w:val="9"/>
        <w:keepNext w:val="0"/>
        <w:keepLines w:val="0"/>
        <w:pageBreakBefore w:val="0"/>
        <w:widowControl/>
        <w:kinsoku w:val="0"/>
        <w:wordWrap/>
        <w:overflowPunct/>
        <w:topLinePunct w:val="0"/>
        <w:autoSpaceDE w:val="0"/>
        <w:autoSpaceDN w:val="0"/>
        <w:bidi w:val="0"/>
        <w:adjustRightInd w:val="0"/>
        <w:snapToGrid w:val="0"/>
        <w:spacing w:before="145"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1.1.5 合同价格和费用</w:t>
      </w:r>
    </w:p>
    <w:p>
      <w:pPr>
        <w:pStyle w:val="9"/>
        <w:keepNext w:val="0"/>
        <w:keepLines w:val="0"/>
        <w:pageBreakBefore w:val="0"/>
        <w:widowControl/>
        <w:kinsoku w:val="0"/>
        <w:wordWrap/>
        <w:overflowPunct/>
        <w:topLinePunct w:val="0"/>
        <w:autoSpaceDE w:val="0"/>
        <w:autoSpaceDN w:val="0"/>
        <w:bidi w:val="0"/>
        <w:adjustRightInd w:val="0"/>
        <w:snapToGrid w:val="0"/>
        <w:spacing w:before="148" w:line="239" w:lineRule="auto"/>
        <w:ind w:left="26" w:right="70" w:firstLine="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1.1.5.1</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签约合同价：是指发包人和承包人在合同协议书中确定的总金额，包括暂估价及暂</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列金额等。</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2" w:right="71"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1.1.5.2</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合同价格：是指发包人用于支付承包人按照合同约定完成承包范围内全部工作的金</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额，包括合同履行过程中按合同约定发生的价格变化。</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38" w:right="70" w:hanging="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1.1.5.3</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费用：是指为履行合同所发生的或将要发生的所有合理开支，包括管理费和应分摊</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的其他费用，但不包括利润。</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"1.1.5.4"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1.1.5.4</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人工费：是指支付给直接从事建筑安装工程施工作业的建筑工人的各项费用。</w:t>
      </w:r>
    </w:p>
    <w:p>
      <w:pPr>
        <w:pStyle w:val="9"/>
        <w:keepNext w:val="0"/>
        <w:keepLines w:val="0"/>
        <w:pageBreakBefore w:val="0"/>
        <w:widowControl/>
        <w:kinsoku w:val="0"/>
        <w:wordWrap/>
        <w:overflowPunct/>
        <w:topLinePunct w:val="0"/>
        <w:autoSpaceDE w:val="0"/>
        <w:autoSpaceDN w:val="0"/>
        <w:bidi w:val="0"/>
        <w:adjustRightInd w:val="0"/>
        <w:snapToGrid w:val="0"/>
        <w:spacing w:before="143" w:line="239" w:lineRule="auto"/>
        <w:ind w:left="38" w:right="70" w:hanging="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1.1.5.5</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暂估价：是指发包人在项目清单中给定的，用于支付必然发生但暂时不能确定价格</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的专业服务、材料、设备、专业工程的金额。</w:t>
      </w:r>
    </w:p>
    <w:p>
      <w:pPr>
        <w:pStyle w:val="9"/>
        <w:keepNext w:val="0"/>
        <w:keepLines w:val="0"/>
        <w:pageBreakBefore w:val="0"/>
        <w:widowControl/>
        <w:kinsoku w:val="0"/>
        <w:wordWrap/>
        <w:overflowPunct/>
        <w:topLinePunct w:val="0"/>
        <w:autoSpaceDE w:val="0"/>
        <w:autoSpaceDN w:val="0"/>
        <w:bidi w:val="0"/>
        <w:adjustRightInd w:val="0"/>
        <w:snapToGrid w:val="0"/>
        <w:spacing w:before="147" w:line="244" w:lineRule="auto"/>
        <w:ind w:left="23" w:right="70"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"1.1.5.6"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1.1.5.6</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暂列金额：是指发包人在项目清单中给定的，用于在订立协议书时尚未确定或不可</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预见变更的设计、施工及其所需材料、工程设备、服务等的金额，包括以计日工方式支付的</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2"/>
          <w:sz w:val="20"/>
          <w:szCs w:val="20"/>
          <w:highlight w:val="none"/>
        </w:rPr>
        <w:t>金额。</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4" w:right="70"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"1.1.5.7"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1.1.5.7</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计日工：是指合同履行过程中，承包人完成发包人提出的零星工作或需要采用计日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工计价的变更工作时，按合同中约定的单价计价的一种方式。</w:t>
      </w:r>
    </w:p>
    <w:p>
      <w:pPr>
        <w:pStyle w:val="9"/>
        <w:keepNext w:val="0"/>
        <w:keepLines w:val="0"/>
        <w:pageBreakBefore w:val="0"/>
        <w:widowControl/>
        <w:kinsoku w:val="0"/>
        <w:wordWrap/>
        <w:overflowPunct/>
        <w:topLinePunct w:val="0"/>
        <w:autoSpaceDE w:val="0"/>
        <w:autoSpaceDN w:val="0"/>
        <w:bidi w:val="0"/>
        <w:adjustRightInd w:val="0"/>
        <w:snapToGrid w:val="0"/>
        <w:spacing w:before="146"/>
        <w:ind w:left="25" w:right="70"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"1.1.5.8"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1.1.5.8</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质量保证金：是指按第14.6款[质量保证金]约定承包人用于保证其在缺陷责</w:t>
      </w:r>
      <w:r>
        <w:rPr>
          <w:rFonts w:hint="eastAsia" w:ascii="宋体" w:hAnsi="宋体" w:eastAsia="宋体" w:cs="宋体"/>
          <w:color w:val="auto"/>
          <w:spacing w:val="5"/>
          <w:sz w:val="20"/>
          <w:szCs w:val="20"/>
          <w:highlight w:val="none"/>
        </w:rPr>
        <w:t>任期内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履行缺陷修复义务的担保。</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1.1.6</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1"/>
          <w:sz w:val="20"/>
          <w:szCs w:val="20"/>
          <w:highlight w:val="none"/>
        </w:rPr>
        <w:t>其他</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45" w:right="73" w:hanging="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"1.1.6.1"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1.1.6.1</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书面形式：指合同文件、信函、电报、传真、数据电文、电子邮件、会议纪要等可</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6"/>
          <w:sz w:val="20"/>
          <w:szCs w:val="20"/>
          <w:highlight w:val="none"/>
        </w:rPr>
        <w:t>以有形地表现所载内容的形式。</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4" w:right="12"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"1.1.6.2"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1.1.6.2</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承包人文件：指由承包人根据合同约定应提交的所</w:t>
      </w:r>
      <w:r>
        <w:rPr>
          <w:rFonts w:hint="eastAsia" w:ascii="宋体" w:hAnsi="宋体" w:eastAsia="宋体" w:cs="宋体"/>
          <w:color w:val="auto"/>
          <w:spacing w:val="7"/>
          <w:sz w:val="20"/>
          <w:szCs w:val="20"/>
          <w:highlight w:val="none"/>
        </w:rPr>
        <w:t>有图纸、手册、模型、计算书、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软件、函件、洽商性文件和其他技术性文件。</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2" w:right="70"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"1.1.6.3"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0"/>
          <w:szCs w:val="20"/>
          <w:highlight w:val="none"/>
        </w:rPr>
        <w:t>1.1.6.3</w:t>
      </w:r>
      <w:r>
        <w:rPr>
          <w:rFonts w:hint="eastAsia" w:ascii="宋体" w:hAnsi="宋体" w:eastAsia="宋体" w:cs="宋体"/>
          <w:color w:val="auto"/>
          <w:spacing w:val="6"/>
          <w:sz w:val="20"/>
          <w:szCs w:val="20"/>
          <w:highlight w:val="none"/>
        </w:rPr>
        <w:fldChar w:fldCharType="end"/>
      </w:r>
      <w:r>
        <w:rPr>
          <w:rFonts w:hint="eastAsia" w:ascii="宋体" w:hAnsi="宋体" w:eastAsia="宋体" w:cs="宋体"/>
          <w:color w:val="auto"/>
          <w:spacing w:val="6"/>
          <w:sz w:val="20"/>
          <w:szCs w:val="20"/>
          <w:highlight w:val="none"/>
        </w:rPr>
        <w:t xml:space="preserve"> 变更：指根据第13条[变更与调整]的约定，经指示或批准对《发包人要求》或工程</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6"/>
          <w:sz w:val="20"/>
          <w:szCs w:val="20"/>
          <w:highlight w:val="none"/>
        </w:rPr>
        <w:t>所做的改变。</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1.2 语言文字</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合同文件以中国的汉语简体语言文字编写、解释和说明。专用术语使用外文的，</w:t>
      </w:r>
      <w:r>
        <w:rPr>
          <w:rFonts w:hint="eastAsia" w:ascii="宋体" w:hAnsi="宋体" w:eastAsia="宋体" w:cs="宋体"/>
          <w:color w:val="auto"/>
          <w:spacing w:val="7"/>
          <w:sz w:val="20"/>
          <w:szCs w:val="20"/>
          <w:highlight w:val="none"/>
        </w:rPr>
        <w:t>应附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有中文注释。合同当事人在专用合同条件约定使用两种及以上语言时，汉语为优先解释和说</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明合同的语言。</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2" w:right="70"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与合同有关的联络应使用专用合同条件约定的语言。如没有约定，则应</w:t>
      </w:r>
      <w:r>
        <w:rPr>
          <w:rFonts w:hint="eastAsia" w:ascii="宋体" w:hAnsi="宋体" w:eastAsia="宋体" w:cs="宋体"/>
          <w:color w:val="auto"/>
          <w:spacing w:val="7"/>
          <w:sz w:val="20"/>
          <w:szCs w:val="20"/>
          <w:highlight w:val="none"/>
        </w:rPr>
        <w:t>使用中国的汉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语简体语言文字。</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1.3</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z w:val="20"/>
          <w:szCs w:val="20"/>
          <w:highlight w:val="none"/>
        </w:rPr>
        <w:t>法律</w:t>
      </w:r>
    </w:p>
    <w:p>
      <w:pPr>
        <w:pStyle w:val="9"/>
        <w:keepNext w:val="0"/>
        <w:keepLines w:val="0"/>
        <w:pageBreakBefore w:val="0"/>
        <w:widowControl/>
        <w:kinsoku w:val="0"/>
        <w:wordWrap/>
        <w:overflowPunct/>
        <w:topLinePunct w:val="0"/>
        <w:autoSpaceDE w:val="0"/>
        <w:autoSpaceDN w:val="0"/>
        <w:bidi w:val="0"/>
        <w:adjustRightInd w:val="0"/>
        <w:snapToGrid w:val="0"/>
        <w:spacing w:before="144" w:line="239" w:lineRule="auto"/>
        <w:ind w:left="23" w:right="7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合同所称法律是指中华人民共和国法律、行政法规、部门规章，以及工程所在地</w:t>
      </w:r>
      <w:r>
        <w:rPr>
          <w:rFonts w:hint="eastAsia" w:ascii="宋体" w:hAnsi="宋体" w:eastAsia="宋体" w:cs="宋体"/>
          <w:color w:val="auto"/>
          <w:spacing w:val="7"/>
          <w:sz w:val="20"/>
          <w:szCs w:val="20"/>
          <w:highlight w:val="none"/>
        </w:rPr>
        <w:t>的地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方法规、</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自治条例、单行条例和地方政府规章等。</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合同当事人可以在专用合同条件中约定合同适用的其他规范性文件。</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36" w:type="default"/>
          <w:pgSz w:w="11906" w:h="16839"/>
          <w:pgMar w:top="1428" w:right="1731" w:bottom="1169"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2"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 标准和规范</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1" w:right="15"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1.4.1 适用于工程的国家标准、行业标准</w:t>
      </w:r>
      <w:r>
        <w:rPr>
          <w:rFonts w:hint="eastAsia" w:ascii="宋体" w:hAnsi="宋体" w:eastAsia="宋体" w:cs="宋体"/>
          <w:color w:val="auto"/>
          <w:spacing w:val="6"/>
          <w:sz w:val="20"/>
          <w:szCs w:val="20"/>
          <w:highlight w:val="none"/>
        </w:rPr>
        <w:t>、工程所在地的地方性标准，以及相应的规范、规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程等，合同当事人有特别要求的，应在专用合同条件中约定。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15" w:firstLine="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1.4.2 发包人要求使用国外标准、规范的</w:t>
      </w:r>
      <w:r>
        <w:rPr>
          <w:rFonts w:hint="eastAsia" w:ascii="宋体" w:hAnsi="宋体" w:eastAsia="宋体" w:cs="宋体"/>
          <w:color w:val="auto"/>
          <w:spacing w:val="6"/>
          <w:sz w:val="20"/>
          <w:szCs w:val="20"/>
          <w:highlight w:val="none"/>
        </w:rPr>
        <w:t>，发包人负责提供原文版本和中文译本，并在专用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合同条件中约定提供标准规范的名称、份数和时间。</w:t>
      </w:r>
    </w:p>
    <w:p>
      <w:pPr>
        <w:pStyle w:val="9"/>
        <w:keepNext w:val="0"/>
        <w:keepLines w:val="0"/>
        <w:pageBreakBefore w:val="0"/>
        <w:widowControl/>
        <w:kinsoku w:val="0"/>
        <w:wordWrap/>
        <w:overflowPunct/>
        <w:topLinePunct w:val="0"/>
        <w:autoSpaceDE w:val="0"/>
        <w:autoSpaceDN w:val="0"/>
        <w:bidi w:val="0"/>
        <w:adjustRightInd w:val="0"/>
        <w:snapToGrid w:val="0"/>
        <w:spacing w:before="147" w:line="245" w:lineRule="auto"/>
        <w:ind w:left="23" w:right="15"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1.4.3 没有相应成文规定的标准、规范时</w:t>
      </w:r>
      <w:r>
        <w:rPr>
          <w:rFonts w:hint="eastAsia" w:ascii="宋体" w:hAnsi="宋体" w:eastAsia="宋体" w:cs="宋体"/>
          <w:color w:val="auto"/>
          <w:spacing w:val="6"/>
          <w:sz w:val="20"/>
          <w:szCs w:val="20"/>
          <w:highlight w:val="none"/>
        </w:rPr>
        <w:t>，由发包人在专用合同条件中约定的时间向承包人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列明技术要求，承包人按约定的时间和技术要求提出实施方法，经发包人认可后执行。承包</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人需要对实施方法进行研发试验的，或须对项目人员进行特殊培训及其有特殊要求的，除签</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约合同价已包含此项费用外，双方应另行订立协议作为合同附件，其费用由发包人承担。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149" w:line="242" w:lineRule="auto"/>
        <w:ind w:left="35" w:right="15"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1.4.4 发包人对于工程的技术标准、功能</w:t>
      </w:r>
      <w:r>
        <w:rPr>
          <w:rFonts w:hint="eastAsia" w:ascii="宋体" w:hAnsi="宋体" w:eastAsia="宋体" w:cs="宋体"/>
          <w:color w:val="auto"/>
          <w:spacing w:val="6"/>
          <w:sz w:val="20"/>
          <w:szCs w:val="20"/>
          <w:highlight w:val="none"/>
        </w:rPr>
        <w:t>要求高于或严于现行国家、行业或地方标准的，应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当在《发包人要求》中予以明确。除专用合同条件另有约定外，应视为承包人在订立合同前</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9"/>
          <w:sz w:val="20"/>
          <w:szCs w:val="20"/>
          <w:highlight w:val="none"/>
        </w:rPr>
        <w:t>已充分预见前述技术标准和功能要求的复杂程度，签约合同价中已包含由此产生的费用。</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1.5 合同文件的优先顺序</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3" w:right="15"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组成合同的各项文件应互相解释，互为说明。除专用合同条件另有约定外，</w:t>
      </w:r>
      <w:r>
        <w:rPr>
          <w:rFonts w:hint="eastAsia" w:ascii="宋体" w:hAnsi="宋体" w:eastAsia="宋体" w:cs="宋体"/>
          <w:color w:val="auto"/>
          <w:spacing w:val="7"/>
          <w:sz w:val="20"/>
          <w:szCs w:val="20"/>
          <w:highlight w:val="none"/>
        </w:rPr>
        <w:t>解释合同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文件的优先顺序如下：</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3"/>
          <w:sz w:val="20"/>
          <w:szCs w:val="20"/>
          <w:highlight w:val="none"/>
        </w:rPr>
        <w:t>合同协议书；</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（2）</w:t>
      </w:r>
      <w:r>
        <w:rPr>
          <w:rFonts w:hint="eastAsia" w:ascii="宋体" w:hAnsi="宋体" w:eastAsia="宋体" w:cs="宋体"/>
          <w:color w:val="auto"/>
          <w:spacing w:val="44"/>
          <w:sz w:val="20"/>
          <w:szCs w:val="20"/>
          <w:highlight w:val="none"/>
        </w:rPr>
        <w:t xml:space="preserve"> </w:t>
      </w:r>
      <w:r>
        <w:rPr>
          <w:rFonts w:hint="eastAsia" w:ascii="宋体" w:hAnsi="宋体" w:eastAsia="宋体" w:cs="宋体"/>
          <w:color w:val="auto"/>
          <w:spacing w:val="4"/>
          <w:sz w:val="20"/>
          <w:szCs w:val="20"/>
          <w:highlight w:val="none"/>
        </w:rPr>
        <w:t>中标通知书（如果有</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 投标函及投标函附录（如果有</w:t>
      </w:r>
      <w:r>
        <w:rPr>
          <w:rFonts w:hint="eastAsia" w:ascii="宋体" w:hAnsi="宋体" w:eastAsia="宋体" w:cs="宋体"/>
          <w:color w:val="auto"/>
          <w:spacing w:val="1"/>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 专用合同条件及《发包人要求》等附件；</w:t>
      </w:r>
    </w:p>
    <w:p>
      <w:pPr>
        <w:pStyle w:val="9"/>
        <w:keepNext w:val="0"/>
        <w:keepLines w:val="0"/>
        <w:pageBreakBefore w:val="0"/>
        <w:widowControl/>
        <w:kinsoku w:val="0"/>
        <w:wordWrap/>
        <w:overflowPunct/>
        <w:topLinePunct w:val="0"/>
        <w:autoSpaceDE w:val="0"/>
        <w:autoSpaceDN w:val="0"/>
        <w:bidi w:val="0"/>
        <w:adjustRightInd w:val="0"/>
        <w:snapToGrid w:val="0"/>
        <w:spacing w:before="25" w:line="274"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position w:val="4"/>
          <w:sz w:val="20"/>
          <w:szCs w:val="20"/>
          <w:highlight w:val="none"/>
        </w:rPr>
        <w:t>（5）</w:t>
      </w:r>
      <w:r>
        <w:rPr>
          <w:rFonts w:hint="eastAsia" w:ascii="宋体" w:hAnsi="宋体" w:eastAsia="宋体" w:cs="宋体"/>
          <w:color w:val="auto"/>
          <w:spacing w:val="27"/>
          <w:position w:val="4"/>
          <w:sz w:val="20"/>
          <w:szCs w:val="20"/>
          <w:highlight w:val="none"/>
        </w:rPr>
        <w:t xml:space="preserve"> </w:t>
      </w:r>
      <w:r>
        <w:rPr>
          <w:rFonts w:hint="eastAsia" w:ascii="宋体" w:hAnsi="宋体" w:eastAsia="宋体" w:cs="宋体"/>
          <w:color w:val="auto"/>
          <w:spacing w:val="4"/>
          <w:position w:val="4"/>
          <w:sz w:val="20"/>
          <w:szCs w:val="20"/>
          <w:highlight w:val="none"/>
        </w:rPr>
        <w:t>通用合同条件；</w:t>
      </w:r>
    </w:p>
    <w:p>
      <w:pPr>
        <w:pStyle w:val="9"/>
        <w:keepNext w:val="0"/>
        <w:keepLines w:val="0"/>
        <w:pageBreakBefore w:val="0"/>
        <w:widowControl/>
        <w:kinsoku w:val="0"/>
        <w:wordWrap/>
        <w:overflowPunct/>
        <w:topLinePunct w:val="0"/>
        <w:autoSpaceDE w:val="0"/>
        <w:autoSpaceDN w:val="0"/>
        <w:bidi w:val="0"/>
        <w:adjustRightInd w:val="0"/>
        <w:snapToGrid w:val="0"/>
        <w:spacing w:before="1"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（6）</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4"/>
          <w:sz w:val="20"/>
          <w:szCs w:val="20"/>
          <w:highlight w:val="none"/>
        </w:rPr>
        <w:t>承包人建议书；</w:t>
      </w:r>
    </w:p>
    <w:p>
      <w:pPr>
        <w:pStyle w:val="9"/>
        <w:keepNext w:val="0"/>
        <w:keepLines w:val="0"/>
        <w:pageBreakBefore w:val="0"/>
        <w:widowControl/>
        <w:kinsoku w:val="0"/>
        <w:wordWrap/>
        <w:overflowPunct/>
        <w:topLinePunct w:val="0"/>
        <w:autoSpaceDE w:val="0"/>
        <w:autoSpaceDN w:val="0"/>
        <w:bidi w:val="0"/>
        <w:adjustRightInd w:val="0"/>
        <w:snapToGrid w:val="0"/>
        <w:spacing w:before="25"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（7）</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2"/>
          <w:sz w:val="20"/>
          <w:szCs w:val="20"/>
          <w:highlight w:val="none"/>
        </w:rPr>
        <w:t>价格清单；</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 双方约定的其他合同文件。</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47" w:right="15" w:firstLine="57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上述各项合同文件包括合同当事人就该项合同文件所作出的补充和修改，属于</w:t>
      </w:r>
      <w:r>
        <w:rPr>
          <w:rFonts w:hint="eastAsia" w:ascii="宋体" w:hAnsi="宋体" w:eastAsia="宋体" w:cs="宋体"/>
          <w:color w:val="auto"/>
          <w:spacing w:val="7"/>
          <w:sz w:val="20"/>
          <w:szCs w:val="20"/>
          <w:highlight w:val="none"/>
        </w:rPr>
        <w:t>同一类</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内容的文件，应以最新签署的为准。</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3" w:right="15"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在合同订立及履行过程中形成的与合同有关的文件均构成合同文件组成部分，并根据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其性质确定优先解释顺序。</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1.6 文件的提供和照管</w:t>
      </w:r>
    </w:p>
    <w:p>
      <w:pPr>
        <w:pStyle w:val="9"/>
        <w:keepNext w:val="0"/>
        <w:keepLines w:val="0"/>
        <w:pageBreakBefore w:val="0"/>
        <w:widowControl/>
        <w:kinsoku w:val="0"/>
        <w:wordWrap/>
        <w:overflowPunct/>
        <w:topLinePunct w:val="0"/>
        <w:autoSpaceDE w:val="0"/>
        <w:autoSpaceDN w:val="0"/>
        <w:bidi w:val="0"/>
        <w:adjustRightInd w:val="0"/>
        <w:snapToGrid w:val="0"/>
        <w:spacing w:before="147"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1.6.1 发包人文件的提供</w:t>
      </w:r>
    </w:p>
    <w:p>
      <w:pPr>
        <w:pStyle w:val="9"/>
        <w:keepNext w:val="0"/>
        <w:keepLines w:val="0"/>
        <w:pageBreakBefore w:val="0"/>
        <w:widowControl/>
        <w:kinsoku w:val="0"/>
        <w:wordWrap/>
        <w:overflowPunct/>
        <w:topLinePunct w:val="0"/>
        <w:autoSpaceDE w:val="0"/>
        <w:autoSpaceDN w:val="0"/>
        <w:bidi w:val="0"/>
        <w:adjustRightInd w:val="0"/>
        <w:snapToGrid w:val="0"/>
        <w:spacing w:before="145" w:line="246" w:lineRule="auto"/>
        <w:ind w:left="24" w:right="15"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发包人应按照专用合同条件约定的期限、数量和形式向承包人免费提供前</w:t>
      </w:r>
      <w:r>
        <w:rPr>
          <w:rFonts w:hint="eastAsia" w:ascii="宋体" w:hAnsi="宋体" w:eastAsia="宋体" w:cs="宋体"/>
          <w:color w:val="auto"/>
          <w:spacing w:val="7"/>
          <w:sz w:val="20"/>
          <w:szCs w:val="20"/>
          <w:highlight w:val="none"/>
        </w:rPr>
        <w:t>期工作相关</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资料、环境保护、气象水文、地质条件进行工程设计、现场施工等工程实施所需的文件。因</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9"/>
          <w:sz w:val="20"/>
          <w:szCs w:val="20"/>
          <w:highlight w:val="none"/>
        </w:rPr>
        <w:t>发包人未按合同约定提供文件造成工期延误的，按照第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8.7.1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项[因发包人原因导致工期延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误]约定办理。</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1.6.2 承包人文件的提供</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7" w:right="14"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除专用合同条件另有约定外，承包人文件应包含下列内容，并用第</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1.2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款[语言文字]</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约定的语言制作：</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《发包人要求》中规定的相关文件；</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 满足工程相关行政审批手续所必须的应由承</w:t>
      </w:r>
      <w:r>
        <w:rPr>
          <w:rFonts w:hint="eastAsia" w:ascii="宋体" w:hAnsi="宋体" w:eastAsia="宋体" w:cs="宋体"/>
          <w:color w:val="auto"/>
          <w:spacing w:val="8"/>
          <w:sz w:val="20"/>
          <w:szCs w:val="20"/>
          <w:highlight w:val="none"/>
        </w:rPr>
        <w:t>包人负责的相关文件；</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（3） 第</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6"/>
          <w:sz w:val="20"/>
          <w:szCs w:val="20"/>
          <w:highlight w:val="none"/>
        </w:rPr>
        <w:t>5.4</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款[竣工文件]与第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6"/>
          <w:sz w:val="20"/>
          <w:szCs w:val="20"/>
          <w:highlight w:val="none"/>
        </w:rPr>
        <w:t>5.5</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款[操作和维修手册]中要求的相关文件。</w:t>
      </w:r>
    </w:p>
    <w:p>
      <w:pPr>
        <w:pStyle w:val="9"/>
        <w:keepNext w:val="0"/>
        <w:keepLines w:val="0"/>
        <w:pageBreakBefore w:val="0"/>
        <w:widowControl/>
        <w:kinsoku w:val="0"/>
        <w:wordWrap/>
        <w:overflowPunct/>
        <w:topLinePunct w:val="0"/>
        <w:autoSpaceDE w:val="0"/>
        <w:autoSpaceDN w:val="0"/>
        <w:bidi w:val="0"/>
        <w:adjustRightInd w:val="0"/>
        <w:snapToGrid w:val="0"/>
        <w:spacing w:before="27" w:line="247" w:lineRule="auto"/>
        <w:ind w:left="21" w:right="15"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承包人应按照专用合同条件约定的期限、名称、数量和形式向工程师提供应当由</w:t>
      </w:r>
      <w:r>
        <w:rPr>
          <w:rFonts w:hint="eastAsia" w:ascii="宋体" w:hAnsi="宋体" w:eastAsia="宋体" w:cs="宋体"/>
          <w:color w:val="auto"/>
          <w:spacing w:val="7"/>
          <w:sz w:val="20"/>
          <w:szCs w:val="20"/>
          <w:highlight w:val="none"/>
        </w:rPr>
        <w:t>承包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人编制的与工程设计、现场施工等工程实施有关的承包人文件。工程师对承包人文件有异议</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的，承包人应予以修改，并重新报送工程师。合同约定承包人文件应经审查的，工程师应在</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合同约定的期限内审查完毕，但工程师的审查并不减轻或免除承包人根据合同约定应当承担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的责任。承包人文件的提供和审查还应遵守第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8"/>
          <w:sz w:val="20"/>
          <w:szCs w:val="20"/>
          <w:highlight w:val="none"/>
        </w:rPr>
        <w:t>5.2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8"/>
          <w:sz w:val="20"/>
          <w:szCs w:val="20"/>
          <w:highlight w:val="none"/>
        </w:rPr>
        <w:t>款[承包人文件审查]和第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8"/>
          <w:sz w:val="20"/>
          <w:szCs w:val="20"/>
          <w:highlight w:val="none"/>
        </w:rPr>
        <w:t>5.4</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款[竣工文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件]的约定。</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1.6.3 文件错误的通知</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37" w:type="default"/>
          <w:pgSz w:w="11906" w:h="16839"/>
          <w:pgMar w:top="1428" w:right="1785"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任何一方发现文件中存在明显的错误或疏忽，应及时通知另一方。</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1.6.4 文件的照管</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1" w:right="176"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除专用合同条件另有约定外，承包人应在现场保留一</w:t>
      </w:r>
      <w:r>
        <w:rPr>
          <w:rFonts w:hint="eastAsia" w:ascii="宋体" w:hAnsi="宋体" w:eastAsia="宋体" w:cs="宋体"/>
          <w:color w:val="auto"/>
          <w:spacing w:val="7"/>
          <w:sz w:val="20"/>
          <w:szCs w:val="20"/>
          <w:highlight w:val="none"/>
        </w:rPr>
        <w:t>份合同、《发包人要求》中列出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的所有文件、承包人文件、变更以及其他根据合同收发的往来信函。发包人和工程师有权在</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任何合理的时间查阅和使用上述所有文件。</w:t>
      </w:r>
    </w:p>
    <w:p>
      <w:pPr>
        <w:pStyle w:val="9"/>
        <w:keepNext w:val="0"/>
        <w:keepLines w:val="0"/>
        <w:pageBreakBefore w:val="0"/>
        <w:widowControl/>
        <w:kinsoku w:val="0"/>
        <w:wordWrap/>
        <w:overflowPunct/>
        <w:topLinePunct w:val="0"/>
        <w:autoSpaceDE w:val="0"/>
        <w:autoSpaceDN w:val="0"/>
        <w:bidi w:val="0"/>
        <w:adjustRightInd w:val="0"/>
        <w:snapToGrid w:val="0"/>
        <w:spacing w:before="26" w:line="230"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1.7</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z w:val="20"/>
          <w:szCs w:val="20"/>
          <w:highlight w:val="none"/>
        </w:rPr>
        <w:t>联络</w:t>
      </w:r>
    </w:p>
    <w:p>
      <w:pPr>
        <w:pStyle w:val="9"/>
        <w:keepNext w:val="0"/>
        <w:keepLines w:val="0"/>
        <w:pageBreakBefore w:val="0"/>
        <w:widowControl/>
        <w:kinsoku w:val="0"/>
        <w:wordWrap/>
        <w:overflowPunct/>
        <w:topLinePunct w:val="0"/>
        <w:autoSpaceDE w:val="0"/>
        <w:autoSpaceDN w:val="0"/>
        <w:bidi w:val="0"/>
        <w:adjustRightInd w:val="0"/>
        <w:snapToGrid w:val="0"/>
        <w:spacing w:before="143" w:line="243" w:lineRule="auto"/>
        <w:ind w:left="22" w:right="100"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 xml:space="preserve">1.7.1 与合同有关的通知、批准、证明、证书、指示、指令、要求、请求、同意、意见、确 </w:t>
      </w:r>
      <w:r>
        <w:rPr>
          <w:rFonts w:hint="eastAsia" w:ascii="宋体" w:hAnsi="宋体" w:eastAsia="宋体" w:cs="宋体"/>
          <w:color w:val="auto"/>
          <w:spacing w:val="9"/>
          <w:sz w:val="20"/>
          <w:szCs w:val="20"/>
          <w:highlight w:val="none"/>
        </w:rPr>
        <w:t>定和决定等，均应采用书面形式，并应在合同约定的期限内（如无约定，应在合理期限内）</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9"/>
          <w:sz w:val="20"/>
          <w:szCs w:val="20"/>
          <w:highlight w:val="none"/>
        </w:rPr>
        <w:t>通过特快专递或专人、挂号信、传真或双方商定的电子传输方式送达收件地址。</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35" w:right="176"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1.7.2 发包人和承包人应在专用合同条件</w:t>
      </w:r>
      <w:r>
        <w:rPr>
          <w:rFonts w:hint="eastAsia" w:ascii="宋体" w:hAnsi="宋体" w:eastAsia="宋体" w:cs="宋体"/>
          <w:color w:val="auto"/>
          <w:spacing w:val="6"/>
          <w:sz w:val="20"/>
          <w:szCs w:val="20"/>
          <w:highlight w:val="none"/>
        </w:rPr>
        <w:t>中约定各自的送达方式和收件地址。任何一方合同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当事人指定的送达方式或收件地址发生变动的，应提前</w:t>
      </w:r>
      <w:r>
        <w:rPr>
          <w:rFonts w:hint="eastAsia" w:ascii="宋体" w:hAnsi="宋体" w:eastAsia="宋体" w:cs="宋体"/>
          <w:color w:val="auto"/>
          <w:spacing w:val="-28"/>
          <w:sz w:val="20"/>
          <w:szCs w:val="20"/>
          <w:highlight w:val="none"/>
        </w:rPr>
        <w:t xml:space="preserve"> </w:t>
      </w:r>
      <w:r>
        <w:rPr>
          <w:rFonts w:hint="eastAsia" w:ascii="宋体" w:hAnsi="宋体" w:eastAsia="宋体" w:cs="宋体"/>
          <w:color w:val="auto"/>
          <w:spacing w:val="8"/>
          <w:sz w:val="20"/>
          <w:szCs w:val="20"/>
          <w:highlight w:val="none"/>
        </w:rPr>
        <w:t>3</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天以书面形式通知对方。</w:t>
      </w:r>
    </w:p>
    <w:p>
      <w:pPr>
        <w:pStyle w:val="9"/>
        <w:keepNext w:val="0"/>
        <w:keepLines w:val="0"/>
        <w:pageBreakBefore w:val="0"/>
        <w:widowControl/>
        <w:kinsoku w:val="0"/>
        <w:wordWrap/>
        <w:overflowPunct/>
        <w:topLinePunct w:val="0"/>
        <w:autoSpaceDE w:val="0"/>
        <w:autoSpaceDN w:val="0"/>
        <w:bidi w:val="0"/>
        <w:adjustRightInd w:val="0"/>
        <w:snapToGrid w:val="0"/>
        <w:spacing w:before="146"/>
        <w:ind w:left="21" w:right="176"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1.7.3 发包人和承包人应当及时签收另一方通过约定的送达方式送达至收件地址的来往文</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8"/>
          <w:sz w:val="20"/>
          <w:szCs w:val="20"/>
          <w:highlight w:val="none"/>
        </w:rPr>
        <w:t>件。拒不签收的，</w:t>
      </w:r>
      <w:r>
        <w:rPr>
          <w:rFonts w:hint="eastAsia" w:ascii="宋体" w:hAnsi="宋体" w:eastAsia="宋体" w:cs="宋体"/>
          <w:color w:val="auto"/>
          <w:spacing w:val="-52"/>
          <w:sz w:val="20"/>
          <w:szCs w:val="20"/>
          <w:highlight w:val="none"/>
        </w:rPr>
        <w:t xml:space="preserve"> </w:t>
      </w:r>
      <w:r>
        <w:rPr>
          <w:rFonts w:hint="eastAsia" w:ascii="宋体" w:hAnsi="宋体" w:eastAsia="宋体" w:cs="宋体"/>
          <w:color w:val="auto"/>
          <w:spacing w:val="8"/>
          <w:sz w:val="20"/>
          <w:szCs w:val="20"/>
          <w:highlight w:val="none"/>
        </w:rPr>
        <w:t>由此增加的费用和（或）延误的工期由拒绝接收一方承担。</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2"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 xml:space="preserve">1.7.4 对于工程师向承包人发出的任何通知，均应以书面形式由工程师或其代表签认后送交  </w:t>
      </w:r>
      <w:r>
        <w:rPr>
          <w:rFonts w:hint="eastAsia" w:ascii="宋体" w:hAnsi="宋体" w:eastAsia="宋体" w:cs="宋体"/>
          <w:color w:val="auto"/>
          <w:spacing w:val="7"/>
          <w:sz w:val="20"/>
          <w:szCs w:val="20"/>
          <w:highlight w:val="none"/>
        </w:rPr>
        <w:t>承包人实施，并抄送发包人；对于合同一方向另一方发出的任何通知，均应抄送工程师。</w:t>
      </w:r>
      <w:r>
        <w:rPr>
          <w:rFonts w:hint="eastAsia" w:ascii="宋体" w:hAnsi="宋体" w:eastAsia="宋体" w:cs="宋体"/>
          <w:color w:val="auto"/>
          <w:spacing w:val="6"/>
          <w:sz w:val="20"/>
          <w:szCs w:val="20"/>
          <w:highlight w:val="none"/>
        </w:rPr>
        <w:t xml:space="preserve">对  </w:t>
      </w:r>
      <w:r>
        <w:rPr>
          <w:rFonts w:hint="eastAsia" w:ascii="宋体" w:hAnsi="宋体" w:eastAsia="宋体" w:cs="宋体"/>
          <w:color w:val="auto"/>
          <w:spacing w:val="7"/>
          <w:sz w:val="20"/>
          <w:szCs w:val="20"/>
          <w:highlight w:val="none"/>
        </w:rPr>
        <w:t>于由工程师审查后报发包人批准的事项，应由工程师向承</w:t>
      </w:r>
      <w:r>
        <w:rPr>
          <w:rFonts w:hint="eastAsia" w:ascii="宋体" w:hAnsi="宋体" w:eastAsia="宋体" w:cs="宋体"/>
          <w:color w:val="auto"/>
          <w:spacing w:val="6"/>
          <w:sz w:val="20"/>
          <w:szCs w:val="20"/>
          <w:highlight w:val="none"/>
        </w:rPr>
        <w:t>包人出具经发包人签认的批准文件。</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1.8</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2"/>
          <w:sz w:val="20"/>
          <w:szCs w:val="20"/>
          <w:highlight w:val="none"/>
        </w:rPr>
        <w:t>严禁贿赂</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42" w:right="176" w:firstLine="58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合同当事人不得以贿赂或变相贿赂的方式，谋取非法利益或损害对方权益。因一</w:t>
      </w:r>
      <w:r>
        <w:rPr>
          <w:rFonts w:hint="eastAsia" w:ascii="宋体" w:hAnsi="宋体" w:eastAsia="宋体" w:cs="宋体"/>
          <w:color w:val="auto"/>
          <w:spacing w:val="7"/>
          <w:sz w:val="20"/>
          <w:szCs w:val="20"/>
          <w:highlight w:val="none"/>
        </w:rPr>
        <w:t>方合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同当事人的贿赂造成对方损失的，应赔偿损失，并承</w:t>
      </w:r>
      <w:r>
        <w:rPr>
          <w:rFonts w:hint="eastAsia" w:ascii="宋体" w:hAnsi="宋体" w:eastAsia="宋体" w:cs="宋体"/>
          <w:color w:val="auto"/>
          <w:spacing w:val="8"/>
          <w:sz w:val="20"/>
          <w:szCs w:val="20"/>
          <w:highlight w:val="none"/>
        </w:rPr>
        <w:t>担相应的法律责任。</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5" w:right="133" w:firstLine="59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承包人不得与工程师或发包人聘请的第三方串通损害发包人利益。未经发包人书面同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意，承包人不得为工程师提供合同约定以外的通讯设备、交通工具及其他任何形式的利益，</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不得向工程师支付报酬。</w:t>
      </w:r>
    </w:p>
    <w:p>
      <w:pPr>
        <w:pStyle w:val="9"/>
        <w:keepNext w:val="0"/>
        <w:keepLines w:val="0"/>
        <w:pageBreakBefore w:val="0"/>
        <w:widowControl/>
        <w:kinsoku w:val="0"/>
        <w:wordWrap/>
        <w:overflowPunct/>
        <w:topLinePunct w:val="0"/>
        <w:autoSpaceDE w:val="0"/>
        <w:autoSpaceDN w:val="0"/>
        <w:bidi w:val="0"/>
        <w:adjustRightInd w:val="0"/>
        <w:snapToGrid w:val="0"/>
        <w:spacing w:before="27" w:line="229"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1.9 化石、文物</w:t>
      </w:r>
    </w:p>
    <w:p>
      <w:pPr>
        <w:pStyle w:val="9"/>
        <w:keepNext w:val="0"/>
        <w:keepLines w:val="0"/>
        <w:pageBreakBefore w:val="0"/>
        <w:widowControl/>
        <w:kinsoku w:val="0"/>
        <w:wordWrap/>
        <w:overflowPunct/>
        <w:topLinePunct w:val="0"/>
        <w:autoSpaceDE w:val="0"/>
        <w:autoSpaceDN w:val="0"/>
        <w:bidi w:val="0"/>
        <w:adjustRightInd w:val="0"/>
        <w:snapToGrid w:val="0"/>
        <w:spacing w:before="144" w:line="243" w:lineRule="auto"/>
        <w:ind w:left="21" w:right="146"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在施工现场发掘的所有文物、古迹以及具有地质研究或考古价值的</w:t>
      </w:r>
      <w:r>
        <w:rPr>
          <w:rFonts w:hint="eastAsia" w:ascii="宋体" w:hAnsi="宋体" w:eastAsia="宋体" w:cs="宋体"/>
          <w:color w:val="auto"/>
          <w:spacing w:val="8"/>
          <w:sz w:val="20"/>
          <w:szCs w:val="20"/>
          <w:highlight w:val="none"/>
        </w:rPr>
        <w:t>其他遗迹、化石、</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钱币或物品属于国家所有。一旦发现上述文物，承包人应采取合理有效的保护措施，防止任</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何人员移动或损坏上述物品，并立即报告有关政府行政管理部门，同时通知工程师。</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3" w:right="176"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发包人、工程师和承包人应按有关政府行政管理部门要求采取妥善的保护</w:t>
      </w:r>
      <w:r>
        <w:rPr>
          <w:rFonts w:hint="eastAsia" w:ascii="宋体" w:hAnsi="宋体" w:eastAsia="宋体" w:cs="宋体"/>
          <w:color w:val="auto"/>
          <w:spacing w:val="7"/>
          <w:sz w:val="20"/>
          <w:szCs w:val="20"/>
          <w:highlight w:val="none"/>
        </w:rPr>
        <w:t>措施，由此</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增加的费用和（或）延误的工期由发包人承</w:t>
      </w:r>
      <w:r>
        <w:rPr>
          <w:rFonts w:hint="eastAsia" w:ascii="宋体" w:hAnsi="宋体" w:eastAsia="宋体" w:cs="宋体"/>
          <w:color w:val="auto"/>
          <w:spacing w:val="8"/>
          <w:sz w:val="20"/>
          <w:szCs w:val="20"/>
          <w:highlight w:val="none"/>
        </w:rPr>
        <w:t>担。</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176"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承包人发现文物后不及时报告或隐瞒不报，致使文物丢失或损坏的，应赔偿损失，并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承担相应的法律责任。</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1.10</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知识产权</w:t>
      </w:r>
    </w:p>
    <w:p>
      <w:pPr>
        <w:pStyle w:val="9"/>
        <w:keepNext w:val="0"/>
        <w:keepLines w:val="0"/>
        <w:pageBreakBefore w:val="0"/>
        <w:widowControl/>
        <w:kinsoku w:val="0"/>
        <w:wordWrap/>
        <w:overflowPunct/>
        <w:topLinePunct w:val="0"/>
        <w:autoSpaceDE w:val="0"/>
        <w:autoSpaceDN w:val="0"/>
        <w:bidi w:val="0"/>
        <w:adjustRightInd w:val="0"/>
        <w:snapToGrid w:val="0"/>
        <w:spacing w:before="145" w:line="245" w:lineRule="auto"/>
        <w:ind w:left="23" w:right="105" w:firstLine="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 xml:space="preserve">1.10.1 除专用合同条件另有约定外，由发包人（或以发包人名义）编制的《发包人要求》 </w:t>
      </w:r>
      <w:r>
        <w:rPr>
          <w:rFonts w:hint="eastAsia" w:ascii="宋体" w:hAnsi="宋体" w:eastAsia="宋体" w:cs="宋体"/>
          <w:color w:val="auto"/>
          <w:spacing w:val="7"/>
          <w:sz w:val="20"/>
          <w:szCs w:val="20"/>
          <w:highlight w:val="none"/>
        </w:rPr>
        <w:t>和其他文件，就合同当事人之间而言，其著作权和其他知识产权应归发包人所有。承包人</w:t>
      </w:r>
      <w:r>
        <w:rPr>
          <w:rFonts w:hint="eastAsia" w:ascii="宋体" w:hAnsi="宋体" w:eastAsia="宋体" w:cs="宋体"/>
          <w:color w:val="auto"/>
          <w:spacing w:val="6"/>
          <w:sz w:val="20"/>
          <w:szCs w:val="20"/>
          <w:highlight w:val="none"/>
        </w:rPr>
        <w:t xml:space="preserve">可 </w:t>
      </w:r>
      <w:r>
        <w:rPr>
          <w:rFonts w:hint="eastAsia" w:ascii="宋体" w:hAnsi="宋体" w:eastAsia="宋体" w:cs="宋体"/>
          <w:color w:val="auto"/>
          <w:spacing w:val="7"/>
          <w:sz w:val="20"/>
          <w:szCs w:val="20"/>
          <w:highlight w:val="none"/>
        </w:rPr>
        <w:t>以为实现合同目的而复制、使用此类文件，但不能用于与合同无关的其他事项。未经发包</w:t>
      </w:r>
      <w:r>
        <w:rPr>
          <w:rFonts w:hint="eastAsia" w:ascii="宋体" w:hAnsi="宋体" w:eastAsia="宋体" w:cs="宋体"/>
          <w:color w:val="auto"/>
          <w:spacing w:val="6"/>
          <w:sz w:val="20"/>
          <w:szCs w:val="20"/>
          <w:highlight w:val="none"/>
        </w:rPr>
        <w:t xml:space="preserve">人 </w:t>
      </w:r>
      <w:r>
        <w:rPr>
          <w:rFonts w:hint="eastAsia" w:ascii="宋体" w:hAnsi="宋体" w:eastAsia="宋体" w:cs="宋体"/>
          <w:color w:val="auto"/>
          <w:spacing w:val="4"/>
          <w:sz w:val="20"/>
          <w:szCs w:val="20"/>
          <w:highlight w:val="none"/>
        </w:rPr>
        <w:t>书面同意，承包人不得为了合同以外的目的而复制、使用上述文件或将之提供给任何第三方。</w:t>
      </w:r>
    </w:p>
    <w:p>
      <w:pPr>
        <w:pStyle w:val="9"/>
        <w:keepNext w:val="0"/>
        <w:keepLines w:val="0"/>
        <w:pageBreakBefore w:val="0"/>
        <w:widowControl/>
        <w:kinsoku w:val="0"/>
        <w:wordWrap/>
        <w:overflowPunct/>
        <w:topLinePunct w:val="0"/>
        <w:autoSpaceDE w:val="0"/>
        <w:autoSpaceDN w:val="0"/>
        <w:bidi w:val="0"/>
        <w:adjustRightInd w:val="0"/>
        <w:snapToGrid w:val="0"/>
        <w:spacing w:before="145" w:line="247" w:lineRule="auto"/>
        <w:ind w:left="21" w:right="176"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1.10.2 除专用合同条件另有约定外，由承包人（或以承包人名义）为实</w:t>
      </w:r>
      <w:r>
        <w:rPr>
          <w:rFonts w:hint="eastAsia" w:ascii="宋体" w:hAnsi="宋体" w:eastAsia="宋体" w:cs="宋体"/>
          <w:color w:val="auto"/>
          <w:spacing w:val="8"/>
          <w:sz w:val="20"/>
          <w:szCs w:val="20"/>
          <w:highlight w:val="none"/>
        </w:rPr>
        <w:t>施工程所编制的文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件、承包人完成的设计工作成果和建造完成的建筑物，就合同当事人之间而言，其著作权和</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其他知识产权应归承包人享有。发包人可因实施工程的运行、调试、维修、改造等目的而复</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制、使用此类文件，但不能用于与合同无关的其他事项。未经承包人书面同意，发包人不得</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为了合同以外的目的而复制、使用上述文件或将之提供给任何第三方。</w:t>
      </w:r>
    </w:p>
    <w:p>
      <w:pPr>
        <w:pStyle w:val="9"/>
        <w:keepNext w:val="0"/>
        <w:keepLines w:val="0"/>
        <w:pageBreakBefore w:val="0"/>
        <w:widowControl/>
        <w:kinsoku w:val="0"/>
        <w:wordWrap/>
        <w:overflowPunct/>
        <w:topLinePunct w:val="0"/>
        <w:autoSpaceDE w:val="0"/>
        <w:autoSpaceDN w:val="0"/>
        <w:bidi w:val="0"/>
        <w:adjustRightInd w:val="0"/>
        <w:snapToGrid w:val="0"/>
        <w:spacing w:before="145" w:line="246" w:lineRule="auto"/>
        <w:ind w:left="22" w:right="176"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1.10.3 合同当事人保证在履行合同过程中不侵犯对方及第三方的知识产</w:t>
      </w:r>
      <w:r>
        <w:rPr>
          <w:rFonts w:hint="eastAsia" w:ascii="宋体" w:hAnsi="宋体" w:eastAsia="宋体" w:cs="宋体"/>
          <w:color w:val="auto"/>
          <w:spacing w:val="8"/>
          <w:sz w:val="20"/>
          <w:szCs w:val="20"/>
          <w:highlight w:val="none"/>
        </w:rPr>
        <w:t>权。承包人在工程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设计、使用材料、施工设备、工程设备或采用施工工艺时，因侵犯他人的专利权或其他知识</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产权所引起的责任，由承包人承担；因发包人提供的材料、施工设备、工程设备或施工工艺</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5"/>
          <w:sz w:val="20"/>
          <w:szCs w:val="20"/>
          <w:highlight w:val="none"/>
        </w:rPr>
        <w:t>导致侵权的，</w:t>
      </w:r>
      <w:r>
        <w:rPr>
          <w:rFonts w:hint="eastAsia" w:ascii="宋体" w:hAnsi="宋体" w:eastAsia="宋体" w:cs="宋体"/>
          <w:color w:val="auto"/>
          <w:spacing w:val="-47"/>
          <w:sz w:val="20"/>
          <w:szCs w:val="20"/>
          <w:highlight w:val="none"/>
        </w:rPr>
        <w:t xml:space="preserve"> </w:t>
      </w:r>
      <w:r>
        <w:rPr>
          <w:rFonts w:hint="eastAsia" w:ascii="宋体" w:hAnsi="宋体" w:eastAsia="宋体" w:cs="宋体"/>
          <w:color w:val="auto"/>
          <w:spacing w:val="5"/>
          <w:sz w:val="20"/>
          <w:szCs w:val="20"/>
          <w:highlight w:val="none"/>
        </w:rPr>
        <w:t>由发包人承担责任。</w:t>
      </w:r>
    </w:p>
    <w:p>
      <w:pPr>
        <w:keepNext w:val="0"/>
        <w:keepLines w:val="0"/>
        <w:pageBreakBefore w:val="0"/>
        <w:widowControl/>
        <w:kinsoku w:val="0"/>
        <w:wordWrap/>
        <w:overflowPunct/>
        <w:topLinePunct w:val="0"/>
        <w:autoSpaceDE w:val="0"/>
        <w:autoSpaceDN w:val="0"/>
        <w:bidi w:val="0"/>
        <w:adjustRightInd w:val="0"/>
        <w:snapToGrid w:val="0"/>
        <w:spacing w:line="246" w:lineRule="auto"/>
        <w:textAlignment w:val="baseline"/>
        <w:outlineLvl w:val="9"/>
        <w:rPr>
          <w:rFonts w:hint="eastAsia" w:ascii="宋体" w:hAnsi="宋体" w:eastAsia="宋体" w:cs="宋体"/>
          <w:color w:val="auto"/>
          <w:sz w:val="20"/>
          <w:szCs w:val="20"/>
          <w:highlight w:val="none"/>
        </w:rPr>
        <w:sectPr>
          <w:footerReference r:id="rId38" w:type="default"/>
          <w:pgSz w:w="11906" w:h="16839"/>
          <w:pgMar w:top="1428" w:right="1625"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2" w:line="239" w:lineRule="auto"/>
        <w:ind w:left="21" w:right="157"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1.10.4 除专用合同条件另有约定外，承包人在投标文件中采用的专利、</w:t>
      </w:r>
      <w:r>
        <w:rPr>
          <w:rFonts w:hint="eastAsia" w:ascii="宋体" w:hAnsi="宋体" w:eastAsia="宋体" w:cs="宋体"/>
          <w:color w:val="auto"/>
          <w:spacing w:val="8"/>
          <w:sz w:val="20"/>
          <w:szCs w:val="20"/>
          <w:highlight w:val="none"/>
        </w:rPr>
        <w:t>专有技术、商业软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件、技术秘密的使用费已包含在签约合同价中。</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4" w:right="157"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1.10.5 合同当事人可就本合同涉及的合同一方、或合同双方（含一方或</w:t>
      </w:r>
      <w:r>
        <w:rPr>
          <w:rFonts w:hint="eastAsia" w:ascii="宋体" w:hAnsi="宋体" w:eastAsia="宋体" w:cs="宋体"/>
          <w:color w:val="auto"/>
          <w:spacing w:val="8"/>
          <w:sz w:val="20"/>
          <w:szCs w:val="20"/>
          <w:highlight w:val="none"/>
        </w:rPr>
        <w:t>双方相关的专利商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或第三方设计单位)的技术专利、建筑设计方案、专有技术、设计文件著</w:t>
      </w:r>
      <w:r>
        <w:rPr>
          <w:rFonts w:hint="eastAsia" w:ascii="宋体" w:hAnsi="宋体" w:eastAsia="宋体" w:cs="宋体"/>
          <w:color w:val="auto"/>
          <w:spacing w:val="9"/>
          <w:sz w:val="20"/>
          <w:szCs w:val="20"/>
          <w:highlight w:val="none"/>
        </w:rPr>
        <w:t>作权等知识产权，</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订立知识产权及保密协议，作为本合同的组成部</w:t>
      </w:r>
      <w:r>
        <w:rPr>
          <w:rFonts w:hint="eastAsia" w:ascii="宋体" w:hAnsi="宋体" w:eastAsia="宋体" w:cs="宋体"/>
          <w:color w:val="auto"/>
          <w:spacing w:val="8"/>
          <w:sz w:val="20"/>
          <w:szCs w:val="20"/>
          <w:highlight w:val="none"/>
        </w:rPr>
        <w:t>分。</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1.11</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1"/>
          <w:sz w:val="20"/>
          <w:szCs w:val="20"/>
          <w:highlight w:val="none"/>
        </w:rPr>
        <w:t>保密</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1" w:right="157"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合同当事人一方对在订立和履行合同过程中知悉的另一方的商业秘密、技术秘密</w:t>
      </w:r>
      <w:r>
        <w:rPr>
          <w:rFonts w:hint="eastAsia" w:ascii="宋体" w:hAnsi="宋体" w:eastAsia="宋体" w:cs="宋体"/>
          <w:color w:val="auto"/>
          <w:spacing w:val="7"/>
          <w:sz w:val="20"/>
          <w:szCs w:val="20"/>
          <w:highlight w:val="none"/>
        </w:rPr>
        <w:t>，以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及任何一方明确要求保密的其它信息，负有保密责任。</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1" w:right="157" w:firstLine="6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除法律规定或合同另有约定外，未经对方同意，任何</w:t>
      </w:r>
      <w:r>
        <w:rPr>
          <w:rFonts w:hint="eastAsia" w:ascii="宋体" w:hAnsi="宋体" w:eastAsia="宋体" w:cs="宋体"/>
          <w:color w:val="auto"/>
          <w:spacing w:val="7"/>
          <w:sz w:val="20"/>
          <w:szCs w:val="20"/>
          <w:highlight w:val="none"/>
        </w:rPr>
        <w:t>一方当事人不得将对方提供的文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件、技术秘密以及声明需要保密的资料信息等商业秘密泄露给第三方或者用于本合同以外的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3"/>
          <w:sz w:val="20"/>
          <w:szCs w:val="20"/>
          <w:highlight w:val="none"/>
        </w:rPr>
        <w:t>目的。</w:t>
      </w:r>
    </w:p>
    <w:p>
      <w:pPr>
        <w:pStyle w:val="9"/>
        <w:keepNext w:val="0"/>
        <w:keepLines w:val="0"/>
        <w:pageBreakBefore w:val="0"/>
        <w:widowControl/>
        <w:kinsoku w:val="0"/>
        <w:wordWrap/>
        <w:overflowPunct/>
        <w:topLinePunct w:val="0"/>
        <w:autoSpaceDE w:val="0"/>
        <w:autoSpaceDN w:val="0"/>
        <w:bidi w:val="0"/>
        <w:adjustRightInd w:val="0"/>
        <w:snapToGrid w:val="0"/>
        <w:spacing w:before="22" w:line="243" w:lineRule="auto"/>
        <w:ind w:left="24" w:right="157"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一方泄露或者在本合同以外使用该商业秘密、技术秘密等保密信息给另一</w:t>
      </w:r>
      <w:r>
        <w:rPr>
          <w:rFonts w:hint="eastAsia" w:ascii="宋体" w:hAnsi="宋体" w:eastAsia="宋体" w:cs="宋体"/>
          <w:color w:val="auto"/>
          <w:spacing w:val="7"/>
          <w:sz w:val="20"/>
          <w:szCs w:val="20"/>
          <w:highlight w:val="none"/>
        </w:rPr>
        <w:t>方造成损失</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的，应承担损害赔偿责任。当事人为履行合同所需要的信息，另一方应予以提供。当事人认</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8"/>
          <w:sz w:val="20"/>
          <w:szCs w:val="20"/>
          <w:highlight w:val="none"/>
        </w:rPr>
        <w:t>为必要时，可订立保密协议，作为合同附件。</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1.12 《发包人要求》和基础资料中的错误</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2" w:right="86"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承包人应尽早认真阅读、复核《发包人要求》</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9"/>
          <w:sz w:val="20"/>
          <w:szCs w:val="20"/>
          <w:highlight w:val="none"/>
        </w:rPr>
        <w:t>以及其提供的基</w:t>
      </w:r>
      <w:r>
        <w:rPr>
          <w:rFonts w:hint="eastAsia" w:ascii="宋体" w:hAnsi="宋体" w:eastAsia="宋体" w:cs="宋体"/>
          <w:color w:val="auto"/>
          <w:spacing w:val="8"/>
          <w:sz w:val="20"/>
          <w:szCs w:val="20"/>
          <w:highlight w:val="none"/>
        </w:rPr>
        <w:t>础资料，发现错误的，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应及时书面通知发包人补正。发包人作相应修改的，按照第</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5"/>
          <w:sz w:val="20"/>
          <w:szCs w:val="20"/>
          <w:highlight w:val="none"/>
        </w:rPr>
        <w:t>13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条[变更与调整]的约定处理。</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39" w:right="157" w:firstLine="58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《发包人要求》或其提供的基础资料中的错误导致承包人增加费用和</w:t>
      </w:r>
      <w:r>
        <w:rPr>
          <w:rFonts w:hint="eastAsia" w:ascii="宋体" w:hAnsi="宋体" w:eastAsia="宋体" w:cs="宋体"/>
          <w:color w:val="auto"/>
          <w:spacing w:val="7"/>
          <w:sz w:val="20"/>
          <w:szCs w:val="20"/>
          <w:highlight w:val="none"/>
        </w:rPr>
        <w:t>（或）工期延误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的，发包人应承担由此增加的费用和（或）工期延误，并向承包人支付合理利</w:t>
      </w:r>
      <w:r>
        <w:rPr>
          <w:rFonts w:hint="eastAsia" w:ascii="宋体" w:hAnsi="宋体" w:eastAsia="宋体" w:cs="宋体"/>
          <w:color w:val="auto"/>
          <w:spacing w:val="8"/>
          <w:sz w:val="20"/>
          <w:szCs w:val="20"/>
          <w:highlight w:val="none"/>
        </w:rPr>
        <w:t>润。</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1.13</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责任限制</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86"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承包人对发包人的赔偿责任不应超过专用合</w:t>
      </w:r>
      <w:r>
        <w:rPr>
          <w:rFonts w:hint="eastAsia" w:ascii="宋体" w:hAnsi="宋体" w:eastAsia="宋体" w:cs="宋体"/>
          <w:color w:val="auto"/>
          <w:spacing w:val="7"/>
          <w:sz w:val="20"/>
          <w:szCs w:val="20"/>
          <w:highlight w:val="none"/>
        </w:rPr>
        <w:t>同条件约定的赔偿最高限额。若专用合同 条件未约定，则承包人对发包人的赔偿责任不应超过签约合同价。但对于因欺诈、犯罪</w:t>
      </w:r>
      <w:r>
        <w:rPr>
          <w:rFonts w:hint="eastAsia" w:ascii="宋体" w:hAnsi="宋体" w:eastAsia="宋体" w:cs="宋体"/>
          <w:color w:val="auto"/>
          <w:spacing w:val="6"/>
          <w:sz w:val="20"/>
          <w:szCs w:val="20"/>
          <w:highlight w:val="none"/>
        </w:rPr>
        <w:t xml:space="preserve">、故 </w:t>
      </w:r>
      <w:r>
        <w:rPr>
          <w:rFonts w:hint="eastAsia" w:ascii="宋体" w:hAnsi="宋体" w:eastAsia="宋体" w:cs="宋体"/>
          <w:color w:val="auto"/>
          <w:spacing w:val="4"/>
          <w:sz w:val="20"/>
          <w:szCs w:val="20"/>
          <w:highlight w:val="none"/>
        </w:rPr>
        <w:t>意、重大过失、人身伤害等不当行为造成的损失，赔偿的责任限度不受上述最高限额的限制。</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1.14 建筑信息模型技术的应用</w:t>
      </w:r>
    </w:p>
    <w:p>
      <w:pPr>
        <w:pStyle w:val="9"/>
        <w:keepNext w:val="0"/>
        <w:keepLines w:val="0"/>
        <w:pageBreakBefore w:val="0"/>
        <w:widowControl/>
        <w:kinsoku w:val="0"/>
        <w:wordWrap/>
        <w:overflowPunct/>
        <w:topLinePunct w:val="0"/>
        <w:autoSpaceDE w:val="0"/>
        <w:autoSpaceDN w:val="0"/>
        <w:bidi w:val="0"/>
        <w:adjustRightInd w:val="0"/>
        <w:snapToGrid w:val="0"/>
        <w:spacing w:before="147" w:line="245" w:lineRule="auto"/>
        <w:ind w:left="22" w:right="157"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如果项目中拟采用建筑信息模型技术，合同双方应遵守国家现行相关标准</w:t>
      </w:r>
      <w:r>
        <w:rPr>
          <w:rFonts w:hint="eastAsia" w:ascii="宋体" w:hAnsi="宋体" w:eastAsia="宋体" w:cs="宋体"/>
          <w:color w:val="auto"/>
          <w:spacing w:val="7"/>
          <w:sz w:val="20"/>
          <w:szCs w:val="20"/>
          <w:highlight w:val="none"/>
        </w:rPr>
        <w:t>的规定，并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符合项目所在地的相关地方标准或指南。合同双方应在专用合同条件中就建筑信息模型的开</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发、使用、存储、传输、交付及费用等相关内容进行约定。除专用合同条件另有约定外，承</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包人应负责与本项目中其他使用方协商。</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49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1"/>
          <w:sz w:val="20"/>
          <w:szCs w:val="20"/>
          <w:highlight w:val="none"/>
        </w:rPr>
        <w:t>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
          <w:sz w:val="20"/>
          <w:szCs w:val="20"/>
          <w:highlight w:val="none"/>
        </w:rPr>
        <w:t>条</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1"/>
          <w:sz w:val="20"/>
          <w:szCs w:val="20"/>
          <w:highlight w:val="none"/>
        </w:rPr>
        <w:t>发包人</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2.1 遵守法律</w:t>
      </w:r>
    </w:p>
    <w:p>
      <w:pPr>
        <w:pStyle w:val="9"/>
        <w:keepNext w:val="0"/>
        <w:keepLines w:val="0"/>
        <w:pageBreakBefore w:val="0"/>
        <w:widowControl/>
        <w:kinsoku w:val="0"/>
        <w:wordWrap/>
        <w:overflowPunct/>
        <w:topLinePunct w:val="0"/>
        <w:autoSpaceDE w:val="0"/>
        <w:autoSpaceDN w:val="0"/>
        <w:bidi w:val="0"/>
        <w:adjustRightInd w:val="0"/>
        <w:snapToGrid w:val="0"/>
        <w:spacing w:before="148" w:line="243" w:lineRule="auto"/>
        <w:ind w:left="21" w:right="157"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发包人在履行合同过程中应遵守法律，并承担因发包人违反法律给承包人</w:t>
      </w:r>
      <w:r>
        <w:rPr>
          <w:rFonts w:hint="eastAsia" w:ascii="宋体" w:hAnsi="宋体" w:eastAsia="宋体" w:cs="宋体"/>
          <w:color w:val="auto"/>
          <w:spacing w:val="7"/>
          <w:sz w:val="20"/>
          <w:szCs w:val="20"/>
          <w:highlight w:val="none"/>
        </w:rPr>
        <w:t>造成的任何</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费用和损失。发包人不得以任何理由，要求承包人在工程实施过程中违反法律、行政法规以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及建设工程质量、安全、环保标准，任意压缩合理工期或者降低工程质量。</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2.2 提供施工现场和工作条件</w:t>
      </w:r>
    </w:p>
    <w:p>
      <w:pPr>
        <w:pStyle w:val="9"/>
        <w:keepNext w:val="0"/>
        <w:keepLines w:val="0"/>
        <w:pageBreakBefore w:val="0"/>
        <w:widowControl/>
        <w:kinsoku w:val="0"/>
        <w:wordWrap/>
        <w:overflowPunct/>
        <w:topLinePunct w:val="0"/>
        <w:autoSpaceDE w:val="0"/>
        <w:autoSpaceDN w:val="0"/>
        <w:bidi w:val="0"/>
        <w:adjustRightInd w:val="0"/>
        <w:snapToGrid w:val="0"/>
        <w:spacing w:before="145" w:line="227"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2.2.1 提供施工现场</w:t>
      </w:r>
    </w:p>
    <w:p>
      <w:pPr>
        <w:pStyle w:val="9"/>
        <w:keepNext w:val="0"/>
        <w:keepLines w:val="0"/>
        <w:pageBreakBefore w:val="0"/>
        <w:widowControl/>
        <w:kinsoku w:val="0"/>
        <w:wordWrap/>
        <w:overflowPunct/>
        <w:topLinePunct w:val="0"/>
        <w:autoSpaceDE w:val="0"/>
        <w:autoSpaceDN w:val="0"/>
        <w:bidi w:val="0"/>
        <w:adjustRightInd w:val="0"/>
        <w:snapToGrid w:val="0"/>
        <w:spacing w:before="146" w:line="246" w:lineRule="auto"/>
        <w:ind w:left="23" w:right="157"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发包人应按专用合同条件约定向承包人移交施工现场，给承包人进入和占</w:t>
      </w:r>
      <w:r>
        <w:rPr>
          <w:rFonts w:hint="eastAsia" w:ascii="宋体" w:hAnsi="宋体" w:eastAsia="宋体" w:cs="宋体"/>
          <w:color w:val="auto"/>
          <w:spacing w:val="7"/>
          <w:sz w:val="20"/>
          <w:szCs w:val="20"/>
          <w:highlight w:val="none"/>
        </w:rPr>
        <w:t>用施工现场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各部分的权利，并明确与承包人的交接界面，上述进入和占用权可不为承包人独享。如专用</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合同条件没有约定移交时间的，则发包人应最迟于</w:t>
      </w:r>
      <w:r>
        <w:rPr>
          <w:rFonts w:hint="eastAsia" w:ascii="宋体" w:hAnsi="宋体" w:eastAsia="宋体" w:cs="宋体"/>
          <w:color w:val="auto"/>
          <w:spacing w:val="6"/>
          <w:sz w:val="20"/>
          <w:szCs w:val="20"/>
          <w:highlight w:val="none"/>
        </w:rPr>
        <w:t>计划开始现场施工日期</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6"/>
          <w:sz w:val="20"/>
          <w:szCs w:val="20"/>
          <w:highlight w:val="none"/>
        </w:rPr>
        <w:t>天前向承包人移</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交施工现场，但承包人未能按照第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4.2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款[履约担保]提供履约担保的除外。</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2.2.2 提供工作条件</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5"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发包人应按专用合同条件约定向承包人提供工作</w:t>
      </w:r>
      <w:r>
        <w:rPr>
          <w:rFonts w:hint="eastAsia" w:ascii="宋体" w:hAnsi="宋体" w:eastAsia="宋体" w:cs="宋体"/>
          <w:color w:val="auto"/>
          <w:spacing w:val="6"/>
          <w:sz w:val="20"/>
          <w:szCs w:val="20"/>
          <w:highlight w:val="none"/>
        </w:rPr>
        <w:t>条件。专用合同条件对此没有约定的，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发包人应负责提供开展本合同相关工作所需要的条件，包括：</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632" w:right="98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 将施工用水、</w:t>
      </w:r>
      <w:r>
        <w:rPr>
          <w:rFonts w:hint="eastAsia" w:ascii="宋体" w:hAnsi="宋体" w:eastAsia="宋体" w:cs="宋体"/>
          <w:color w:val="auto"/>
          <w:spacing w:val="-51"/>
          <w:sz w:val="20"/>
          <w:szCs w:val="20"/>
          <w:highlight w:val="none"/>
        </w:rPr>
        <w:t xml:space="preserve"> </w:t>
      </w:r>
      <w:r>
        <w:rPr>
          <w:rFonts w:hint="eastAsia" w:ascii="宋体" w:hAnsi="宋体" w:eastAsia="宋体" w:cs="宋体"/>
          <w:color w:val="auto"/>
          <w:spacing w:val="6"/>
          <w:sz w:val="20"/>
          <w:szCs w:val="20"/>
          <w:highlight w:val="none"/>
        </w:rPr>
        <w:t>电力、通讯线路等施工所必需的条件接至施工现场内；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（2） 保证向承包人提供正常施工所需要的进入</w:t>
      </w:r>
      <w:r>
        <w:rPr>
          <w:rFonts w:hint="eastAsia" w:ascii="宋体" w:hAnsi="宋体" w:eastAsia="宋体" w:cs="宋体"/>
          <w:color w:val="auto"/>
          <w:spacing w:val="8"/>
          <w:sz w:val="20"/>
          <w:szCs w:val="20"/>
          <w:highlight w:val="none"/>
        </w:rPr>
        <w:t>施工现场的交通条件；</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3" w:right="157"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协调处理施工现场周围地下管线和邻近建筑物、构筑物、古树名木、文物、化</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石及坟墓等的保护工作，并承担相关费用；</w:t>
      </w:r>
    </w:p>
    <w:p>
      <w:pPr>
        <w:pStyle w:val="9"/>
        <w:keepNext w:val="0"/>
        <w:keepLines w:val="0"/>
        <w:pageBreakBefore w:val="0"/>
        <w:widowControl/>
        <w:kinsoku w:val="0"/>
        <w:wordWrap/>
        <w:overflowPunct/>
        <w:topLinePunct w:val="0"/>
        <w:autoSpaceDE w:val="0"/>
        <w:autoSpaceDN w:val="0"/>
        <w:bidi w:val="0"/>
        <w:adjustRightInd w:val="0"/>
        <w:snapToGrid w:val="0"/>
        <w:spacing w:before="42" w:line="243" w:lineRule="auto"/>
        <w:ind w:right="58" w:firstLine="642" w:firstLineChars="3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对工程现场临近发包人正在使用、运行、或由发包人用于生产的建筑物、构筑</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10"/>
          <w:sz w:val="20"/>
          <w:szCs w:val="20"/>
          <w:highlight w:val="none"/>
        </w:rPr>
        <w:t>物、生产装置、设施、设备等，设置隔离设施，竖立禁止入内、禁止动火的明显</w:t>
      </w:r>
      <w:r>
        <w:rPr>
          <w:rFonts w:hint="eastAsia" w:ascii="宋体" w:hAnsi="宋体" w:eastAsia="宋体" w:cs="宋体"/>
          <w:color w:val="auto"/>
          <w:spacing w:val="9"/>
          <w:sz w:val="20"/>
          <w:szCs w:val="20"/>
          <w:highlight w:val="none"/>
        </w:rPr>
        <w:t>标志， 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以书面形式通知承包人须遵守的安全规定和位置范围；</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（5） 按照专用合同条件约定应提供的其他设施和条件。</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2.2.3 逾期提供的责任</w:t>
      </w:r>
    </w:p>
    <w:p>
      <w:pPr>
        <w:pStyle w:val="9"/>
        <w:keepNext w:val="0"/>
        <w:keepLines w:val="0"/>
        <w:pageBreakBefore w:val="0"/>
        <w:widowControl/>
        <w:kinsoku w:val="0"/>
        <w:wordWrap/>
        <w:overflowPunct/>
        <w:topLinePunct w:val="0"/>
        <w:autoSpaceDE w:val="0"/>
        <w:autoSpaceDN w:val="0"/>
        <w:bidi w:val="0"/>
        <w:adjustRightInd w:val="0"/>
        <w:snapToGrid w:val="0"/>
        <w:spacing w:before="148" w:line="239" w:lineRule="auto"/>
        <w:ind w:left="23" w:right="58" w:firstLine="6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因发包人原因未能按合同约定及时向承包人</w:t>
      </w:r>
      <w:r>
        <w:rPr>
          <w:rFonts w:hint="eastAsia" w:ascii="宋体" w:hAnsi="宋体" w:eastAsia="宋体" w:cs="宋体"/>
          <w:color w:val="auto"/>
          <w:spacing w:val="7"/>
          <w:sz w:val="20"/>
          <w:szCs w:val="20"/>
          <w:highlight w:val="none"/>
        </w:rPr>
        <w:t>提供施工现场和施工条件的，由发包人承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担由此增加的费用和（或）延误的工期。</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2.3 提供基础资料</w:t>
      </w:r>
    </w:p>
    <w:p>
      <w:pPr>
        <w:pStyle w:val="9"/>
        <w:keepNext w:val="0"/>
        <w:keepLines w:val="0"/>
        <w:pageBreakBefore w:val="0"/>
        <w:widowControl/>
        <w:kinsoku w:val="0"/>
        <w:wordWrap/>
        <w:overflowPunct/>
        <w:topLinePunct w:val="0"/>
        <w:autoSpaceDE w:val="0"/>
        <w:autoSpaceDN w:val="0"/>
        <w:bidi w:val="0"/>
        <w:adjustRightInd w:val="0"/>
        <w:snapToGrid w:val="0"/>
        <w:spacing w:before="145" w:line="248" w:lineRule="auto"/>
        <w:ind w:left="21" w:right="58"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发包人应按专用合同条件和《发包人要求》中的约定向承包人提供施工现</w:t>
      </w:r>
      <w:r>
        <w:rPr>
          <w:rFonts w:hint="eastAsia" w:ascii="宋体" w:hAnsi="宋体" w:eastAsia="宋体" w:cs="宋体"/>
          <w:color w:val="auto"/>
          <w:spacing w:val="7"/>
          <w:sz w:val="20"/>
          <w:szCs w:val="20"/>
          <w:highlight w:val="none"/>
        </w:rPr>
        <w:t>场及工程实</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施所必需的毗邻区域内的供水、排水、供电、供气、供热、通信、广播电视等地上、地下管</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线和设施资料，气象和水文观测资料，地质勘察资料，相邻建筑物、构筑物和地下工程等有</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关基础资料，并根据第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1.12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9"/>
          <w:sz w:val="20"/>
          <w:szCs w:val="20"/>
          <w:highlight w:val="none"/>
        </w:rPr>
        <w:t>款[《发包人要求》</w:t>
      </w:r>
      <w:r>
        <w:rPr>
          <w:rFonts w:hint="eastAsia" w:ascii="宋体" w:hAnsi="宋体" w:eastAsia="宋体" w:cs="宋体"/>
          <w:color w:val="auto"/>
          <w:spacing w:val="8"/>
          <w:sz w:val="20"/>
          <w:szCs w:val="20"/>
          <w:highlight w:val="none"/>
        </w:rPr>
        <w:t>和基础资料中的错误]承担基础资料错误造</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成的责任。按照法律规定确需在开工后方能提供的基础资料，发包人应尽其努力及时地在相</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应工程实施前的合理期限内提供，合理期限应以不影响承包人的正常履约为限。因发包人原</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因未能在合理期限内提供相应基础资料的，由发包人承担由此增加的费用和延误的工期。</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2.4 办理许可和批准</w:t>
      </w:r>
    </w:p>
    <w:p>
      <w:pPr>
        <w:pStyle w:val="9"/>
        <w:keepNext w:val="0"/>
        <w:keepLines w:val="0"/>
        <w:pageBreakBefore w:val="0"/>
        <w:widowControl/>
        <w:kinsoku w:val="0"/>
        <w:wordWrap/>
        <w:overflowPunct/>
        <w:topLinePunct w:val="0"/>
        <w:autoSpaceDE w:val="0"/>
        <w:autoSpaceDN w:val="0"/>
        <w:bidi w:val="0"/>
        <w:adjustRightInd w:val="0"/>
        <w:snapToGrid w:val="0"/>
        <w:spacing w:before="146" w:line="245" w:lineRule="auto"/>
        <w:ind w:left="21" w:firstLine="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2.4.1 发包人在履行合同过程中应遵守法律，并办理法律规定或合同约定由其办理的许可、</w:t>
      </w:r>
      <w:r>
        <w:rPr>
          <w:rFonts w:hint="eastAsia" w:ascii="宋体" w:hAnsi="宋体" w:eastAsia="宋体" w:cs="宋体"/>
          <w:color w:val="auto"/>
          <w:spacing w:val="7"/>
          <w:sz w:val="20"/>
          <w:szCs w:val="20"/>
          <w:highlight w:val="none"/>
        </w:rPr>
        <w:t xml:space="preserve"> 批准或备案，包括但不限于建设用地规划许可证、建设工程规划许可证、建设工程施工许可</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证等许可和批准。对于法律规定或合同约定由承包人负责的有关设计、施工证件、批件或备</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案，发包人应给予必要的协助。</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5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2.4.2 因发包人原因未能及时办理完毕前述许可、批准或备案，由发包</w:t>
      </w:r>
      <w:r>
        <w:rPr>
          <w:rFonts w:hint="eastAsia" w:ascii="宋体" w:hAnsi="宋体" w:eastAsia="宋体" w:cs="宋体"/>
          <w:color w:val="auto"/>
          <w:spacing w:val="6"/>
          <w:sz w:val="20"/>
          <w:szCs w:val="20"/>
          <w:highlight w:val="none"/>
        </w:rPr>
        <w:t>人承担由此增加的费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用和（或）延误的工期，并支付承包人合理的利润。</w:t>
      </w:r>
    </w:p>
    <w:p>
      <w:pPr>
        <w:pStyle w:val="9"/>
        <w:keepNext w:val="0"/>
        <w:keepLines w:val="0"/>
        <w:pageBreakBefore w:val="0"/>
        <w:widowControl/>
        <w:kinsoku w:val="0"/>
        <w:wordWrap/>
        <w:overflowPunct/>
        <w:topLinePunct w:val="0"/>
        <w:autoSpaceDE w:val="0"/>
        <w:autoSpaceDN w:val="0"/>
        <w:bidi w:val="0"/>
        <w:adjustRightInd w:val="0"/>
        <w:snapToGrid w:val="0"/>
        <w:spacing w:before="147" w:line="226"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2.5 支付合同价款</w:t>
      </w:r>
    </w:p>
    <w:p>
      <w:pPr>
        <w:pStyle w:val="9"/>
        <w:keepNext w:val="0"/>
        <w:keepLines w:val="0"/>
        <w:pageBreakBefore w:val="0"/>
        <w:widowControl/>
        <w:kinsoku w:val="0"/>
        <w:wordWrap/>
        <w:overflowPunct/>
        <w:topLinePunct w:val="0"/>
        <w:autoSpaceDE w:val="0"/>
        <w:autoSpaceDN w:val="0"/>
        <w:bidi w:val="0"/>
        <w:adjustRightInd w:val="0"/>
        <w:snapToGrid w:val="0"/>
        <w:spacing w:before="146" w:line="226"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2.5.1 发包人应按合同约定向承包人及时支付合同价款。</w:t>
      </w:r>
    </w:p>
    <w:p>
      <w:pPr>
        <w:pStyle w:val="9"/>
        <w:keepNext w:val="0"/>
        <w:keepLines w:val="0"/>
        <w:pageBreakBefore w:val="0"/>
        <w:widowControl/>
        <w:kinsoku w:val="0"/>
        <w:wordWrap/>
        <w:overflowPunct/>
        <w:topLinePunct w:val="0"/>
        <w:autoSpaceDE w:val="0"/>
        <w:autoSpaceDN w:val="0"/>
        <w:bidi w:val="0"/>
        <w:adjustRightInd w:val="0"/>
        <w:snapToGrid w:val="0"/>
        <w:spacing w:before="149" w:line="247" w:lineRule="auto"/>
        <w:ind w:left="22" w:right="58"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2.5.2 发包人应当制定资金安排计划，除专用合同条件另有约定外，如</w:t>
      </w:r>
      <w:r>
        <w:rPr>
          <w:rFonts w:hint="eastAsia" w:ascii="宋体" w:hAnsi="宋体" w:eastAsia="宋体" w:cs="宋体"/>
          <w:color w:val="auto"/>
          <w:spacing w:val="6"/>
          <w:sz w:val="20"/>
          <w:szCs w:val="20"/>
          <w:highlight w:val="none"/>
        </w:rPr>
        <w:t>发包人拟对资金安排</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做任何重要变更，应将变更的详细情况通知承包人。如发生承包人收到价格大于签约合同价</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10%的变更指示或累计变更的总价超过签约合同价</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30%；或承包人未能根据第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条[合</w:t>
      </w:r>
      <w:r>
        <w:rPr>
          <w:rFonts w:hint="eastAsia" w:ascii="宋体" w:hAnsi="宋体" w:eastAsia="宋体" w:cs="宋体"/>
          <w:color w:val="auto"/>
          <w:spacing w:val="8"/>
          <w:sz w:val="20"/>
          <w:szCs w:val="20"/>
          <w:highlight w:val="none"/>
        </w:rPr>
        <w:t>同价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格与支付]收到付款，或承包人得知发包人的资金安排发生重要变更但并未收</w:t>
      </w:r>
      <w:r>
        <w:rPr>
          <w:rFonts w:hint="eastAsia" w:ascii="宋体" w:hAnsi="宋体" w:eastAsia="宋体" w:cs="宋体"/>
          <w:color w:val="auto"/>
          <w:spacing w:val="9"/>
          <w:sz w:val="20"/>
          <w:szCs w:val="20"/>
          <w:highlight w:val="none"/>
        </w:rPr>
        <w:t>到发包人上述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重要变更通知的情况，则承包人可随时要求发包人在</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天内补充提供能够按照合同约定支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付合同价款的相应资金来源证明。</w:t>
      </w:r>
    </w:p>
    <w:p>
      <w:pPr>
        <w:pStyle w:val="9"/>
        <w:keepNext w:val="0"/>
        <w:keepLines w:val="0"/>
        <w:pageBreakBefore w:val="0"/>
        <w:widowControl/>
        <w:kinsoku w:val="0"/>
        <w:wordWrap/>
        <w:overflowPunct/>
        <w:topLinePunct w:val="0"/>
        <w:autoSpaceDE w:val="0"/>
        <w:autoSpaceDN w:val="0"/>
        <w:bidi w:val="0"/>
        <w:adjustRightInd w:val="0"/>
        <w:snapToGrid w:val="0"/>
        <w:spacing w:before="149" w:line="239" w:lineRule="auto"/>
        <w:ind w:left="25" w:right="58" w:hanging="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2.5.3 发包人应当向承包人提供支付担保。支付担保可以采用银行保函</w:t>
      </w:r>
      <w:r>
        <w:rPr>
          <w:rFonts w:hint="eastAsia" w:ascii="宋体" w:hAnsi="宋体" w:eastAsia="宋体" w:cs="宋体"/>
          <w:color w:val="auto"/>
          <w:spacing w:val="6"/>
          <w:sz w:val="20"/>
          <w:szCs w:val="20"/>
          <w:highlight w:val="none"/>
        </w:rPr>
        <w:t>或担保公司担保等形</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式，具体由合同当事人在专用合同条件中约定。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2.6 现场管理配合</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631" w:right="46" w:hanging="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发包人应负责保证在现场或现场附近的发包人人</w:t>
      </w:r>
      <w:r>
        <w:rPr>
          <w:rFonts w:hint="eastAsia" w:ascii="宋体" w:hAnsi="宋体" w:eastAsia="宋体" w:cs="宋体"/>
          <w:color w:val="auto"/>
          <w:spacing w:val="9"/>
          <w:sz w:val="20"/>
          <w:szCs w:val="20"/>
          <w:highlight w:val="none"/>
        </w:rPr>
        <w:t>员和发包人的其他承包人（如有</w:t>
      </w:r>
      <w:r>
        <w:rPr>
          <w:rFonts w:hint="eastAsia" w:ascii="宋体" w:hAnsi="宋体" w:eastAsia="宋体" w:cs="宋体"/>
          <w:color w:val="auto"/>
          <w:spacing w:val="-17"/>
          <w:sz w:val="20"/>
          <w:szCs w:val="20"/>
          <w:highlight w:val="none"/>
        </w:rPr>
        <w:t>）：</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（1） 根据第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7.3</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款[现场合作]的约定，与承包人进行合作；</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58"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遵守第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7.5</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款[现场劳动用工]、第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7.6</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款[安全文明施工]、第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7.7</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款[职业健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康]和第</w:t>
      </w:r>
      <w:r>
        <w:rPr>
          <w:rFonts w:hint="eastAsia" w:ascii="宋体" w:hAnsi="宋体" w:eastAsia="宋体" w:cs="宋体"/>
          <w:color w:val="auto"/>
          <w:spacing w:val="-26"/>
          <w:sz w:val="20"/>
          <w:szCs w:val="20"/>
          <w:highlight w:val="none"/>
        </w:rPr>
        <w:t xml:space="preserve"> </w:t>
      </w:r>
      <w:r>
        <w:rPr>
          <w:rFonts w:hint="eastAsia" w:ascii="宋体" w:hAnsi="宋体" w:eastAsia="宋体" w:cs="宋体"/>
          <w:color w:val="auto"/>
          <w:spacing w:val="6"/>
          <w:sz w:val="20"/>
          <w:szCs w:val="20"/>
          <w:highlight w:val="none"/>
        </w:rPr>
        <w:t>7.8</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款[环境保护]的相关约定。</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23" w:right="61"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发包人应与承包人、由发包人直接发包的其他承包人（如有）订立施</w:t>
      </w:r>
      <w:r>
        <w:rPr>
          <w:rFonts w:hint="eastAsia" w:ascii="宋体" w:hAnsi="宋体" w:eastAsia="宋体" w:cs="宋体"/>
          <w:color w:val="auto"/>
          <w:spacing w:val="7"/>
          <w:sz w:val="20"/>
          <w:szCs w:val="20"/>
          <w:highlight w:val="none"/>
        </w:rPr>
        <w:t>工现场统一管理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协议，明确各方的权利义务。</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2.7 其他义务</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4" w:right="58"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发包人应履行合同约定的其他义务，双方可在专用合同条件内对发包人应</w:t>
      </w:r>
      <w:r>
        <w:rPr>
          <w:rFonts w:hint="eastAsia" w:ascii="宋体" w:hAnsi="宋体" w:eastAsia="宋体" w:cs="宋体"/>
          <w:color w:val="auto"/>
          <w:spacing w:val="7"/>
          <w:sz w:val="20"/>
          <w:szCs w:val="20"/>
          <w:highlight w:val="none"/>
        </w:rPr>
        <w:t>履行的其他</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义务进行补充约定。</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17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3</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条 发包人的管理</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6"/>
        <w:textAlignment w:val="baseline"/>
        <w:outlineLvl w:val="9"/>
        <w:rPr>
          <w:rFonts w:hint="eastAsia" w:ascii="宋体" w:hAnsi="宋体" w:eastAsia="宋体" w:cs="宋体"/>
          <w:color w:val="auto"/>
          <w:spacing w:val="5"/>
          <w:sz w:val="20"/>
          <w:szCs w:val="20"/>
          <w:highlight w:val="none"/>
        </w:rPr>
      </w:pPr>
      <w:r>
        <w:rPr>
          <w:rFonts w:hint="eastAsia" w:ascii="宋体" w:hAnsi="宋体" w:eastAsia="宋体" w:cs="宋体"/>
          <w:color w:val="auto"/>
          <w:spacing w:val="5"/>
          <w:sz w:val="20"/>
          <w:szCs w:val="20"/>
          <w:highlight w:val="none"/>
        </w:rPr>
        <w:t>3.1</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发包人代表</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6" w:firstLine="432" w:firstLineChars="2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发包人应任命发包人代表，并在专用合同条件中明确发包人代表的姓名、</w:t>
      </w:r>
      <w:r>
        <w:rPr>
          <w:rFonts w:hint="eastAsia" w:ascii="宋体" w:hAnsi="宋体" w:eastAsia="宋体" w:cs="宋体"/>
          <w:color w:val="auto"/>
          <w:spacing w:val="7"/>
          <w:sz w:val="20"/>
          <w:szCs w:val="20"/>
          <w:highlight w:val="none"/>
        </w:rPr>
        <w:t>职务、联系</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方式及授权范围等事项。发包人代表应在发包人的授权范围内，负责处理合同履行过程中与</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发包人有关的具体事宜。发包人代表在授权范围内的行为由发包人承担法律责任。</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47" w:right="70" w:firstLine="58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除非发包人另行通知承包人，发包人代表应被授予并</w:t>
      </w:r>
      <w:r>
        <w:rPr>
          <w:rFonts w:hint="eastAsia" w:ascii="宋体" w:hAnsi="宋体" w:eastAsia="宋体" w:cs="宋体"/>
          <w:color w:val="auto"/>
          <w:spacing w:val="7"/>
          <w:sz w:val="20"/>
          <w:szCs w:val="20"/>
          <w:highlight w:val="none"/>
        </w:rPr>
        <w:t>且被认为具有发包人在授权范围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内享有的相应权利，涉及第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7"/>
          <w:sz w:val="20"/>
          <w:szCs w:val="20"/>
          <w:highlight w:val="none"/>
        </w:rPr>
        <w:t>16.1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款[由发</w:t>
      </w:r>
      <w:r>
        <w:rPr>
          <w:rFonts w:hint="eastAsia" w:ascii="宋体" w:hAnsi="宋体" w:eastAsia="宋体" w:cs="宋体"/>
          <w:color w:val="auto"/>
          <w:spacing w:val="6"/>
          <w:sz w:val="20"/>
          <w:szCs w:val="20"/>
          <w:highlight w:val="none"/>
        </w:rPr>
        <w:t>包人解除合同]的权利除外。</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631" w:right="898" w:hanging="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发包人代表（或者在其为法人的情况下，被任命代表其行事的自然人）应：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（1） 履行指派给其的职责，行使发包人托付给的权利；</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（2） 具备履行这些职责、行使这些权利的能力；</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作为熟练的专业人员行事。</w:t>
      </w:r>
    </w:p>
    <w:p>
      <w:pPr>
        <w:pStyle w:val="9"/>
        <w:keepNext w:val="0"/>
        <w:keepLines w:val="0"/>
        <w:pageBreakBefore w:val="0"/>
        <w:widowControl/>
        <w:kinsoku w:val="0"/>
        <w:wordWrap/>
        <w:overflowPunct/>
        <w:topLinePunct w:val="0"/>
        <w:autoSpaceDE w:val="0"/>
        <w:autoSpaceDN w:val="0"/>
        <w:bidi w:val="0"/>
        <w:adjustRightInd w:val="0"/>
        <w:snapToGrid w:val="0"/>
        <w:spacing w:before="25" w:line="246" w:lineRule="auto"/>
        <w:ind w:left="23" w:right="12"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如果发包人代表为法人且在签订本合同时未能确定授权代表的，发包人代</w:t>
      </w:r>
      <w:r>
        <w:rPr>
          <w:rFonts w:hint="eastAsia" w:ascii="宋体" w:hAnsi="宋体" w:eastAsia="宋体" w:cs="宋体"/>
          <w:color w:val="auto"/>
          <w:spacing w:val="7"/>
          <w:sz w:val="20"/>
          <w:szCs w:val="20"/>
          <w:highlight w:val="none"/>
        </w:rPr>
        <w:t>表应在本合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同签订之日起</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3 日内向双方发出书面通知，告知被任命和授权的自然人以及任何替代人</w:t>
      </w:r>
      <w:r>
        <w:rPr>
          <w:rFonts w:hint="eastAsia" w:ascii="宋体" w:hAnsi="宋体" w:eastAsia="宋体" w:cs="宋体"/>
          <w:color w:val="auto"/>
          <w:spacing w:val="6"/>
          <w:sz w:val="20"/>
          <w:szCs w:val="20"/>
          <w:highlight w:val="none"/>
        </w:rPr>
        <w:t>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此授权在双方收到本通知后生效。发包人代表撤销该授权或者变更授权代表时也应同样发出</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4"/>
          <w:sz w:val="20"/>
          <w:szCs w:val="20"/>
          <w:highlight w:val="none"/>
        </w:rPr>
        <w:t>该通知。</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71"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发包人更换发包人代表的，应提前</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天将更换人的姓名、地址、任务和权利、以及</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任命的日期书面通知承包人。发包人不得将发包人代表更换为承包人根据本款发出通知提出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合理反对意见的人员，不论是法人还是自然人。</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2" w:right="57"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发包人代表不能按照合同约定履行其职责及义务，并导致合同无法继续正常履行的，</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8"/>
          <w:sz w:val="20"/>
          <w:szCs w:val="20"/>
          <w:highlight w:val="none"/>
        </w:rPr>
        <w:t>承包人可以要求发包人撤换发包人代表。</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3.2</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发包人人员</w:t>
      </w:r>
    </w:p>
    <w:p>
      <w:pPr>
        <w:pStyle w:val="9"/>
        <w:keepNext w:val="0"/>
        <w:keepLines w:val="0"/>
        <w:pageBreakBefore w:val="0"/>
        <w:widowControl/>
        <w:kinsoku w:val="0"/>
        <w:wordWrap/>
        <w:overflowPunct/>
        <w:topLinePunct w:val="0"/>
        <w:autoSpaceDE w:val="0"/>
        <w:autoSpaceDN w:val="0"/>
        <w:bidi w:val="0"/>
        <w:adjustRightInd w:val="0"/>
        <w:snapToGrid w:val="0"/>
        <w:spacing w:before="142" w:line="248" w:lineRule="auto"/>
        <w:ind w:left="22"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发包人人员包括发包人代表、工程师及其他由发包人派驻施工现场的人员，发包人可 以在专用合同条件中明确发包人人员的姓名、职务及职责等事项。发包人或发包人代表可</w:t>
      </w:r>
      <w:r>
        <w:rPr>
          <w:rFonts w:hint="eastAsia" w:ascii="宋体" w:hAnsi="宋体" w:eastAsia="宋体" w:cs="宋体"/>
          <w:color w:val="auto"/>
          <w:spacing w:val="6"/>
          <w:sz w:val="20"/>
          <w:szCs w:val="20"/>
          <w:highlight w:val="none"/>
        </w:rPr>
        <w:t xml:space="preserve">随 </w:t>
      </w:r>
      <w:r>
        <w:rPr>
          <w:rFonts w:hint="eastAsia" w:ascii="宋体" w:hAnsi="宋体" w:eastAsia="宋体" w:cs="宋体"/>
          <w:color w:val="auto"/>
          <w:spacing w:val="7"/>
          <w:sz w:val="20"/>
          <w:szCs w:val="20"/>
          <w:highlight w:val="none"/>
        </w:rPr>
        <w:t>时对一些助手指派和托付一定的任务和权利，也可撤销这些指派和托付。这些助手可包括</w:t>
      </w:r>
      <w:r>
        <w:rPr>
          <w:rFonts w:hint="eastAsia" w:ascii="宋体" w:hAnsi="宋体" w:eastAsia="宋体" w:cs="宋体"/>
          <w:color w:val="auto"/>
          <w:spacing w:val="6"/>
          <w:sz w:val="20"/>
          <w:szCs w:val="20"/>
          <w:highlight w:val="none"/>
        </w:rPr>
        <w:t xml:space="preserve">驻 </w:t>
      </w:r>
      <w:r>
        <w:rPr>
          <w:rFonts w:hint="eastAsia" w:ascii="宋体" w:hAnsi="宋体" w:eastAsia="宋体" w:cs="宋体"/>
          <w:color w:val="auto"/>
          <w:spacing w:val="4"/>
          <w:sz w:val="20"/>
          <w:szCs w:val="20"/>
          <w:highlight w:val="none"/>
        </w:rPr>
        <w:t>地工程师或担任检验、试验各项工程设备和材料的独立检查员。这些助手应具有适当的资质、</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履行其任务和权利的能力。以上指派、托付或撤销，在承包人收到通知后生效。承包人对</w:t>
      </w:r>
      <w:r>
        <w:rPr>
          <w:rFonts w:hint="eastAsia" w:ascii="宋体" w:hAnsi="宋体" w:eastAsia="宋体" w:cs="宋体"/>
          <w:color w:val="auto"/>
          <w:spacing w:val="6"/>
          <w:sz w:val="20"/>
          <w:szCs w:val="20"/>
          <w:highlight w:val="none"/>
        </w:rPr>
        <w:t xml:space="preserve">于 </w:t>
      </w:r>
      <w:r>
        <w:rPr>
          <w:rFonts w:hint="eastAsia" w:ascii="宋体" w:hAnsi="宋体" w:eastAsia="宋体" w:cs="宋体"/>
          <w:color w:val="auto"/>
          <w:spacing w:val="9"/>
          <w:sz w:val="20"/>
          <w:szCs w:val="20"/>
          <w:highlight w:val="none"/>
        </w:rPr>
        <w:t>可能影响正常履约或工程安全质量的发包人人员保有随时提出沟通的权利。</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1" w:right="70"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发包人应要求在施工现场的发包人人员遵守法律及有关安全、质量、环境</w:t>
      </w:r>
      <w:r>
        <w:rPr>
          <w:rFonts w:hint="eastAsia" w:ascii="宋体" w:hAnsi="宋体" w:eastAsia="宋体" w:cs="宋体"/>
          <w:color w:val="auto"/>
          <w:spacing w:val="7"/>
          <w:sz w:val="20"/>
          <w:szCs w:val="20"/>
          <w:highlight w:val="none"/>
        </w:rPr>
        <w:t>保护、文明</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施工等规定，因发包人人员未遵守上述要求给承包人造成的损失和责任由发包人承担。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3.3</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3"/>
          <w:sz w:val="20"/>
          <w:szCs w:val="20"/>
          <w:highlight w:val="none"/>
        </w:rPr>
        <w:t>工程师</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3" w:right="16" w:firstLine="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3.3.1 发包人需对承包人的设计、采购、施工、服务等工作过程或过程节点实施监督管理的，</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有权委任工程师。工程师的名称、监督管理范围、内容和权限在专用合同条件中写明。根据</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国家相关法律法规规定，如本合同工程属于强制监理项目的，由工程师履行法定的监理相关</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职责，但发包人另行授权第三方进行监理的除外。</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2"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3.3.2 工程师按发包人委托的范围、内容、职权和权限，代</w:t>
      </w:r>
      <w:r>
        <w:rPr>
          <w:rFonts w:hint="eastAsia" w:ascii="宋体" w:hAnsi="宋体" w:eastAsia="宋体" w:cs="宋体"/>
          <w:color w:val="auto"/>
          <w:spacing w:val="3"/>
          <w:sz w:val="20"/>
          <w:szCs w:val="20"/>
          <w:highlight w:val="none"/>
        </w:rPr>
        <w:t>表发包人对承包人实施监督管理。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若承包人认为工程师行使的职权不在发包人委托的授权范围之内的，则其有权拒绝执行工</w:t>
      </w:r>
      <w:r>
        <w:rPr>
          <w:rFonts w:hint="eastAsia" w:ascii="宋体" w:hAnsi="宋体" w:eastAsia="宋体" w:cs="宋体"/>
          <w:color w:val="auto"/>
          <w:spacing w:val="6"/>
          <w:sz w:val="20"/>
          <w:szCs w:val="20"/>
          <w:highlight w:val="none"/>
        </w:rPr>
        <w:t xml:space="preserve">程 </w:t>
      </w:r>
      <w:r>
        <w:rPr>
          <w:rFonts w:hint="eastAsia" w:ascii="宋体" w:hAnsi="宋体" w:eastAsia="宋体" w:cs="宋体"/>
          <w:color w:val="auto"/>
          <w:spacing w:val="7"/>
          <w:sz w:val="20"/>
          <w:szCs w:val="20"/>
          <w:highlight w:val="none"/>
        </w:rPr>
        <w:t>师的相关指示，同时应及时通知发包人，发包人书面确认工程师相关指示的，承包人应遵</w:t>
      </w:r>
      <w:r>
        <w:rPr>
          <w:rFonts w:hint="eastAsia" w:ascii="宋体" w:hAnsi="宋体" w:eastAsia="宋体" w:cs="宋体"/>
          <w:color w:val="auto"/>
          <w:spacing w:val="6"/>
          <w:sz w:val="20"/>
          <w:szCs w:val="20"/>
          <w:highlight w:val="none"/>
        </w:rPr>
        <w:t xml:space="preserve">照 </w:t>
      </w:r>
      <w:r>
        <w:rPr>
          <w:rFonts w:hint="eastAsia" w:ascii="宋体" w:hAnsi="宋体" w:eastAsia="宋体" w:cs="宋体"/>
          <w:color w:val="auto"/>
          <w:spacing w:val="3"/>
          <w:sz w:val="20"/>
          <w:szCs w:val="20"/>
          <w:highlight w:val="none"/>
        </w:rPr>
        <w:t>执行。</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2" w:right="70"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3.3.3 在发包人和承包人之间提供证明、行使决定权或处理权时，</w:t>
      </w:r>
      <w:r>
        <w:rPr>
          <w:rFonts w:hint="eastAsia" w:ascii="宋体" w:hAnsi="宋体" w:eastAsia="宋体" w:cs="宋体"/>
          <w:color w:val="auto"/>
          <w:spacing w:val="6"/>
          <w:sz w:val="20"/>
          <w:szCs w:val="20"/>
          <w:highlight w:val="none"/>
        </w:rPr>
        <w:t>工程师应作为独立专业的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第三方，根据自己的专业技能和判断进行工作。但工程师或其人员均无权修改合同，且无权</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减轻或免除合同当事人的任何责任与义务。</w:t>
      </w:r>
    </w:p>
    <w:p>
      <w:pPr>
        <w:pStyle w:val="9"/>
        <w:keepNext w:val="0"/>
        <w:keepLines w:val="0"/>
        <w:pageBreakBefore w:val="0"/>
        <w:widowControl/>
        <w:kinsoku w:val="0"/>
        <w:wordWrap/>
        <w:overflowPunct/>
        <w:topLinePunct w:val="0"/>
        <w:autoSpaceDE w:val="0"/>
        <w:autoSpaceDN w:val="0"/>
        <w:bidi w:val="0"/>
        <w:adjustRightInd w:val="0"/>
        <w:snapToGrid w:val="0"/>
        <w:spacing w:before="145" w:line="245" w:lineRule="auto"/>
        <w:ind w:left="21" w:right="70"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3.3.4 通用合同条件中约定由工程师行使的职权如不在发包人对工</w:t>
      </w:r>
      <w:r>
        <w:rPr>
          <w:rFonts w:hint="eastAsia" w:ascii="宋体" w:hAnsi="宋体" w:eastAsia="宋体" w:cs="宋体"/>
          <w:color w:val="auto"/>
          <w:spacing w:val="6"/>
          <w:sz w:val="20"/>
          <w:szCs w:val="20"/>
          <w:highlight w:val="none"/>
        </w:rPr>
        <w:t>程师的授权范围内的，则</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视为没有取得授权，该职权应由发包人或发包人指定的其他人员行使。若承包人认为工程师</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的职权与发包人（包括其人员）的职权相重叠或不明确时，应及时通知发包人，由发包人予</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以协调和明确并以书面形式通知承包人。</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3.4 任命和授权</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70"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3.4.1 发包人应在发出开始工作通知前将工程师的任命通知承包人</w:t>
      </w:r>
      <w:r>
        <w:rPr>
          <w:rFonts w:hint="eastAsia" w:ascii="宋体" w:hAnsi="宋体" w:eastAsia="宋体" w:cs="宋体"/>
          <w:color w:val="auto"/>
          <w:spacing w:val="6"/>
          <w:sz w:val="20"/>
          <w:szCs w:val="20"/>
          <w:highlight w:val="none"/>
        </w:rPr>
        <w:t>。更换工程师的，发包人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应提前</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天以书面形式通知承包人，并在通知中写明</w:t>
      </w:r>
      <w:r>
        <w:rPr>
          <w:rFonts w:hint="eastAsia" w:ascii="宋体" w:hAnsi="宋体" w:eastAsia="宋体" w:cs="宋体"/>
          <w:color w:val="auto"/>
          <w:spacing w:val="6"/>
          <w:sz w:val="20"/>
          <w:szCs w:val="20"/>
          <w:highlight w:val="none"/>
        </w:rPr>
        <w:t>替换者的姓名、职务、职权、权限和任</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命时间。工程师超过</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天不能履行职责的，应委派代</w:t>
      </w:r>
      <w:r>
        <w:rPr>
          <w:rFonts w:hint="eastAsia" w:ascii="宋体" w:hAnsi="宋体" w:eastAsia="宋体" w:cs="宋体"/>
          <w:color w:val="auto"/>
          <w:spacing w:val="8"/>
          <w:sz w:val="20"/>
          <w:szCs w:val="20"/>
          <w:highlight w:val="none"/>
        </w:rPr>
        <w:t>表代行其职责，并通知承包人。</w:t>
      </w:r>
    </w:p>
    <w:p>
      <w:pPr>
        <w:pStyle w:val="9"/>
        <w:keepNext w:val="0"/>
        <w:keepLines w:val="0"/>
        <w:pageBreakBefore w:val="0"/>
        <w:widowControl/>
        <w:kinsoku w:val="0"/>
        <w:wordWrap/>
        <w:overflowPunct/>
        <w:topLinePunct w:val="0"/>
        <w:autoSpaceDE w:val="0"/>
        <w:autoSpaceDN w:val="0"/>
        <w:bidi w:val="0"/>
        <w:adjustRightInd w:val="0"/>
        <w:snapToGrid w:val="0"/>
        <w:spacing w:before="40" w:line="246" w:lineRule="auto"/>
        <w:ind w:right="17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3.4.2 工程师可以授权其他人员负责执行其指派的一项或多项工作，但第</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8"/>
          <w:sz w:val="20"/>
          <w:szCs w:val="20"/>
          <w:highlight w:val="none"/>
        </w:rPr>
        <w:t>3.6</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款[商定或确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定]下的权利除外。工程师应将被授权人员的姓名及其授权范围通知承包人。被</w:t>
      </w:r>
      <w:r>
        <w:rPr>
          <w:rFonts w:hint="eastAsia" w:ascii="宋体" w:hAnsi="宋体" w:eastAsia="宋体" w:cs="宋体"/>
          <w:color w:val="auto"/>
          <w:spacing w:val="9"/>
          <w:sz w:val="20"/>
          <w:szCs w:val="20"/>
          <w:highlight w:val="none"/>
        </w:rPr>
        <w:t>授权的人员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在授权范围内发出的指示视为已得到工程师的同意，与工程师发出的指示具有同等效力。工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程师撤销某项授权时，应将撤销授权的决定及时通知承包人。</w:t>
      </w:r>
    </w:p>
    <w:p>
      <w:pPr>
        <w:pStyle w:val="9"/>
        <w:keepNext w:val="0"/>
        <w:keepLines w:val="0"/>
        <w:pageBreakBefore w:val="0"/>
        <w:widowControl/>
        <w:kinsoku w:val="0"/>
        <w:wordWrap/>
        <w:overflowPunct/>
        <w:topLinePunct w:val="0"/>
        <w:autoSpaceDE w:val="0"/>
        <w:autoSpaceDN w:val="0"/>
        <w:bidi w:val="0"/>
        <w:adjustRightInd w:val="0"/>
        <w:snapToGrid w:val="0"/>
        <w:spacing w:before="144" w:line="229"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3.5</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2"/>
          <w:sz w:val="20"/>
          <w:szCs w:val="20"/>
          <w:highlight w:val="none"/>
        </w:rPr>
        <w:t>指示</w:t>
      </w:r>
    </w:p>
    <w:p>
      <w:pPr>
        <w:pStyle w:val="9"/>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133"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3.5.1 工程师应按照发包人的授权发出指示。工程师的指示应采用</w:t>
      </w:r>
      <w:r>
        <w:rPr>
          <w:rFonts w:hint="eastAsia" w:ascii="宋体" w:hAnsi="宋体" w:eastAsia="宋体" w:cs="宋体"/>
          <w:color w:val="auto"/>
          <w:spacing w:val="6"/>
          <w:sz w:val="20"/>
          <w:szCs w:val="20"/>
          <w:highlight w:val="none"/>
        </w:rPr>
        <w:t>书面形式，盖有工程师授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权的项目管理机构章，并由工程师的授权人员签字。在紧急情况下，工程师的授权人员可以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口头形式发出指示或当场签发临时书面指示，承包人应遵照执行。工程师应在授权人员发出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口头指示或临时书面指示后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24</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小时内发出书面确认函，在</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24</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小时</w:t>
      </w:r>
      <w:r>
        <w:rPr>
          <w:rFonts w:hint="eastAsia" w:ascii="宋体" w:hAnsi="宋体" w:eastAsia="宋体" w:cs="宋体"/>
          <w:color w:val="auto"/>
          <w:spacing w:val="6"/>
          <w:sz w:val="20"/>
          <w:szCs w:val="20"/>
          <w:highlight w:val="none"/>
        </w:rPr>
        <w:t>内未发出书面确认函的，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该口头指示或临时书面指示应被视为工程师的正式指示。</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3" w:right="176"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3.5.2 承包人收到工程师作出的指示后应遵照执行。如果任何此类</w:t>
      </w:r>
      <w:r>
        <w:rPr>
          <w:rFonts w:hint="eastAsia" w:ascii="宋体" w:hAnsi="宋体" w:eastAsia="宋体" w:cs="宋体"/>
          <w:color w:val="auto"/>
          <w:spacing w:val="6"/>
          <w:sz w:val="20"/>
          <w:szCs w:val="20"/>
          <w:highlight w:val="none"/>
        </w:rPr>
        <w:t>指示构成一项变更时，应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按照第</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5"/>
          <w:sz w:val="20"/>
          <w:szCs w:val="20"/>
          <w:highlight w:val="none"/>
        </w:rPr>
        <w:t>13</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条[变更与调整]的约定办理。</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3" w:right="176" w:firstLine="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3.5.3</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6"/>
          <w:sz w:val="20"/>
          <w:szCs w:val="20"/>
          <w:highlight w:val="none"/>
        </w:rPr>
        <w:t>由于工程师未能按合同约定发出指示、指示延误或指示错误而导致承包人费用增加和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（或）工期延误的，发包人应承担由此增加的费用和（或）工期延误，并向承包人支付合理</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2"/>
          <w:sz w:val="20"/>
          <w:szCs w:val="20"/>
          <w:highlight w:val="none"/>
        </w:rPr>
        <w:t>利润。</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3.6</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4"/>
          <w:sz w:val="20"/>
          <w:szCs w:val="20"/>
          <w:highlight w:val="none"/>
        </w:rPr>
        <w:t>商定或确定</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176"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3.6.1 合同约定工程师应按照本款对任何事项进行商定或确定时，</w:t>
      </w:r>
      <w:r>
        <w:rPr>
          <w:rFonts w:hint="eastAsia" w:ascii="宋体" w:hAnsi="宋体" w:eastAsia="宋体" w:cs="宋体"/>
          <w:color w:val="auto"/>
          <w:spacing w:val="6"/>
          <w:sz w:val="20"/>
          <w:szCs w:val="20"/>
          <w:highlight w:val="none"/>
        </w:rPr>
        <w:t>工程师应及时与合同当事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人协商，尽量达成一致。工程师应将商定的结果以书面形式通知发包人和承包人，并由双方</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签署确认。</w:t>
      </w:r>
    </w:p>
    <w:p>
      <w:pPr>
        <w:pStyle w:val="9"/>
        <w:keepNext w:val="0"/>
        <w:keepLines w:val="0"/>
        <w:pageBreakBefore w:val="0"/>
        <w:widowControl/>
        <w:kinsoku w:val="0"/>
        <w:wordWrap/>
        <w:overflowPunct/>
        <w:topLinePunct w:val="0"/>
        <w:autoSpaceDE w:val="0"/>
        <w:autoSpaceDN w:val="0"/>
        <w:bidi w:val="0"/>
        <w:adjustRightInd w:val="0"/>
        <w:snapToGrid w:val="0"/>
        <w:spacing w:before="141" w:line="247" w:lineRule="auto"/>
        <w:ind w:left="21" w:right="133"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3.6.2 除专用合同条件另有约定外，商定的期限应为工程师收到任</w:t>
      </w:r>
      <w:r>
        <w:rPr>
          <w:rFonts w:hint="eastAsia" w:ascii="宋体" w:hAnsi="宋体" w:eastAsia="宋体" w:cs="宋体"/>
          <w:color w:val="auto"/>
          <w:spacing w:val="6"/>
          <w:sz w:val="20"/>
          <w:szCs w:val="20"/>
          <w:highlight w:val="none"/>
        </w:rPr>
        <w:t>何一方就商定事由发出的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通知后</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42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天内或工程师提出并经双方同意的其他期限。未能在该期限内达成一致的，由工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程师按照合同约定审慎做出公正的确定。确定的期限应为商定的期限届满后</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9"/>
          <w:sz w:val="20"/>
          <w:szCs w:val="20"/>
          <w:highlight w:val="none"/>
        </w:rPr>
        <w:t>42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天内或工程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师提出并经双方同意的其他期限。工程师应将确定的结果以书面形式通知发包人和承包人，</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并附详细依据。</w:t>
      </w:r>
    </w:p>
    <w:p>
      <w:pPr>
        <w:pStyle w:val="9"/>
        <w:keepNext w:val="0"/>
        <w:keepLines w:val="0"/>
        <w:pageBreakBefore w:val="0"/>
        <w:widowControl/>
        <w:kinsoku w:val="0"/>
        <w:wordWrap/>
        <w:overflowPunct/>
        <w:topLinePunct w:val="0"/>
        <w:autoSpaceDE w:val="0"/>
        <w:autoSpaceDN w:val="0"/>
        <w:bidi w:val="0"/>
        <w:adjustRightInd w:val="0"/>
        <w:snapToGrid w:val="0"/>
        <w:spacing w:before="146" w:line="247" w:lineRule="auto"/>
        <w:ind w:left="21" w:right="133"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3.6.3 任何一方对工程师的确定有异议的，应在收到确定的结果后</w:t>
      </w:r>
      <w:r>
        <w:rPr>
          <w:rFonts w:hint="eastAsia" w:ascii="宋体" w:hAnsi="宋体" w:eastAsia="宋体" w:cs="宋体"/>
          <w:color w:val="auto"/>
          <w:spacing w:val="-20"/>
          <w:sz w:val="20"/>
          <w:szCs w:val="20"/>
          <w:highlight w:val="none"/>
        </w:rPr>
        <w:t xml:space="preserve"> </w:t>
      </w:r>
      <w:r>
        <w:rPr>
          <w:rFonts w:hint="eastAsia" w:ascii="宋体" w:hAnsi="宋体" w:eastAsia="宋体" w:cs="宋体"/>
          <w:color w:val="auto"/>
          <w:spacing w:val="8"/>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天内向另一方发出书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面异议通知并抄送工程师。除第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9"/>
          <w:sz w:val="20"/>
          <w:szCs w:val="20"/>
          <w:highlight w:val="none"/>
        </w:rPr>
        <w:t>19.2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9"/>
          <w:sz w:val="20"/>
          <w:szCs w:val="20"/>
          <w:highlight w:val="none"/>
        </w:rPr>
        <w:t>款[承包</w:t>
      </w:r>
      <w:r>
        <w:rPr>
          <w:rFonts w:hint="eastAsia" w:ascii="宋体" w:hAnsi="宋体" w:eastAsia="宋体" w:cs="宋体"/>
          <w:color w:val="auto"/>
          <w:spacing w:val="8"/>
          <w:sz w:val="20"/>
          <w:szCs w:val="20"/>
          <w:highlight w:val="none"/>
        </w:rPr>
        <w:t>人索赔的处理程序]另有约定外，工程师未能</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在确定的期限内发出确定的结果通知的，或者任何一方发出对确定的结果有异议的通知的，</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6"/>
          <w:sz w:val="20"/>
          <w:szCs w:val="20"/>
          <w:highlight w:val="none"/>
        </w:rPr>
        <w:t>则构成争议并应按照第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20</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条[争议解决]的约定处理。如未在</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28</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天</w:t>
      </w:r>
      <w:r>
        <w:rPr>
          <w:rFonts w:hint="eastAsia" w:ascii="宋体" w:hAnsi="宋体" w:eastAsia="宋体" w:cs="宋体"/>
          <w:color w:val="auto"/>
          <w:spacing w:val="5"/>
          <w:sz w:val="20"/>
          <w:szCs w:val="20"/>
          <w:highlight w:val="none"/>
        </w:rPr>
        <w:t>内发出上述通知的，工程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师的确定应被视为已被双方接受并对双方具有约束力，但专用合同条件另有约定的除外。</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4" w:right="176"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3.6.4 在该争议解决前，双方应暂按工程师的确定执行。按照第</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8"/>
          <w:sz w:val="20"/>
          <w:szCs w:val="20"/>
          <w:highlight w:val="none"/>
        </w:rPr>
        <w:t>20</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条[争议解决]的约定对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工程师的确定作出修改的，按修改后的结果执行，由此导致承包人增加的费用和延误的工期</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6"/>
          <w:sz w:val="20"/>
          <w:szCs w:val="20"/>
          <w:highlight w:val="none"/>
        </w:rPr>
        <w:t>由责任方承担。</w:t>
      </w:r>
    </w:p>
    <w:p>
      <w:pPr>
        <w:pStyle w:val="9"/>
        <w:keepNext w:val="0"/>
        <w:keepLines w:val="0"/>
        <w:pageBreakBefore w:val="0"/>
        <w:widowControl/>
        <w:kinsoku w:val="0"/>
        <w:wordWrap/>
        <w:overflowPunct/>
        <w:topLinePunct w:val="0"/>
        <w:autoSpaceDE w:val="0"/>
        <w:autoSpaceDN w:val="0"/>
        <w:bidi w:val="0"/>
        <w:adjustRightInd w:val="0"/>
        <w:snapToGrid w:val="0"/>
        <w:spacing w:before="147" w:line="227"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3.7</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2"/>
          <w:sz w:val="20"/>
          <w:szCs w:val="20"/>
          <w:highlight w:val="none"/>
        </w:rPr>
        <w:t>会议</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133"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3.7.1 除专用合同条件另有约定外，任何一方可向另一方发出通知</w:t>
      </w:r>
      <w:r>
        <w:rPr>
          <w:rFonts w:hint="eastAsia" w:ascii="宋体" w:hAnsi="宋体" w:eastAsia="宋体" w:cs="宋体"/>
          <w:color w:val="auto"/>
          <w:spacing w:val="7"/>
          <w:sz w:val="20"/>
          <w:szCs w:val="20"/>
          <w:highlight w:val="none"/>
        </w:rPr>
        <w:t>，要求另一方出席会议，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讨论工程的实施安排或与本合同履行有关的其他事项。发包人的其他承包人、承包人的分包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人和其他第三方可应任何一方的请求出席任何此类会议。</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3" w:firstLine="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 xml:space="preserve">3.7.2 除专用合同条件另有约定外，发包人应保存每次会议参加人签名的记录，并将会议纪  </w:t>
      </w:r>
      <w:r>
        <w:rPr>
          <w:rFonts w:hint="eastAsia" w:ascii="宋体" w:hAnsi="宋体" w:eastAsia="宋体" w:cs="宋体"/>
          <w:color w:val="auto"/>
          <w:spacing w:val="7"/>
          <w:sz w:val="20"/>
          <w:szCs w:val="20"/>
          <w:highlight w:val="none"/>
        </w:rPr>
        <w:t>要提供给出席会议的人员。任何根据此类会议以及会议</w:t>
      </w:r>
      <w:r>
        <w:rPr>
          <w:rFonts w:hint="eastAsia" w:ascii="宋体" w:hAnsi="宋体" w:eastAsia="宋体" w:cs="宋体"/>
          <w:color w:val="auto"/>
          <w:spacing w:val="6"/>
          <w:sz w:val="20"/>
          <w:szCs w:val="20"/>
          <w:highlight w:val="none"/>
        </w:rPr>
        <w:t>纪要采取的行动应符合本合同的约定。</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349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第</w:t>
      </w:r>
      <w:r>
        <w:rPr>
          <w:rFonts w:hint="eastAsia" w:ascii="宋体" w:hAnsi="宋体" w:eastAsia="宋体" w:cs="宋体"/>
          <w:color w:val="auto"/>
          <w:spacing w:val="-41"/>
          <w:sz w:val="20"/>
          <w:szCs w:val="20"/>
          <w:highlight w:val="none"/>
        </w:rPr>
        <w:t xml:space="preserve"> </w:t>
      </w:r>
      <w:r>
        <w:rPr>
          <w:rFonts w:hint="eastAsia" w:ascii="宋体" w:hAnsi="宋体" w:eastAsia="宋体" w:cs="宋体"/>
          <w:color w:val="auto"/>
          <w:spacing w:val="3"/>
          <w:sz w:val="20"/>
          <w:szCs w:val="20"/>
          <w:highlight w:val="none"/>
        </w:rPr>
        <w:t>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3"/>
          <w:sz w:val="20"/>
          <w:szCs w:val="20"/>
          <w:highlight w:val="none"/>
        </w:rPr>
        <w:t>条</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承包人</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4.1 承包人的一般义务</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7" w:right="176"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除专用合同条件另有约定外，承包人在履行合同过程</w:t>
      </w:r>
      <w:r>
        <w:rPr>
          <w:rFonts w:hint="eastAsia" w:ascii="宋体" w:hAnsi="宋体" w:eastAsia="宋体" w:cs="宋体"/>
          <w:color w:val="auto"/>
          <w:spacing w:val="7"/>
          <w:sz w:val="20"/>
          <w:szCs w:val="20"/>
          <w:highlight w:val="none"/>
        </w:rPr>
        <w:t>中应遵守法律和工程建设标准规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范，并履行以下义务：</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2" w:right="176"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办理法律规定和合同约定由承包人办理的许可和批准，将办理结果书面报送发</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包人留存，并承担因承包人违反法律或合同约定给发包人造成的任何费用和损失；</w:t>
      </w: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0"/>
          <w:szCs w:val="20"/>
          <w:highlight w:val="none"/>
        </w:rPr>
        <w:sectPr>
          <w:footerReference r:id="rId39" w:type="default"/>
          <w:pgSz w:w="11906" w:h="16839"/>
          <w:pgMar w:top="1428" w:right="1625"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ind w:left="24" w:right="54"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按合同约定完成全部工作并在缺陷责任期和保修期</w:t>
      </w:r>
      <w:r>
        <w:rPr>
          <w:rFonts w:hint="eastAsia" w:ascii="宋体" w:hAnsi="宋体" w:eastAsia="宋体" w:cs="宋体"/>
          <w:color w:val="auto"/>
          <w:spacing w:val="8"/>
          <w:sz w:val="20"/>
          <w:szCs w:val="20"/>
          <w:highlight w:val="none"/>
        </w:rPr>
        <w:t>内承担缺陷保证责任和保修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义务，对工作中的任何缺陷进行整改、完善和修补，使其满足合同约定的目的；</w:t>
      </w:r>
    </w:p>
    <w:p>
      <w:pPr>
        <w:pStyle w:val="9"/>
        <w:keepNext w:val="0"/>
        <w:keepLines w:val="0"/>
        <w:pageBreakBefore w:val="0"/>
        <w:widowControl/>
        <w:kinsoku w:val="0"/>
        <w:wordWrap/>
        <w:overflowPunct/>
        <w:topLinePunct w:val="0"/>
        <w:autoSpaceDE w:val="0"/>
        <w:autoSpaceDN w:val="0"/>
        <w:bidi w:val="0"/>
        <w:adjustRightInd w:val="0"/>
        <w:snapToGrid w:val="0"/>
        <w:spacing w:before="22" w:line="244" w:lineRule="auto"/>
        <w:ind w:left="22"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提供合同约定的工程设备和承包人文件，以及为完成合同工作所需的劳务、材</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料、施工设备和其他物品，并按合同约定负责临时设施的设计、施工、运行、维护、管理和</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3"/>
          <w:sz w:val="20"/>
          <w:szCs w:val="20"/>
          <w:highlight w:val="none"/>
        </w:rPr>
        <w:t>拆除；</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54"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按合同约定的工作内容和进度要求，编制设计、施工的组织和实施计划，保证</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项目进度计划的实现，并对所有设计、施工作业和施工方法，以及全部工程的完备性和安全</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6"/>
          <w:sz w:val="20"/>
          <w:szCs w:val="20"/>
          <w:highlight w:val="none"/>
        </w:rPr>
        <w:t>可靠性负责；</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4" w:right="54"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 按法律规定和合同约定采取安全文明施工、职业健康和环境保护措施，办理员</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工工伤保险等相关保险，确保工程及人员、材料、设备和设施的安全，防止因工程实施造成</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的人身伤害和财产损失；</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30" w:right="54"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 将发包人按合同约定支付的各项价款专用于合同工程，且应及时支付其雇用人</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员（包括建筑工人）工资，并及时向分包人支付合同</w:t>
      </w:r>
      <w:r>
        <w:rPr>
          <w:rFonts w:hint="eastAsia" w:ascii="宋体" w:hAnsi="宋体" w:eastAsia="宋体" w:cs="宋体"/>
          <w:color w:val="auto"/>
          <w:spacing w:val="8"/>
          <w:sz w:val="20"/>
          <w:szCs w:val="20"/>
          <w:highlight w:val="none"/>
        </w:rPr>
        <w:t>价款；</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7" w:right="24"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（7） 在进行合同约定的各项工作时，不得侵害发包人与他人使用公用道路、水源、</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9"/>
          <w:sz w:val="20"/>
          <w:szCs w:val="20"/>
          <w:highlight w:val="none"/>
        </w:rPr>
        <w:t>市政管网等公共设施的权利，避免对邻近的公共设施产生干扰。</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4.2</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4"/>
          <w:sz w:val="20"/>
          <w:szCs w:val="20"/>
          <w:highlight w:val="none"/>
        </w:rPr>
        <w:t>履约担保</w:t>
      </w:r>
    </w:p>
    <w:p>
      <w:pPr>
        <w:pStyle w:val="9"/>
        <w:keepNext w:val="0"/>
        <w:keepLines w:val="0"/>
        <w:pageBreakBefore w:val="0"/>
        <w:widowControl/>
        <w:kinsoku w:val="0"/>
        <w:wordWrap/>
        <w:overflowPunct/>
        <w:topLinePunct w:val="0"/>
        <w:autoSpaceDE w:val="0"/>
        <w:autoSpaceDN w:val="0"/>
        <w:bidi w:val="0"/>
        <w:adjustRightInd w:val="0"/>
        <w:snapToGrid w:val="0"/>
        <w:spacing w:before="144" w:line="245" w:lineRule="auto"/>
        <w:ind w:left="23" w:right="54"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发包人需要承包人提供履约担保的，由合同当事人在专用合同条件中约定</w:t>
      </w:r>
      <w:r>
        <w:rPr>
          <w:rFonts w:hint="eastAsia" w:ascii="宋体" w:hAnsi="宋体" w:eastAsia="宋体" w:cs="宋体"/>
          <w:color w:val="auto"/>
          <w:spacing w:val="7"/>
          <w:sz w:val="20"/>
          <w:szCs w:val="20"/>
          <w:highlight w:val="none"/>
        </w:rPr>
        <w:t>履约担保的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方式、金额及提交的时间等，并应符合第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6"/>
          <w:sz w:val="20"/>
          <w:szCs w:val="20"/>
          <w:highlight w:val="none"/>
        </w:rPr>
        <w:t>2.5</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款[支付合同价款]的规定。履约担保可以采用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银行保函或担保公司担保等形式，承包人为联合体的，其履约担保由联合体各方或者联合体</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中牵头人的名义代表联合体提交，具体由合同当事人在专用合同条件中约定。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27" w:right="54" w:firstLine="59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承包人应保证其履约担保在发包人竣工验收前一直有效，发包人应在竣工验收合格后</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7</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8"/>
          <w:sz w:val="20"/>
          <w:szCs w:val="20"/>
          <w:highlight w:val="none"/>
        </w:rPr>
        <w:t>天内将履约担保款项退还给承包人或者解除履约担保。</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22" w:right="54" w:firstLine="6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因承包人原因导致工期延长的，继续提供履</w:t>
      </w:r>
      <w:r>
        <w:rPr>
          <w:rFonts w:hint="eastAsia" w:ascii="宋体" w:hAnsi="宋体" w:eastAsia="宋体" w:cs="宋体"/>
          <w:color w:val="auto"/>
          <w:spacing w:val="7"/>
          <w:sz w:val="20"/>
          <w:szCs w:val="20"/>
          <w:highlight w:val="none"/>
        </w:rPr>
        <w:t>约担保所增加的费用由承包人承担；非因</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承包人原因导致工期延长的，继续提供履约担保所增加的费用由发包人承担。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 工程总承包项目经理</w:t>
      </w:r>
    </w:p>
    <w:p>
      <w:pPr>
        <w:pStyle w:val="9"/>
        <w:keepNext w:val="0"/>
        <w:keepLines w:val="0"/>
        <w:pageBreakBefore w:val="0"/>
        <w:widowControl/>
        <w:kinsoku w:val="0"/>
        <w:wordWrap/>
        <w:overflowPunct/>
        <w:topLinePunct w:val="0"/>
        <w:autoSpaceDE w:val="0"/>
        <w:autoSpaceDN w:val="0"/>
        <w:bidi w:val="0"/>
        <w:adjustRightInd w:val="0"/>
        <w:snapToGrid w:val="0"/>
        <w:spacing w:before="145" w:line="24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4.3.1 工程总承包项目经理应为合同当事人所确认的人选，并在专用合同条件</w:t>
      </w:r>
      <w:r>
        <w:rPr>
          <w:rFonts w:hint="eastAsia" w:ascii="宋体" w:hAnsi="宋体" w:eastAsia="宋体" w:cs="宋体"/>
          <w:color w:val="auto"/>
          <w:spacing w:val="6"/>
          <w:sz w:val="20"/>
          <w:szCs w:val="20"/>
          <w:highlight w:val="none"/>
        </w:rPr>
        <w:t>中明确工程总</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承包项目经理的姓名、注册执业资格或职称、联系方式及授权范围等事项。工程总承包项目</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经理应具备履行其职责所需的资格、经验和能力，并为承包人正式聘用的员工，承包人应向</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发包人提交工程总承包项目经理与承包人之间的劳动合同，以及承包人为工程总承包项目经</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4"/>
          <w:sz w:val="20"/>
          <w:szCs w:val="20"/>
          <w:highlight w:val="none"/>
        </w:rPr>
        <w:t>理缴纳社会保险的有效证明。承包人不提交上述文件的，工</w:t>
      </w:r>
      <w:r>
        <w:rPr>
          <w:rFonts w:hint="eastAsia" w:ascii="宋体" w:hAnsi="宋体" w:eastAsia="宋体" w:cs="宋体"/>
          <w:color w:val="auto"/>
          <w:spacing w:val="3"/>
          <w:sz w:val="20"/>
          <w:szCs w:val="20"/>
          <w:highlight w:val="none"/>
        </w:rPr>
        <w:t>程总承包项目经理无权履行职责，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发包人有权要求更换工程总承包项目经理，由此增加的费用和（或）延误的工期由承包人承</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9"/>
          <w:sz w:val="20"/>
          <w:szCs w:val="20"/>
          <w:highlight w:val="none"/>
        </w:rPr>
        <w:t>担。同时，发包人有权根据专用合同条件约定要求承包人承担违约责任。</w:t>
      </w:r>
    </w:p>
    <w:p>
      <w:pPr>
        <w:pStyle w:val="9"/>
        <w:keepNext w:val="0"/>
        <w:keepLines w:val="0"/>
        <w:pageBreakBefore w:val="0"/>
        <w:widowControl/>
        <w:kinsoku w:val="0"/>
        <w:wordWrap/>
        <w:overflowPunct/>
        <w:topLinePunct w:val="0"/>
        <w:autoSpaceDE w:val="0"/>
        <w:autoSpaceDN w:val="0"/>
        <w:bidi w:val="0"/>
        <w:adjustRightInd w:val="0"/>
        <w:snapToGrid w:val="0"/>
        <w:spacing w:before="150" w:line="248" w:lineRule="auto"/>
        <w:ind w:left="21" w:right="5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4.3.2 承包人应按合同协议书的约定指派工程总承包项目经理，并在约定的期</w:t>
      </w:r>
      <w:r>
        <w:rPr>
          <w:rFonts w:hint="eastAsia" w:ascii="宋体" w:hAnsi="宋体" w:eastAsia="宋体" w:cs="宋体"/>
          <w:color w:val="auto"/>
          <w:spacing w:val="6"/>
          <w:sz w:val="20"/>
          <w:szCs w:val="20"/>
          <w:highlight w:val="none"/>
        </w:rPr>
        <w:t>限内到职。工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3"/>
          <w:sz w:val="20"/>
          <w:szCs w:val="20"/>
          <w:highlight w:val="none"/>
        </w:rPr>
        <w:t>程总承包项目经理不得同时担任其他工程项目的工程总承包项</w:t>
      </w:r>
      <w:r>
        <w:rPr>
          <w:rFonts w:hint="eastAsia" w:ascii="宋体" w:hAnsi="宋体" w:eastAsia="宋体" w:cs="宋体"/>
          <w:color w:val="auto"/>
          <w:spacing w:val="12"/>
          <w:sz w:val="20"/>
          <w:szCs w:val="20"/>
          <w:highlight w:val="none"/>
        </w:rPr>
        <w:t>目经理或施工工程总承包项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目经理（含施工总承包工程、专业承包工程）。工程在现场实施的全部时间内，工程总承包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项目经理每月在施工现场时间不得少于专用合同条件约定的天数。工程总承包项目经理确需</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离开施工现场时，应事先通知工程师，并取得发包人的书面同意。工程总承包项目经理未经</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批准擅自离开施工现场的，承包人应按照专用合同条件的约定承担违约责任。工程总承包项</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目经理的通知中应当载明临时代行其职责的人员的注册执业资格、管理经验等资料，该人员</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应具备履行相应职责的资格、经验和能力。</w:t>
      </w:r>
    </w:p>
    <w:p>
      <w:pPr>
        <w:pStyle w:val="9"/>
        <w:keepNext w:val="0"/>
        <w:keepLines w:val="0"/>
        <w:pageBreakBefore w:val="0"/>
        <w:widowControl/>
        <w:kinsoku w:val="0"/>
        <w:wordWrap/>
        <w:overflowPunct/>
        <w:topLinePunct w:val="0"/>
        <w:autoSpaceDE w:val="0"/>
        <w:autoSpaceDN w:val="0"/>
        <w:bidi w:val="0"/>
        <w:adjustRightInd w:val="0"/>
        <w:snapToGrid w:val="0"/>
        <w:spacing w:before="147" w:line="247" w:lineRule="auto"/>
        <w:ind w:left="20" w:right="5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2"/>
          <w:sz w:val="20"/>
          <w:szCs w:val="20"/>
          <w:highlight w:val="none"/>
        </w:rPr>
        <w:t>4.3.3 承包人应根据本合同的约定授予工程总承包项目经理代表承包</w:t>
      </w:r>
      <w:r>
        <w:rPr>
          <w:rFonts w:hint="eastAsia" w:ascii="宋体" w:hAnsi="宋体" w:eastAsia="宋体" w:cs="宋体"/>
          <w:color w:val="auto"/>
          <w:spacing w:val="11"/>
          <w:sz w:val="20"/>
          <w:szCs w:val="20"/>
          <w:highlight w:val="none"/>
        </w:rPr>
        <w:t>人履行合同所需的权</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利，工程总承包项目经理权限以专用合同条件中约定的权限为准。经承包人授权后，工程总</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承包项目经理应按合同约定以及工程师按第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3.5</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6"/>
          <w:sz w:val="20"/>
          <w:szCs w:val="20"/>
          <w:highlight w:val="none"/>
        </w:rPr>
        <w:t>款[指示]作出的指示，代表承包人负责组织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合同的实施。在紧急情况下，且无法与发包人和工程师取得联系时，工程总承包项目经理有</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9"/>
          <w:sz w:val="20"/>
          <w:szCs w:val="20"/>
          <w:highlight w:val="none"/>
        </w:rPr>
        <w:t>权采取必要的措施保证人身、工程和财产的安全，但须在事后</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48</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小时内向工程师送交书面</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报告。</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3" w:hanging="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4.3.4 承包人需要更换工程总承包项目经理的，应提前</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5"/>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天书</w:t>
      </w:r>
      <w:r>
        <w:rPr>
          <w:rFonts w:hint="eastAsia" w:ascii="宋体" w:hAnsi="宋体" w:eastAsia="宋体" w:cs="宋体"/>
          <w:color w:val="auto"/>
          <w:spacing w:val="4"/>
          <w:sz w:val="20"/>
          <w:szCs w:val="20"/>
          <w:highlight w:val="none"/>
        </w:rPr>
        <w:t>面通知发包人并抄送工程师，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征得发包人书面同意。通知中应当载明继任工程总承包项目经理的注册执业资格、管理经验</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等资料，继任工程总承包项目经理继续履行本合同约定的职责。未经发包人书面同意，承包</w:t>
      </w:r>
    </w:p>
    <w:p>
      <w:pPr>
        <w:pStyle w:val="9"/>
        <w:keepNext w:val="0"/>
        <w:keepLines w:val="0"/>
        <w:pageBreakBefore w:val="0"/>
        <w:widowControl/>
        <w:kinsoku w:val="0"/>
        <w:wordWrap/>
        <w:overflowPunct/>
        <w:topLinePunct w:val="0"/>
        <w:autoSpaceDE w:val="0"/>
        <w:autoSpaceDN w:val="0"/>
        <w:bidi w:val="0"/>
        <w:adjustRightInd w:val="0"/>
        <w:snapToGrid w:val="0"/>
        <w:spacing w:before="40" w:line="247" w:lineRule="auto"/>
        <w:ind w:right="11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人不得擅自更换工程总承包项目经理，在发包人未予以书面回复期间内，工程总承包项目经</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理将继续履行其职责。工程总承包项目经理突发丧失履行职务能力的，承包人应当及时委派</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一位具有相应资格能力的人员担任临时工程总承包项目经理，履行工程总承包项目经理的职</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责，临时工程总承包项目经理将履行职责直至发包人同意新的工程总承包项目经理的任命之</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9"/>
          <w:sz w:val="20"/>
          <w:szCs w:val="20"/>
          <w:highlight w:val="none"/>
        </w:rPr>
        <w:t>日止。承包人擅自更换工程总承包项目经理的，应按照专用合同条件的</w:t>
      </w:r>
      <w:r>
        <w:rPr>
          <w:rFonts w:hint="eastAsia" w:ascii="宋体" w:hAnsi="宋体" w:eastAsia="宋体" w:cs="宋体"/>
          <w:color w:val="auto"/>
          <w:spacing w:val="8"/>
          <w:sz w:val="20"/>
          <w:szCs w:val="20"/>
          <w:highlight w:val="none"/>
        </w:rPr>
        <w:t>约定承担违约责任。</w:t>
      </w:r>
    </w:p>
    <w:p>
      <w:pPr>
        <w:pStyle w:val="9"/>
        <w:keepNext w:val="0"/>
        <w:keepLines w:val="0"/>
        <w:pageBreakBefore w:val="0"/>
        <w:widowControl/>
        <w:kinsoku w:val="0"/>
        <w:wordWrap/>
        <w:overflowPunct/>
        <w:topLinePunct w:val="0"/>
        <w:autoSpaceDE w:val="0"/>
        <w:autoSpaceDN w:val="0"/>
        <w:bidi w:val="0"/>
        <w:adjustRightInd w:val="0"/>
        <w:snapToGrid w:val="0"/>
        <w:spacing w:before="144" w:line="248" w:lineRule="auto"/>
        <w:ind w:left="20" w:right="1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4.3.5 发包人有权书面通知承包人要求更换</w:t>
      </w:r>
      <w:r>
        <w:rPr>
          <w:rFonts w:hint="eastAsia" w:ascii="宋体" w:hAnsi="宋体" w:eastAsia="宋体" w:cs="宋体"/>
          <w:color w:val="auto"/>
          <w:spacing w:val="6"/>
          <w:sz w:val="20"/>
          <w:szCs w:val="20"/>
          <w:highlight w:val="none"/>
        </w:rPr>
        <w:t xml:space="preserve">其认为不称职的工程总承包项目经理，通知中应 </w:t>
      </w:r>
      <w:r>
        <w:rPr>
          <w:rFonts w:hint="eastAsia" w:ascii="宋体" w:hAnsi="宋体" w:eastAsia="宋体" w:cs="宋体"/>
          <w:color w:val="auto"/>
          <w:spacing w:val="5"/>
          <w:sz w:val="20"/>
          <w:szCs w:val="20"/>
          <w:highlight w:val="none"/>
        </w:rPr>
        <w:t>当载明要求更换的理由。承包人应在接到更换通知后</w:t>
      </w:r>
      <w:r>
        <w:rPr>
          <w:rFonts w:hint="eastAsia" w:ascii="宋体" w:hAnsi="宋体" w:eastAsia="宋体" w:cs="宋体"/>
          <w:color w:val="auto"/>
          <w:spacing w:val="-4"/>
          <w:sz w:val="20"/>
          <w:szCs w:val="20"/>
          <w:highlight w:val="none"/>
        </w:rPr>
        <w:t xml:space="preserve"> </w:t>
      </w:r>
      <w:r>
        <w:rPr>
          <w:rFonts w:hint="eastAsia" w:ascii="宋体" w:hAnsi="宋体" w:eastAsia="宋体" w:cs="宋体"/>
          <w:color w:val="auto"/>
          <w:spacing w:val="5"/>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天内向发包人提出书面的改进报告。</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如承包人没有提出改进报告，应在收到更换通知后</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天内更换项</w:t>
      </w:r>
      <w:r>
        <w:rPr>
          <w:rFonts w:hint="eastAsia" w:ascii="宋体" w:hAnsi="宋体" w:eastAsia="宋体" w:cs="宋体"/>
          <w:color w:val="auto"/>
          <w:spacing w:val="8"/>
          <w:sz w:val="20"/>
          <w:szCs w:val="20"/>
          <w:highlight w:val="none"/>
        </w:rPr>
        <w:t xml:space="preserve">目经理。发包人收到改进 </w:t>
      </w:r>
      <w:r>
        <w:rPr>
          <w:rFonts w:hint="eastAsia" w:ascii="宋体" w:hAnsi="宋体" w:eastAsia="宋体" w:cs="宋体"/>
          <w:color w:val="auto"/>
          <w:spacing w:val="9"/>
          <w:sz w:val="20"/>
          <w:szCs w:val="20"/>
          <w:highlight w:val="none"/>
        </w:rPr>
        <w:t>报告后仍要求更换的，承包人应在接到第二次更换通知的</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w:t>
      </w:r>
      <w:r>
        <w:rPr>
          <w:rFonts w:hint="eastAsia" w:ascii="宋体" w:hAnsi="宋体" w:eastAsia="宋体" w:cs="宋体"/>
          <w:color w:val="auto"/>
          <w:spacing w:val="8"/>
          <w:sz w:val="20"/>
          <w:szCs w:val="20"/>
          <w:highlight w:val="none"/>
        </w:rPr>
        <w:t xml:space="preserve">进行更换，并将新任命的 </w:t>
      </w:r>
      <w:r>
        <w:rPr>
          <w:rFonts w:hint="eastAsia" w:ascii="宋体" w:hAnsi="宋体" w:eastAsia="宋体" w:cs="宋体"/>
          <w:color w:val="auto"/>
          <w:spacing w:val="7"/>
          <w:sz w:val="20"/>
          <w:szCs w:val="20"/>
          <w:highlight w:val="none"/>
        </w:rPr>
        <w:t xml:space="preserve">工程总承包项目经理的注册执业资格、管理经验等资料书面通知发包人。继任工程总承包项 目经理继续履行本合同约定的职责。承包人无正当理由拒绝更换工程总承包项目经理的，应 </w:t>
      </w:r>
      <w:r>
        <w:rPr>
          <w:rFonts w:hint="eastAsia" w:ascii="宋体" w:hAnsi="宋体" w:eastAsia="宋体" w:cs="宋体"/>
          <w:color w:val="auto"/>
          <w:spacing w:val="9"/>
          <w:sz w:val="20"/>
          <w:szCs w:val="20"/>
          <w:highlight w:val="none"/>
        </w:rPr>
        <w:t>按照专用合同条件的约定承担违约责任。</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1" w:right="17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4.3.6 工程总承包项目经理因特殊情况授权其下属人员履行其某项工作职责的</w:t>
      </w:r>
      <w:r>
        <w:rPr>
          <w:rFonts w:hint="eastAsia" w:ascii="宋体" w:hAnsi="宋体" w:eastAsia="宋体" w:cs="宋体"/>
          <w:color w:val="auto"/>
          <w:spacing w:val="6"/>
          <w:sz w:val="20"/>
          <w:szCs w:val="20"/>
          <w:highlight w:val="none"/>
        </w:rPr>
        <w:t>，该下属人员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应具备履行相应职责的能力，并应事先将上述人员的姓名、注册执业资格、管理经验等信息</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和授权范围书面通知发包人并抄送工程师，征得发包人书面同意。</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4.4 承包人人员</w:t>
      </w:r>
    </w:p>
    <w:p>
      <w:pPr>
        <w:pStyle w:val="9"/>
        <w:keepNext w:val="0"/>
        <w:keepLines w:val="0"/>
        <w:pageBreakBefore w:val="0"/>
        <w:widowControl/>
        <w:kinsoku w:val="0"/>
        <w:wordWrap/>
        <w:overflowPunct/>
        <w:topLinePunct w:val="0"/>
        <w:autoSpaceDE w:val="0"/>
        <w:autoSpaceDN w:val="0"/>
        <w:bidi w:val="0"/>
        <w:adjustRightInd w:val="0"/>
        <w:snapToGrid w:val="0"/>
        <w:spacing w:before="144" w:line="229"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4.4.1 人员安排</w:t>
      </w:r>
    </w:p>
    <w:p>
      <w:pPr>
        <w:pStyle w:val="9"/>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173"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承包人人员的资质、数量、配置和管理应能满足工程实施的需要。除专用合同条件另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有约定外，承包人应在接到开始工作通知之日起</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天内，向工程师提交承</w:t>
      </w:r>
      <w:r>
        <w:rPr>
          <w:rFonts w:hint="eastAsia" w:ascii="宋体" w:hAnsi="宋体" w:eastAsia="宋体" w:cs="宋体"/>
          <w:color w:val="auto"/>
          <w:spacing w:val="8"/>
          <w:sz w:val="20"/>
          <w:szCs w:val="20"/>
          <w:highlight w:val="none"/>
        </w:rPr>
        <w:t>包人的项目管理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机构以及人员安排的报告，其内容应包括管理机构的设置、各主要岗位的关键人员名单及注</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册执业资格等证明其具备担任关键人员能力的相关文件，以及设计人员和各工种技术负责人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的安排状况。</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4" w:right="173"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4"/>
          <w:sz w:val="20"/>
          <w:szCs w:val="20"/>
          <w:highlight w:val="none"/>
        </w:rPr>
        <w:t>关键人员是发包人及承包人一致认为对工程建设起重</w:t>
      </w:r>
      <w:r>
        <w:rPr>
          <w:rFonts w:hint="eastAsia" w:ascii="宋体" w:hAnsi="宋体" w:eastAsia="宋体" w:cs="宋体"/>
          <w:color w:val="auto"/>
          <w:spacing w:val="13"/>
          <w:sz w:val="20"/>
          <w:szCs w:val="20"/>
          <w:highlight w:val="none"/>
        </w:rPr>
        <w:t>要作用的承包人主要管理人员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或技术人员。关键人员的具体范围由发包人及承包人在附件</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8"/>
          <w:sz w:val="20"/>
          <w:szCs w:val="20"/>
          <w:highlight w:val="none"/>
        </w:rPr>
        <w:t>5[承包人主要管理</w:t>
      </w:r>
      <w:r>
        <w:rPr>
          <w:rFonts w:hint="eastAsia" w:ascii="宋体" w:hAnsi="宋体" w:eastAsia="宋体" w:cs="宋体"/>
          <w:color w:val="auto"/>
          <w:spacing w:val="7"/>
          <w:sz w:val="20"/>
          <w:szCs w:val="20"/>
          <w:highlight w:val="none"/>
        </w:rPr>
        <w:t>人员表]中另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行约定。</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4.4.2 关键人员更换</w:t>
      </w:r>
    </w:p>
    <w:p>
      <w:pPr>
        <w:pStyle w:val="9"/>
        <w:keepNext w:val="0"/>
        <w:keepLines w:val="0"/>
        <w:pageBreakBefore w:val="0"/>
        <w:widowControl/>
        <w:kinsoku w:val="0"/>
        <w:wordWrap/>
        <w:overflowPunct/>
        <w:topLinePunct w:val="0"/>
        <w:autoSpaceDE w:val="0"/>
        <w:autoSpaceDN w:val="0"/>
        <w:bidi w:val="0"/>
        <w:adjustRightInd w:val="0"/>
        <w:snapToGrid w:val="0"/>
        <w:spacing w:before="142" w:line="248" w:lineRule="auto"/>
        <w:ind w:left="21" w:right="172"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承包人派驻到施工现场的关键人员应相对稳定。承包人更换关键人员时，应提前</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11"/>
          <w:sz w:val="20"/>
          <w:szCs w:val="20"/>
          <w:highlight w:val="none"/>
        </w:rPr>
        <w:t>14</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天将继任关键人员信息及相关证明文件提交给工程师，并由工程师报发包人征求同意。在发</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包人未予以书面回复期间内，关键人员将继续履行其职务。关键人员突发丧失履行职务能力</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的，承包人应当及时委派一位具有相应资格能力的人员临时继任该关键人员职位，履行该关</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键人员职责，临时继任关键人员将履行职责直至发包人同意新的关键人员任命之日止。承包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人擅自更换关键人员，应按照专用合同条件约定承担违约责任。</w:t>
      </w:r>
    </w:p>
    <w:p>
      <w:pPr>
        <w:pStyle w:val="9"/>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131"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工程师对于承包人关键人员的资格或能力有异议的，承包人应提供资料证明</w:t>
      </w:r>
      <w:r>
        <w:rPr>
          <w:rFonts w:hint="eastAsia" w:ascii="宋体" w:hAnsi="宋体" w:eastAsia="宋体" w:cs="宋体"/>
          <w:color w:val="auto"/>
          <w:spacing w:val="7"/>
          <w:sz w:val="20"/>
          <w:szCs w:val="20"/>
          <w:highlight w:val="none"/>
        </w:rPr>
        <w:t>被质疑人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员有能力完成其岗位工作或不存在工程师所质疑的情形。工程师指示撤换不能按照合同约定</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履行职责及义务的主要施工管理人员的，承包人应当撤换。承包人无正当理由拒绝撤换的，</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8"/>
          <w:sz w:val="20"/>
          <w:szCs w:val="20"/>
          <w:highlight w:val="none"/>
        </w:rPr>
        <w:t>应按照专用合同条件的约定承担违约责任。</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4.4.3 现场管理关键人员在岗要求</w:t>
      </w:r>
    </w:p>
    <w:p>
      <w:pPr>
        <w:pStyle w:val="9"/>
        <w:keepNext w:val="0"/>
        <w:keepLines w:val="0"/>
        <w:pageBreakBefore w:val="0"/>
        <w:widowControl/>
        <w:kinsoku w:val="0"/>
        <w:wordWrap/>
        <w:overflowPunct/>
        <w:topLinePunct w:val="0"/>
        <w:autoSpaceDE w:val="0"/>
        <w:autoSpaceDN w:val="0"/>
        <w:bidi w:val="0"/>
        <w:adjustRightInd w:val="0"/>
        <w:snapToGrid w:val="0"/>
        <w:spacing w:before="149" w:line="247" w:lineRule="auto"/>
        <w:ind w:left="22"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 xml:space="preserve">除专用合同条件另有约定外，承包人的现场管理关键人员离开施工现场每月累计不超  </w:t>
      </w:r>
      <w:r>
        <w:rPr>
          <w:rFonts w:hint="eastAsia" w:ascii="宋体" w:hAnsi="宋体" w:eastAsia="宋体" w:cs="宋体"/>
          <w:color w:val="auto"/>
          <w:spacing w:val="5"/>
          <w:sz w:val="20"/>
          <w:szCs w:val="20"/>
          <w:highlight w:val="none"/>
        </w:rPr>
        <w:t>过</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5"/>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天的，应报工程师同意；离开施工现场每月累计超过</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5"/>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 xml:space="preserve">天的，应书面通知发包人并抄送  </w:t>
      </w:r>
      <w:r>
        <w:rPr>
          <w:rFonts w:hint="eastAsia" w:ascii="宋体" w:hAnsi="宋体" w:eastAsia="宋体" w:cs="宋体"/>
          <w:color w:val="auto"/>
          <w:spacing w:val="7"/>
          <w:sz w:val="20"/>
          <w:szCs w:val="20"/>
          <w:highlight w:val="none"/>
        </w:rPr>
        <w:t>工程师，征得发包人书面同意。现场管理关键人员因故离开施工现场的，可授权有</w:t>
      </w:r>
      <w:r>
        <w:rPr>
          <w:rFonts w:hint="eastAsia" w:ascii="宋体" w:hAnsi="宋体" w:eastAsia="宋体" w:cs="宋体"/>
          <w:color w:val="auto"/>
          <w:spacing w:val="6"/>
          <w:sz w:val="20"/>
          <w:szCs w:val="20"/>
          <w:highlight w:val="none"/>
        </w:rPr>
        <w:t xml:space="preserve">经验的人  </w:t>
      </w:r>
      <w:r>
        <w:rPr>
          <w:rFonts w:hint="eastAsia" w:ascii="宋体" w:hAnsi="宋体" w:eastAsia="宋体" w:cs="宋体"/>
          <w:color w:val="auto"/>
          <w:spacing w:val="7"/>
          <w:sz w:val="20"/>
          <w:szCs w:val="20"/>
          <w:highlight w:val="none"/>
        </w:rPr>
        <w:t>员临时代行其职责，但承包人应将被授权人员信息</w:t>
      </w:r>
      <w:r>
        <w:rPr>
          <w:rFonts w:hint="eastAsia" w:ascii="宋体" w:hAnsi="宋体" w:eastAsia="宋体" w:cs="宋体"/>
          <w:color w:val="auto"/>
          <w:spacing w:val="6"/>
          <w:sz w:val="20"/>
          <w:szCs w:val="20"/>
          <w:highlight w:val="none"/>
        </w:rPr>
        <w:t>及授权范围书面通知发包人并取得其同意。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现场管理关键人员未经工程师或发包人同意擅自离开施工现场的，应按照专用合同</w:t>
      </w:r>
      <w:r>
        <w:rPr>
          <w:rFonts w:hint="eastAsia" w:ascii="宋体" w:hAnsi="宋体" w:eastAsia="宋体" w:cs="宋体"/>
          <w:color w:val="auto"/>
          <w:spacing w:val="6"/>
          <w:sz w:val="20"/>
          <w:szCs w:val="20"/>
          <w:highlight w:val="none"/>
        </w:rPr>
        <w:t xml:space="preserve">条件约定  </w:t>
      </w:r>
      <w:r>
        <w:rPr>
          <w:rFonts w:hint="eastAsia" w:ascii="宋体" w:hAnsi="宋体" w:eastAsia="宋体" w:cs="宋体"/>
          <w:color w:val="auto"/>
          <w:spacing w:val="7"/>
          <w:sz w:val="20"/>
          <w:szCs w:val="20"/>
          <w:highlight w:val="none"/>
        </w:rPr>
        <w:t>承担违约责任。</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4.5</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分包</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4.5.1 一般约定</w:t>
      </w: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承包人不得将其承包的全部工程转包给第三人，或将其承包的全部工程支解后以</w:t>
      </w:r>
      <w:r>
        <w:rPr>
          <w:rFonts w:hint="eastAsia" w:ascii="宋体" w:hAnsi="宋体" w:eastAsia="宋体" w:cs="宋体"/>
          <w:color w:val="auto"/>
          <w:spacing w:val="7"/>
          <w:sz w:val="20"/>
          <w:szCs w:val="20"/>
          <w:highlight w:val="none"/>
        </w:rPr>
        <w:t>分包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的名义转包给第三人。承包人不得将法律或专用合同条件中禁止分包的工作事项分包</w:t>
      </w:r>
      <w:r>
        <w:rPr>
          <w:rFonts w:hint="eastAsia" w:ascii="宋体" w:hAnsi="宋体" w:eastAsia="宋体" w:cs="宋体"/>
          <w:color w:val="auto"/>
          <w:spacing w:val="6"/>
          <w:sz w:val="20"/>
          <w:szCs w:val="20"/>
          <w:highlight w:val="none"/>
        </w:rPr>
        <w:t>给第三</w:t>
      </w:r>
      <w:r>
        <w:rPr>
          <w:rFonts w:hint="eastAsia" w:ascii="宋体" w:hAnsi="宋体" w:eastAsia="宋体" w:cs="宋体"/>
          <w:color w:val="auto"/>
          <w:spacing w:val="9"/>
          <w:sz w:val="20"/>
          <w:szCs w:val="20"/>
          <w:highlight w:val="none"/>
        </w:rPr>
        <w:t>人，不得以劳务分包的名义转包或违法分包工程。</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4.5.2 分包的确定</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39" w:right="173" w:firstLine="582"/>
        <w:textAlignment w:val="baseline"/>
        <w:outlineLvl w:val="9"/>
        <w:rPr>
          <w:rFonts w:hint="eastAsia" w:ascii="宋体" w:hAnsi="宋体" w:eastAsia="宋体" w:cs="宋体"/>
          <w:color w:val="auto"/>
          <w:sz w:val="20"/>
          <w:szCs w:val="20"/>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143"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承包人应按照专用合同条件约定对工作事项进行分包，确定分包人。</w:t>
      </w:r>
    </w:p>
    <w:p>
      <w:pPr>
        <w:pStyle w:val="9"/>
        <w:keepNext w:val="0"/>
        <w:keepLines w:val="0"/>
        <w:pageBreakBefore w:val="0"/>
        <w:widowControl/>
        <w:kinsoku w:val="0"/>
        <w:wordWrap/>
        <w:overflowPunct/>
        <w:topLinePunct w:val="0"/>
        <w:autoSpaceDE w:val="0"/>
        <w:autoSpaceDN w:val="0"/>
        <w:bidi w:val="0"/>
        <w:adjustRightInd w:val="0"/>
        <w:snapToGrid w:val="0"/>
        <w:spacing w:before="27" w:line="245" w:lineRule="auto"/>
        <w:ind w:left="22" w:right="58"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专用合同条件未列出的分包事项，承包人可在工程实施阶段分批分期就分包事项</w:t>
      </w:r>
      <w:r>
        <w:rPr>
          <w:rFonts w:hint="eastAsia" w:ascii="宋体" w:hAnsi="宋体" w:eastAsia="宋体" w:cs="宋体"/>
          <w:color w:val="auto"/>
          <w:spacing w:val="7"/>
          <w:sz w:val="20"/>
          <w:szCs w:val="20"/>
          <w:highlight w:val="none"/>
        </w:rPr>
        <w:t>向发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包人提交申请，发包人在接到分包事项申请后的</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天内，予以批准或提</w:t>
      </w:r>
      <w:r>
        <w:rPr>
          <w:rFonts w:hint="eastAsia" w:ascii="宋体" w:hAnsi="宋体" w:eastAsia="宋体" w:cs="宋体"/>
          <w:color w:val="auto"/>
          <w:spacing w:val="8"/>
          <w:sz w:val="20"/>
          <w:szCs w:val="20"/>
          <w:highlight w:val="none"/>
        </w:rPr>
        <w:t>出意见。未经发包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人同意，承包人不得将提出的拟分包事项对外分包。发包人未能在</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w:t>
      </w:r>
      <w:r>
        <w:rPr>
          <w:rFonts w:hint="eastAsia" w:ascii="宋体" w:hAnsi="宋体" w:eastAsia="宋体" w:cs="宋体"/>
          <w:color w:val="auto"/>
          <w:spacing w:val="8"/>
          <w:sz w:val="20"/>
          <w:szCs w:val="20"/>
          <w:highlight w:val="none"/>
        </w:rPr>
        <w:t>内批准亦未提出意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见的，承包人有权将提出的拟分包事项对外分包，但应在分包人确定后通知发包人。</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4.5.3 分包人资质</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3" w:right="58"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分包人应符合国家法律规定的资质等级，否则不能作为分包人。承包人有义</w:t>
      </w:r>
      <w:r>
        <w:rPr>
          <w:rFonts w:hint="eastAsia" w:ascii="宋体" w:hAnsi="宋体" w:eastAsia="宋体" w:cs="宋体"/>
          <w:color w:val="auto"/>
          <w:spacing w:val="7"/>
          <w:sz w:val="20"/>
          <w:szCs w:val="20"/>
          <w:highlight w:val="none"/>
        </w:rPr>
        <w:t>务对分包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人的资质进行审查。</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4.5.4 分包管理</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58"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承包人应当对分包人的工作进行必要的协调与管理，确保分包人严格执行国家有</w:t>
      </w:r>
      <w:r>
        <w:rPr>
          <w:rFonts w:hint="eastAsia" w:ascii="宋体" w:hAnsi="宋体" w:eastAsia="宋体" w:cs="宋体"/>
          <w:color w:val="auto"/>
          <w:spacing w:val="7"/>
          <w:sz w:val="20"/>
          <w:szCs w:val="20"/>
          <w:highlight w:val="none"/>
        </w:rPr>
        <w:t>关分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包事项的管理规定。承包人应向工程师提交分包人的主要管理人员表，并对分包人的工作人</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员进行实名制管理，包括但不限于进出场管理、登记造册以及各种证照的办理。</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4.5.5 分包合同价款支付</w:t>
      </w:r>
    </w:p>
    <w:p>
      <w:pPr>
        <w:pStyle w:val="9"/>
        <w:keepNext w:val="0"/>
        <w:keepLines w:val="0"/>
        <w:pageBreakBefore w:val="0"/>
        <w:widowControl/>
        <w:kinsoku w:val="0"/>
        <w:wordWrap/>
        <w:overflowPunct/>
        <w:topLinePunct w:val="0"/>
        <w:autoSpaceDE w:val="0"/>
        <w:autoSpaceDN w:val="0"/>
        <w:bidi w:val="0"/>
        <w:adjustRightInd w:val="0"/>
        <w:snapToGrid w:val="0"/>
        <w:spacing w:before="150" w:line="238" w:lineRule="auto"/>
        <w:ind w:left="22" w:right="59"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8"/>
          <w:sz w:val="20"/>
          <w:szCs w:val="20"/>
          <w:highlight w:val="none"/>
        </w:rPr>
        <w:t>除本项第（2）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目约定的情况或专用合同条件另有约</w:t>
      </w:r>
      <w:r>
        <w:rPr>
          <w:rFonts w:hint="eastAsia" w:ascii="宋体" w:hAnsi="宋体" w:eastAsia="宋体" w:cs="宋体"/>
          <w:color w:val="auto"/>
          <w:spacing w:val="7"/>
          <w:sz w:val="20"/>
          <w:szCs w:val="20"/>
          <w:highlight w:val="none"/>
        </w:rPr>
        <w:t>定外，分包合同价款由承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包人与分包人结算，未经承包人同意，发包人不得向分包人支付分包合同价款；</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2" w:right="58"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生效法律文书要求发包人向分包人支付分包合同价款的，发包人有权从应付承</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包人工程款中扣除该部分款项，将扣款直接支付给分包人，并书面通知承包人。</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4.5.6</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4"/>
          <w:sz w:val="20"/>
          <w:szCs w:val="20"/>
          <w:highlight w:val="none"/>
        </w:rPr>
        <w:t>责任承担</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9" w:right="58" w:firstLine="59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承包人对分包人的行为向发包人负责，承包人和分包人就分包工作向发包人承担</w:t>
      </w:r>
      <w:r>
        <w:rPr>
          <w:rFonts w:hint="eastAsia" w:ascii="宋体" w:hAnsi="宋体" w:eastAsia="宋体" w:cs="宋体"/>
          <w:color w:val="auto"/>
          <w:spacing w:val="7"/>
          <w:sz w:val="20"/>
          <w:szCs w:val="20"/>
          <w:highlight w:val="none"/>
        </w:rPr>
        <w:t>连带</w:t>
      </w:r>
      <w:r>
        <w:rPr>
          <w:rFonts w:hint="eastAsia" w:ascii="宋体" w:hAnsi="宋体" w:eastAsia="宋体" w:cs="宋体"/>
          <w:color w:val="auto"/>
          <w:sz w:val="20"/>
          <w:szCs w:val="20"/>
          <w:highlight w:val="none"/>
        </w:rPr>
        <w:t xml:space="preserve"> 责任。</w:t>
      </w:r>
    </w:p>
    <w:p>
      <w:pPr>
        <w:pStyle w:val="9"/>
        <w:keepNext w:val="0"/>
        <w:keepLines w:val="0"/>
        <w:pageBreakBefore w:val="0"/>
        <w:widowControl/>
        <w:kinsoku w:val="0"/>
        <w:wordWrap/>
        <w:overflowPunct/>
        <w:topLinePunct w:val="0"/>
        <w:autoSpaceDE w:val="0"/>
        <w:autoSpaceDN w:val="0"/>
        <w:bidi w:val="0"/>
        <w:adjustRightInd w:val="0"/>
        <w:snapToGrid w:val="0"/>
        <w:spacing w:before="27" w:line="229"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4.6</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4"/>
          <w:sz w:val="20"/>
          <w:szCs w:val="20"/>
          <w:highlight w:val="none"/>
        </w:rPr>
        <w:t>联合体</w:t>
      </w:r>
    </w:p>
    <w:p>
      <w:pPr>
        <w:pStyle w:val="9"/>
        <w:keepNext w:val="0"/>
        <w:keepLines w:val="0"/>
        <w:pageBreakBefore w:val="0"/>
        <w:widowControl/>
        <w:kinsoku w:val="0"/>
        <w:wordWrap/>
        <w:overflowPunct/>
        <w:topLinePunct w:val="0"/>
        <w:autoSpaceDE w:val="0"/>
        <w:autoSpaceDN w:val="0"/>
        <w:bidi w:val="0"/>
        <w:adjustRightInd w:val="0"/>
        <w:snapToGrid w:val="0"/>
        <w:spacing w:before="143"/>
        <w:ind w:left="26" w:right="58" w:hanging="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4.6.1 经发包人同意，以联合体方式承包工程的，联合体各方应共同与发包人</w:t>
      </w:r>
      <w:r>
        <w:rPr>
          <w:rFonts w:hint="eastAsia" w:ascii="宋体" w:hAnsi="宋体" w:eastAsia="宋体" w:cs="宋体"/>
          <w:color w:val="auto"/>
          <w:spacing w:val="6"/>
          <w:sz w:val="20"/>
          <w:szCs w:val="20"/>
          <w:highlight w:val="none"/>
        </w:rPr>
        <w:t>订立合同协议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书。联合体各方应为履行合同向发包人承担连带责任。</w:t>
      </w:r>
    </w:p>
    <w:p>
      <w:pPr>
        <w:pStyle w:val="9"/>
        <w:keepNext w:val="0"/>
        <w:keepLines w:val="0"/>
        <w:pageBreakBefore w:val="0"/>
        <w:widowControl/>
        <w:kinsoku w:val="0"/>
        <w:wordWrap/>
        <w:overflowPunct/>
        <w:topLinePunct w:val="0"/>
        <w:autoSpaceDE w:val="0"/>
        <w:autoSpaceDN w:val="0"/>
        <w:bidi w:val="0"/>
        <w:adjustRightInd w:val="0"/>
        <w:snapToGrid w:val="0"/>
        <w:spacing w:before="144" w:line="246"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4.6.2 承包人应在专用合同条件中明确联合体各成员的分工、费用收取、发票开具等事项。</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7"/>
          <w:sz w:val="20"/>
          <w:szCs w:val="20"/>
          <w:highlight w:val="none"/>
        </w:rPr>
        <w:t>联合体各成员分工承担的工作内容必须与适用法律规定的该成员的资质资格相适应，并应具</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有相应的项目管理体系和项目管理能力，且不应根据其就承包工作的分工而减免对发包人的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任何合同责任。</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2" w:hanging="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4.6.3 联合体协议经发包人确认后作为合同附件。在履行合同过程中，未经发</w:t>
      </w:r>
      <w:r>
        <w:rPr>
          <w:rFonts w:hint="eastAsia" w:ascii="宋体" w:hAnsi="宋体" w:eastAsia="宋体" w:cs="宋体"/>
          <w:color w:val="auto"/>
          <w:spacing w:val="6"/>
          <w:sz w:val="20"/>
          <w:szCs w:val="20"/>
          <w:highlight w:val="none"/>
        </w:rPr>
        <w:t>包人同意，不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得变更联合体成员和其负责的工作范围，或者修改联合体协议中与本合同履</w:t>
      </w:r>
      <w:r>
        <w:rPr>
          <w:rFonts w:hint="eastAsia" w:ascii="宋体" w:hAnsi="宋体" w:eastAsia="宋体" w:cs="宋体"/>
          <w:color w:val="auto"/>
          <w:spacing w:val="8"/>
          <w:sz w:val="20"/>
          <w:szCs w:val="20"/>
          <w:highlight w:val="none"/>
        </w:rPr>
        <w:t>行相关的内容。</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4.7 承包人现场查勘</w:t>
      </w:r>
    </w:p>
    <w:p>
      <w:pPr>
        <w:pStyle w:val="9"/>
        <w:keepNext w:val="0"/>
        <w:keepLines w:val="0"/>
        <w:pageBreakBefore w:val="0"/>
        <w:widowControl/>
        <w:kinsoku w:val="0"/>
        <w:wordWrap/>
        <w:overflowPunct/>
        <w:topLinePunct w:val="0"/>
        <w:autoSpaceDE w:val="0"/>
        <w:autoSpaceDN w:val="0"/>
        <w:bidi w:val="0"/>
        <w:adjustRightInd w:val="0"/>
        <w:snapToGrid w:val="0"/>
        <w:spacing w:before="149" w:line="245" w:lineRule="auto"/>
        <w:ind w:left="21" w:right="5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4.7.1 除专用合同条件另有约定外，承包人应对基于发包人提交的基础资料所</w:t>
      </w:r>
      <w:r>
        <w:rPr>
          <w:rFonts w:hint="eastAsia" w:ascii="宋体" w:hAnsi="宋体" w:eastAsia="宋体" w:cs="宋体"/>
          <w:color w:val="auto"/>
          <w:spacing w:val="6"/>
          <w:sz w:val="20"/>
          <w:szCs w:val="20"/>
          <w:highlight w:val="none"/>
        </w:rPr>
        <w:t>做出的解释和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推断负责，因基础资料存在错误、遗漏导致承包人解释或推断失实的，按照第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2.3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项</w:t>
      </w:r>
      <w:r>
        <w:rPr>
          <w:rFonts w:hint="eastAsia" w:ascii="宋体" w:hAnsi="宋体" w:eastAsia="宋体" w:cs="宋体"/>
          <w:color w:val="auto"/>
          <w:spacing w:val="8"/>
          <w:sz w:val="20"/>
          <w:szCs w:val="20"/>
          <w:highlight w:val="none"/>
        </w:rPr>
        <w:t>[提供</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基础资料]的规定承担责任。承包人发现基础资料中存在明显错误或疏忽的，</w:t>
      </w:r>
      <w:r>
        <w:rPr>
          <w:rFonts w:hint="eastAsia" w:ascii="宋体" w:hAnsi="宋体" w:eastAsia="宋体" w:cs="宋体"/>
          <w:color w:val="auto"/>
          <w:spacing w:val="9"/>
          <w:sz w:val="20"/>
          <w:szCs w:val="20"/>
          <w:highlight w:val="none"/>
        </w:rPr>
        <w:t>应及时书面通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知发包人。</w:t>
      </w:r>
    </w:p>
    <w:p>
      <w:pPr>
        <w:pStyle w:val="9"/>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5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4.7.2 承包人应对现场和工程实施条件进行查勘，并充分了解工程所在地的气</w:t>
      </w:r>
      <w:r>
        <w:rPr>
          <w:rFonts w:hint="eastAsia" w:ascii="宋体" w:hAnsi="宋体" w:eastAsia="宋体" w:cs="宋体"/>
          <w:color w:val="auto"/>
          <w:spacing w:val="6"/>
          <w:sz w:val="20"/>
          <w:szCs w:val="20"/>
          <w:highlight w:val="none"/>
        </w:rPr>
        <w:t>象条件、交通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条件、风俗习惯以及其他与完成合同工作有关的其他资料。承包人提交投标文件，视为承包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人已对施工现场及周围环境进行了踏勘，并已充分了解评估施工现场及周围环境对工程可能</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产生的影响，自愿承担相应风险与责任。在全部合同工作中，视为承包人已充分估计了应承</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担的责任和风险，但属于</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4.8</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款[不可预见的困难]约定的情形除外。</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4.8 不可预见的困难</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58"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不可预见的困难是指有经验的承包人在施工现场遇到的不可预见的自然物</w:t>
      </w:r>
      <w:r>
        <w:rPr>
          <w:rFonts w:hint="eastAsia" w:ascii="宋体" w:hAnsi="宋体" w:eastAsia="宋体" w:cs="宋体"/>
          <w:color w:val="auto"/>
          <w:spacing w:val="7"/>
          <w:sz w:val="20"/>
          <w:szCs w:val="20"/>
          <w:highlight w:val="none"/>
        </w:rPr>
        <w:t>质条件、非</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自然的物质障碍和污染物，包括地表以下物质条件和水文条件以及专用合同条件约定的其他</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情形，但不包括气候条件。</w:t>
      </w:r>
    </w:p>
    <w:p>
      <w:pPr>
        <w:pStyle w:val="9"/>
        <w:keepNext w:val="0"/>
        <w:keepLines w:val="0"/>
        <w:pageBreakBefore w:val="0"/>
        <w:widowControl/>
        <w:kinsoku w:val="0"/>
        <w:wordWrap/>
        <w:overflowPunct/>
        <w:topLinePunct w:val="0"/>
        <w:autoSpaceDE w:val="0"/>
        <w:autoSpaceDN w:val="0"/>
        <w:bidi w:val="0"/>
        <w:adjustRightInd w:val="0"/>
        <w:snapToGrid w:val="0"/>
        <w:spacing w:before="40" w:line="247" w:lineRule="auto"/>
        <w:ind w:right="176" w:firstLine="432" w:firstLineChars="2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承包人遇到不可预见的困难时，应采取克服不可预见的困难的合理措施继续施工，并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及时通知工程师并抄送发包人。通知应载明不可预见的困难的内容、承包人认为不可预见的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1"/>
          <w:sz w:val="20"/>
          <w:szCs w:val="20"/>
          <w:highlight w:val="none"/>
        </w:rPr>
        <w:t>理由以及承包人制定的处理方案。工程师应当及时发出指示，指示构成变更的，按第</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1"/>
          <w:sz w:val="20"/>
          <w:szCs w:val="20"/>
          <w:highlight w:val="none"/>
        </w:rPr>
        <w:t>13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1"/>
          <w:sz w:val="20"/>
          <w:szCs w:val="20"/>
          <w:highlight w:val="none"/>
        </w:rPr>
        <w:t>条[变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更与调整]约定执行。承包人因采取合理措施而增加的费用和（或）延误的工期</w:t>
      </w:r>
      <w:r>
        <w:rPr>
          <w:rFonts w:hint="eastAsia" w:ascii="宋体" w:hAnsi="宋体" w:eastAsia="宋体" w:cs="宋体"/>
          <w:color w:val="auto"/>
          <w:spacing w:val="9"/>
          <w:sz w:val="20"/>
          <w:szCs w:val="20"/>
          <w:highlight w:val="none"/>
        </w:rPr>
        <w:t>由发包人承</w:t>
      </w:r>
      <w:r>
        <w:rPr>
          <w:rFonts w:hint="eastAsia" w:ascii="宋体" w:hAnsi="宋体" w:eastAsia="宋体" w:cs="宋体"/>
          <w:color w:val="auto"/>
          <w:sz w:val="20"/>
          <w:szCs w:val="20"/>
          <w:highlight w:val="none"/>
        </w:rPr>
        <w:t xml:space="preserve"> 担。</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4.9 工程质量管理</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1" w:right="11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4.9.1 承包人应按合同约定的质量标准规范，建立有效的质量管理系统，确保设计、采购、</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7"/>
          <w:sz w:val="20"/>
          <w:szCs w:val="20"/>
          <w:highlight w:val="none"/>
        </w:rPr>
        <w:t>加工制造、施工、竣工试验等各项工作的质量，并按照国家有关规定，通过质量保修责任书</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的形式约定保修范围、保修期限和保修责任。</w:t>
      </w:r>
    </w:p>
    <w:p>
      <w:pPr>
        <w:pStyle w:val="9"/>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17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4.9.2 承包人按照第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1"/>
          <w:sz w:val="20"/>
          <w:szCs w:val="20"/>
          <w:highlight w:val="none"/>
        </w:rPr>
        <w:t>8.4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11"/>
          <w:sz w:val="20"/>
          <w:szCs w:val="20"/>
          <w:highlight w:val="none"/>
        </w:rPr>
        <w:t>款[项目进度计划]约定</w:t>
      </w:r>
      <w:r>
        <w:rPr>
          <w:rFonts w:hint="eastAsia" w:ascii="宋体" w:hAnsi="宋体" w:eastAsia="宋体" w:cs="宋体"/>
          <w:color w:val="auto"/>
          <w:spacing w:val="10"/>
          <w:sz w:val="20"/>
          <w:szCs w:val="20"/>
          <w:highlight w:val="none"/>
        </w:rPr>
        <w:t>向工程师提交工程质量保证体系及措施文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件，建立完善的质量检查制度，并提交相应的工程质量文件。对于发包人和工程师违反法律</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规定和合同约定的错误指示，承包人有权拒绝实施。</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5" w:right="176" w:hanging="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4.9.3 承包人应对其人员进行质量教育和技术培训，定期考核人员的劳动技能</w:t>
      </w:r>
      <w:r>
        <w:rPr>
          <w:rFonts w:hint="eastAsia" w:ascii="宋体" w:hAnsi="宋体" w:eastAsia="宋体" w:cs="宋体"/>
          <w:color w:val="auto"/>
          <w:spacing w:val="6"/>
          <w:sz w:val="20"/>
          <w:szCs w:val="20"/>
          <w:highlight w:val="none"/>
        </w:rPr>
        <w:t>，严格执行相</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关规范和操作规程。</w:t>
      </w:r>
    </w:p>
    <w:p>
      <w:pPr>
        <w:pStyle w:val="9"/>
        <w:keepNext w:val="0"/>
        <w:keepLines w:val="0"/>
        <w:pageBreakBefore w:val="0"/>
        <w:widowControl/>
        <w:kinsoku w:val="0"/>
        <w:wordWrap/>
        <w:overflowPunct/>
        <w:topLinePunct w:val="0"/>
        <w:autoSpaceDE w:val="0"/>
        <w:autoSpaceDN w:val="0"/>
        <w:bidi w:val="0"/>
        <w:adjustRightInd w:val="0"/>
        <w:snapToGrid w:val="0"/>
        <w:spacing w:before="147" w:line="245" w:lineRule="auto"/>
        <w:ind w:left="21" w:right="17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4.9.4 承包人应按照法律规定和合同约定，对设计、材料、工程设备以及</w:t>
      </w:r>
      <w:r>
        <w:rPr>
          <w:rFonts w:hint="eastAsia" w:ascii="宋体" w:hAnsi="宋体" w:eastAsia="宋体" w:cs="宋体"/>
          <w:color w:val="auto"/>
          <w:spacing w:val="6"/>
          <w:sz w:val="20"/>
          <w:szCs w:val="20"/>
          <w:highlight w:val="none"/>
        </w:rPr>
        <w:t>全部工程内容及其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施工工艺进行全过程的质量检查和检验，并作详细记录，编制工程质量报表，报送工程师审</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查。此外，承包人还应按照法律规定和合同约定，进行施工现场取样试验、工程复核测量和</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设备性能检测，提供试验样品、提交试验报告和测量成果以及其他工作。</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365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第5条</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4"/>
          <w:sz w:val="20"/>
          <w:szCs w:val="20"/>
          <w:highlight w:val="none"/>
        </w:rPr>
        <w:t>设计</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5.1 承包人的设计义务</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5.1.1 设计义务的一般要求</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176"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承包人应当按照法律规定，国家、行业和地方的规范和标准，以及《发包人要求》和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合同约定完成设计工作和设计相关的其他服务，并对工程的设计负责。承包人应根据工程实</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施的需要及时向发包人和工程师说明设计文件的意图，解释设计文件。</w:t>
      </w:r>
    </w:p>
    <w:p>
      <w:pPr>
        <w:pStyle w:val="9"/>
        <w:keepNext w:val="0"/>
        <w:keepLines w:val="0"/>
        <w:pageBreakBefore w:val="0"/>
        <w:widowControl/>
        <w:kinsoku w:val="0"/>
        <w:wordWrap/>
        <w:overflowPunct/>
        <w:topLinePunct w:val="0"/>
        <w:autoSpaceDE w:val="0"/>
        <w:autoSpaceDN w:val="0"/>
        <w:bidi w:val="0"/>
        <w:adjustRightInd w:val="0"/>
        <w:snapToGrid w:val="0"/>
        <w:spacing w:before="27" w:line="229"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5.1.2 对设计人员的要求</w:t>
      </w:r>
    </w:p>
    <w:p>
      <w:pPr>
        <w:pStyle w:val="9"/>
        <w:keepNext w:val="0"/>
        <w:keepLines w:val="0"/>
        <w:pageBreakBefore w:val="0"/>
        <w:widowControl/>
        <w:kinsoku w:val="0"/>
        <w:wordWrap/>
        <w:overflowPunct/>
        <w:topLinePunct w:val="0"/>
        <w:autoSpaceDE w:val="0"/>
        <w:autoSpaceDN w:val="0"/>
        <w:bidi w:val="0"/>
        <w:adjustRightInd w:val="0"/>
        <w:snapToGrid w:val="0"/>
        <w:spacing w:before="141" w:line="246" w:lineRule="auto"/>
        <w:ind w:left="23" w:right="176"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承包人应保证其或其设计分包人的设计资质在合同有效期内满足法律法规、行业标准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或合同约定的相关要求，并指派符合法律法规、行业标准或合同约定的资质要求并具有从事</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设计所必需的经验与能力的的设计人员完成设计工作。承包人应保证其设计人员（包括分包</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人的设计人员）在合同期限内，都能按时参加发包人或工程师组织的工作会议。</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5.1.3 法律和标准的变化</w:t>
      </w:r>
    </w:p>
    <w:p>
      <w:pPr>
        <w:pStyle w:val="9"/>
        <w:keepNext w:val="0"/>
        <w:keepLines w:val="0"/>
        <w:pageBreakBefore w:val="0"/>
        <w:widowControl/>
        <w:kinsoku w:val="0"/>
        <w:wordWrap/>
        <w:overflowPunct/>
        <w:topLinePunct w:val="0"/>
        <w:autoSpaceDE w:val="0"/>
        <w:autoSpaceDN w:val="0"/>
        <w:bidi w:val="0"/>
        <w:adjustRightInd w:val="0"/>
        <w:snapToGrid w:val="0"/>
        <w:spacing w:before="148" w:line="246" w:lineRule="auto"/>
        <w:ind w:left="23"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 xml:space="preserve">除合同另有约定外，承包人完成设计工作所应遵守的法律规定，以及国家、行业和地  </w:t>
      </w:r>
      <w:r>
        <w:rPr>
          <w:rFonts w:hint="eastAsia" w:ascii="宋体" w:hAnsi="宋体" w:eastAsia="宋体" w:cs="宋体"/>
          <w:color w:val="auto"/>
          <w:spacing w:val="5"/>
          <w:sz w:val="20"/>
          <w:szCs w:val="20"/>
          <w:highlight w:val="none"/>
        </w:rPr>
        <w:t>方的规范和标准，均应视为在基准日期适用的版本。基准日期之后，前述版本发生重大变化，</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7"/>
          <w:sz w:val="20"/>
          <w:szCs w:val="20"/>
          <w:highlight w:val="none"/>
        </w:rPr>
        <w:t>或者有新的法律，以及国家、行业和地方的规范和标准实施的，承包人应向工程师提出</w:t>
      </w:r>
      <w:r>
        <w:rPr>
          <w:rFonts w:hint="eastAsia" w:ascii="宋体" w:hAnsi="宋体" w:eastAsia="宋体" w:cs="宋体"/>
          <w:color w:val="auto"/>
          <w:spacing w:val="6"/>
          <w:sz w:val="20"/>
          <w:szCs w:val="20"/>
          <w:highlight w:val="none"/>
        </w:rPr>
        <w:t>遵守  新规定的建议。发包人或其委托的工程师应在收到建议后</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天内发出</w:t>
      </w:r>
      <w:r>
        <w:rPr>
          <w:rFonts w:hint="eastAsia" w:ascii="宋体" w:hAnsi="宋体" w:eastAsia="宋体" w:cs="宋体"/>
          <w:color w:val="auto"/>
          <w:spacing w:val="5"/>
          <w:sz w:val="20"/>
          <w:szCs w:val="20"/>
          <w:highlight w:val="none"/>
        </w:rPr>
        <w:t>是否遵守新规定的指示。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如果该项建议构成变更的，按照第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8"/>
          <w:sz w:val="20"/>
          <w:szCs w:val="20"/>
          <w:highlight w:val="none"/>
        </w:rPr>
        <w:t>13.2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款[承包人的合理化</w:t>
      </w:r>
      <w:r>
        <w:rPr>
          <w:rFonts w:hint="eastAsia" w:ascii="宋体" w:hAnsi="宋体" w:eastAsia="宋体" w:cs="宋体"/>
          <w:color w:val="auto"/>
          <w:spacing w:val="7"/>
          <w:sz w:val="20"/>
          <w:szCs w:val="20"/>
          <w:highlight w:val="none"/>
        </w:rPr>
        <w:t>建议]的约定执行。</w:t>
      </w:r>
    </w:p>
    <w:p>
      <w:pPr>
        <w:pStyle w:val="9"/>
        <w:keepNext w:val="0"/>
        <w:keepLines w:val="0"/>
        <w:pageBreakBefore w:val="0"/>
        <w:widowControl/>
        <w:kinsoku w:val="0"/>
        <w:wordWrap/>
        <w:overflowPunct/>
        <w:topLinePunct w:val="0"/>
        <w:autoSpaceDE w:val="0"/>
        <w:autoSpaceDN w:val="0"/>
        <w:bidi w:val="0"/>
        <w:adjustRightInd w:val="0"/>
        <w:snapToGrid w:val="0"/>
        <w:spacing w:before="28" w:line="238" w:lineRule="auto"/>
        <w:ind w:left="23" w:right="176" w:firstLine="59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在基准日期之后，因国家颁布新的强制性规范、标准导致承包人的费用变化的，发包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人应合理调整合同价格；导致工期延误的，发包人应合理延长工期。</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5.2 承包人文件审查</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8" w:right="176" w:hanging="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5.2.1 根据《发包人要求》应当通过工程师报发包人审查同意的承</w:t>
      </w:r>
      <w:r>
        <w:rPr>
          <w:rFonts w:hint="eastAsia" w:ascii="宋体" w:hAnsi="宋体" w:eastAsia="宋体" w:cs="宋体"/>
          <w:color w:val="auto"/>
          <w:spacing w:val="6"/>
          <w:sz w:val="20"/>
          <w:szCs w:val="20"/>
          <w:highlight w:val="none"/>
        </w:rPr>
        <w:t>包人文件，承包人应当按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照《发包人要求》约定的范围和内容及时报送审查。</w:t>
      </w:r>
    </w:p>
    <w:p>
      <w:pPr>
        <w:pStyle w:val="9"/>
        <w:keepNext w:val="0"/>
        <w:keepLines w:val="0"/>
        <w:pageBreakBefore w:val="0"/>
        <w:widowControl/>
        <w:kinsoku w:val="0"/>
        <w:wordWrap/>
        <w:overflowPunct/>
        <w:topLinePunct w:val="0"/>
        <w:autoSpaceDE w:val="0"/>
        <w:autoSpaceDN w:val="0"/>
        <w:bidi w:val="0"/>
        <w:adjustRightInd w:val="0"/>
        <w:snapToGrid w:val="0"/>
        <w:spacing w:before="144" w:line="246" w:lineRule="auto"/>
        <w:ind w:left="22" w:right="176"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除专用合同条件另有约定外，自工程师收到承包人文</w:t>
      </w:r>
      <w:r>
        <w:rPr>
          <w:rFonts w:hint="eastAsia" w:ascii="宋体" w:hAnsi="宋体" w:eastAsia="宋体" w:cs="宋体"/>
          <w:color w:val="auto"/>
          <w:spacing w:val="7"/>
          <w:sz w:val="20"/>
          <w:szCs w:val="20"/>
          <w:highlight w:val="none"/>
        </w:rPr>
        <w:t>件以及承包人的通知之日起，发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包人对承包人文件审查期不超过</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21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天。承包人的设计文件对于合同约定有偏离的，应在通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知中说明。承包人需要修改已提交的承包人文件的，应立即通知工程师，并向工程师提交修</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改后的承包人文件，审查期重新起算。</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4" w:right="176"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发包人同意承包人文件的，应及时通知承包人，发包人不同意承包人文件</w:t>
      </w:r>
      <w:r>
        <w:rPr>
          <w:rFonts w:hint="eastAsia" w:ascii="宋体" w:hAnsi="宋体" w:eastAsia="宋体" w:cs="宋体"/>
          <w:color w:val="auto"/>
          <w:spacing w:val="7"/>
          <w:sz w:val="20"/>
          <w:szCs w:val="20"/>
          <w:highlight w:val="none"/>
        </w:rPr>
        <w:t>的，应在审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查期限内通过工程师以书面形式通知承包人，并说明不同意的具体内容和理由。</w:t>
      </w: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firstLine="432" w:firstLineChars="2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承包人对发包人的意见按以下方式处理：</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69"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 发包人的意见构成变更的，承包人应在</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5"/>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天内通知发包人按照第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5"/>
          <w:sz w:val="20"/>
          <w:szCs w:val="20"/>
          <w:highlight w:val="none"/>
        </w:rPr>
        <w:t>13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条[变更与</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调整]中关于发包人指示变更的约定执行，双方对是否构成变更无法达成一致的，按照第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20</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条[争议解决]的约定执行；</w:t>
      </w:r>
    </w:p>
    <w:p>
      <w:pPr>
        <w:pStyle w:val="9"/>
        <w:keepNext w:val="0"/>
        <w:keepLines w:val="0"/>
        <w:pageBreakBefore w:val="0"/>
        <w:widowControl/>
        <w:kinsoku w:val="0"/>
        <w:wordWrap/>
        <w:overflowPunct/>
        <w:topLinePunct w:val="0"/>
        <w:autoSpaceDE w:val="0"/>
        <w:autoSpaceDN w:val="0"/>
        <w:bidi w:val="0"/>
        <w:adjustRightInd w:val="0"/>
        <w:snapToGrid w:val="0"/>
        <w:spacing w:before="22" w:line="244" w:lineRule="auto"/>
        <w:ind w:left="21"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因承包人原因导致无法通过审查的，承包人应根据发包人的书面说明，对承包</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人文件进行修改后重新报送发包人审查，审查期重新起算。因此引起的工期延长和必要的工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程费用增加，</w:t>
      </w:r>
      <w:r>
        <w:rPr>
          <w:rFonts w:hint="eastAsia" w:ascii="宋体" w:hAnsi="宋体" w:eastAsia="宋体" w:cs="宋体"/>
          <w:color w:val="auto"/>
          <w:spacing w:val="-56"/>
          <w:sz w:val="20"/>
          <w:szCs w:val="20"/>
          <w:highlight w:val="none"/>
        </w:rPr>
        <w:t xml:space="preserve"> </w:t>
      </w:r>
      <w:r>
        <w:rPr>
          <w:rFonts w:hint="eastAsia" w:ascii="宋体" w:hAnsi="宋体" w:eastAsia="宋体" w:cs="宋体"/>
          <w:color w:val="auto"/>
          <w:spacing w:val="5"/>
          <w:sz w:val="20"/>
          <w:szCs w:val="20"/>
          <w:highlight w:val="none"/>
        </w:rPr>
        <w:t>由承包人负责。</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45" w:right="70" w:firstLine="57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合同约定的审查期满，发包人没有做出审查结论也没有提出异议的，视为承包人</w:t>
      </w:r>
      <w:r>
        <w:rPr>
          <w:rFonts w:hint="eastAsia" w:ascii="宋体" w:hAnsi="宋体" w:eastAsia="宋体" w:cs="宋体"/>
          <w:color w:val="auto"/>
          <w:spacing w:val="7"/>
          <w:sz w:val="20"/>
          <w:szCs w:val="20"/>
          <w:highlight w:val="none"/>
        </w:rPr>
        <w:t>文件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已获发包人同意。</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7" w:right="70"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发包人对承包人文件的审查和同意不得被理解为对合同的修改或改变，也</w:t>
      </w:r>
      <w:r>
        <w:rPr>
          <w:rFonts w:hint="eastAsia" w:ascii="宋体" w:hAnsi="宋体" w:eastAsia="宋体" w:cs="宋体"/>
          <w:color w:val="auto"/>
          <w:spacing w:val="7"/>
          <w:sz w:val="20"/>
          <w:szCs w:val="20"/>
          <w:highlight w:val="none"/>
        </w:rPr>
        <w:t>并不减轻或</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免除承包人任何的责任和义务。</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38" w:right="71" w:hanging="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2"/>
          <w:sz w:val="20"/>
          <w:szCs w:val="20"/>
          <w:highlight w:val="none"/>
        </w:rPr>
        <w:t>5.2.2 承包人文件不需要政府有关部门或专用合同条件约</w:t>
      </w:r>
      <w:r>
        <w:rPr>
          <w:rFonts w:hint="eastAsia" w:ascii="宋体" w:hAnsi="宋体" w:eastAsia="宋体" w:cs="宋体"/>
          <w:color w:val="auto"/>
          <w:spacing w:val="11"/>
          <w:sz w:val="20"/>
          <w:szCs w:val="20"/>
          <w:highlight w:val="none"/>
        </w:rPr>
        <w:t>定的第三方审查单位审查或批准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的，承包人应当严格按照经发包人审查同意的承包人文件设计</w:t>
      </w:r>
      <w:r>
        <w:rPr>
          <w:rFonts w:hint="eastAsia" w:ascii="宋体" w:hAnsi="宋体" w:eastAsia="宋体" w:cs="宋体"/>
          <w:color w:val="auto"/>
          <w:spacing w:val="8"/>
          <w:sz w:val="20"/>
          <w:szCs w:val="20"/>
          <w:highlight w:val="none"/>
        </w:rPr>
        <w:t>和实施工程。</w:t>
      </w:r>
    </w:p>
    <w:p>
      <w:pPr>
        <w:pStyle w:val="9"/>
        <w:keepNext w:val="0"/>
        <w:keepLines w:val="0"/>
        <w:pageBreakBefore w:val="0"/>
        <w:widowControl/>
        <w:tabs>
          <w:tab w:val="left" w:pos="625"/>
        </w:tabs>
        <w:kinsoku w:val="0"/>
        <w:wordWrap/>
        <w:overflowPunct/>
        <w:topLinePunct w:val="0"/>
        <w:autoSpaceDE w:val="0"/>
        <w:autoSpaceDN w:val="0"/>
        <w:bidi w:val="0"/>
        <w:adjustRightInd w:val="0"/>
        <w:snapToGrid w:val="0"/>
        <w:spacing w:before="142" w:line="248" w:lineRule="auto"/>
        <w:ind w:left="21"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发包人需要组织审查会议对承包人文件进行审查的，审查会议的审查形式、时间安排、</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7"/>
          <w:sz w:val="20"/>
          <w:szCs w:val="20"/>
          <w:highlight w:val="none"/>
        </w:rPr>
        <w:t xml:space="preserve">费用承担，在专用合同条件中约定。发包人负责组织承包人文件审查会议，承包人有义务参 </w:t>
      </w:r>
      <w:r>
        <w:rPr>
          <w:rFonts w:hint="eastAsia" w:ascii="宋体" w:hAnsi="宋体" w:eastAsia="宋体" w:cs="宋体"/>
          <w:color w:val="auto"/>
          <w:spacing w:val="9"/>
          <w:sz w:val="20"/>
          <w:szCs w:val="20"/>
          <w:highlight w:val="none"/>
        </w:rPr>
        <w:t>加发包人组织的审查会议，向审查者介绍、解答、解释承包人文件，并提供有关补充资料。</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z w:val="20"/>
          <w:szCs w:val="20"/>
          <w:highlight w:val="none"/>
        </w:rPr>
        <w:tab/>
      </w:r>
      <w:r>
        <w:rPr>
          <w:rFonts w:hint="eastAsia" w:ascii="宋体" w:hAnsi="宋体" w:eastAsia="宋体" w:cs="宋体"/>
          <w:color w:val="auto"/>
          <w:spacing w:val="7"/>
          <w:sz w:val="20"/>
          <w:szCs w:val="20"/>
          <w:highlight w:val="none"/>
        </w:rPr>
        <w:t xml:space="preserve">发包人有义务向承包人提供审查会议的批准文件和纪要。承包人有义务按照相关审查 会议批准的文件和纪要，并依据合同约定及相关技术标准，对承包人文件进行修改、补充和 </w:t>
      </w:r>
      <w:r>
        <w:rPr>
          <w:rFonts w:hint="eastAsia" w:ascii="宋体" w:hAnsi="宋体" w:eastAsia="宋体" w:cs="宋体"/>
          <w:color w:val="auto"/>
          <w:spacing w:val="3"/>
          <w:sz w:val="20"/>
          <w:szCs w:val="20"/>
          <w:highlight w:val="none"/>
        </w:rPr>
        <w:t>完善。</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2" w:right="28"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5.2.3 承包人文件需政府有关部门或专用合同条件约定的第三方审</w:t>
      </w:r>
      <w:r>
        <w:rPr>
          <w:rFonts w:hint="eastAsia" w:ascii="宋体" w:hAnsi="宋体" w:eastAsia="宋体" w:cs="宋体"/>
          <w:color w:val="auto"/>
          <w:spacing w:val="6"/>
          <w:sz w:val="20"/>
          <w:szCs w:val="20"/>
          <w:highlight w:val="none"/>
        </w:rPr>
        <w:t>查单位审查或批准的，发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包人应在发包人审查同意承包人文件后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天内，向政府有</w:t>
      </w:r>
      <w:r>
        <w:rPr>
          <w:rFonts w:hint="eastAsia" w:ascii="宋体" w:hAnsi="宋体" w:eastAsia="宋体" w:cs="宋体"/>
          <w:color w:val="auto"/>
          <w:spacing w:val="7"/>
          <w:sz w:val="20"/>
          <w:szCs w:val="20"/>
          <w:highlight w:val="none"/>
        </w:rPr>
        <w:t>关部门或第三方报送承包人文件，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承包人应予以协助。</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2" w:right="69"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对于政府有关部门或第三方审查单位的审查意见，不需要修改《发包人要求》的，承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2"/>
          <w:sz w:val="20"/>
          <w:szCs w:val="20"/>
          <w:highlight w:val="none"/>
        </w:rPr>
        <w:t>包人需按该审查意见修改承包人的设计文件；需要</w:t>
      </w:r>
      <w:r>
        <w:rPr>
          <w:rFonts w:hint="eastAsia" w:ascii="宋体" w:hAnsi="宋体" w:eastAsia="宋体" w:cs="宋体"/>
          <w:color w:val="auto"/>
          <w:spacing w:val="11"/>
          <w:sz w:val="20"/>
          <w:szCs w:val="20"/>
          <w:highlight w:val="none"/>
        </w:rPr>
        <w:t>修改《发包人要求》</w:t>
      </w:r>
      <w:r>
        <w:rPr>
          <w:rFonts w:hint="eastAsia" w:ascii="宋体" w:hAnsi="宋体" w:eastAsia="宋体" w:cs="宋体"/>
          <w:color w:val="auto"/>
          <w:spacing w:val="-56"/>
          <w:sz w:val="20"/>
          <w:szCs w:val="20"/>
          <w:highlight w:val="none"/>
        </w:rPr>
        <w:t xml:space="preserve"> </w:t>
      </w:r>
      <w:r>
        <w:rPr>
          <w:rFonts w:hint="eastAsia" w:ascii="宋体" w:hAnsi="宋体" w:eastAsia="宋体" w:cs="宋体"/>
          <w:color w:val="auto"/>
          <w:spacing w:val="11"/>
          <w:sz w:val="20"/>
          <w:szCs w:val="20"/>
          <w:highlight w:val="none"/>
        </w:rPr>
        <w:t>的，承包人应按第</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13.2</w:t>
      </w:r>
      <w:r>
        <w:rPr>
          <w:rFonts w:hint="eastAsia" w:ascii="宋体" w:hAnsi="宋体" w:eastAsia="宋体" w:cs="宋体"/>
          <w:color w:val="auto"/>
          <w:spacing w:val="-51"/>
          <w:sz w:val="20"/>
          <w:szCs w:val="20"/>
          <w:highlight w:val="none"/>
        </w:rPr>
        <w:t xml:space="preserve"> </w:t>
      </w:r>
      <w:r>
        <w:rPr>
          <w:rFonts w:hint="eastAsia" w:ascii="宋体" w:hAnsi="宋体" w:eastAsia="宋体" w:cs="宋体"/>
          <w:color w:val="auto"/>
          <w:spacing w:val="6"/>
          <w:sz w:val="20"/>
          <w:szCs w:val="20"/>
          <w:highlight w:val="none"/>
        </w:rPr>
        <w:t>款[承包人的合理化建议]的约定执行。上</w:t>
      </w:r>
      <w:r>
        <w:rPr>
          <w:rFonts w:hint="eastAsia" w:ascii="宋体" w:hAnsi="宋体" w:eastAsia="宋体" w:cs="宋体"/>
          <w:color w:val="auto"/>
          <w:spacing w:val="5"/>
          <w:sz w:val="20"/>
          <w:szCs w:val="20"/>
          <w:highlight w:val="none"/>
        </w:rPr>
        <w:t>述情形还应适用第</w:t>
      </w:r>
      <w:r>
        <w:rPr>
          <w:rFonts w:hint="eastAsia" w:ascii="宋体" w:hAnsi="宋体" w:eastAsia="宋体" w:cs="宋体"/>
          <w:color w:val="auto"/>
          <w:spacing w:val="-50"/>
          <w:sz w:val="20"/>
          <w:szCs w:val="20"/>
          <w:highlight w:val="none"/>
        </w:rPr>
        <w:t xml:space="preserve"> </w:t>
      </w:r>
      <w:r>
        <w:rPr>
          <w:rFonts w:hint="eastAsia" w:ascii="宋体" w:hAnsi="宋体" w:eastAsia="宋体" w:cs="宋体"/>
          <w:color w:val="auto"/>
          <w:spacing w:val="5"/>
          <w:sz w:val="20"/>
          <w:szCs w:val="20"/>
          <w:highlight w:val="none"/>
        </w:rPr>
        <w:t>5.1</w:t>
      </w:r>
      <w:r>
        <w:rPr>
          <w:rFonts w:hint="eastAsia" w:ascii="宋体" w:hAnsi="宋体" w:eastAsia="宋体" w:cs="宋体"/>
          <w:color w:val="auto"/>
          <w:spacing w:val="-51"/>
          <w:sz w:val="20"/>
          <w:szCs w:val="20"/>
          <w:highlight w:val="none"/>
        </w:rPr>
        <w:t xml:space="preserve"> </w:t>
      </w:r>
      <w:r>
        <w:rPr>
          <w:rFonts w:hint="eastAsia" w:ascii="宋体" w:hAnsi="宋体" w:eastAsia="宋体" w:cs="宋体"/>
          <w:color w:val="auto"/>
          <w:spacing w:val="5"/>
          <w:sz w:val="20"/>
          <w:szCs w:val="20"/>
          <w:highlight w:val="none"/>
        </w:rPr>
        <w:t>款[承包人的设计义务]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和第</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5"/>
          <w:sz w:val="20"/>
          <w:szCs w:val="20"/>
          <w:highlight w:val="none"/>
        </w:rPr>
        <w:t>13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5"/>
          <w:sz w:val="20"/>
          <w:szCs w:val="20"/>
          <w:highlight w:val="none"/>
        </w:rPr>
        <w:t>条[变更与调整]的有关约定。</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1"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政府有关部门或第三方审查单位审查批准后，承包人应当严格按照批准后的承包人文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件实施工程。政府有关部门或第三方审查单位批准时间较合同约定时间延长的，竣工日期相</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应顺延。因此给双方带来的费用增加，由双方在负责的范围内各自承担。</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5.3</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2"/>
          <w:sz w:val="20"/>
          <w:szCs w:val="20"/>
          <w:highlight w:val="none"/>
        </w:rPr>
        <w:t>培训</w:t>
      </w:r>
    </w:p>
    <w:p>
      <w:pPr>
        <w:pStyle w:val="9"/>
        <w:keepNext w:val="0"/>
        <w:keepLines w:val="0"/>
        <w:pageBreakBefore w:val="0"/>
        <w:widowControl/>
        <w:kinsoku w:val="0"/>
        <w:wordWrap/>
        <w:overflowPunct/>
        <w:topLinePunct w:val="0"/>
        <w:autoSpaceDE w:val="0"/>
        <w:autoSpaceDN w:val="0"/>
        <w:bidi w:val="0"/>
        <w:adjustRightInd w:val="0"/>
        <w:snapToGrid w:val="0"/>
        <w:spacing w:before="144" w:line="244" w:lineRule="auto"/>
        <w:ind w:left="23" w:right="70"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承包人应按照《发包人要求》，对发包人的雇员或其它发包人指定的人员进行工</w:t>
      </w:r>
      <w:r>
        <w:rPr>
          <w:rFonts w:hint="eastAsia" w:ascii="宋体" w:hAnsi="宋体" w:eastAsia="宋体" w:cs="宋体"/>
          <w:color w:val="auto"/>
          <w:spacing w:val="7"/>
          <w:sz w:val="20"/>
          <w:szCs w:val="20"/>
          <w:highlight w:val="none"/>
        </w:rPr>
        <w:t>程操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作、维修或其它合同中约定的培训。合同约定接收之前进行培训的，应在第</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6"/>
          <w:sz w:val="20"/>
          <w:szCs w:val="20"/>
          <w:highlight w:val="none"/>
        </w:rPr>
        <w:t>10.1</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款[竣工验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收]约定的竣工验收前或试运行结束前完成培训。</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1" w:right="70"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培训的时长应由双方在专用合同条件中约定，承包人应为培训提供有经验的人员</w:t>
      </w:r>
      <w:r>
        <w:rPr>
          <w:rFonts w:hint="eastAsia" w:ascii="宋体" w:hAnsi="宋体" w:eastAsia="宋体" w:cs="宋体"/>
          <w:color w:val="auto"/>
          <w:spacing w:val="7"/>
          <w:sz w:val="20"/>
          <w:szCs w:val="20"/>
          <w:highlight w:val="none"/>
        </w:rPr>
        <w:t>、设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施和其它必要条件。</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5.4 竣工文件</w:t>
      </w:r>
    </w:p>
    <w:p>
      <w:pPr>
        <w:pStyle w:val="9"/>
        <w:keepNext w:val="0"/>
        <w:keepLines w:val="0"/>
        <w:pageBreakBefore w:val="0"/>
        <w:widowControl/>
        <w:kinsoku w:val="0"/>
        <w:wordWrap/>
        <w:overflowPunct/>
        <w:topLinePunct w:val="0"/>
        <w:autoSpaceDE w:val="0"/>
        <w:autoSpaceDN w:val="0"/>
        <w:bidi w:val="0"/>
        <w:adjustRightInd w:val="0"/>
        <w:snapToGrid w:val="0"/>
        <w:spacing w:before="144" w:line="246" w:lineRule="auto"/>
        <w:ind w:left="20" w:right="70"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5.4.1 承包人应编制并及时更新反映工程实施结果的竣工记录，如</w:t>
      </w:r>
      <w:r>
        <w:rPr>
          <w:rFonts w:hint="eastAsia" w:ascii="宋体" w:hAnsi="宋体" w:eastAsia="宋体" w:cs="宋体"/>
          <w:color w:val="auto"/>
          <w:spacing w:val="6"/>
          <w:sz w:val="20"/>
          <w:szCs w:val="20"/>
          <w:highlight w:val="none"/>
        </w:rPr>
        <w:t>实记载竣工工程的确切位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置、尺寸和已实施工作的详细说明。竣工文件的形式、技术标准以及其它相关内容应按照相</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关法律法规、行业标准与《发包人要求》执行。竣工记录应保存在施工现场，并在竣工试验</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9"/>
          <w:sz w:val="20"/>
          <w:szCs w:val="20"/>
          <w:highlight w:val="none"/>
        </w:rPr>
        <w:t>开始前，按照专用合同条件约定的份数提交给工程师。</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70"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5.4.2 在颁发工程接收证书之前，承包人应按照《发包人要求</w:t>
      </w:r>
      <w:r>
        <w:rPr>
          <w:rFonts w:hint="eastAsia" w:ascii="宋体" w:hAnsi="宋体" w:eastAsia="宋体" w:cs="宋体"/>
          <w:color w:val="auto"/>
          <w:spacing w:val="6"/>
          <w:sz w:val="20"/>
          <w:szCs w:val="20"/>
          <w:highlight w:val="none"/>
        </w:rPr>
        <w:t>》的份数和形式向工程师提交</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3"/>
          <w:sz w:val="20"/>
          <w:szCs w:val="20"/>
          <w:highlight w:val="none"/>
        </w:rPr>
        <w:t>相应竣工图纸，并取得工程师对尺寸、参照系统及其他有关细</w:t>
      </w:r>
      <w:r>
        <w:rPr>
          <w:rFonts w:hint="eastAsia" w:ascii="宋体" w:hAnsi="宋体" w:eastAsia="宋体" w:cs="宋体"/>
          <w:color w:val="auto"/>
          <w:spacing w:val="12"/>
          <w:sz w:val="20"/>
          <w:szCs w:val="20"/>
          <w:highlight w:val="none"/>
        </w:rPr>
        <w:t>节的认可。工程师应按照第</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5.2</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款[承包人文件审查]的约定进行审查。</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37" w:right="70" w:hanging="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5.4.3 除专用合同条件另有约定外，在工程师收到本款下的文件前</w:t>
      </w:r>
      <w:r>
        <w:rPr>
          <w:rFonts w:hint="eastAsia" w:ascii="宋体" w:hAnsi="宋体" w:eastAsia="宋体" w:cs="宋体"/>
          <w:color w:val="auto"/>
          <w:spacing w:val="6"/>
          <w:sz w:val="20"/>
          <w:szCs w:val="20"/>
          <w:highlight w:val="none"/>
        </w:rPr>
        <w:t>，不应认为工程已根据第</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10.1</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6"/>
          <w:sz w:val="20"/>
          <w:szCs w:val="20"/>
          <w:highlight w:val="none"/>
        </w:rPr>
        <w:t>款[竣工验收]和第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10.2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款[单位/区段工程的验收]的约定完成验收。</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5.5 操作和维修手册</w:t>
      </w:r>
    </w:p>
    <w:p>
      <w:pPr>
        <w:pStyle w:val="9"/>
        <w:keepNext w:val="0"/>
        <w:keepLines w:val="0"/>
        <w:pageBreakBefore w:val="0"/>
        <w:widowControl/>
        <w:kinsoku w:val="0"/>
        <w:wordWrap/>
        <w:overflowPunct/>
        <w:topLinePunct w:val="0"/>
        <w:autoSpaceDE w:val="0"/>
        <w:autoSpaceDN w:val="0"/>
        <w:bidi w:val="0"/>
        <w:adjustRightInd w:val="0"/>
        <w:snapToGrid w:val="0"/>
        <w:spacing w:before="40" w:line="244" w:lineRule="auto"/>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5.5.1 在竣工试验开始前，承包人应向工程师提交暂行的操作和维修手册并负责及时更新，</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7"/>
          <w:sz w:val="20"/>
          <w:szCs w:val="20"/>
          <w:highlight w:val="none"/>
        </w:rPr>
        <w:t>该手册应足够详细，以便发包人能够对工程设备进行操作、维修、拆卸、重新安装、调整</w:t>
      </w:r>
      <w:r>
        <w:rPr>
          <w:rFonts w:hint="eastAsia" w:ascii="宋体" w:hAnsi="宋体" w:eastAsia="宋体" w:cs="宋体"/>
          <w:color w:val="auto"/>
          <w:spacing w:val="6"/>
          <w:sz w:val="20"/>
          <w:szCs w:val="20"/>
          <w:highlight w:val="none"/>
        </w:rPr>
        <w:t xml:space="preserve">及 </w:t>
      </w:r>
      <w:r>
        <w:rPr>
          <w:rFonts w:hint="eastAsia" w:ascii="宋体" w:hAnsi="宋体" w:eastAsia="宋体" w:cs="宋体"/>
          <w:color w:val="auto"/>
          <w:spacing w:val="4"/>
          <w:sz w:val="20"/>
          <w:szCs w:val="20"/>
          <w:highlight w:val="none"/>
        </w:rPr>
        <w:t>修理，以及实现《发包人要求》。同时，手册还应包含发包人未来可能需要的备品备件清单。</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70" w:firstLine="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5.5.2 工程师收到承包人提交的文件后，应依据第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5.2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款[承包人文件审查</w:t>
      </w:r>
      <w:r>
        <w:rPr>
          <w:rFonts w:hint="eastAsia" w:ascii="宋体" w:hAnsi="宋体" w:eastAsia="宋体" w:cs="宋体"/>
          <w:color w:val="auto"/>
          <w:spacing w:val="5"/>
          <w:sz w:val="20"/>
          <w:szCs w:val="20"/>
          <w:highlight w:val="none"/>
        </w:rPr>
        <w:t>]的约定对操作和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维修手册进行审查，竣工试验工程中，承包人应为任何因操作和维修手册错误或遗漏引起的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风险或损失承担责任。</w:t>
      </w:r>
    </w:p>
    <w:p>
      <w:pPr>
        <w:pStyle w:val="9"/>
        <w:keepNext w:val="0"/>
        <w:keepLines w:val="0"/>
        <w:pageBreakBefore w:val="0"/>
        <w:widowControl/>
        <w:kinsoku w:val="0"/>
        <w:wordWrap/>
        <w:overflowPunct/>
        <w:topLinePunct w:val="0"/>
        <w:autoSpaceDE w:val="0"/>
        <w:autoSpaceDN w:val="0"/>
        <w:bidi w:val="0"/>
        <w:adjustRightInd w:val="0"/>
        <w:snapToGrid w:val="0"/>
        <w:spacing w:before="143" w:line="246" w:lineRule="auto"/>
        <w:ind w:left="23" w:right="69"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5.5.3 除专用合同条件另有约定外，承包人应提交足够详细的最终</w:t>
      </w:r>
      <w:r>
        <w:rPr>
          <w:rFonts w:hint="eastAsia" w:ascii="宋体" w:hAnsi="宋体" w:eastAsia="宋体" w:cs="宋体"/>
          <w:color w:val="auto"/>
          <w:spacing w:val="6"/>
          <w:sz w:val="20"/>
          <w:szCs w:val="20"/>
          <w:highlight w:val="none"/>
        </w:rPr>
        <w:t>操作和维修手册，以及在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《发包人要求》中明确的相关操作和维修手册。除专用合同条件另有约定外，在工程师收到</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6"/>
          <w:sz w:val="20"/>
          <w:szCs w:val="20"/>
          <w:highlight w:val="none"/>
        </w:rPr>
        <w:t>上述文件前，不应认为工程已根据第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10.1款[竣工验收]和第</w:t>
      </w:r>
      <w:r>
        <w:rPr>
          <w:rFonts w:hint="eastAsia" w:ascii="宋体" w:hAnsi="宋体" w:eastAsia="宋体" w:cs="宋体"/>
          <w:color w:val="auto"/>
          <w:spacing w:val="-48"/>
          <w:sz w:val="20"/>
          <w:szCs w:val="20"/>
          <w:highlight w:val="none"/>
        </w:rPr>
        <w:t xml:space="preserve"> </w:t>
      </w:r>
      <w:r>
        <w:rPr>
          <w:rFonts w:hint="eastAsia" w:ascii="宋体" w:hAnsi="宋体" w:eastAsia="宋体" w:cs="宋体"/>
          <w:color w:val="auto"/>
          <w:spacing w:val="6"/>
          <w:sz w:val="20"/>
          <w:szCs w:val="20"/>
          <w:highlight w:val="none"/>
        </w:rPr>
        <w:t>10.2款[单位/区段工程的验收]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的约定完成验收。</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5.6 承包人文件错误</w:t>
      </w:r>
    </w:p>
    <w:p>
      <w:pPr>
        <w:pStyle w:val="9"/>
        <w:keepNext w:val="0"/>
        <w:keepLines w:val="0"/>
        <w:pageBreakBefore w:val="0"/>
        <w:widowControl/>
        <w:kinsoku w:val="0"/>
        <w:wordWrap/>
        <w:overflowPunct/>
        <w:topLinePunct w:val="0"/>
        <w:autoSpaceDE w:val="0"/>
        <w:autoSpaceDN w:val="0"/>
        <w:bidi w:val="0"/>
        <w:adjustRightInd w:val="0"/>
        <w:snapToGrid w:val="0"/>
        <w:spacing w:before="144" w:line="247" w:lineRule="auto"/>
        <w:ind w:left="22"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承包人文件存在错误、遗漏、含混、矛盾、不充分之处或其他缺陷，无论承包人</w:t>
      </w:r>
      <w:r>
        <w:rPr>
          <w:rFonts w:hint="eastAsia" w:ascii="宋体" w:hAnsi="宋体" w:eastAsia="宋体" w:cs="宋体"/>
          <w:color w:val="auto"/>
          <w:spacing w:val="7"/>
          <w:sz w:val="20"/>
          <w:szCs w:val="20"/>
          <w:highlight w:val="none"/>
        </w:rPr>
        <w:t>是否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根据本款获得了同意，承包人均应自费对前述问题带来的缺陷和工程问题进行改正，并按照</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第</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6"/>
          <w:sz w:val="20"/>
          <w:szCs w:val="20"/>
          <w:highlight w:val="none"/>
        </w:rPr>
        <w:t>5.2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6"/>
          <w:sz w:val="20"/>
          <w:szCs w:val="20"/>
          <w:highlight w:val="none"/>
        </w:rPr>
        <w:t>款[承包人文件审查]的要求，重新送工程师审查，审查日期从工程师收到文件开始重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新计算。因此款原因重新提交审查文件导致的工程延误和必要费用增加由承包人承担。《发</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包人要求》的错误导致承包人文件错误、遗漏、含混、矛盾、不充分或其他缺陷的除外。</w:t>
      </w:r>
    </w:p>
    <w:p>
      <w:pPr>
        <w:pStyle w:val="9"/>
        <w:keepNext w:val="0"/>
        <w:keepLines w:val="0"/>
        <w:pageBreakBefore w:val="0"/>
        <w:widowControl/>
        <w:kinsoku w:val="0"/>
        <w:wordWrap/>
        <w:overflowPunct/>
        <w:topLinePunct w:val="0"/>
        <w:autoSpaceDE w:val="0"/>
        <w:autoSpaceDN w:val="0"/>
        <w:bidi w:val="0"/>
        <w:adjustRightInd w:val="0"/>
        <w:snapToGrid w:val="0"/>
        <w:spacing w:before="145" w:line="227" w:lineRule="auto"/>
        <w:ind w:left="31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第6条 材料、工程设备</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6.1</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4"/>
          <w:sz w:val="20"/>
          <w:szCs w:val="20"/>
          <w:highlight w:val="none"/>
        </w:rPr>
        <w:t>实施方法</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7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承包人应按以下方法进行材料的加工、工程设备的采购、制造和安装、以及工程的所</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有其他实施作业：</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按照法律规定和合同约定的方法；</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 按照公认的良好行业习惯，使用恰当、审慎、先进的方法；</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33" w:right="70"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除专用合同条件另有规定外，应使用适当配备的实施方法、设备、设施和无危</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3"/>
          <w:sz w:val="20"/>
          <w:szCs w:val="20"/>
          <w:highlight w:val="none"/>
        </w:rPr>
        <w:t>险的材料。</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 材料和工程设备</w:t>
      </w:r>
    </w:p>
    <w:p>
      <w:pPr>
        <w:pStyle w:val="9"/>
        <w:keepNext w:val="0"/>
        <w:keepLines w:val="0"/>
        <w:pageBreakBefore w:val="0"/>
        <w:widowControl/>
        <w:kinsoku w:val="0"/>
        <w:wordWrap/>
        <w:overflowPunct/>
        <w:topLinePunct w:val="0"/>
        <w:autoSpaceDE w:val="0"/>
        <w:autoSpaceDN w:val="0"/>
        <w:bidi w:val="0"/>
        <w:adjustRightInd w:val="0"/>
        <w:snapToGrid w:val="0"/>
        <w:spacing w:before="146" w:line="227"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6.2.1 发包人提供的材料和工程设备</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2"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 xml:space="preserve">发包人自行供应材料、工程设备的，应在订立合同时在专用合同条件的附件《发包人 </w:t>
      </w:r>
      <w:r>
        <w:rPr>
          <w:rFonts w:hint="eastAsia" w:ascii="宋体" w:hAnsi="宋体" w:eastAsia="宋体" w:cs="宋体"/>
          <w:color w:val="auto"/>
          <w:spacing w:val="4"/>
          <w:sz w:val="20"/>
          <w:szCs w:val="20"/>
          <w:highlight w:val="none"/>
        </w:rPr>
        <w:t>供应材料设备一览表》中明确材料、工程设备的品种、规格、型号、主要参数、数量、单价、</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8"/>
          <w:sz w:val="20"/>
          <w:szCs w:val="20"/>
          <w:highlight w:val="none"/>
        </w:rPr>
        <w:t>质量等级和交接地点等。</w:t>
      </w:r>
    </w:p>
    <w:p>
      <w:pPr>
        <w:pStyle w:val="9"/>
        <w:keepNext w:val="0"/>
        <w:keepLines w:val="0"/>
        <w:pageBreakBefore w:val="0"/>
        <w:widowControl/>
        <w:kinsoku w:val="0"/>
        <w:wordWrap/>
        <w:overflowPunct/>
        <w:topLinePunct w:val="0"/>
        <w:autoSpaceDE w:val="0"/>
        <w:autoSpaceDN w:val="0"/>
        <w:bidi w:val="0"/>
        <w:adjustRightInd w:val="0"/>
        <w:snapToGrid w:val="0"/>
        <w:spacing w:before="23" w:line="246" w:lineRule="auto"/>
        <w:ind w:left="21"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承包人应根据项目进度计划的安排，提前</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10"/>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0"/>
          <w:sz w:val="20"/>
          <w:szCs w:val="20"/>
          <w:highlight w:val="none"/>
        </w:rPr>
        <w:t>天以书面形式通知工程师供</w:t>
      </w:r>
      <w:r>
        <w:rPr>
          <w:rFonts w:hint="eastAsia" w:ascii="宋体" w:hAnsi="宋体" w:eastAsia="宋体" w:cs="宋体"/>
          <w:color w:val="auto"/>
          <w:spacing w:val="9"/>
          <w:sz w:val="20"/>
          <w:szCs w:val="20"/>
          <w:highlight w:val="none"/>
        </w:rPr>
        <w:t>应材料与工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程设备的进场计划。承包人按照第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8.4</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w:t>
      </w:r>
      <w:r>
        <w:rPr>
          <w:rFonts w:hint="eastAsia" w:ascii="宋体" w:hAnsi="宋体" w:eastAsia="宋体" w:cs="宋体"/>
          <w:color w:val="auto"/>
          <w:spacing w:val="6"/>
          <w:sz w:val="20"/>
          <w:szCs w:val="20"/>
          <w:highlight w:val="none"/>
        </w:rPr>
        <w:t>[项目进度计划]约定修订项目进度计划时，需同时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提交经修订后的发包人供应材料与工程设备的进场计划。发包人应按照上述进场计划，向承</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包人提交材料和工程设备。</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4"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发包人应在材料和工程设备到货</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天前通知承包人，承包人应会同工程师在约定的时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间内，赴交货地点共同进行验收。除专用合同条件另有约定外，发包人提供的材料和工程设</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8"/>
          <w:sz w:val="20"/>
          <w:szCs w:val="20"/>
          <w:highlight w:val="none"/>
        </w:rPr>
        <w:t>备验收后，由承包人负责接收、运输和保管。</w:t>
      </w:r>
    </w:p>
    <w:p>
      <w:pPr>
        <w:pStyle w:val="9"/>
        <w:keepNext w:val="0"/>
        <w:keepLines w:val="0"/>
        <w:pageBreakBefore w:val="0"/>
        <w:widowControl/>
        <w:kinsoku w:val="0"/>
        <w:wordWrap/>
        <w:overflowPunct/>
        <w:topLinePunct w:val="0"/>
        <w:autoSpaceDE w:val="0"/>
        <w:autoSpaceDN w:val="0"/>
        <w:bidi w:val="0"/>
        <w:adjustRightInd w:val="0"/>
        <w:snapToGrid w:val="0"/>
        <w:spacing w:before="24" w:line="246" w:lineRule="auto"/>
        <w:ind w:left="20" w:right="69" w:firstLine="605"/>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发包人需要对进场计划进行变更的，承包人不得拒绝，应根据第</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13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条[变更与调整]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的规定执行，并由发包人承担承包人由此增加的费用，以及引起的工期延误。承包人需要对</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进场计划进行变更的，应事先报请工程师批准，由此增加的费用和（或）工期延误由承包人</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3"/>
          <w:sz w:val="20"/>
          <w:szCs w:val="20"/>
          <w:highlight w:val="none"/>
        </w:rPr>
        <w:t>承担。</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3" w:right="70"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发包人提供的材料和工程设备的规格、数量或质量不符合合同要求，或由</w:t>
      </w:r>
      <w:r>
        <w:rPr>
          <w:rFonts w:hint="eastAsia" w:ascii="宋体" w:hAnsi="宋体" w:eastAsia="宋体" w:cs="宋体"/>
          <w:color w:val="auto"/>
          <w:spacing w:val="7"/>
          <w:sz w:val="20"/>
          <w:szCs w:val="20"/>
          <w:highlight w:val="none"/>
        </w:rPr>
        <w:t>于发包人原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因发生交货日期延误及交货地点变更等情况的，发包人应承担由此增加的费用和（或）工期</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延误，并向承包人支付合理利润。</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6.2.2 承包人提供的材料和工程设备</w:t>
      </w:r>
    </w:p>
    <w:p>
      <w:pPr>
        <w:pStyle w:val="9"/>
        <w:keepNext w:val="0"/>
        <w:keepLines w:val="0"/>
        <w:pageBreakBefore w:val="0"/>
        <w:widowControl/>
        <w:kinsoku w:val="0"/>
        <w:wordWrap/>
        <w:overflowPunct/>
        <w:topLinePunct w:val="0"/>
        <w:autoSpaceDE w:val="0"/>
        <w:autoSpaceDN w:val="0"/>
        <w:bidi w:val="0"/>
        <w:adjustRightInd w:val="0"/>
        <w:snapToGrid w:val="0"/>
        <w:spacing w:before="40" w:line="247" w:lineRule="auto"/>
        <w:ind w:left="21"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承包人应按照专用合同条件的约定，将各项材料和工程设备的供货人及品种、技术要</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求、规格、数量和供货时间等报送工程师批准。承包人应向工程师提交其负责提供的材料和</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工程设备的质量证明文件，并根据合同约定的质量标准，对材料、工程设备质量负责。</w:t>
      </w:r>
      <w:r>
        <w:rPr>
          <w:rFonts w:hint="eastAsia" w:ascii="宋体" w:hAnsi="宋体" w:eastAsia="宋体" w:cs="宋体"/>
          <w:color w:val="auto"/>
          <w:spacing w:val="7"/>
          <w:sz w:val="20"/>
          <w:szCs w:val="20"/>
          <w:highlight w:val="none"/>
        </w:rPr>
        <w:t>承包人应按照已被批准的第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8.4</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款[项目进度计划]规定的数量要求及时间要求</w:t>
      </w:r>
      <w:r>
        <w:rPr>
          <w:rFonts w:hint="eastAsia" w:ascii="宋体" w:hAnsi="宋体" w:eastAsia="宋体" w:cs="宋体"/>
          <w:color w:val="auto"/>
          <w:spacing w:val="6"/>
          <w:sz w:val="20"/>
          <w:szCs w:val="20"/>
          <w:highlight w:val="none"/>
        </w:rPr>
        <w:t>，负责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组织材料和工程设备采购（包括备品备件、专用工具及厂商提供的技术文件</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8"/>
          <w:sz w:val="20"/>
          <w:szCs w:val="20"/>
          <w:highlight w:val="none"/>
        </w:rPr>
        <w:t>负责运抵现</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场。合同约定由承包人采购的材料、工程设备，除专用合同条件另有约定外，发包人不得指</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定生产厂家或供应商，发包人违反本款约定指定生产厂家或供应商的，承包人有权拒绝，并</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由发包人承担相应责任。</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2" w:right="70"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对承包人提供的材料和工程设备，承包人应会同工程师进行检验和交货验收，查验材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料合格证明和产品合格证书，并按合同约定和工程师指示，进行材料的抽样检验和工程设备</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的检验测试，检验和测试结果应提交工程师，所需费用由承包人承担。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2" w:line="247" w:lineRule="auto"/>
        <w:ind w:left="23" w:right="16" w:firstLine="61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因承包人提供的材料和工程设备不符合国家</w:t>
      </w:r>
      <w:r>
        <w:rPr>
          <w:rFonts w:hint="eastAsia" w:ascii="宋体" w:hAnsi="宋体" w:eastAsia="宋体" w:cs="宋体"/>
          <w:color w:val="auto"/>
          <w:spacing w:val="7"/>
          <w:sz w:val="20"/>
          <w:szCs w:val="20"/>
          <w:highlight w:val="none"/>
        </w:rPr>
        <w:t>强制性标准、规范的规定或合同约定的标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准、规范，所造成的质量缺陷，由承包人自费修复，竣</w:t>
      </w:r>
      <w:r>
        <w:rPr>
          <w:rFonts w:hint="eastAsia" w:ascii="宋体" w:hAnsi="宋体" w:eastAsia="宋体" w:cs="宋体"/>
          <w:color w:val="auto"/>
          <w:spacing w:val="3"/>
          <w:sz w:val="20"/>
          <w:szCs w:val="20"/>
          <w:highlight w:val="none"/>
        </w:rPr>
        <w:t>工日期不予延长。在履行合同过程中，</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由于国家新颁布的强制性标准、规范，造成承包人负责提供的材料和工程设备，虽符合合同</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约定的标准，但不符合新颁布的强制性标准时，由承包人负责修复或重新订货，相关费用支</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8"/>
          <w:sz w:val="20"/>
          <w:szCs w:val="20"/>
          <w:highlight w:val="none"/>
        </w:rPr>
        <w:t>出及导致的工期延长由发包人负责。</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6.2.3 材料和工程设备的保管</w:t>
      </w:r>
    </w:p>
    <w:p>
      <w:pPr>
        <w:pStyle w:val="9"/>
        <w:keepNext w:val="0"/>
        <w:keepLines w:val="0"/>
        <w:pageBreakBefore w:val="0"/>
        <w:widowControl/>
        <w:kinsoku w:val="0"/>
        <w:wordWrap/>
        <w:overflowPunct/>
        <w:topLinePunct w:val="0"/>
        <w:autoSpaceDE w:val="0"/>
        <w:autoSpaceDN w:val="0"/>
        <w:bidi w:val="0"/>
        <w:adjustRightInd w:val="0"/>
        <w:snapToGrid w:val="0"/>
        <w:spacing w:before="147"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 发包人供应材料与工程设备的保管与使用</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2" w:right="70"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发包人供应的材料和工程设备，承包人清点并接收后由承包人妥善保管，</w:t>
      </w:r>
      <w:r>
        <w:rPr>
          <w:rFonts w:hint="eastAsia" w:ascii="宋体" w:hAnsi="宋体" w:eastAsia="宋体" w:cs="宋体"/>
          <w:color w:val="auto"/>
          <w:spacing w:val="7"/>
          <w:sz w:val="20"/>
          <w:szCs w:val="20"/>
          <w:highlight w:val="none"/>
        </w:rPr>
        <w:t>保管费用由</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承包人承担，但专用合同条件另有约定除外。因承包人原因发生丢失毁损的，由承包人负责</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3"/>
          <w:sz w:val="20"/>
          <w:szCs w:val="20"/>
          <w:highlight w:val="none"/>
        </w:rPr>
        <w:t>赔偿。</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发包人供应的材料和工程设备使用前，由承包人负责必要的检验，检验费</w:t>
      </w:r>
      <w:r>
        <w:rPr>
          <w:rFonts w:hint="eastAsia" w:ascii="宋体" w:hAnsi="宋体" w:eastAsia="宋体" w:cs="宋体"/>
          <w:color w:val="auto"/>
          <w:spacing w:val="7"/>
          <w:sz w:val="20"/>
          <w:szCs w:val="20"/>
          <w:highlight w:val="none"/>
        </w:rPr>
        <w:t>用由发包人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承担，不合格的不得使用。</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 承包人采购材料与工程设备的保管与使用</w:t>
      </w:r>
    </w:p>
    <w:p>
      <w:pPr>
        <w:pStyle w:val="9"/>
        <w:keepNext w:val="0"/>
        <w:keepLines w:val="0"/>
        <w:pageBreakBefore w:val="0"/>
        <w:widowControl/>
        <w:kinsoku w:val="0"/>
        <w:wordWrap/>
        <w:overflowPunct/>
        <w:topLinePunct w:val="0"/>
        <w:autoSpaceDE w:val="0"/>
        <w:autoSpaceDN w:val="0"/>
        <w:bidi w:val="0"/>
        <w:adjustRightInd w:val="0"/>
        <w:snapToGrid w:val="0"/>
        <w:spacing w:before="24" w:line="244" w:lineRule="auto"/>
        <w:ind w:left="21" w:right="7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承包人采购的材料和工程设备由承包人妥善保管，保管费用由承包人承担。合同约定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或法律规定材料和工程设备使用前必须进行检验或试验的，承包人应按工程师的指示进行检</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验或试验，检验或试验费用由承包人承担，不合格的不得使用。</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22" w:right="70"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工程师发现承包人使用不符合设计或有关标准要求的材料和工程设备时，有</w:t>
      </w:r>
      <w:r>
        <w:rPr>
          <w:rFonts w:hint="eastAsia" w:ascii="宋体" w:hAnsi="宋体" w:eastAsia="宋体" w:cs="宋体"/>
          <w:color w:val="auto"/>
          <w:spacing w:val="7"/>
          <w:sz w:val="20"/>
          <w:szCs w:val="20"/>
          <w:highlight w:val="none"/>
        </w:rPr>
        <w:t>权要求承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包人进行修复、拆除或重新采购，由此增加的费用和（或）延误的工期，</w:t>
      </w:r>
      <w:r>
        <w:rPr>
          <w:rFonts w:hint="eastAsia" w:ascii="宋体" w:hAnsi="宋体" w:eastAsia="宋体" w:cs="宋体"/>
          <w:color w:val="auto"/>
          <w:spacing w:val="-44"/>
          <w:sz w:val="20"/>
          <w:szCs w:val="20"/>
          <w:highlight w:val="none"/>
        </w:rPr>
        <w:t xml:space="preserve"> </w:t>
      </w:r>
      <w:r>
        <w:rPr>
          <w:rFonts w:hint="eastAsia" w:ascii="宋体" w:hAnsi="宋体" w:eastAsia="宋体" w:cs="宋体"/>
          <w:color w:val="auto"/>
          <w:spacing w:val="8"/>
          <w:sz w:val="20"/>
          <w:szCs w:val="20"/>
          <w:highlight w:val="none"/>
        </w:rPr>
        <w:t>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6.2.4 材料和工程设备的所有权</w:t>
      </w:r>
    </w:p>
    <w:p>
      <w:pPr>
        <w:pStyle w:val="9"/>
        <w:keepNext w:val="0"/>
        <w:keepLines w:val="0"/>
        <w:pageBreakBefore w:val="0"/>
        <w:widowControl/>
        <w:kinsoku w:val="0"/>
        <w:wordWrap/>
        <w:overflowPunct/>
        <w:topLinePunct w:val="0"/>
        <w:autoSpaceDE w:val="0"/>
        <w:autoSpaceDN w:val="0"/>
        <w:bidi w:val="0"/>
        <w:adjustRightInd w:val="0"/>
        <w:snapToGrid w:val="0"/>
        <w:spacing w:before="147" w:line="247" w:lineRule="auto"/>
        <w:ind w:left="21" w:right="70"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除本合同另有约定外，承包人根据第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6"/>
          <w:sz w:val="20"/>
          <w:szCs w:val="20"/>
          <w:highlight w:val="none"/>
        </w:rPr>
        <w:t>6.2.2</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项[承包人提供的材料和工程设备]约定提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供的材料和工程设备后，材料及工程设备的价款应列入第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14.3.1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项第（2）目的进</w:t>
      </w:r>
      <w:r>
        <w:rPr>
          <w:rFonts w:hint="eastAsia" w:ascii="宋体" w:hAnsi="宋体" w:eastAsia="宋体" w:cs="宋体"/>
          <w:color w:val="auto"/>
          <w:spacing w:val="5"/>
          <w:sz w:val="20"/>
          <w:szCs w:val="20"/>
          <w:highlight w:val="none"/>
        </w:rPr>
        <w:t>度款金额</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中，发包人支付当期进度款之后，其所有权转为发包人所有（周转性材料除外</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8"/>
          <w:sz w:val="20"/>
          <w:szCs w:val="20"/>
          <w:highlight w:val="none"/>
        </w:rPr>
        <w:t>在发包人</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接收工程前，承包人有义务对材料和工程设备进行保管、维护和保养，未经发包人批准不得</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运出现场。</w:t>
      </w:r>
    </w:p>
    <w:p>
      <w:pPr>
        <w:pStyle w:val="9"/>
        <w:keepNext w:val="0"/>
        <w:keepLines w:val="0"/>
        <w:pageBreakBefore w:val="0"/>
        <w:widowControl/>
        <w:kinsoku w:val="0"/>
        <w:wordWrap/>
        <w:overflowPunct/>
        <w:topLinePunct w:val="0"/>
        <w:autoSpaceDE w:val="0"/>
        <w:autoSpaceDN w:val="0"/>
        <w:bidi w:val="0"/>
        <w:adjustRightInd w:val="0"/>
        <w:snapToGrid w:val="0"/>
        <w:spacing w:before="25" w:line="243" w:lineRule="auto"/>
        <w:ind w:left="22"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承包人按第</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7"/>
          <w:sz w:val="20"/>
          <w:szCs w:val="20"/>
          <w:highlight w:val="none"/>
        </w:rPr>
        <w:t>6.2.2</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项提供的材料和工程设备，承包人应确保发包人取得</w:t>
      </w:r>
      <w:r>
        <w:rPr>
          <w:rFonts w:hint="eastAsia" w:ascii="宋体" w:hAnsi="宋体" w:eastAsia="宋体" w:cs="宋体"/>
          <w:color w:val="auto"/>
          <w:spacing w:val="6"/>
          <w:sz w:val="20"/>
          <w:szCs w:val="20"/>
          <w:highlight w:val="none"/>
        </w:rPr>
        <w:t>无权利负担的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材料及工程设备所有权，因承包人与第三人的物权争议导致的增加的费用和（或）延误的工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3"/>
          <w:sz w:val="20"/>
          <w:szCs w:val="20"/>
          <w:highlight w:val="none"/>
        </w:rPr>
        <w:t>期，</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3"/>
          <w:sz w:val="20"/>
          <w:szCs w:val="20"/>
          <w:highlight w:val="none"/>
        </w:rPr>
        <w:t>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6.3</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3"/>
          <w:sz w:val="20"/>
          <w:szCs w:val="20"/>
          <w:highlight w:val="none"/>
        </w:rPr>
        <w:t>样品</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6.3.1 样品的报送与封存</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1" w:right="70" w:firstLine="6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需要承包人报送样品的材料或工程设备，样品的种类、</w:t>
      </w:r>
      <w:r>
        <w:rPr>
          <w:rFonts w:hint="eastAsia" w:ascii="宋体" w:hAnsi="宋体" w:eastAsia="宋体" w:cs="宋体"/>
          <w:color w:val="auto"/>
          <w:spacing w:val="7"/>
          <w:sz w:val="20"/>
          <w:szCs w:val="20"/>
          <w:highlight w:val="none"/>
        </w:rPr>
        <w:t>名称、规格、数量等要求均应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在专用合同条件中约定。样品的报送程序如下：</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1"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 承包人应在计划采购前</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天向工程师报送样品。承包人报送</w:t>
      </w:r>
      <w:r>
        <w:rPr>
          <w:rFonts w:hint="eastAsia" w:ascii="宋体" w:hAnsi="宋体" w:eastAsia="宋体" w:cs="宋体"/>
          <w:color w:val="auto"/>
          <w:spacing w:val="8"/>
          <w:sz w:val="20"/>
          <w:szCs w:val="20"/>
          <w:highlight w:val="none"/>
        </w:rPr>
        <w:t xml:space="preserve">的样品均应来自 </w:t>
      </w:r>
      <w:r>
        <w:rPr>
          <w:rFonts w:hint="eastAsia" w:ascii="宋体" w:hAnsi="宋体" w:eastAsia="宋体" w:cs="宋体"/>
          <w:color w:val="auto"/>
          <w:spacing w:val="4"/>
          <w:sz w:val="20"/>
          <w:szCs w:val="20"/>
          <w:highlight w:val="none"/>
        </w:rPr>
        <w:t>供应材料的实际生产地，且提供的样品的规格、数量足以表明材料或工程设备的质量、型号、</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9"/>
          <w:sz w:val="20"/>
          <w:szCs w:val="20"/>
          <w:highlight w:val="none"/>
        </w:rPr>
        <w:t>颜色、表面处理、质地、误差和其他要求的特征。</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承包人每次报送样品时应随附申报单，申报单应载明报送样品的相关数据和资</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料，并标明每件样品对应的图纸号，预留工程师审批意见栏。工程师应在收到承包人报送的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样品后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天向承包人回复经发包人签认的样品审批</w:t>
      </w:r>
      <w:r>
        <w:rPr>
          <w:rFonts w:hint="eastAsia" w:ascii="宋体" w:hAnsi="宋体" w:eastAsia="宋体" w:cs="宋体"/>
          <w:color w:val="auto"/>
          <w:spacing w:val="7"/>
          <w:sz w:val="20"/>
          <w:szCs w:val="20"/>
          <w:highlight w:val="none"/>
        </w:rPr>
        <w:t>意见。</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4" w:right="70"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经工程师审批确认的样品应按约定的方法封样，封存的样品作为检验工程相关</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部分的标准之一。承包人在施工过程中不得使用与样品不符的材料或工程设备。</w:t>
      </w:r>
    </w:p>
    <w:p>
      <w:pPr>
        <w:pStyle w:val="9"/>
        <w:keepNext w:val="0"/>
        <w:keepLines w:val="0"/>
        <w:pageBreakBefore w:val="0"/>
        <w:widowControl/>
        <w:kinsoku w:val="0"/>
        <w:wordWrap/>
        <w:overflowPunct/>
        <w:topLinePunct w:val="0"/>
        <w:autoSpaceDE w:val="0"/>
        <w:autoSpaceDN w:val="0"/>
        <w:bidi w:val="0"/>
        <w:adjustRightInd w:val="0"/>
        <w:snapToGrid w:val="0"/>
        <w:spacing w:before="146" w:line="243" w:lineRule="auto"/>
        <w:ind w:left="23" w:right="70"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工程师对样品的审批确认仅为确认相关材料或工程设备的特征或用途，不得被</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理解为对合同的修改或改变，也并不减轻或免除承包人任何的责任和义务。如果封存的样品</w:t>
      </w:r>
    </w:p>
    <w:p>
      <w:pPr>
        <w:pStyle w:val="9"/>
        <w:keepNext w:val="0"/>
        <w:keepLines w:val="0"/>
        <w:pageBreakBefore w:val="0"/>
        <w:widowControl/>
        <w:kinsoku w:val="0"/>
        <w:wordWrap/>
        <w:overflowPunct/>
        <w:topLinePunct w:val="0"/>
        <w:autoSpaceDE w:val="0"/>
        <w:autoSpaceDN w:val="0"/>
        <w:bidi w:val="0"/>
        <w:adjustRightInd w:val="0"/>
        <w:snapToGrid w:val="0"/>
        <w:spacing w:before="41" w:line="227" w:lineRule="auto"/>
        <w:ind w:left="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修改或改变了合同约定，合同当事人应当以书面协议予以确认。</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6.3.2 样品的保管</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7" w:right="75" w:firstLine="59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经批准的样品应由工程师负责封存于现场，承包人应在现场为保存样品提供适</w:t>
      </w:r>
      <w:r>
        <w:rPr>
          <w:rFonts w:hint="eastAsia" w:ascii="宋体" w:hAnsi="宋体" w:eastAsia="宋体" w:cs="宋体"/>
          <w:color w:val="auto"/>
          <w:spacing w:val="7"/>
          <w:sz w:val="20"/>
          <w:szCs w:val="20"/>
          <w:highlight w:val="none"/>
        </w:rPr>
        <w:t>当和固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定的场所并保持适当和良好的存储环境条件。</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6.4 质量检查</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6.4.1 工程质量要求</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3" w:right="75"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工程质量标准必须符合现行国家有关工程施工质量验收规范和标准的要求。</w:t>
      </w:r>
      <w:r>
        <w:rPr>
          <w:rFonts w:hint="eastAsia" w:ascii="宋体" w:hAnsi="宋体" w:eastAsia="宋体" w:cs="宋体"/>
          <w:color w:val="auto"/>
          <w:spacing w:val="7"/>
          <w:sz w:val="20"/>
          <w:szCs w:val="20"/>
          <w:highlight w:val="none"/>
        </w:rPr>
        <w:t>有关工程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质量的特殊标准或要求由合同当事人在专用合同条件中约定。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25" w:line="245" w:lineRule="auto"/>
        <w:ind w:left="23" w:firstLine="6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 xml:space="preserve">因承包人原因造成工程质量未达到合同约定标准的，发包人有权要求承包人返工直至 </w:t>
      </w:r>
      <w:r>
        <w:rPr>
          <w:rFonts w:hint="eastAsia" w:ascii="宋体" w:hAnsi="宋体" w:eastAsia="宋体" w:cs="宋体"/>
          <w:color w:val="auto"/>
          <w:spacing w:val="9"/>
          <w:sz w:val="20"/>
          <w:szCs w:val="20"/>
          <w:highlight w:val="none"/>
        </w:rPr>
        <w:t xml:space="preserve">工程质量达到合同约定的标准为止，并由承包人承担由此增加的费用和（或）延误的工期。 因发包人原因造成工程质量未达到合同约定标准的，由发包人承担由此增加的费用和（或） </w:t>
      </w:r>
      <w:r>
        <w:rPr>
          <w:rFonts w:hint="eastAsia" w:ascii="宋体" w:hAnsi="宋体" w:eastAsia="宋体" w:cs="宋体"/>
          <w:color w:val="auto"/>
          <w:spacing w:val="8"/>
          <w:sz w:val="20"/>
          <w:szCs w:val="20"/>
          <w:highlight w:val="none"/>
        </w:rPr>
        <w:t>延误的工期，并支付承包人合理的利润。</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6.4.2 质量检查</w:t>
      </w:r>
    </w:p>
    <w:p>
      <w:pPr>
        <w:pStyle w:val="9"/>
        <w:keepNext w:val="0"/>
        <w:keepLines w:val="0"/>
        <w:pageBreakBefore w:val="0"/>
        <w:widowControl/>
        <w:kinsoku w:val="0"/>
        <w:wordWrap/>
        <w:overflowPunct/>
        <w:topLinePunct w:val="0"/>
        <w:autoSpaceDE w:val="0"/>
        <w:autoSpaceDN w:val="0"/>
        <w:bidi w:val="0"/>
        <w:adjustRightInd w:val="0"/>
        <w:snapToGrid w:val="0"/>
        <w:spacing w:before="142" w:line="248" w:lineRule="auto"/>
        <w:ind w:left="21" w:right="16"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发包人有权通过工程师或自行对全部工程内容及其施工工艺、材料和工程</w:t>
      </w:r>
      <w:r>
        <w:rPr>
          <w:rFonts w:hint="eastAsia" w:ascii="宋体" w:hAnsi="宋体" w:eastAsia="宋体" w:cs="宋体"/>
          <w:color w:val="auto"/>
          <w:spacing w:val="7"/>
          <w:sz w:val="20"/>
          <w:szCs w:val="20"/>
          <w:highlight w:val="none"/>
        </w:rPr>
        <w:t>设备进行检</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查和检验。承包人应为工程师或发包人的检查和检验提供方便，包括到施工现</w:t>
      </w:r>
      <w:r>
        <w:rPr>
          <w:rFonts w:hint="eastAsia" w:ascii="宋体" w:hAnsi="宋体" w:eastAsia="宋体" w:cs="宋体"/>
          <w:color w:val="auto"/>
          <w:spacing w:val="8"/>
          <w:sz w:val="20"/>
          <w:szCs w:val="20"/>
          <w:highlight w:val="none"/>
        </w:rPr>
        <w:t>场，或制造、</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加工地点，或专用合同条件约定的其他地方进行察看和查阅施工原始记录。承包人还应按工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程师或发包人指示，进行施工现场的取样试验，工程复核测量和设备性能检测，提供试验样</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品、提交试验报告和测量成果以及工程师或发包人指示进行的其他工作。工程师或发包人的</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检查和检验，不免除承包人按合同约定应负的责任。</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6.4.3</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4"/>
          <w:sz w:val="20"/>
          <w:szCs w:val="20"/>
          <w:highlight w:val="none"/>
        </w:rPr>
        <w:t>隐蔽工程检查</w:t>
      </w:r>
    </w:p>
    <w:p>
      <w:pPr>
        <w:pStyle w:val="9"/>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75"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除专用合同条件另有约定外，工程隐蔽部位经承包人</w:t>
      </w:r>
      <w:r>
        <w:rPr>
          <w:rFonts w:hint="eastAsia" w:ascii="宋体" w:hAnsi="宋体" w:eastAsia="宋体" w:cs="宋体"/>
          <w:color w:val="auto"/>
          <w:spacing w:val="7"/>
          <w:sz w:val="20"/>
          <w:szCs w:val="20"/>
          <w:highlight w:val="none"/>
        </w:rPr>
        <w:t>自检确认具备覆盖条件的，承包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人应书面通知工程师在约定的期限内检查，通知中应载明隐蔽检查的内容、时间和地点，并</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应附有自检记录和必要的检查资料。</w:t>
      </w:r>
    </w:p>
    <w:p>
      <w:pPr>
        <w:pStyle w:val="9"/>
        <w:keepNext w:val="0"/>
        <w:keepLines w:val="0"/>
        <w:pageBreakBefore w:val="0"/>
        <w:widowControl/>
        <w:kinsoku w:val="0"/>
        <w:wordWrap/>
        <w:overflowPunct/>
        <w:topLinePunct w:val="0"/>
        <w:autoSpaceDE w:val="0"/>
        <w:autoSpaceDN w:val="0"/>
        <w:bidi w:val="0"/>
        <w:adjustRightInd w:val="0"/>
        <w:snapToGrid w:val="0"/>
        <w:spacing w:before="26" w:line="245" w:lineRule="auto"/>
        <w:ind w:left="22" w:right="75"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工程师应按时到场并对隐蔽工程及其施工工艺、材料和工程设备进行检查。</w:t>
      </w:r>
      <w:r>
        <w:rPr>
          <w:rFonts w:hint="eastAsia" w:ascii="宋体" w:hAnsi="宋体" w:eastAsia="宋体" w:cs="宋体"/>
          <w:color w:val="auto"/>
          <w:spacing w:val="7"/>
          <w:sz w:val="20"/>
          <w:szCs w:val="20"/>
          <w:highlight w:val="none"/>
        </w:rPr>
        <w:t>经工程师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检查确认质量符合隐蔽要求，并在验收记录上签字后，承包人才能进行覆盖。经工程师检查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质量不合格的，承包人应在工程师指示的时间内完成修复，并由工程师重新检查，由此增加</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的费用和（或）延误的工期由承包人承担。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5" w:line="247" w:lineRule="auto"/>
        <w:ind w:left="21" w:right="75"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除专用合同条件另有约定外，工程师不能按时进行检</w:t>
      </w:r>
      <w:r>
        <w:rPr>
          <w:rFonts w:hint="eastAsia" w:ascii="宋体" w:hAnsi="宋体" w:eastAsia="宋体" w:cs="宋体"/>
          <w:color w:val="auto"/>
          <w:spacing w:val="7"/>
          <w:sz w:val="20"/>
          <w:szCs w:val="20"/>
          <w:highlight w:val="none"/>
        </w:rPr>
        <w:t>查的，应提前向承包人提交书面</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延期要求，顺延时间不得超过</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9"/>
          <w:sz w:val="20"/>
          <w:szCs w:val="20"/>
          <w:highlight w:val="none"/>
        </w:rPr>
        <w:t>48</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小时，由此导致工期延误的，工期应予以顺延，顺延</w:t>
      </w:r>
      <w:r>
        <w:rPr>
          <w:rFonts w:hint="eastAsia" w:ascii="宋体" w:hAnsi="宋体" w:eastAsia="宋体" w:cs="宋体"/>
          <w:color w:val="auto"/>
          <w:spacing w:val="8"/>
          <w:sz w:val="20"/>
          <w:szCs w:val="20"/>
          <w:highlight w:val="none"/>
        </w:rPr>
        <w:t>超过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48</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10"/>
          <w:sz w:val="20"/>
          <w:szCs w:val="20"/>
          <w:highlight w:val="none"/>
        </w:rPr>
        <w:t>小时的，</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10"/>
          <w:sz w:val="20"/>
          <w:szCs w:val="20"/>
          <w:highlight w:val="none"/>
        </w:rPr>
        <w:t>由此导致的工期延误及费用增加由发包人承</w:t>
      </w:r>
      <w:r>
        <w:rPr>
          <w:rFonts w:hint="eastAsia" w:ascii="宋体" w:hAnsi="宋体" w:eastAsia="宋体" w:cs="宋体"/>
          <w:color w:val="auto"/>
          <w:spacing w:val="9"/>
          <w:sz w:val="20"/>
          <w:szCs w:val="20"/>
          <w:highlight w:val="none"/>
        </w:rPr>
        <w:t>担。工程师未按时进行检查，也未</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提出延期要求的，视为隐蔽工程检查合格，承包人可自行完成覆盖工作，并作相应记录报送</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工程师，工程师应签字确认。工程师事后对检查记录有疑问的，可按下列约定重新检查。</w:t>
      </w:r>
    </w:p>
    <w:p>
      <w:pPr>
        <w:pStyle w:val="9"/>
        <w:keepNext w:val="0"/>
        <w:keepLines w:val="0"/>
        <w:pageBreakBefore w:val="0"/>
        <w:widowControl/>
        <w:kinsoku w:val="0"/>
        <w:wordWrap/>
        <w:overflowPunct/>
        <w:topLinePunct w:val="0"/>
        <w:autoSpaceDE w:val="0"/>
        <w:autoSpaceDN w:val="0"/>
        <w:bidi w:val="0"/>
        <w:adjustRightInd w:val="0"/>
        <w:snapToGrid w:val="0"/>
        <w:spacing w:before="28" w:line="246" w:lineRule="auto"/>
        <w:ind w:left="20" w:right="75" w:firstLine="60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承包人覆盖工程隐蔽部位后，工程师对质量有疑问的，可要求承包人对已覆盖的</w:t>
      </w:r>
      <w:r>
        <w:rPr>
          <w:rFonts w:hint="eastAsia" w:ascii="宋体" w:hAnsi="宋体" w:eastAsia="宋体" w:cs="宋体"/>
          <w:color w:val="auto"/>
          <w:spacing w:val="7"/>
          <w:sz w:val="20"/>
          <w:szCs w:val="20"/>
          <w:highlight w:val="none"/>
        </w:rPr>
        <w:t>部位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进行钻孔探测或揭开重新检查，承包人应遵照执行，并在检查后重新覆盖恢复原状。经检查</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证明工程质量符合合同要求的，由发包人承担由此增加的费用和（或）延误的工期，并支付</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承包人合理的利润；经检查证明工程质量不符合合同要求的，由此增加的费用和（或）延误</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8"/>
          <w:sz w:val="20"/>
          <w:szCs w:val="20"/>
          <w:highlight w:val="none"/>
        </w:rPr>
        <w:t>的工期由承包人承担。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75"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承包人未通知工程师到场检查，私自将工程隐蔽部位覆盖的，工程师有权指示承</w:t>
      </w:r>
      <w:r>
        <w:rPr>
          <w:rFonts w:hint="eastAsia" w:ascii="宋体" w:hAnsi="宋体" w:eastAsia="宋体" w:cs="宋体"/>
          <w:color w:val="auto"/>
          <w:spacing w:val="7"/>
          <w:sz w:val="20"/>
          <w:szCs w:val="20"/>
          <w:highlight w:val="none"/>
        </w:rPr>
        <w:t>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钻孔探测或揭开检查，无论工程隐蔽部位质量是否合格，由此增加的费用和（或）延误的工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期均由承包人承担。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6.5</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5"/>
          <w:sz w:val="20"/>
          <w:szCs w:val="20"/>
          <w:highlight w:val="none"/>
        </w:rPr>
        <w:t>由承包人试验和检验</w:t>
      </w:r>
    </w:p>
    <w:p>
      <w:pPr>
        <w:pStyle w:val="9"/>
        <w:keepNext w:val="0"/>
        <w:keepLines w:val="0"/>
        <w:pageBreakBefore w:val="0"/>
        <w:widowControl/>
        <w:kinsoku w:val="0"/>
        <w:wordWrap/>
        <w:overflowPunct/>
        <w:topLinePunct w:val="0"/>
        <w:autoSpaceDE w:val="0"/>
        <w:autoSpaceDN w:val="0"/>
        <w:bidi w:val="0"/>
        <w:adjustRightInd w:val="0"/>
        <w:snapToGrid w:val="0"/>
        <w:spacing w:before="147" w:line="229"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6.5.1 试验设备与试验人员</w:t>
      </w:r>
    </w:p>
    <w:p>
      <w:pPr>
        <w:pStyle w:val="9"/>
        <w:keepNext w:val="0"/>
        <w:keepLines w:val="0"/>
        <w:pageBreakBefore w:val="0"/>
        <w:widowControl/>
        <w:kinsoku w:val="0"/>
        <w:wordWrap/>
        <w:overflowPunct/>
        <w:topLinePunct w:val="0"/>
        <w:autoSpaceDE w:val="0"/>
        <w:autoSpaceDN w:val="0"/>
        <w:bidi w:val="0"/>
        <w:adjustRightInd w:val="0"/>
        <w:snapToGrid w:val="0"/>
        <w:spacing w:before="143" w:line="246" w:lineRule="auto"/>
        <w:ind w:left="21" w:right="75" w:firstLine="61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承包人根据合同约定或工程师指示进行的现场材料试验，应由承包人提供试验</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场所、试验人员、试验设备以及其他必要的试验条件。工程师在必要时可以使用承包人提供</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的试验场所、试验设备以及其他试验条件，进行以工程质量检查为目的的材料复核试验，承</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包人应予以协助。</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0" w:right="75"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承包人应按专用合同条件约定的试验内容、时间和地点提供试验设备、取样装</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置、试验场所和试验条件，并向工程师提交相应进场计划表。</w:t>
      </w:r>
    </w:p>
    <w:p>
      <w:pPr>
        <w:pStyle w:val="9"/>
        <w:keepNext w:val="0"/>
        <w:keepLines w:val="0"/>
        <w:pageBreakBefore w:val="0"/>
        <w:widowControl/>
        <w:kinsoku w:val="0"/>
        <w:wordWrap/>
        <w:overflowPunct/>
        <w:topLinePunct w:val="0"/>
        <w:autoSpaceDE w:val="0"/>
        <w:autoSpaceDN w:val="0"/>
        <w:bidi w:val="0"/>
        <w:adjustRightInd w:val="0"/>
        <w:snapToGrid w:val="0"/>
        <w:spacing w:before="41"/>
        <w:ind w:right="162" w:firstLine="432" w:firstLineChars="2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承包人配置的试验设备要符合相应试验规程的要求并经过具有资质的检测单位检测，</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9"/>
          <w:sz w:val="20"/>
          <w:szCs w:val="20"/>
          <w:highlight w:val="none"/>
        </w:rPr>
        <w:t>且在正式使用该试验设备前，需要经过工程师与承包人共同校定。</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5" w:firstLine="60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承包人应向工程师提交试验人员的名单及其岗位、资格等证明资料，试验人员  必须能够熟练进行相应的检测试验，承包人对试</w:t>
      </w:r>
      <w:r>
        <w:rPr>
          <w:rFonts w:hint="eastAsia" w:ascii="宋体" w:hAnsi="宋体" w:eastAsia="宋体" w:cs="宋体"/>
          <w:color w:val="auto"/>
          <w:spacing w:val="6"/>
          <w:sz w:val="20"/>
          <w:szCs w:val="20"/>
          <w:highlight w:val="none"/>
        </w:rPr>
        <w:t>验人员的试验程序和试验结果的正确性负责。</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6.5.2</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取样</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5" w:right="176" w:firstLine="59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试验属于自检性质的，承包人可以单独取样。试验属于工程师抽检性质的，可由工程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师取样，也可由承包人的试验人员在工程师的监督下取样。</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6.5.3 材料、工程设备和工程的试验和检验</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176" w:firstLine="61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承包人应按合同约定进行材料和工程设备的试验和检验，并为工程师对上述材</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料、工程设备和工程的质量检查提供必要的试验资料和原始记录。按合同约定应由工程师与</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承包人共同进行试验和检验的，</w:t>
      </w:r>
      <w:r>
        <w:rPr>
          <w:rFonts w:hint="eastAsia" w:ascii="宋体" w:hAnsi="宋体" w:eastAsia="宋体" w:cs="宋体"/>
          <w:color w:val="auto"/>
          <w:spacing w:val="-52"/>
          <w:sz w:val="20"/>
          <w:szCs w:val="20"/>
          <w:highlight w:val="none"/>
        </w:rPr>
        <w:t xml:space="preserve"> </w:t>
      </w:r>
      <w:r>
        <w:rPr>
          <w:rFonts w:hint="eastAsia" w:ascii="宋体" w:hAnsi="宋体" w:eastAsia="宋体" w:cs="宋体"/>
          <w:color w:val="auto"/>
          <w:spacing w:val="8"/>
          <w:sz w:val="20"/>
          <w:szCs w:val="20"/>
          <w:highlight w:val="none"/>
        </w:rPr>
        <w:t>由承包人负责提供必要的试验资料和原始记录。</w:t>
      </w:r>
    </w:p>
    <w:p>
      <w:pPr>
        <w:pStyle w:val="9"/>
        <w:keepNext w:val="0"/>
        <w:keepLines w:val="0"/>
        <w:pageBreakBefore w:val="0"/>
        <w:widowControl/>
        <w:kinsoku w:val="0"/>
        <w:wordWrap/>
        <w:overflowPunct/>
        <w:topLinePunct w:val="0"/>
        <w:autoSpaceDE w:val="0"/>
        <w:autoSpaceDN w:val="0"/>
        <w:bidi w:val="0"/>
        <w:adjustRightInd w:val="0"/>
        <w:snapToGrid w:val="0"/>
        <w:spacing w:before="24" w:line="246" w:lineRule="auto"/>
        <w:ind w:left="22" w:right="121" w:firstLine="61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（2）</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4"/>
          <w:sz w:val="20"/>
          <w:szCs w:val="20"/>
          <w:highlight w:val="none"/>
        </w:rPr>
        <w:t>试验属于自检性质的，承包人可以单独进行试验。试验属于工程师抽检性质的，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工程师可以单独进行试验，也可由承包人与工程师共同进行。承包人对由工程师单独进行的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试验结果有异议的，可以申请重新共同进行试验。约定共同进行试验的，工程师未按照约定</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参加试验的，承包人可自行试验，并将试验结果报送工程师，工程师应承认该试验结果。</w:t>
      </w:r>
    </w:p>
    <w:p>
      <w:pPr>
        <w:pStyle w:val="9"/>
        <w:keepNext w:val="0"/>
        <w:keepLines w:val="0"/>
        <w:pageBreakBefore w:val="0"/>
        <w:widowControl/>
        <w:kinsoku w:val="0"/>
        <w:wordWrap/>
        <w:overflowPunct/>
        <w:topLinePunct w:val="0"/>
        <w:autoSpaceDE w:val="0"/>
        <w:autoSpaceDN w:val="0"/>
        <w:bidi w:val="0"/>
        <w:adjustRightInd w:val="0"/>
        <w:snapToGrid w:val="0"/>
        <w:spacing w:before="28" w:line="246" w:lineRule="auto"/>
        <w:ind w:left="24" w:right="176" w:firstLine="607"/>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工程师对承包人的试验和检验结果有异议的，或为查清承包人试验和检验成果</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的可靠性要求承包人重新试验和检验的，可由工程师与承包人共同进行。重新试验和检验的</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结果证明该项材料、工程设备或工程的质量不符合合同要求的，由此增加的费用和（或）延</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误的工期由承包人承担；重新试验和检验结果证明该项材料、工程设备和工程符合合同要求</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的，</w:t>
      </w:r>
      <w:r>
        <w:rPr>
          <w:rFonts w:hint="eastAsia" w:ascii="宋体" w:hAnsi="宋体" w:eastAsia="宋体" w:cs="宋体"/>
          <w:color w:val="auto"/>
          <w:spacing w:val="-50"/>
          <w:sz w:val="20"/>
          <w:szCs w:val="20"/>
          <w:highlight w:val="none"/>
        </w:rPr>
        <w:t xml:space="preserve"> </w:t>
      </w:r>
      <w:r>
        <w:rPr>
          <w:rFonts w:hint="eastAsia" w:ascii="宋体" w:hAnsi="宋体" w:eastAsia="宋体" w:cs="宋体"/>
          <w:color w:val="auto"/>
          <w:spacing w:val="7"/>
          <w:sz w:val="20"/>
          <w:szCs w:val="20"/>
          <w:highlight w:val="none"/>
        </w:rPr>
        <w:t>由此增加的费用和（或）延误的工期由发包人承担。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6.5.4 现场工艺试验</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2" w:right="121"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承包人应按合同约定进行现场工艺试验。对大型的现场工艺试验，发包人认为必</w:t>
      </w:r>
      <w:r>
        <w:rPr>
          <w:rFonts w:hint="eastAsia" w:ascii="宋体" w:hAnsi="宋体" w:eastAsia="宋体" w:cs="宋体"/>
          <w:color w:val="auto"/>
          <w:spacing w:val="3"/>
          <w:sz w:val="20"/>
          <w:szCs w:val="20"/>
          <w:highlight w:val="none"/>
        </w:rPr>
        <w:t>要时，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承包人应根据发包人提出的工艺试验要求，编制工艺试验措施计划，报送发包人审查。</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6.6 缺陷和修补</w:t>
      </w:r>
    </w:p>
    <w:p>
      <w:pPr>
        <w:pStyle w:val="9"/>
        <w:keepNext w:val="0"/>
        <w:keepLines w:val="0"/>
        <w:pageBreakBefore w:val="0"/>
        <w:widowControl/>
        <w:kinsoku w:val="0"/>
        <w:wordWrap/>
        <w:overflowPunct/>
        <w:topLinePunct w:val="0"/>
        <w:autoSpaceDE w:val="0"/>
        <w:autoSpaceDN w:val="0"/>
        <w:bidi w:val="0"/>
        <w:adjustRightInd w:val="0"/>
        <w:snapToGrid w:val="0"/>
        <w:spacing w:before="147" w:line="227"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6.6.1 发包人可在颁发接收证书前随时指示承包</w:t>
      </w:r>
      <w:r>
        <w:rPr>
          <w:rFonts w:hint="eastAsia" w:ascii="宋体" w:hAnsi="宋体" w:eastAsia="宋体" w:cs="宋体"/>
          <w:color w:val="auto"/>
          <w:spacing w:val="7"/>
          <w:sz w:val="20"/>
          <w:szCs w:val="20"/>
          <w:highlight w:val="none"/>
        </w:rPr>
        <w:t>人：</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176"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对不符合合同要求的任何工程设备或材料进行修补，或者将其移出现场并进行</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2"/>
          <w:sz w:val="20"/>
          <w:szCs w:val="20"/>
          <w:highlight w:val="none"/>
        </w:rPr>
        <w:t>更换；</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 对不符合合同的其他工作进行修补，或者</w:t>
      </w:r>
      <w:r>
        <w:rPr>
          <w:rFonts w:hint="eastAsia" w:ascii="宋体" w:hAnsi="宋体" w:eastAsia="宋体" w:cs="宋体"/>
          <w:color w:val="auto"/>
          <w:spacing w:val="8"/>
          <w:sz w:val="20"/>
          <w:szCs w:val="20"/>
          <w:highlight w:val="none"/>
        </w:rPr>
        <w:t>将其去除并重新实施；</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5" w:right="176" w:firstLine="60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实施因意外、不可预见的事件或其他原因引起的、为工程的安全迫切需要的任</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6"/>
          <w:sz w:val="20"/>
          <w:szCs w:val="20"/>
          <w:highlight w:val="none"/>
        </w:rPr>
        <w:t>何修补工作。</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17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6.6.2 承包人应遵守第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6.6.1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项下指示，并在合理可行的情况下，根据上述指示</w:t>
      </w:r>
      <w:r>
        <w:rPr>
          <w:rFonts w:hint="eastAsia" w:ascii="宋体" w:hAnsi="宋体" w:eastAsia="宋体" w:cs="宋体"/>
          <w:color w:val="auto"/>
          <w:spacing w:val="5"/>
          <w:sz w:val="20"/>
          <w:szCs w:val="20"/>
          <w:highlight w:val="none"/>
        </w:rPr>
        <w:t>中规定的时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间完成修补工作。除因下列原因引起的第</w:t>
      </w:r>
      <w:r>
        <w:rPr>
          <w:rFonts w:hint="eastAsia" w:ascii="宋体" w:hAnsi="宋体" w:eastAsia="宋体" w:cs="宋体"/>
          <w:color w:val="auto"/>
          <w:spacing w:val="-26"/>
          <w:sz w:val="20"/>
          <w:szCs w:val="20"/>
          <w:highlight w:val="none"/>
        </w:rPr>
        <w:t xml:space="preserve"> </w:t>
      </w:r>
      <w:r>
        <w:rPr>
          <w:rFonts w:hint="eastAsia" w:ascii="宋体" w:hAnsi="宋体" w:eastAsia="宋体" w:cs="宋体"/>
          <w:color w:val="auto"/>
          <w:spacing w:val="7"/>
          <w:sz w:val="20"/>
          <w:szCs w:val="20"/>
          <w:highlight w:val="none"/>
        </w:rPr>
        <w:t>6.6.1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项第（3）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目下的情形外，承包人应承担所</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有修补工作的费用：</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3" w:right="176"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因发包人或其人员的任何行为导致的情形，且在此情况下发包人应承担因此引</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起的工期延误和承包人费用损失，并向承包人支付合理的利润。</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7"/>
          <w:sz w:val="20"/>
          <w:szCs w:val="20"/>
          <w:highlight w:val="none"/>
        </w:rPr>
        <w:t>17.4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款[不可抗力后果的承担]中适用的不可抗力事件的</w:t>
      </w:r>
      <w:r>
        <w:rPr>
          <w:rFonts w:hint="eastAsia" w:ascii="宋体" w:hAnsi="宋体" w:eastAsia="宋体" w:cs="宋体"/>
          <w:color w:val="auto"/>
          <w:spacing w:val="6"/>
          <w:sz w:val="20"/>
          <w:szCs w:val="20"/>
          <w:highlight w:val="none"/>
        </w:rPr>
        <w:t>情形。</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18"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6.6.3 如果承包人未能遵守发包人的指示，发包人可以自行决</w:t>
      </w:r>
      <w:r>
        <w:rPr>
          <w:rFonts w:hint="eastAsia" w:ascii="宋体" w:hAnsi="宋体" w:eastAsia="宋体" w:cs="宋体"/>
          <w:color w:val="auto"/>
          <w:spacing w:val="5"/>
          <w:sz w:val="20"/>
          <w:szCs w:val="20"/>
          <w:highlight w:val="none"/>
        </w:rPr>
        <w:t>定请第三方完成上述修补工作，</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并有权要求承包人支付因未履行指示而产生的所有费用</w:t>
      </w:r>
      <w:r>
        <w:rPr>
          <w:rFonts w:hint="eastAsia" w:ascii="宋体" w:hAnsi="宋体" w:eastAsia="宋体" w:cs="宋体"/>
          <w:color w:val="auto"/>
          <w:spacing w:val="5"/>
          <w:sz w:val="20"/>
          <w:szCs w:val="20"/>
          <w:highlight w:val="none"/>
        </w:rPr>
        <w:t>，但承包人根据第</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6.6.2</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5"/>
          <w:sz w:val="20"/>
          <w:szCs w:val="20"/>
          <w:highlight w:val="none"/>
        </w:rPr>
        <w:t xml:space="preserve">项有权就修  </w:t>
      </w:r>
      <w:r>
        <w:rPr>
          <w:rFonts w:hint="eastAsia" w:ascii="宋体" w:hAnsi="宋体" w:eastAsia="宋体" w:cs="宋体"/>
          <w:color w:val="auto"/>
          <w:spacing w:val="8"/>
          <w:sz w:val="20"/>
          <w:szCs w:val="20"/>
          <w:highlight w:val="none"/>
        </w:rPr>
        <w:t>补工作获得支付的情况除外。</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65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第7条</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5"/>
          <w:sz w:val="20"/>
          <w:szCs w:val="20"/>
          <w:highlight w:val="none"/>
        </w:rPr>
        <w:t>施工</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7.1</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3"/>
          <w:sz w:val="20"/>
          <w:szCs w:val="20"/>
          <w:highlight w:val="none"/>
        </w:rPr>
        <w:t>交通运输</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7.1.1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4"/>
          <w:sz w:val="20"/>
          <w:szCs w:val="20"/>
          <w:highlight w:val="none"/>
        </w:rPr>
        <w:t>出入现场的权利</w:t>
      </w:r>
    </w:p>
    <w:p>
      <w:pPr>
        <w:pStyle w:val="9"/>
        <w:keepNext w:val="0"/>
        <w:keepLines w:val="0"/>
        <w:pageBreakBefore w:val="0"/>
        <w:widowControl/>
        <w:kinsoku w:val="0"/>
        <w:wordWrap/>
        <w:overflowPunct/>
        <w:topLinePunct w:val="0"/>
        <w:autoSpaceDE w:val="0"/>
        <w:autoSpaceDN w:val="0"/>
        <w:bidi w:val="0"/>
        <w:adjustRightInd w:val="0"/>
        <w:snapToGrid w:val="0"/>
        <w:spacing w:before="144" w:line="246" w:lineRule="auto"/>
        <w:ind w:left="23" w:right="176" w:firstLine="61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除专用合同条件另有约定外，发包人应根据工程实施</w:t>
      </w:r>
      <w:r>
        <w:rPr>
          <w:rFonts w:hint="eastAsia" w:ascii="宋体" w:hAnsi="宋体" w:eastAsia="宋体" w:cs="宋体"/>
          <w:color w:val="auto"/>
          <w:spacing w:val="7"/>
          <w:sz w:val="20"/>
          <w:szCs w:val="20"/>
          <w:highlight w:val="none"/>
        </w:rPr>
        <w:t>需要，负责取得出入施工现场所</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需的批准手续和全部权利，以及取得因工程实施所需修建道路、桥梁以及其他基础设施的权</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利，并承担相关手续费用和建设费用。承包人应协助发包人办理修建场内外道路、桥梁以及</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其他基础设施的手续。</w:t>
      </w:r>
    </w:p>
    <w:p>
      <w:pPr>
        <w:rPr>
          <w:rFonts w:hint="eastAsia" w:ascii="宋体" w:hAnsi="宋体" w:eastAsia="宋体" w:cs="宋体"/>
        </w:rPr>
      </w:pPr>
      <w:r>
        <w:rPr>
          <w:rFonts w:hint="eastAsia" w:ascii="宋体" w:hAnsi="宋体" w:eastAsia="宋体" w:cs="宋体"/>
          <w:color w:val="auto"/>
          <w:spacing w:val="5"/>
          <w:sz w:val="20"/>
          <w:szCs w:val="20"/>
          <w:highlight w:val="none"/>
        </w:rPr>
        <w:t>7.1.2 场外交通</w:t>
      </w:r>
    </w:p>
    <w:p>
      <w:pPr>
        <w:pStyle w:val="9"/>
        <w:keepNext w:val="0"/>
        <w:keepLines w:val="0"/>
        <w:pageBreakBefore w:val="0"/>
        <w:widowControl/>
        <w:kinsoku w:val="0"/>
        <w:wordWrap/>
        <w:overflowPunct/>
        <w:topLinePunct w:val="0"/>
        <w:autoSpaceDE w:val="0"/>
        <w:autoSpaceDN w:val="0"/>
        <w:bidi w:val="0"/>
        <w:adjustRightInd w:val="0"/>
        <w:snapToGrid w:val="0"/>
        <w:spacing w:before="40" w:line="247" w:lineRule="auto"/>
        <w:ind w:right="15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除专用合同条件另有约定外，发包人应提供场外交通</w:t>
      </w:r>
      <w:r>
        <w:rPr>
          <w:rFonts w:hint="eastAsia" w:ascii="宋体" w:hAnsi="宋体" w:eastAsia="宋体" w:cs="宋体"/>
          <w:color w:val="auto"/>
          <w:spacing w:val="7"/>
          <w:sz w:val="20"/>
          <w:szCs w:val="20"/>
          <w:highlight w:val="none"/>
        </w:rPr>
        <w:t>设施的技术参数和具体条件，场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外交通设施无法满足工程施工需要的，由发包人负责承担由此产生的相关费用。承包人应遵</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守有关交通法规，严格按照道路和桥梁的限制荷载行驶，执行有关道路限速、限行、禁止超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载的规定，并配合交通管理部门的监督和检查。承包人车辆外出行驶所需的场外公共道路的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通行费、养路费和税款等由承包人承担。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7.1.3 场内交通</w:t>
      </w:r>
    </w:p>
    <w:p>
      <w:pPr>
        <w:pStyle w:val="9"/>
        <w:keepNext w:val="0"/>
        <w:keepLines w:val="0"/>
        <w:pageBreakBefore w:val="0"/>
        <w:widowControl/>
        <w:kinsoku w:val="0"/>
        <w:wordWrap/>
        <w:overflowPunct/>
        <w:topLinePunct w:val="0"/>
        <w:autoSpaceDE w:val="0"/>
        <w:autoSpaceDN w:val="0"/>
        <w:bidi w:val="0"/>
        <w:adjustRightInd w:val="0"/>
        <w:snapToGrid w:val="0"/>
        <w:spacing w:before="143" w:line="246" w:lineRule="auto"/>
        <w:ind w:left="21" w:right="101"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除专用合同条件另有约定外，承包人应负责修建</w:t>
      </w:r>
      <w:r>
        <w:rPr>
          <w:rFonts w:hint="eastAsia" w:ascii="宋体" w:hAnsi="宋体" w:eastAsia="宋体" w:cs="宋体"/>
          <w:color w:val="auto"/>
          <w:spacing w:val="7"/>
          <w:sz w:val="20"/>
          <w:szCs w:val="20"/>
          <w:highlight w:val="none"/>
        </w:rPr>
        <w:t>、维修、养护和管理施工所需的临时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道路和交通设施，包括维修、养护和管理发包人提供的道路和交通设施，并承</w:t>
      </w:r>
      <w:r>
        <w:rPr>
          <w:rFonts w:hint="eastAsia" w:ascii="宋体" w:hAnsi="宋体" w:eastAsia="宋体" w:cs="宋体"/>
          <w:color w:val="auto"/>
          <w:spacing w:val="8"/>
          <w:sz w:val="20"/>
          <w:szCs w:val="20"/>
          <w:highlight w:val="none"/>
        </w:rPr>
        <w:t>担相应费用。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承包人修建的临时道路和交通设施应免费提供发包人和工程师为实现合同目的使用。场内交</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通与场外交通的边界由合同当事人在专用合同条件中约定。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7.1.4 超大件和超重件的运输</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5" w:firstLine="62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由承包人负责运输的超大件或超重件，应由承包人负责向交通管理部门办理申请手续，</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6"/>
          <w:sz w:val="20"/>
          <w:szCs w:val="20"/>
          <w:highlight w:val="none"/>
        </w:rPr>
        <w:t>发包人给予协助。运输超大件或超重件所需的道路和桥梁临时加固改造费用和其他有关费用，</w:t>
      </w:r>
      <w:r>
        <w:rPr>
          <w:rFonts w:hint="eastAsia" w:ascii="宋体" w:hAnsi="宋体" w:eastAsia="宋体" w:cs="宋体"/>
          <w:color w:val="auto"/>
          <w:spacing w:val="5"/>
          <w:sz w:val="20"/>
          <w:szCs w:val="20"/>
          <w:highlight w:val="none"/>
        </w:rPr>
        <w:t xml:space="preserve"> </w:t>
      </w:r>
      <w:r>
        <w:rPr>
          <w:rFonts w:hint="eastAsia" w:ascii="宋体" w:hAnsi="宋体" w:eastAsia="宋体" w:cs="宋体"/>
          <w:color w:val="auto"/>
          <w:spacing w:val="9"/>
          <w:sz w:val="20"/>
          <w:szCs w:val="20"/>
          <w:highlight w:val="none"/>
        </w:rPr>
        <w:t>由承包人承担，但专用合同条件另有约定的除</w:t>
      </w:r>
      <w:r>
        <w:rPr>
          <w:rFonts w:hint="eastAsia" w:ascii="宋体" w:hAnsi="宋体" w:eastAsia="宋体" w:cs="宋体"/>
          <w:color w:val="auto"/>
          <w:spacing w:val="8"/>
          <w:sz w:val="20"/>
          <w:szCs w:val="20"/>
          <w:highlight w:val="none"/>
        </w:rPr>
        <w:t>外。</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7.1.5 道路和桥梁的损坏责任</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160" w:firstLine="6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因承包人运输造成施工现场内外公共道路和</w:t>
      </w:r>
      <w:r>
        <w:rPr>
          <w:rFonts w:hint="eastAsia" w:ascii="宋体" w:hAnsi="宋体" w:eastAsia="宋体" w:cs="宋体"/>
          <w:color w:val="auto"/>
          <w:spacing w:val="7"/>
          <w:sz w:val="20"/>
          <w:szCs w:val="20"/>
          <w:highlight w:val="none"/>
        </w:rPr>
        <w:t>桥梁损坏的，由承包人承担修复损坏的全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部费用和可能引起的赔偿。</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7.1.6 水路和航空运输</w:t>
      </w:r>
    </w:p>
    <w:p>
      <w:pPr>
        <w:pStyle w:val="9"/>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89"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本条上述各款的内容适用于水路运输和航空运输</w:t>
      </w:r>
      <w:r>
        <w:rPr>
          <w:rFonts w:hint="eastAsia" w:ascii="宋体" w:hAnsi="宋体" w:eastAsia="宋体" w:cs="宋体"/>
          <w:color w:val="auto"/>
          <w:spacing w:val="3"/>
          <w:sz w:val="20"/>
          <w:szCs w:val="20"/>
          <w:highlight w:val="none"/>
        </w:rPr>
        <w:t>，其中“道路</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3"/>
          <w:sz w:val="20"/>
          <w:szCs w:val="20"/>
          <w:highlight w:val="none"/>
        </w:rPr>
        <w:t>”一词的涵义包括河道、</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航线、船闸、机场、码头、堤防以及水路或航空运输中其他相似结构物；“车辆</w:t>
      </w:r>
      <w:r>
        <w:rPr>
          <w:rFonts w:hint="eastAsia" w:ascii="宋体" w:hAnsi="宋体" w:eastAsia="宋体" w:cs="宋体"/>
          <w:color w:val="auto"/>
          <w:spacing w:val="-61"/>
          <w:sz w:val="20"/>
          <w:szCs w:val="20"/>
          <w:highlight w:val="none"/>
        </w:rPr>
        <w:t xml:space="preserve"> </w:t>
      </w:r>
      <w:r>
        <w:rPr>
          <w:rFonts w:hint="eastAsia" w:ascii="宋体" w:hAnsi="宋体" w:eastAsia="宋体" w:cs="宋体"/>
          <w:color w:val="auto"/>
          <w:spacing w:val="6"/>
          <w:sz w:val="20"/>
          <w:szCs w:val="20"/>
          <w:highlight w:val="none"/>
        </w:rPr>
        <w:t xml:space="preserve">”一词的涵 </w:t>
      </w:r>
      <w:r>
        <w:rPr>
          <w:rFonts w:hint="eastAsia" w:ascii="宋体" w:hAnsi="宋体" w:eastAsia="宋体" w:cs="宋体"/>
          <w:color w:val="auto"/>
          <w:spacing w:val="8"/>
          <w:sz w:val="20"/>
          <w:szCs w:val="20"/>
          <w:highlight w:val="none"/>
        </w:rPr>
        <w:t>义包括船舶和飞机等。</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 施工设备和临时设施</w:t>
      </w:r>
    </w:p>
    <w:p>
      <w:pPr>
        <w:pStyle w:val="9"/>
        <w:keepNext w:val="0"/>
        <w:keepLines w:val="0"/>
        <w:pageBreakBefore w:val="0"/>
        <w:widowControl/>
        <w:kinsoku w:val="0"/>
        <w:wordWrap/>
        <w:overflowPunct/>
        <w:topLinePunct w:val="0"/>
        <w:autoSpaceDE w:val="0"/>
        <w:autoSpaceDN w:val="0"/>
        <w:bidi w:val="0"/>
        <w:adjustRightInd w:val="0"/>
        <w:snapToGrid w:val="0"/>
        <w:spacing w:before="146" w:line="227"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7.2.1 承包人提供的施工设备和临时设施</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159"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承包人应按项目进度计划的要求，及时配置施工设备和修建临时设施。进入施工现场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的承包人提供的施工设备需经工程师核查后才能投入使用。承包人更换合同约定由承包人提</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供的施工设备的，应报工程师批准。</w:t>
      </w:r>
    </w:p>
    <w:p>
      <w:pPr>
        <w:pStyle w:val="9"/>
        <w:keepNext w:val="0"/>
        <w:keepLines w:val="0"/>
        <w:pageBreakBefore w:val="0"/>
        <w:widowControl/>
        <w:kinsoku w:val="0"/>
        <w:wordWrap/>
        <w:overflowPunct/>
        <w:topLinePunct w:val="0"/>
        <w:autoSpaceDE w:val="0"/>
        <w:autoSpaceDN w:val="0"/>
        <w:bidi w:val="0"/>
        <w:adjustRightInd w:val="0"/>
        <w:snapToGrid w:val="0"/>
        <w:spacing w:before="24" w:line="246" w:lineRule="auto"/>
        <w:ind w:left="33" w:right="159"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除专用合同条件另有约定外，承包人应自行承担修建</w:t>
      </w:r>
      <w:r>
        <w:rPr>
          <w:rFonts w:hint="eastAsia" w:ascii="宋体" w:hAnsi="宋体" w:eastAsia="宋体" w:cs="宋体"/>
          <w:color w:val="auto"/>
          <w:spacing w:val="7"/>
          <w:sz w:val="20"/>
          <w:szCs w:val="20"/>
          <w:highlight w:val="none"/>
        </w:rPr>
        <w:t>临时设施的费用，需要临时占地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的，应由发包人办理申请手续并承担相应费用。承包人应在专用合同条件</w:t>
      </w:r>
      <w:r>
        <w:rPr>
          <w:rFonts w:hint="eastAsia" w:ascii="宋体" w:hAnsi="宋体" w:eastAsia="宋体" w:cs="宋体"/>
          <w:color w:val="auto"/>
          <w:spacing w:val="-26"/>
          <w:sz w:val="20"/>
          <w:szCs w:val="20"/>
          <w:highlight w:val="none"/>
        </w:rPr>
        <w:t xml:space="preserve"> </w:t>
      </w:r>
      <w:r>
        <w:rPr>
          <w:rFonts w:hint="eastAsia" w:ascii="宋体" w:hAnsi="宋体" w:eastAsia="宋体" w:cs="宋体"/>
          <w:color w:val="auto"/>
          <w:spacing w:val="6"/>
          <w:sz w:val="20"/>
          <w:szCs w:val="20"/>
          <w:highlight w:val="none"/>
        </w:rPr>
        <w:t>7.2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款约定的时间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内向发包人提交临时占地资料，因承包人未能按时提交资料，导致工期延误的，由此增加的</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8"/>
          <w:sz w:val="20"/>
          <w:szCs w:val="20"/>
          <w:highlight w:val="none"/>
        </w:rPr>
        <w:t>费用和（或）竣工日期延误，由承包人负责。</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7.2.2 发包人提供的施工设备和临时设施</w:t>
      </w:r>
    </w:p>
    <w:p>
      <w:pPr>
        <w:pStyle w:val="9"/>
        <w:keepNext w:val="0"/>
        <w:keepLines w:val="0"/>
        <w:pageBreakBefore w:val="0"/>
        <w:widowControl/>
        <w:kinsoku w:val="0"/>
        <w:wordWrap/>
        <w:overflowPunct/>
        <w:topLinePunct w:val="0"/>
        <w:autoSpaceDE w:val="0"/>
        <w:autoSpaceDN w:val="0"/>
        <w:bidi w:val="0"/>
        <w:adjustRightInd w:val="0"/>
        <w:snapToGrid w:val="0"/>
        <w:spacing w:before="145"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发包人提供的施工设备或临时设施在专用合同条件中约定。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7.2.3 要求承包人增加或更换施工设备</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159"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承包人使用的施工设备不能满足项目进度计划和（或）质量要求时，工程师有权</w:t>
      </w:r>
      <w:r>
        <w:rPr>
          <w:rFonts w:hint="eastAsia" w:ascii="宋体" w:hAnsi="宋体" w:eastAsia="宋体" w:cs="宋体"/>
          <w:color w:val="auto"/>
          <w:spacing w:val="7"/>
          <w:sz w:val="20"/>
          <w:szCs w:val="20"/>
          <w:highlight w:val="none"/>
        </w:rPr>
        <w:t>要求</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承包人增加或更换施工设备，承包人应及时增加或更换，由此增加的费用和（或）延误的工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期由承包人承担。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7.2.4 施工设备和临时设施专用于合同工程</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0" w:right="159" w:firstLine="60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承包人运入施工现场的施工设备以及在施工现场建设的临时设施必须专用于工程。未</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经发包人批准，承包人不得运出施工现场或挪作他用；经发包人批准，承包人可以根据施工</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9"/>
          <w:sz w:val="20"/>
          <w:szCs w:val="20"/>
          <w:highlight w:val="none"/>
        </w:rPr>
        <w:t>进度计划撤走闲置的施工设备和其他物品。</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7.3</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4"/>
          <w:sz w:val="20"/>
          <w:szCs w:val="20"/>
          <w:highlight w:val="none"/>
        </w:rPr>
        <w:t>现场合作</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1" w:right="101"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承包人应按合同约定或发包人的指示，与发包人人员、发包人的其他承包人等人</w:t>
      </w:r>
      <w:r>
        <w:rPr>
          <w:rFonts w:hint="eastAsia" w:ascii="宋体" w:hAnsi="宋体" w:eastAsia="宋体" w:cs="宋体"/>
          <w:color w:val="auto"/>
          <w:spacing w:val="7"/>
          <w:sz w:val="20"/>
          <w:szCs w:val="20"/>
          <w:highlight w:val="none"/>
        </w:rPr>
        <w:t>员就</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在现场或附近实施与工程有关的各项工作进行合作并提供适当条件，包括使用</w:t>
      </w:r>
      <w:r>
        <w:rPr>
          <w:rFonts w:hint="eastAsia" w:ascii="宋体" w:hAnsi="宋体" w:eastAsia="宋体" w:cs="宋体"/>
          <w:color w:val="auto"/>
          <w:spacing w:val="8"/>
          <w:sz w:val="20"/>
          <w:szCs w:val="20"/>
          <w:highlight w:val="none"/>
        </w:rPr>
        <w:t>承包人设备、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临时工程或进入现场等。</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3" w:right="146"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承包人应对其在现场的施工活动负责，并应尽合理努力按合同约定或发包人的指示，</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9"/>
          <w:sz w:val="20"/>
          <w:szCs w:val="20"/>
          <w:highlight w:val="none"/>
        </w:rPr>
        <w:t>协调自身与发包人人员、发包人的其他承包人等人员的活动。</w:t>
      </w:r>
    </w:p>
    <w:p>
      <w:pPr>
        <w:pStyle w:val="9"/>
        <w:keepNext w:val="0"/>
        <w:keepLines w:val="0"/>
        <w:pageBreakBefore w:val="0"/>
        <w:widowControl/>
        <w:kinsoku w:val="0"/>
        <w:wordWrap/>
        <w:overflowPunct/>
        <w:topLinePunct w:val="0"/>
        <w:autoSpaceDE w:val="0"/>
        <w:autoSpaceDN w:val="0"/>
        <w:bidi w:val="0"/>
        <w:adjustRightInd w:val="0"/>
        <w:snapToGrid w:val="0"/>
        <w:spacing w:before="40" w:line="244" w:lineRule="auto"/>
        <w:ind w:right="173" w:firstLine="432" w:firstLineChars="2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除专用合同条件另有约定外，如果承包人提供上述合</w:t>
      </w:r>
      <w:r>
        <w:rPr>
          <w:rFonts w:hint="eastAsia" w:ascii="宋体" w:hAnsi="宋体" w:eastAsia="宋体" w:cs="宋体"/>
          <w:color w:val="auto"/>
          <w:spacing w:val="7"/>
          <w:sz w:val="20"/>
          <w:szCs w:val="20"/>
          <w:highlight w:val="none"/>
        </w:rPr>
        <w:t>作、条件或协调在考虑到《发包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人要求》所列内容的情况下是不可预见的，则承包人有权就额外费用和合理利润从发包人处</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8"/>
          <w:sz w:val="20"/>
          <w:szCs w:val="20"/>
          <w:highlight w:val="none"/>
        </w:rPr>
        <w:t>获得支付，且因此延误的工期应相应顺延。</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7.4 测量放线</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3" w:right="173"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7.4.1 除专用合同条件另有约定外，承包人应根据国家测绘基准</w:t>
      </w:r>
      <w:r>
        <w:rPr>
          <w:rFonts w:hint="eastAsia" w:ascii="宋体" w:hAnsi="宋体" w:eastAsia="宋体" w:cs="宋体"/>
          <w:color w:val="auto"/>
          <w:spacing w:val="6"/>
          <w:sz w:val="20"/>
          <w:szCs w:val="20"/>
          <w:highlight w:val="none"/>
        </w:rPr>
        <w:t>、测绘系统和工程测量技术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规范，按基准点（线）以及合同工程精度要求，测设施工控制网，并在专用合同条件约定的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期限内，将施工控制网资料报送工程师。</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2"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7.4.2 承包人应负责管理施工控制网点。施工控制网点丢失或损坏的，承包人应及时修复。</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承包人应承担施工控制网点的管理与修复费用，并</w:t>
      </w:r>
      <w:r>
        <w:rPr>
          <w:rFonts w:hint="eastAsia" w:ascii="宋体" w:hAnsi="宋体" w:eastAsia="宋体" w:cs="宋体"/>
          <w:color w:val="auto"/>
          <w:spacing w:val="6"/>
          <w:sz w:val="20"/>
          <w:szCs w:val="20"/>
          <w:highlight w:val="none"/>
        </w:rPr>
        <w:t>在工程竣工后将施工控制网点移交发包人。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承包人负责对工程、单位/区段工程、施工部位放线，并对放线的准确性负责。</w:t>
      </w:r>
    </w:p>
    <w:p>
      <w:pPr>
        <w:pStyle w:val="9"/>
        <w:keepNext w:val="0"/>
        <w:keepLines w:val="0"/>
        <w:pageBreakBefore w:val="0"/>
        <w:widowControl/>
        <w:kinsoku w:val="0"/>
        <w:wordWrap/>
        <w:overflowPunct/>
        <w:topLinePunct w:val="0"/>
        <w:autoSpaceDE w:val="0"/>
        <w:autoSpaceDN w:val="0"/>
        <w:bidi w:val="0"/>
        <w:adjustRightInd w:val="0"/>
        <w:snapToGrid w:val="0"/>
        <w:spacing w:before="145" w:line="245" w:lineRule="auto"/>
        <w:ind w:left="22" w:right="173"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7.4.3 承包人负责施工过程中的全部施工测量放线工作，并配置具</w:t>
      </w:r>
      <w:r>
        <w:rPr>
          <w:rFonts w:hint="eastAsia" w:ascii="宋体" w:hAnsi="宋体" w:eastAsia="宋体" w:cs="宋体"/>
          <w:color w:val="auto"/>
          <w:spacing w:val="6"/>
          <w:sz w:val="20"/>
          <w:szCs w:val="20"/>
          <w:highlight w:val="none"/>
        </w:rPr>
        <w:t>有相应资质的人员、合格</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的仪器、设备和其他物品。承包人应矫正工程的位置、标高、尺寸或基准线中出现的任何差</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错，并对工程各部分的定位负责。施工过程中对施工现场内水准点等测量标志物的保护工作</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由承包人负责。</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7.5 现场劳动用工</w:t>
      </w:r>
    </w:p>
    <w:p>
      <w:pPr>
        <w:pStyle w:val="9"/>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173"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7.5.1 承包人及其分包人招用建筑工人的，应当依法与所招用的建</w:t>
      </w:r>
      <w:r>
        <w:rPr>
          <w:rFonts w:hint="eastAsia" w:ascii="宋体" w:hAnsi="宋体" w:eastAsia="宋体" w:cs="宋体"/>
          <w:color w:val="auto"/>
          <w:spacing w:val="6"/>
          <w:sz w:val="20"/>
          <w:szCs w:val="20"/>
          <w:highlight w:val="none"/>
        </w:rPr>
        <w:t>筑工人订立劳动合同，实</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行建筑工人劳动用工实名制管理，承包人应当按照有关规定开设建筑工人工资专用账户、存</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储工资保证金，专项用于支付和保障该工程建设项目建筑工人工资。</w:t>
      </w:r>
    </w:p>
    <w:p>
      <w:pPr>
        <w:pStyle w:val="9"/>
        <w:keepNext w:val="0"/>
        <w:keepLines w:val="0"/>
        <w:pageBreakBefore w:val="0"/>
        <w:widowControl/>
        <w:kinsoku w:val="0"/>
        <w:wordWrap/>
        <w:overflowPunct/>
        <w:topLinePunct w:val="0"/>
        <w:autoSpaceDE w:val="0"/>
        <w:autoSpaceDN w:val="0"/>
        <w:bidi w:val="0"/>
        <w:adjustRightInd w:val="0"/>
        <w:snapToGrid w:val="0"/>
        <w:spacing w:before="145" w:line="247" w:lineRule="auto"/>
        <w:ind w:left="21" w:right="173"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7.5.2 承包人应当在工程项目部配备劳资专管员，对分包单位劳</w:t>
      </w:r>
      <w:r>
        <w:rPr>
          <w:rFonts w:hint="eastAsia" w:ascii="宋体" w:hAnsi="宋体" w:eastAsia="宋体" w:cs="宋体"/>
          <w:color w:val="auto"/>
          <w:spacing w:val="6"/>
          <w:sz w:val="20"/>
          <w:szCs w:val="20"/>
          <w:highlight w:val="none"/>
        </w:rPr>
        <w:t>动用工及工资发放实施监督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管理。承包人拖欠建筑工人工资的,应当依法予以清偿。分包人拖欠建筑工人工资的,由承包</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10"/>
          <w:sz w:val="20"/>
          <w:szCs w:val="20"/>
          <w:highlight w:val="none"/>
        </w:rPr>
        <w:t>人先行清偿,再依法进行追偿。因发包人未按照合同约定及时拨付工程款导致建</w:t>
      </w:r>
      <w:r>
        <w:rPr>
          <w:rFonts w:hint="eastAsia" w:ascii="宋体" w:hAnsi="宋体" w:eastAsia="宋体" w:cs="宋体"/>
          <w:color w:val="auto"/>
          <w:spacing w:val="9"/>
          <w:sz w:val="20"/>
          <w:szCs w:val="20"/>
          <w:highlight w:val="none"/>
        </w:rPr>
        <w:t>筑工人工资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拖欠的，发包人应当以未结清的工程款为限先行垫付被拖欠的建筑工人工资。合同当事人可</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在专用合同条件中约定具体的清偿事宜和违约责任。</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7.5.3 承包人应当按照相关法律法规的要求，进</w:t>
      </w:r>
      <w:r>
        <w:rPr>
          <w:rFonts w:hint="eastAsia" w:ascii="宋体" w:hAnsi="宋体" w:eastAsia="宋体" w:cs="宋体"/>
          <w:color w:val="auto"/>
          <w:spacing w:val="8"/>
          <w:sz w:val="20"/>
          <w:szCs w:val="20"/>
          <w:highlight w:val="none"/>
        </w:rPr>
        <w:t>行劳动用工管理和建筑工人工资支付。</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7.6 安全文明施工</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7.6.1 安全生产要求</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1" w:right="173" w:firstLine="60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合同履行期间，合同当事人均应当遵守国家和工程所在地有关安全生产的要求，</w:t>
      </w:r>
      <w:r>
        <w:rPr>
          <w:rFonts w:hint="eastAsia" w:ascii="宋体" w:hAnsi="宋体" w:eastAsia="宋体" w:cs="宋体"/>
          <w:color w:val="auto"/>
          <w:spacing w:val="7"/>
          <w:sz w:val="20"/>
          <w:szCs w:val="20"/>
          <w:highlight w:val="none"/>
        </w:rPr>
        <w:t>合同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当事人有特别要求的，应在专用合同条件中明确安全生产标准化目标及相应事项。承包人有</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权拒绝发包人及工程师强令承包人违章作业、冒险施工的任何指示。</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21" w:right="173"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在工程实施过程中，如遇到突发的地质变动、事先未知的地下施工障碍等影响施工安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全的紧急情况，承包人应及时报告工程师和发包人，发包人应当及时下令停工并采取应急措</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施，按照相关法律法规的要求需上报政府有关行政管理部门的，应依法上报。</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因安全生产需要暂停施工的，按照第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7"/>
          <w:sz w:val="20"/>
          <w:szCs w:val="20"/>
          <w:highlight w:val="none"/>
        </w:rPr>
        <w:t>8.9</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款[暂停工作]的约定执行。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7.6.2 安全生产保证措施</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173"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承包人应当按照法律、法规和工程建设强制性标准进行设计、在设计文件中注明</w:t>
      </w:r>
      <w:r>
        <w:rPr>
          <w:rFonts w:hint="eastAsia" w:ascii="宋体" w:hAnsi="宋体" w:eastAsia="宋体" w:cs="宋体"/>
          <w:color w:val="auto"/>
          <w:spacing w:val="7"/>
          <w:sz w:val="20"/>
          <w:szCs w:val="20"/>
          <w:highlight w:val="none"/>
        </w:rPr>
        <w:t>涉及</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施工安全的重点部位和环节，提出保障施工作业人员和预防安全事故的措施建议，防止因设</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计不合理导致生产安全事故的发生。</w:t>
      </w:r>
    </w:p>
    <w:p>
      <w:pPr>
        <w:pStyle w:val="9"/>
        <w:keepNext w:val="0"/>
        <w:keepLines w:val="0"/>
        <w:pageBreakBefore w:val="0"/>
        <w:widowControl/>
        <w:kinsoku w:val="0"/>
        <w:wordWrap/>
        <w:overflowPunct/>
        <w:topLinePunct w:val="0"/>
        <w:autoSpaceDE w:val="0"/>
        <w:autoSpaceDN w:val="0"/>
        <w:bidi w:val="0"/>
        <w:adjustRightInd w:val="0"/>
        <w:snapToGrid w:val="0"/>
        <w:spacing w:before="25" w:line="246" w:lineRule="auto"/>
        <w:ind w:left="21" w:right="173"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承包人应当按照有关规定编制安全技术措施或者专项施工方案，建立安全生产责</w:t>
      </w:r>
      <w:r>
        <w:rPr>
          <w:rFonts w:hint="eastAsia" w:ascii="宋体" w:hAnsi="宋体" w:eastAsia="宋体" w:cs="宋体"/>
          <w:color w:val="auto"/>
          <w:spacing w:val="7"/>
          <w:sz w:val="20"/>
          <w:szCs w:val="20"/>
          <w:highlight w:val="none"/>
        </w:rPr>
        <w:t>任制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度、治安保卫制度及安全生产教育培训制度，并按安全生产法律规定及合同约定履行安全职</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责，如实编制工程安全生产的有关记录，接受发包人、工程师及政府安全监督部门的检查与</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3"/>
          <w:sz w:val="20"/>
          <w:szCs w:val="20"/>
          <w:highlight w:val="none"/>
        </w:rPr>
        <w:t>监督。</w:t>
      </w:r>
    </w:p>
    <w:p>
      <w:pPr>
        <w:pStyle w:val="9"/>
        <w:keepNext w:val="0"/>
        <w:keepLines w:val="0"/>
        <w:pageBreakBefore w:val="0"/>
        <w:widowControl/>
        <w:kinsoku w:val="0"/>
        <w:wordWrap/>
        <w:overflowPunct/>
        <w:topLinePunct w:val="0"/>
        <w:autoSpaceDE w:val="0"/>
        <w:autoSpaceDN w:val="0"/>
        <w:bidi w:val="0"/>
        <w:adjustRightInd w:val="0"/>
        <w:snapToGrid w:val="0"/>
        <w:spacing w:before="24" w:line="247" w:lineRule="auto"/>
        <w:ind w:left="21" w:right="115"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承包人应按照法律规定进行施工，开工前做好安全技术交底工作，施工过程中做好各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项安全防护措施。承包人为实施合同而雇用的特殊工种的人员应受过专门的培训并已取得政</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府有关管理机构颁发的上岗证书。承包人应加强施工作业安全管理，特别应加</w:t>
      </w:r>
      <w:r>
        <w:rPr>
          <w:rFonts w:hint="eastAsia" w:ascii="宋体" w:hAnsi="宋体" w:eastAsia="宋体" w:cs="宋体"/>
          <w:color w:val="auto"/>
          <w:spacing w:val="8"/>
          <w:sz w:val="20"/>
          <w:szCs w:val="20"/>
          <w:highlight w:val="none"/>
        </w:rPr>
        <w:t>强对于易燃、</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易爆材料、火工器材、有毒与腐蚀性材料和其他危险品的管理，以及对爆破作业和地下工程</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施工等危险作业的管理。</w:t>
      </w: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7.6.3 文明施工</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2"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承包人在工程施工期间，应当采取措施保持施工现场平整，物料堆放整齐。工程所在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地有关政府行政管理部门有特殊要求的，按照其要求执行。合同当事人对文明施工有其他要</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求的，可以在专用合同条件中明确。</w:t>
      </w:r>
    </w:p>
    <w:p>
      <w:pPr>
        <w:pStyle w:val="9"/>
        <w:keepNext w:val="0"/>
        <w:keepLines w:val="0"/>
        <w:pageBreakBefore w:val="0"/>
        <w:widowControl/>
        <w:kinsoku w:val="0"/>
        <w:wordWrap/>
        <w:overflowPunct/>
        <w:topLinePunct w:val="0"/>
        <w:autoSpaceDE w:val="0"/>
        <w:autoSpaceDN w:val="0"/>
        <w:bidi w:val="0"/>
        <w:adjustRightInd w:val="0"/>
        <w:snapToGrid w:val="0"/>
        <w:spacing w:before="25" w:line="243" w:lineRule="auto"/>
        <w:ind w:left="23" w:right="70"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在工程移交之前，承包人应当从施工现场清除承包人的全部工程设备、多余材料、垃</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圾和各种临时工程，并保持施工现场清洁整齐。经发包人书面同意，承包人可在发包人指定</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的地点保留承包人履行保修期内的各项义务所需要的材料、施工设备和临时工程。</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7.6.4 事故处理</w:t>
      </w:r>
    </w:p>
    <w:p>
      <w:pPr>
        <w:pStyle w:val="9"/>
        <w:keepNext w:val="0"/>
        <w:keepLines w:val="0"/>
        <w:pageBreakBefore w:val="0"/>
        <w:widowControl/>
        <w:kinsoku w:val="0"/>
        <w:wordWrap/>
        <w:overflowPunct/>
        <w:topLinePunct w:val="0"/>
        <w:autoSpaceDE w:val="0"/>
        <w:autoSpaceDN w:val="0"/>
        <w:bidi w:val="0"/>
        <w:adjustRightInd w:val="0"/>
        <w:snapToGrid w:val="0"/>
        <w:spacing w:before="143" w:line="245" w:lineRule="auto"/>
        <w:ind w:left="21"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 xml:space="preserve">工程实施过程中发生事故的，承包人应立即通知工程师。发包人和承包人应立即组织 人员和设备进行紧急抢救和抢修，减少人员伤亡和财产损失，防止事故扩大，并保护事故现 场。需要移动现场物品时，应作出标记和书面记录，妥善保管有关证据。发包人和承包人应 </w:t>
      </w:r>
      <w:r>
        <w:rPr>
          <w:rFonts w:hint="eastAsia" w:ascii="宋体" w:hAnsi="宋体" w:eastAsia="宋体" w:cs="宋体"/>
          <w:color w:val="auto"/>
          <w:spacing w:val="4"/>
          <w:sz w:val="20"/>
          <w:szCs w:val="20"/>
          <w:highlight w:val="none"/>
        </w:rPr>
        <w:t>按国家有关规定，及时如实地向有关部门报告事故发生的情况，以及正在采取的紧急措施等。</w:t>
      </w:r>
    </w:p>
    <w:p>
      <w:pPr>
        <w:pStyle w:val="9"/>
        <w:keepNext w:val="0"/>
        <w:keepLines w:val="0"/>
        <w:pageBreakBefore w:val="0"/>
        <w:widowControl/>
        <w:kinsoku w:val="0"/>
        <w:wordWrap/>
        <w:overflowPunct/>
        <w:topLinePunct w:val="0"/>
        <w:autoSpaceDE w:val="0"/>
        <w:autoSpaceDN w:val="0"/>
        <w:bidi w:val="0"/>
        <w:adjustRightInd w:val="0"/>
        <w:snapToGrid w:val="0"/>
        <w:spacing w:before="27" w:line="246" w:lineRule="auto"/>
        <w:ind w:left="23"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在工程实施期间或缺陷责任期内发生危及工程</w:t>
      </w:r>
      <w:r>
        <w:rPr>
          <w:rFonts w:hint="eastAsia" w:ascii="宋体" w:hAnsi="宋体" w:eastAsia="宋体" w:cs="宋体"/>
          <w:color w:val="auto"/>
          <w:spacing w:val="7"/>
          <w:sz w:val="20"/>
          <w:szCs w:val="20"/>
          <w:highlight w:val="none"/>
        </w:rPr>
        <w:t xml:space="preserve">安全的事件，工程师通知承包人进行抢 </w:t>
      </w:r>
      <w:r>
        <w:rPr>
          <w:rFonts w:hint="eastAsia" w:ascii="宋体" w:hAnsi="宋体" w:eastAsia="宋体" w:cs="宋体"/>
          <w:color w:val="auto"/>
          <w:spacing w:val="4"/>
          <w:sz w:val="20"/>
          <w:szCs w:val="20"/>
          <w:highlight w:val="none"/>
        </w:rPr>
        <w:t>救和抢修，承包人声明无能力或不愿立即执行的，发包人有权雇佣其他人员进行抢救和抢修。</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此类抢救和抢修按合同约定属于承包人义务的，由此增加的费用和（或）延误的工期由承</w:t>
      </w:r>
      <w:r>
        <w:rPr>
          <w:rFonts w:hint="eastAsia" w:ascii="宋体" w:hAnsi="宋体" w:eastAsia="宋体" w:cs="宋体"/>
          <w:color w:val="auto"/>
          <w:spacing w:val="6"/>
          <w:sz w:val="20"/>
          <w:szCs w:val="20"/>
          <w:highlight w:val="none"/>
        </w:rPr>
        <w:t xml:space="preserve">包 </w:t>
      </w:r>
      <w:r>
        <w:rPr>
          <w:rFonts w:hint="eastAsia" w:ascii="宋体" w:hAnsi="宋体" w:eastAsia="宋体" w:cs="宋体"/>
          <w:color w:val="auto"/>
          <w:spacing w:val="4"/>
          <w:sz w:val="20"/>
          <w:szCs w:val="20"/>
          <w:highlight w:val="none"/>
        </w:rPr>
        <w:t>人承担。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7.6.5 安全生产责任</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发包人应负责赔偿以下各种情况造成的损失：</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 工程或工程的任何部分对土地的占用所造</w:t>
      </w:r>
      <w:r>
        <w:rPr>
          <w:rFonts w:hint="eastAsia" w:ascii="宋体" w:hAnsi="宋体" w:eastAsia="宋体" w:cs="宋体"/>
          <w:color w:val="auto"/>
          <w:spacing w:val="8"/>
          <w:sz w:val="20"/>
          <w:szCs w:val="20"/>
          <w:highlight w:val="none"/>
        </w:rPr>
        <w:t>成的第三者财产损失；</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2"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由于发包人原因在施工现场及其毗邻地带、履行合同工作中造成的第三者人身</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伤亡和财产损失；</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right="17"/>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8"/>
          <w:sz w:val="20"/>
          <w:szCs w:val="20"/>
          <w:highlight w:val="none"/>
        </w:rPr>
        <w:t>由于发包人原因对发包人自身、承包人、工程师造成的人身伤</w:t>
      </w:r>
      <w:r>
        <w:rPr>
          <w:rFonts w:hint="eastAsia" w:ascii="宋体" w:hAnsi="宋体" w:eastAsia="宋体" w:cs="宋体"/>
          <w:color w:val="auto"/>
          <w:spacing w:val="7"/>
          <w:sz w:val="20"/>
          <w:szCs w:val="20"/>
          <w:highlight w:val="none"/>
        </w:rPr>
        <w:t>害和财产损失。</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承包人应负责赔偿由于承包人原因在施工现场及其毗邻地带、履行合同工作中造</w:t>
      </w:r>
      <w:r>
        <w:rPr>
          <w:rFonts w:hint="eastAsia" w:ascii="宋体" w:hAnsi="宋体" w:eastAsia="宋体" w:cs="宋体"/>
          <w:color w:val="auto"/>
          <w:spacing w:val="7"/>
          <w:sz w:val="20"/>
          <w:szCs w:val="20"/>
          <w:highlight w:val="none"/>
        </w:rPr>
        <w:t>成的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第三者人身伤亡和财产损失。</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如果上述损失是由于发包人和承包人共同原因导致的，则双方应根据过错</w:t>
      </w:r>
      <w:r>
        <w:rPr>
          <w:rFonts w:hint="eastAsia" w:ascii="宋体" w:hAnsi="宋体" w:eastAsia="宋体" w:cs="宋体"/>
          <w:color w:val="auto"/>
          <w:spacing w:val="7"/>
          <w:sz w:val="20"/>
          <w:szCs w:val="20"/>
          <w:highlight w:val="none"/>
        </w:rPr>
        <w:t>情况按比例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承担。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7.7 职业健康</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3" w:right="7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承包人应遵守适用的职业健康的法律和合同约定（包括对雇用、职业健康、安全、福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利等方面的规定</w:t>
      </w:r>
      <w:r>
        <w:rPr>
          <w:rFonts w:hint="eastAsia" w:ascii="宋体" w:hAnsi="宋体" w:eastAsia="宋体" w:cs="宋体"/>
          <w:color w:val="auto"/>
          <w:spacing w:val="18"/>
          <w:sz w:val="20"/>
          <w:szCs w:val="20"/>
          <w:highlight w:val="none"/>
        </w:rPr>
        <w:t>），</w:t>
      </w:r>
      <w:r>
        <w:rPr>
          <w:rFonts w:hint="eastAsia" w:ascii="宋体" w:hAnsi="宋体" w:eastAsia="宋体" w:cs="宋体"/>
          <w:color w:val="auto"/>
          <w:spacing w:val="9"/>
          <w:sz w:val="20"/>
          <w:szCs w:val="20"/>
          <w:highlight w:val="none"/>
        </w:rPr>
        <w:t>负责现场实施过程中其人员的职业健</w:t>
      </w:r>
      <w:r>
        <w:rPr>
          <w:rFonts w:hint="eastAsia" w:ascii="宋体" w:hAnsi="宋体" w:eastAsia="宋体" w:cs="宋体"/>
          <w:color w:val="auto"/>
          <w:spacing w:val="8"/>
          <w:sz w:val="20"/>
          <w:szCs w:val="20"/>
          <w:highlight w:val="none"/>
        </w:rPr>
        <w:t>康和保护，包括：</w:t>
      </w:r>
    </w:p>
    <w:p>
      <w:pPr>
        <w:pStyle w:val="9"/>
        <w:keepNext w:val="0"/>
        <w:keepLines w:val="0"/>
        <w:pageBreakBefore w:val="0"/>
        <w:widowControl/>
        <w:kinsoku w:val="0"/>
        <w:wordWrap/>
        <w:overflowPunct/>
        <w:topLinePunct w:val="0"/>
        <w:autoSpaceDE w:val="0"/>
        <w:autoSpaceDN w:val="0"/>
        <w:bidi w:val="0"/>
        <w:adjustRightInd w:val="0"/>
        <w:snapToGrid w:val="0"/>
        <w:spacing w:before="24" w:line="246" w:lineRule="auto"/>
        <w:ind w:left="20" w:right="16"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承包人应遵守适用的劳动法规，保护承包人员工及承包人聘用的第三方人员的</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合法休假权等合法权益，按照法律规定安排现场施工人员的劳动和休息时间，保障劳动者的</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4"/>
          <w:sz w:val="20"/>
          <w:szCs w:val="20"/>
          <w:highlight w:val="none"/>
        </w:rPr>
        <w:t>休息时间，并支付合理的报酬和费用。因工程施工的特殊需要占</w:t>
      </w:r>
      <w:r>
        <w:rPr>
          <w:rFonts w:hint="eastAsia" w:ascii="宋体" w:hAnsi="宋体" w:eastAsia="宋体" w:cs="宋体"/>
          <w:color w:val="auto"/>
          <w:spacing w:val="3"/>
          <w:sz w:val="20"/>
          <w:szCs w:val="20"/>
          <w:highlight w:val="none"/>
        </w:rPr>
        <w:t>用休假日或延长工作时间的，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应不超过法律规定的限度，并按法律规定给予补休或酬劳。</w:t>
      </w:r>
    </w:p>
    <w:p>
      <w:pPr>
        <w:pStyle w:val="9"/>
        <w:keepNext w:val="0"/>
        <w:keepLines w:val="0"/>
        <w:pageBreakBefore w:val="0"/>
        <w:widowControl/>
        <w:kinsoku w:val="0"/>
        <w:wordWrap/>
        <w:overflowPunct/>
        <w:topLinePunct w:val="0"/>
        <w:autoSpaceDE w:val="0"/>
        <w:autoSpaceDN w:val="0"/>
        <w:bidi w:val="0"/>
        <w:adjustRightInd w:val="0"/>
        <w:snapToGrid w:val="0"/>
        <w:spacing w:before="25" w:line="245" w:lineRule="auto"/>
        <w:ind w:left="22"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（2）承包人应依法为承包人员工及承包人聘用的第三方人员</w:t>
      </w:r>
      <w:r>
        <w:rPr>
          <w:rFonts w:hint="eastAsia" w:ascii="宋体" w:hAnsi="宋体" w:eastAsia="宋体" w:cs="宋体"/>
          <w:color w:val="auto"/>
          <w:spacing w:val="6"/>
          <w:sz w:val="20"/>
          <w:szCs w:val="20"/>
          <w:highlight w:val="none"/>
        </w:rPr>
        <w:t>办理必要的证件、许可、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保险和注册等，承包人应督促其分包人为分包人员工及分包人聘用的第三方人员办理必要</w:t>
      </w:r>
      <w:r>
        <w:rPr>
          <w:rFonts w:hint="eastAsia" w:ascii="宋体" w:hAnsi="宋体" w:eastAsia="宋体" w:cs="宋体"/>
          <w:color w:val="auto"/>
          <w:spacing w:val="6"/>
          <w:sz w:val="20"/>
          <w:szCs w:val="20"/>
          <w:highlight w:val="none"/>
        </w:rPr>
        <w:t xml:space="preserve">的 </w:t>
      </w:r>
      <w:r>
        <w:rPr>
          <w:rFonts w:hint="eastAsia" w:ascii="宋体" w:hAnsi="宋体" w:eastAsia="宋体" w:cs="宋体"/>
          <w:color w:val="auto"/>
          <w:spacing w:val="7"/>
          <w:sz w:val="20"/>
          <w:szCs w:val="20"/>
          <w:highlight w:val="none"/>
        </w:rPr>
        <w:t>证件、许可、保险和注册等。承包人应为其履行合同所雇用的人员提供必要的膳宿条件和</w:t>
      </w:r>
      <w:r>
        <w:rPr>
          <w:rFonts w:hint="eastAsia" w:ascii="宋体" w:hAnsi="宋体" w:eastAsia="宋体" w:cs="宋体"/>
          <w:color w:val="auto"/>
          <w:spacing w:val="6"/>
          <w:sz w:val="20"/>
          <w:szCs w:val="20"/>
          <w:highlight w:val="none"/>
        </w:rPr>
        <w:t xml:space="preserve">生 </w:t>
      </w:r>
      <w:r>
        <w:rPr>
          <w:rFonts w:hint="eastAsia" w:ascii="宋体" w:hAnsi="宋体" w:eastAsia="宋体" w:cs="宋体"/>
          <w:color w:val="auto"/>
          <w:spacing w:val="8"/>
          <w:sz w:val="20"/>
          <w:szCs w:val="20"/>
          <w:highlight w:val="none"/>
        </w:rPr>
        <w:t>活环境，必要的现场食宿条件。</w:t>
      </w:r>
    </w:p>
    <w:p>
      <w:pPr>
        <w:pStyle w:val="9"/>
        <w:keepNext w:val="0"/>
        <w:keepLines w:val="0"/>
        <w:pageBreakBefore w:val="0"/>
        <w:widowControl/>
        <w:kinsoku w:val="0"/>
        <w:wordWrap/>
        <w:overflowPunct/>
        <w:topLinePunct w:val="0"/>
        <w:autoSpaceDE w:val="0"/>
        <w:autoSpaceDN w:val="0"/>
        <w:bidi w:val="0"/>
        <w:adjustRightInd w:val="0"/>
        <w:snapToGrid w:val="0"/>
        <w:spacing w:before="28" w:line="245" w:lineRule="auto"/>
        <w:ind w:left="21"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承包人应对其施工人员进行相关作业的职业健康知识培训、危险及危害因素交</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底、安全操作规程交底、采取有效措施，按有关规定为其现场人员提供劳动保护用品、防护</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器具、防暑降温用品和安全生产设施。采取有效的防止粉尘、降低噪声、控制有害气体和保</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障高温、高寒、高空作业安全等劳动保护措施。</w:t>
      </w:r>
    </w:p>
    <w:p>
      <w:pPr>
        <w:pStyle w:val="9"/>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承包人应在有毒有害作业区域设置警示标志和说明，对有毒有害岗位进行防治</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检查，对不合格的防护设施、器具、搭设等及时整改，消除危害职业健康的隐患。发包人人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员和工程师人员未经承包人允许、未配备相关保护器具，进入该作业区域所造成的伤害，由</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发包人承担责任和费用。</w:t>
      </w:r>
    </w:p>
    <w:p>
      <w:pPr>
        <w:rPr>
          <w:rFonts w:hint="eastAsia" w:ascii="宋体" w:hAnsi="宋体" w:eastAsia="宋体" w:cs="宋体"/>
          <w:color w:val="auto"/>
          <w:spacing w:val="9"/>
          <w:sz w:val="20"/>
          <w:szCs w:val="20"/>
          <w:highlight w:val="none"/>
        </w:rPr>
      </w:pPr>
      <w:r>
        <w:rPr>
          <w:rFonts w:hint="eastAsia" w:ascii="宋体" w:hAnsi="宋体" w:eastAsia="宋体" w:cs="宋体"/>
          <w:color w:val="auto"/>
          <w:spacing w:val="7"/>
          <w:sz w:val="20"/>
          <w:szCs w:val="20"/>
          <w:highlight w:val="none"/>
        </w:rPr>
        <w:t>（5） 承包人应采取有效措施预防传染病，保持食堂的饮食卫生，保证施工人员的健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康，并定期对施工现场、施工人员生活基地和工程进行防疫和卫生的专业检查和处理, 在远</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7"/>
          <w:sz w:val="20"/>
          <w:szCs w:val="20"/>
          <w:highlight w:val="none"/>
        </w:rPr>
        <w:t>离城镇的施工现场，还应配备必要的伤病防治和急救的医务人员与医疗设施。承包人雇佣人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员在施工中受到伤害的，承包人应立即采取有效措施进行抢救和治疗。</w:t>
      </w:r>
    </w:p>
    <w:p>
      <w:pPr>
        <w:pStyle w:val="9"/>
        <w:rPr>
          <w:rFonts w:hint="eastAsia" w:ascii="宋体" w:hAnsi="宋体" w:eastAsia="宋体" w:cs="宋体"/>
          <w:color w:val="auto"/>
          <w:spacing w:val="9"/>
          <w:sz w:val="20"/>
          <w:szCs w:val="20"/>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42"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7.8 环境保护</w:t>
      </w:r>
    </w:p>
    <w:p>
      <w:pPr>
        <w:pStyle w:val="9"/>
        <w:keepNext w:val="0"/>
        <w:keepLines w:val="0"/>
        <w:pageBreakBefore w:val="0"/>
        <w:widowControl/>
        <w:kinsoku w:val="0"/>
        <w:wordWrap/>
        <w:overflowPunct/>
        <w:topLinePunct w:val="0"/>
        <w:autoSpaceDE w:val="0"/>
        <w:autoSpaceDN w:val="0"/>
        <w:bidi w:val="0"/>
        <w:adjustRightInd w:val="0"/>
        <w:snapToGrid w:val="0"/>
        <w:spacing w:before="144" w:line="247" w:lineRule="auto"/>
        <w:ind w:left="21"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7.8.1 承包人负责在现场施工过程中对现场周围的建筑物、构筑物、</w:t>
      </w:r>
      <w:r>
        <w:rPr>
          <w:rFonts w:hint="eastAsia" w:ascii="宋体" w:hAnsi="宋体" w:eastAsia="宋体" w:cs="宋体"/>
          <w:color w:val="auto"/>
          <w:spacing w:val="3"/>
          <w:sz w:val="20"/>
          <w:szCs w:val="20"/>
          <w:highlight w:val="none"/>
        </w:rPr>
        <w:t>文物建筑、古树、名木，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 xml:space="preserve">及地下管线、线缆、构筑物、文物、化石和坟墓等进行保护。因承包人未能通知发包人，并 </w:t>
      </w:r>
      <w:r>
        <w:rPr>
          <w:rFonts w:hint="eastAsia" w:ascii="宋体" w:hAnsi="宋体" w:eastAsia="宋体" w:cs="宋体"/>
          <w:color w:val="auto"/>
          <w:spacing w:val="9"/>
          <w:sz w:val="20"/>
          <w:szCs w:val="20"/>
          <w:highlight w:val="none"/>
        </w:rPr>
        <w:t>在未能得到发包人进一步指示的情况下，所造成的损害、损失、赔偿等费用增加，和（或）</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9"/>
          <w:sz w:val="20"/>
          <w:szCs w:val="20"/>
          <w:highlight w:val="none"/>
        </w:rPr>
        <w:t>竣工日期延误，由承包人负责。如承包人已及时通知发包人，发包人未能及时作出指示的，</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9"/>
          <w:sz w:val="20"/>
          <w:szCs w:val="20"/>
          <w:highlight w:val="none"/>
        </w:rPr>
        <w:t>所造成的损害、损失、赔偿等费用增加，和（或）竣工日期延误，由发包人负责。</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4" w:right="75"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7.8.2 承包人应采取措施，并负责控制和（或）处理现场的粉尘</w:t>
      </w:r>
      <w:r>
        <w:rPr>
          <w:rFonts w:hint="eastAsia" w:ascii="宋体" w:hAnsi="宋体" w:eastAsia="宋体" w:cs="宋体"/>
          <w:color w:val="auto"/>
          <w:spacing w:val="6"/>
          <w:sz w:val="20"/>
          <w:szCs w:val="20"/>
          <w:highlight w:val="none"/>
        </w:rPr>
        <w:t>、废气、废水、固体废物和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噪声对环境的污染和危害。因此发生的伤害、赔偿、罚款等费用增加，和（或）竣工日期延</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2"/>
          <w:sz w:val="20"/>
          <w:szCs w:val="20"/>
          <w:highlight w:val="none"/>
        </w:rPr>
        <w:t>误，</w:t>
      </w:r>
      <w:r>
        <w:rPr>
          <w:rFonts w:hint="eastAsia" w:ascii="宋体" w:hAnsi="宋体" w:eastAsia="宋体" w:cs="宋体"/>
          <w:color w:val="auto"/>
          <w:spacing w:val="-52"/>
          <w:sz w:val="20"/>
          <w:szCs w:val="20"/>
          <w:highlight w:val="none"/>
        </w:rPr>
        <w:t xml:space="preserve"> </w:t>
      </w:r>
      <w:r>
        <w:rPr>
          <w:rFonts w:hint="eastAsia" w:ascii="宋体" w:hAnsi="宋体" w:eastAsia="宋体" w:cs="宋体"/>
          <w:color w:val="auto"/>
          <w:spacing w:val="2"/>
          <w:sz w:val="20"/>
          <w:szCs w:val="20"/>
          <w:highlight w:val="none"/>
        </w:rPr>
        <w:t>由承包人负责。</w:t>
      </w:r>
    </w:p>
    <w:p>
      <w:pPr>
        <w:pStyle w:val="9"/>
        <w:keepNext w:val="0"/>
        <w:keepLines w:val="0"/>
        <w:pageBreakBefore w:val="0"/>
        <w:widowControl/>
        <w:kinsoku w:val="0"/>
        <w:wordWrap/>
        <w:overflowPunct/>
        <w:topLinePunct w:val="0"/>
        <w:autoSpaceDE w:val="0"/>
        <w:autoSpaceDN w:val="0"/>
        <w:bidi w:val="0"/>
        <w:adjustRightInd w:val="0"/>
        <w:snapToGrid w:val="0"/>
        <w:spacing w:before="148" w:line="246" w:lineRule="auto"/>
        <w:ind w:left="23" w:right="32" w:firstLine="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7.8.3 承包人及时或定期将施工现场残留、废弃的垃圾分类后运</w:t>
      </w:r>
      <w:r>
        <w:rPr>
          <w:rFonts w:hint="eastAsia" w:ascii="宋体" w:hAnsi="宋体" w:eastAsia="宋体" w:cs="宋体"/>
          <w:color w:val="auto"/>
          <w:spacing w:val="6"/>
          <w:sz w:val="20"/>
          <w:szCs w:val="20"/>
          <w:highlight w:val="none"/>
        </w:rPr>
        <w:t>到发包人或当地有关行政部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门指定的地点，防止对周围环境的污染及对作业的影响。承包人应当承担因其原因引起的环</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境污染侵权损害赔偿责任，因违反上述约定导致当地行政部门的罚款、赔偿等增加的费用，</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由承包人承担；因上述环境污染引起纠纷而导致暂停施工的，由此增加的费用和（或）延误</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的工期由承包人承担。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7.9</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临时性公用设施</w:t>
      </w:r>
    </w:p>
    <w:p>
      <w:pPr>
        <w:pStyle w:val="9"/>
        <w:keepNext w:val="0"/>
        <w:keepLines w:val="0"/>
        <w:pageBreakBefore w:val="0"/>
        <w:widowControl/>
        <w:kinsoku w:val="0"/>
        <w:wordWrap/>
        <w:overflowPunct/>
        <w:topLinePunct w:val="0"/>
        <w:autoSpaceDE w:val="0"/>
        <w:autoSpaceDN w:val="0"/>
        <w:bidi w:val="0"/>
        <w:adjustRightInd w:val="0"/>
        <w:snapToGrid w:val="0"/>
        <w:spacing w:before="147" w:line="227"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7.9.1 提供临时用水、用电等和节点铺设</w:t>
      </w:r>
    </w:p>
    <w:p>
      <w:pPr>
        <w:pStyle w:val="9"/>
        <w:keepNext w:val="0"/>
        <w:keepLines w:val="0"/>
        <w:pageBreakBefore w:val="0"/>
        <w:widowControl/>
        <w:kinsoku w:val="0"/>
        <w:wordWrap/>
        <w:overflowPunct/>
        <w:topLinePunct w:val="0"/>
        <w:autoSpaceDE w:val="0"/>
        <w:autoSpaceDN w:val="0"/>
        <w:bidi w:val="0"/>
        <w:adjustRightInd w:val="0"/>
        <w:snapToGrid w:val="0"/>
        <w:spacing w:before="145" w:line="245" w:lineRule="auto"/>
        <w:ind w:left="21" w:right="20"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除专用合同条件另有约定外，发包人应在承包人进场</w:t>
      </w:r>
      <w:r>
        <w:rPr>
          <w:rFonts w:hint="eastAsia" w:ascii="宋体" w:hAnsi="宋体" w:eastAsia="宋体" w:cs="宋体"/>
          <w:color w:val="auto"/>
          <w:spacing w:val="7"/>
          <w:sz w:val="20"/>
          <w:szCs w:val="20"/>
          <w:highlight w:val="none"/>
        </w:rPr>
        <w:t>前将施工临时用水、用电等接至</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约定的节点位置，并保证其需要。上述临时使用的水、电等的类别、取费单价在专用合同条</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4"/>
          <w:sz w:val="20"/>
          <w:szCs w:val="20"/>
          <w:highlight w:val="none"/>
        </w:rPr>
        <w:t>件中约定，发包人按实际计量结果收费。发包人无法提供的水</w:t>
      </w:r>
      <w:r>
        <w:rPr>
          <w:rFonts w:hint="eastAsia" w:ascii="宋体" w:hAnsi="宋体" w:eastAsia="宋体" w:cs="宋体"/>
          <w:color w:val="auto"/>
          <w:spacing w:val="3"/>
          <w:sz w:val="20"/>
          <w:szCs w:val="20"/>
          <w:highlight w:val="none"/>
        </w:rPr>
        <w:t>、电等在专用合同条件中约定，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相关费用由承包人纳入报价并承担相关责任。</w:t>
      </w:r>
    </w:p>
    <w:p>
      <w:pPr>
        <w:pStyle w:val="9"/>
        <w:keepNext w:val="0"/>
        <w:keepLines w:val="0"/>
        <w:pageBreakBefore w:val="0"/>
        <w:widowControl/>
        <w:kinsoku w:val="0"/>
        <w:wordWrap/>
        <w:overflowPunct/>
        <w:topLinePunct w:val="0"/>
        <w:autoSpaceDE w:val="0"/>
        <w:autoSpaceDN w:val="0"/>
        <w:bidi w:val="0"/>
        <w:adjustRightInd w:val="0"/>
        <w:snapToGrid w:val="0"/>
        <w:spacing w:before="27" w:line="244" w:lineRule="auto"/>
        <w:ind w:left="21" w:right="4"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发包人未能按约定的类别和时间完成节点铺设，使开工时间延误，竣工日期相应顺延。</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7"/>
          <w:sz w:val="20"/>
          <w:szCs w:val="20"/>
          <w:highlight w:val="none"/>
        </w:rPr>
        <w:t xml:space="preserve">未能按约定的品质、数量和时间提供水、电等，给承包人造成的损失由发包人承担，导致工 </w:t>
      </w:r>
      <w:r>
        <w:rPr>
          <w:rFonts w:hint="eastAsia" w:ascii="宋体" w:hAnsi="宋体" w:eastAsia="宋体" w:cs="宋体"/>
          <w:color w:val="auto"/>
          <w:spacing w:val="8"/>
          <w:sz w:val="20"/>
          <w:szCs w:val="20"/>
          <w:highlight w:val="none"/>
        </w:rPr>
        <w:t>程关键路径延误的，竣工日期相应顺延。</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7.9.2</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5"/>
          <w:sz w:val="20"/>
          <w:szCs w:val="20"/>
          <w:highlight w:val="none"/>
        </w:rPr>
        <w:t>临时用水、用电等</w:t>
      </w:r>
    </w:p>
    <w:p>
      <w:pPr>
        <w:pStyle w:val="9"/>
        <w:keepNext w:val="0"/>
        <w:keepLines w:val="0"/>
        <w:pageBreakBefore w:val="0"/>
        <w:widowControl/>
        <w:kinsoku w:val="0"/>
        <w:wordWrap/>
        <w:overflowPunct/>
        <w:topLinePunct w:val="0"/>
        <w:autoSpaceDE w:val="0"/>
        <w:autoSpaceDN w:val="0"/>
        <w:bidi w:val="0"/>
        <w:adjustRightInd w:val="0"/>
        <w:snapToGrid w:val="0"/>
        <w:spacing w:before="145" w:line="247" w:lineRule="auto"/>
        <w:ind w:left="22"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承包人应在计划开始现场施工日期</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天前或双方约定的其它时间，按专用合同条件 中约定的发包人能够提供的临时用水、用电等类别，向发包人提交施工（含工程物资保管）</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7"/>
          <w:sz w:val="20"/>
          <w:szCs w:val="20"/>
          <w:highlight w:val="none"/>
        </w:rPr>
        <w:t xml:space="preserve">所需的临时用水、用电等的品质、正常用量、高峰用量、使用时间和节点位置等资料。承包 </w:t>
      </w:r>
      <w:r>
        <w:rPr>
          <w:rFonts w:hint="eastAsia" w:ascii="宋体" w:hAnsi="宋体" w:eastAsia="宋体" w:cs="宋体"/>
          <w:color w:val="auto"/>
          <w:spacing w:val="4"/>
          <w:sz w:val="20"/>
          <w:szCs w:val="20"/>
          <w:highlight w:val="none"/>
        </w:rPr>
        <w:t>人自费负责计量仪器的购买、安装和维护，并依据专用合同条件中约定的单价向发包人交费，</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8"/>
          <w:sz w:val="20"/>
          <w:szCs w:val="20"/>
          <w:highlight w:val="none"/>
        </w:rPr>
        <w:t>合同当事人另有约定时除外。</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2" w:right="75" w:firstLine="6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因承包人未能按合同约定提交上述资料，造</w:t>
      </w:r>
      <w:r>
        <w:rPr>
          <w:rFonts w:hint="eastAsia" w:ascii="宋体" w:hAnsi="宋体" w:eastAsia="宋体" w:cs="宋体"/>
          <w:color w:val="auto"/>
          <w:spacing w:val="7"/>
          <w:sz w:val="20"/>
          <w:szCs w:val="20"/>
          <w:highlight w:val="none"/>
        </w:rPr>
        <w:t>成发包人费用增加和竣工日期延误时，由</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承包人负责。</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7.10 现场安保</w:t>
      </w:r>
    </w:p>
    <w:p>
      <w:pPr>
        <w:pStyle w:val="9"/>
        <w:keepNext w:val="0"/>
        <w:keepLines w:val="0"/>
        <w:pageBreakBefore w:val="0"/>
        <w:widowControl/>
        <w:kinsoku w:val="0"/>
        <w:wordWrap/>
        <w:overflowPunct/>
        <w:topLinePunct w:val="0"/>
        <w:autoSpaceDE w:val="0"/>
        <w:autoSpaceDN w:val="0"/>
        <w:bidi w:val="0"/>
        <w:adjustRightInd w:val="0"/>
        <w:snapToGrid w:val="0"/>
        <w:spacing w:before="147" w:line="246" w:lineRule="auto"/>
        <w:ind w:left="21" w:right="2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承包人承担自发包人向其移交施工现场、进入占有施工现</w:t>
      </w:r>
      <w:r>
        <w:rPr>
          <w:rFonts w:hint="eastAsia" w:ascii="宋体" w:hAnsi="宋体" w:eastAsia="宋体" w:cs="宋体"/>
          <w:color w:val="auto"/>
          <w:spacing w:val="10"/>
          <w:sz w:val="20"/>
          <w:szCs w:val="20"/>
          <w:highlight w:val="none"/>
        </w:rPr>
        <w:t>场至发包人接收单位/区段</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工程或（和）工程之前的现场安保责任，并负责编制相关的安</w:t>
      </w:r>
      <w:r>
        <w:rPr>
          <w:rFonts w:hint="eastAsia" w:ascii="宋体" w:hAnsi="宋体" w:eastAsia="宋体" w:cs="宋体"/>
          <w:color w:val="auto"/>
          <w:spacing w:val="3"/>
          <w:sz w:val="20"/>
          <w:szCs w:val="20"/>
          <w:highlight w:val="none"/>
        </w:rPr>
        <w:t>保制度、责任制度和报告制度，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提交给发包人。除专用合同条件另有约定外，承包人的该等义务不因其与他人共同合法占有</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施工现场而减免。承包人有权要求发包人负责协调他人就共同合法占有现场的安保事宜接受</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承包人的管理。</w:t>
      </w:r>
    </w:p>
    <w:p>
      <w:pPr>
        <w:pStyle w:val="9"/>
        <w:keepNext w:val="0"/>
        <w:keepLines w:val="0"/>
        <w:pageBreakBefore w:val="0"/>
        <w:widowControl/>
        <w:kinsoku w:val="0"/>
        <w:wordWrap/>
        <w:overflowPunct/>
        <w:topLinePunct w:val="0"/>
        <w:autoSpaceDE w:val="0"/>
        <w:autoSpaceDN w:val="0"/>
        <w:bidi w:val="0"/>
        <w:adjustRightInd w:val="0"/>
        <w:snapToGrid w:val="0"/>
        <w:spacing w:before="27" w:line="244" w:lineRule="auto"/>
        <w:ind w:left="21" w:right="75"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承包人应将其作业限制在现场区域、合同约定的区域或为履行合同所需的区域内。承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包人应采取一切必要的预防措施，以保持承包人的设备和人员处于现场区域内，避免其进入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邻近地区。</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26" w:right="75" w:firstLine="595"/>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承包人为履行合同义务而占用的其他场所（如预制加工场所</w:t>
      </w:r>
      <w:r>
        <w:rPr>
          <w:rFonts w:hint="eastAsia" w:ascii="宋体" w:hAnsi="宋体" w:eastAsia="宋体" w:cs="宋体"/>
          <w:color w:val="auto"/>
          <w:spacing w:val="9"/>
          <w:sz w:val="20"/>
          <w:szCs w:val="20"/>
          <w:highlight w:val="none"/>
        </w:rPr>
        <w:t>、办公及生活营区）</w:t>
      </w:r>
      <w:r>
        <w:rPr>
          <w:rFonts w:hint="eastAsia" w:ascii="宋体" w:hAnsi="宋体" w:eastAsia="宋体" w:cs="宋体"/>
          <w:color w:val="auto"/>
          <w:spacing w:val="45"/>
          <w:sz w:val="20"/>
          <w:szCs w:val="20"/>
          <w:highlight w:val="none"/>
        </w:rPr>
        <w:t xml:space="preserve"> </w:t>
      </w:r>
      <w:r>
        <w:rPr>
          <w:rFonts w:hint="eastAsia" w:ascii="宋体" w:hAnsi="宋体" w:eastAsia="宋体" w:cs="宋体"/>
          <w:color w:val="auto"/>
          <w:spacing w:val="9"/>
          <w:sz w:val="20"/>
          <w:szCs w:val="20"/>
          <w:highlight w:val="none"/>
        </w:rPr>
        <w:t>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安保适用本款前述关于现场安保的规定。</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7.11</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4"/>
          <w:sz w:val="20"/>
          <w:szCs w:val="20"/>
          <w:highlight w:val="none"/>
        </w:rPr>
        <w:t>工程照管</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5" w:right="4" w:firstLine="63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自开始现场施工日期起至发包人应当接收工程之日止，承包人应承担工程现场、材料、</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8"/>
          <w:sz w:val="20"/>
          <w:szCs w:val="20"/>
          <w:highlight w:val="none"/>
        </w:rPr>
        <w:t>设备及承包人文件的照管和维护工作。</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75"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如部分工程于竣工验收前提前交付发包人的，则自交付之日起，该部分工</w:t>
      </w:r>
      <w:r>
        <w:rPr>
          <w:rFonts w:hint="eastAsia" w:ascii="宋体" w:hAnsi="宋体" w:eastAsia="宋体" w:cs="宋体"/>
          <w:color w:val="auto"/>
          <w:spacing w:val="7"/>
          <w:sz w:val="20"/>
          <w:szCs w:val="20"/>
          <w:highlight w:val="none"/>
        </w:rPr>
        <w:t>程照管及维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护职责由发包人承担。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41"/>
        <w:ind w:right="70" w:firstLine="648" w:firstLineChars="3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如发包人及承包人进行竣工验收时尚有部分未竣工工程的，承包人应负责</w:t>
      </w:r>
      <w:r>
        <w:rPr>
          <w:rFonts w:hint="eastAsia" w:ascii="宋体" w:hAnsi="宋体" w:eastAsia="宋体" w:cs="宋体"/>
          <w:color w:val="auto"/>
          <w:spacing w:val="7"/>
          <w:sz w:val="20"/>
          <w:szCs w:val="20"/>
          <w:highlight w:val="none"/>
        </w:rPr>
        <w:t>该未竣工工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程的照管和维护工作，直至竣工后移交给发包人。</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3" w:right="71"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如合同解除或终止的，承包人自合同解除或终止之日起不再对工程承担照</w:t>
      </w:r>
      <w:r>
        <w:rPr>
          <w:rFonts w:hint="eastAsia" w:ascii="宋体" w:hAnsi="宋体" w:eastAsia="宋体" w:cs="宋体"/>
          <w:color w:val="auto"/>
          <w:spacing w:val="7"/>
          <w:sz w:val="20"/>
          <w:szCs w:val="20"/>
          <w:highlight w:val="none"/>
        </w:rPr>
        <w:t>管和维护义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
          <w:sz w:val="20"/>
          <w:szCs w:val="20"/>
          <w:highlight w:val="none"/>
        </w:rPr>
        <w:t>务。</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3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第8条 工期和进度</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8.1 开始工作</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8.1.1 开始工作准备</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合同当事人应按专用合同条件约定完成开始工作准备工作。</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8.1.2 开始工作通知</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7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经发包人同意后，工程师应提前</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天向承包人发出经发包人签认的开始工作通知，工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期自开始工作通知中载明的开始工作日期起算。</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3" w:right="70"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除专用合同条件另有约定外，因发包人原因造成实际</w:t>
      </w:r>
      <w:r>
        <w:rPr>
          <w:rFonts w:hint="eastAsia" w:ascii="宋体" w:hAnsi="宋体" w:eastAsia="宋体" w:cs="宋体"/>
          <w:color w:val="auto"/>
          <w:spacing w:val="7"/>
          <w:sz w:val="20"/>
          <w:szCs w:val="20"/>
          <w:highlight w:val="none"/>
        </w:rPr>
        <w:t>开始现场施工日期迟于计划开始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现场施工日期后第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84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天的，承包人有权提出价格调整要求，或者解除合同。发包人应当承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担由此增加的费用和（或）延误的工期，并向承包人支付合理利润。</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8.2 竣工日期</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1" w:right="7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承包人应在合同协议书约定的工期内完成合同工作。除专用合同条件另有约定外，工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程的竣工日期以第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10.1</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条[竣工验收]的约定为准</w:t>
      </w:r>
      <w:r>
        <w:rPr>
          <w:rFonts w:hint="eastAsia" w:ascii="宋体" w:hAnsi="宋体" w:eastAsia="宋体" w:cs="宋体"/>
          <w:color w:val="auto"/>
          <w:spacing w:val="7"/>
          <w:sz w:val="20"/>
          <w:szCs w:val="20"/>
          <w:highlight w:val="none"/>
        </w:rPr>
        <w:t>，并在工程接收证书中写明。</w:t>
      </w:r>
    </w:p>
    <w:p>
      <w:pPr>
        <w:pStyle w:val="9"/>
        <w:keepNext w:val="0"/>
        <w:keepLines w:val="0"/>
        <w:pageBreakBefore w:val="0"/>
        <w:widowControl/>
        <w:kinsoku w:val="0"/>
        <w:wordWrap/>
        <w:overflowPunct/>
        <w:topLinePunct w:val="0"/>
        <w:autoSpaceDE w:val="0"/>
        <w:autoSpaceDN w:val="0"/>
        <w:bidi w:val="0"/>
        <w:adjustRightInd w:val="0"/>
        <w:snapToGrid w:val="0"/>
        <w:spacing w:before="24" w:line="244" w:lineRule="auto"/>
        <w:ind w:left="20" w:right="70" w:firstLine="61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因发包人原因，在工程师收到承包人竣工验</w:t>
      </w:r>
      <w:r>
        <w:rPr>
          <w:rFonts w:hint="eastAsia" w:ascii="宋体" w:hAnsi="宋体" w:eastAsia="宋体" w:cs="宋体"/>
          <w:color w:val="auto"/>
          <w:spacing w:val="9"/>
          <w:sz w:val="20"/>
          <w:szCs w:val="20"/>
          <w:highlight w:val="none"/>
        </w:rPr>
        <w:t>收申请报告</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9"/>
          <w:sz w:val="20"/>
          <w:szCs w:val="20"/>
          <w:highlight w:val="none"/>
        </w:rPr>
        <w:t>42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天后未进行验收的，视为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验收合格，实际竣工日期以提交竣工验收申请报告的日期为准，但发包人由于不可抗力不能</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进行验收的除外。</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8.3 项目实施计划</w:t>
      </w:r>
    </w:p>
    <w:p>
      <w:pPr>
        <w:pStyle w:val="9"/>
        <w:keepNext w:val="0"/>
        <w:keepLines w:val="0"/>
        <w:pageBreakBefore w:val="0"/>
        <w:widowControl/>
        <w:kinsoku w:val="0"/>
        <w:wordWrap/>
        <w:overflowPunct/>
        <w:topLinePunct w:val="0"/>
        <w:autoSpaceDE w:val="0"/>
        <w:autoSpaceDN w:val="0"/>
        <w:bidi w:val="0"/>
        <w:adjustRightInd w:val="0"/>
        <w:snapToGrid w:val="0"/>
        <w:spacing w:before="143"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8.3.1 项目实施计划的内容</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7" w:right="70"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4"/>
          <w:sz w:val="20"/>
          <w:szCs w:val="20"/>
          <w:highlight w:val="none"/>
        </w:rPr>
        <w:t>项目实施计划是依据合同和经批准的项目管理计划进</w:t>
      </w:r>
      <w:r>
        <w:rPr>
          <w:rFonts w:hint="eastAsia" w:ascii="宋体" w:hAnsi="宋体" w:eastAsia="宋体" w:cs="宋体"/>
          <w:color w:val="auto"/>
          <w:spacing w:val="13"/>
          <w:sz w:val="20"/>
          <w:szCs w:val="20"/>
          <w:highlight w:val="none"/>
        </w:rPr>
        <w:t>行编制并用于对项目实施进行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管理和控制的文件，应包含概述、总体实施方案、项目实施要点、项目初步进度计划以及合</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8"/>
          <w:sz w:val="20"/>
          <w:szCs w:val="20"/>
          <w:highlight w:val="none"/>
        </w:rPr>
        <w:t>同当事人在专用合同条件中约定的其他内容。</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8.3.2 项目实施计划的提交和修改</w:t>
      </w:r>
    </w:p>
    <w:p>
      <w:pPr>
        <w:pStyle w:val="9"/>
        <w:keepNext w:val="0"/>
        <w:keepLines w:val="0"/>
        <w:pageBreakBefore w:val="0"/>
        <w:widowControl/>
        <w:kinsoku w:val="0"/>
        <w:wordWrap/>
        <w:overflowPunct/>
        <w:topLinePunct w:val="0"/>
        <w:autoSpaceDE w:val="0"/>
        <w:autoSpaceDN w:val="0"/>
        <w:bidi w:val="0"/>
        <w:adjustRightInd w:val="0"/>
        <w:snapToGrid w:val="0"/>
        <w:spacing w:before="144" w:line="246" w:lineRule="auto"/>
        <w:ind w:left="21" w:right="16"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除专用合同条件另有约定外，承包人应在合同订立后</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天内，向工程师提交项目实</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施计划，工程师应在收到项目实施计划后</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21</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天内确认或提出修改意见。对工程师提出的合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理意见和要求，承包人应自费修改完善。根据工程实施的实际</w:t>
      </w:r>
      <w:r>
        <w:rPr>
          <w:rFonts w:hint="eastAsia" w:ascii="宋体" w:hAnsi="宋体" w:eastAsia="宋体" w:cs="宋体"/>
          <w:color w:val="auto"/>
          <w:spacing w:val="3"/>
          <w:sz w:val="20"/>
          <w:szCs w:val="20"/>
          <w:highlight w:val="none"/>
        </w:rPr>
        <w:t>情况需要修改项目实施计划的，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承包人应向工程师提交修改后的项目实施计划。</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项目进度计划的编制和修改按照第</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8"/>
          <w:sz w:val="20"/>
          <w:szCs w:val="20"/>
          <w:highlight w:val="none"/>
        </w:rPr>
        <w:t>8.4</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8"/>
          <w:sz w:val="20"/>
          <w:szCs w:val="20"/>
          <w:highlight w:val="none"/>
        </w:rPr>
        <w:t>款[项</w:t>
      </w:r>
      <w:r>
        <w:rPr>
          <w:rFonts w:hint="eastAsia" w:ascii="宋体" w:hAnsi="宋体" w:eastAsia="宋体" w:cs="宋体"/>
          <w:color w:val="auto"/>
          <w:spacing w:val="7"/>
          <w:sz w:val="20"/>
          <w:szCs w:val="20"/>
          <w:highlight w:val="none"/>
        </w:rPr>
        <w:t>目进度计划]执行。</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8.4 项目进度计划</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8.4.1 项目进度计划的提交和修改</w:t>
      </w:r>
    </w:p>
    <w:p>
      <w:pPr>
        <w:pStyle w:val="9"/>
        <w:keepNext w:val="0"/>
        <w:keepLines w:val="0"/>
        <w:pageBreakBefore w:val="0"/>
        <w:widowControl/>
        <w:kinsoku w:val="0"/>
        <w:wordWrap/>
        <w:overflowPunct/>
        <w:topLinePunct w:val="0"/>
        <w:autoSpaceDE w:val="0"/>
        <w:autoSpaceDN w:val="0"/>
        <w:bidi w:val="0"/>
        <w:adjustRightInd w:val="0"/>
        <w:snapToGrid w:val="0"/>
        <w:spacing w:before="146" w:line="245" w:lineRule="auto"/>
        <w:ind w:left="23" w:right="57"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承包人应按照第</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7"/>
          <w:sz w:val="20"/>
          <w:szCs w:val="20"/>
          <w:highlight w:val="none"/>
        </w:rPr>
        <w:t>8.3</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款[项目实施计划]约定编制并向工程师提交项目初步进度计划，</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经工程师批准后实施。除专用合同条件另有约定外，工程师应在</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9"/>
          <w:sz w:val="20"/>
          <w:szCs w:val="20"/>
          <w:highlight w:val="none"/>
        </w:rPr>
        <w:t>21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天内批复或提出修改意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见，否则该项目初步进度计划视为已得到批准。对工程师提出的合理意见和要求，承包人应</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6"/>
          <w:sz w:val="20"/>
          <w:szCs w:val="20"/>
          <w:highlight w:val="none"/>
        </w:rPr>
        <w:t>自费修改完善。</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4" w:right="57"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经工程师批准的项目初步进度计划称为项目进度计划，是控制合同工程进度的依据，</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7"/>
          <w:sz w:val="20"/>
          <w:szCs w:val="20"/>
          <w:highlight w:val="none"/>
        </w:rPr>
        <w:t>工程师有权按照进度计划检查工程进度情况。承包人还应根据项目进度计划，编制更为详细</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8"/>
          <w:sz w:val="20"/>
          <w:szCs w:val="20"/>
          <w:highlight w:val="none"/>
        </w:rPr>
        <w:t>的分阶段或分项的进度计划，由工程师批准。</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8.4.2 项目进度计划的内容</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2"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项目进度计划应当包括设计、承包人文件提交、采购、制造、检验、运达现场、施工、</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7"/>
          <w:sz w:val="20"/>
          <w:szCs w:val="20"/>
          <w:highlight w:val="none"/>
        </w:rPr>
        <w:t>安装、试验的各个阶段的预期时间以及设计和施工组织方案说明等，其编制应当符合国家</w:t>
      </w:r>
      <w:r>
        <w:rPr>
          <w:rFonts w:hint="eastAsia" w:ascii="宋体" w:hAnsi="宋体" w:eastAsia="宋体" w:cs="宋体"/>
          <w:color w:val="auto"/>
          <w:spacing w:val="6"/>
          <w:sz w:val="20"/>
          <w:szCs w:val="20"/>
          <w:highlight w:val="none"/>
        </w:rPr>
        <w:t xml:space="preserve">法 </w:t>
      </w:r>
      <w:r>
        <w:rPr>
          <w:rFonts w:hint="eastAsia" w:ascii="宋体" w:hAnsi="宋体" w:eastAsia="宋体" w:cs="宋体"/>
          <w:color w:val="auto"/>
          <w:spacing w:val="7"/>
          <w:sz w:val="20"/>
          <w:szCs w:val="20"/>
          <w:highlight w:val="none"/>
        </w:rPr>
        <w:t>律规定和一般工程实践惯例。项目进度计划的具体要求、关键路径及关键路径变化的确定</w:t>
      </w:r>
      <w:r>
        <w:rPr>
          <w:rFonts w:hint="eastAsia" w:ascii="宋体" w:hAnsi="宋体" w:eastAsia="宋体" w:cs="宋体"/>
          <w:color w:val="auto"/>
          <w:spacing w:val="6"/>
          <w:sz w:val="20"/>
          <w:szCs w:val="20"/>
          <w:highlight w:val="none"/>
        </w:rPr>
        <w:t xml:space="preserve">原 </w:t>
      </w:r>
      <w:r>
        <w:rPr>
          <w:rFonts w:hint="eastAsia" w:ascii="宋体" w:hAnsi="宋体" w:eastAsia="宋体" w:cs="宋体"/>
          <w:color w:val="auto"/>
          <w:spacing w:val="9"/>
          <w:sz w:val="20"/>
          <w:szCs w:val="20"/>
          <w:highlight w:val="none"/>
        </w:rPr>
        <w:t>则、承包人提交的份数和时间等，在专用合同条件约定。</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8.4.3 项目进度计划的修订</w:t>
      </w:r>
    </w:p>
    <w:p>
      <w:pPr>
        <w:pStyle w:val="9"/>
        <w:keepNext w:val="0"/>
        <w:keepLines w:val="0"/>
        <w:pageBreakBefore w:val="0"/>
        <w:widowControl/>
        <w:kinsoku w:val="0"/>
        <w:wordWrap/>
        <w:overflowPunct/>
        <w:topLinePunct w:val="0"/>
        <w:autoSpaceDE w:val="0"/>
        <w:autoSpaceDN w:val="0"/>
        <w:bidi w:val="0"/>
        <w:adjustRightInd w:val="0"/>
        <w:snapToGrid w:val="0"/>
        <w:spacing w:before="40" w:line="246" w:lineRule="auto"/>
        <w:ind w:firstLine="428" w:firstLineChars="2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项目进度计划不符合合同要求或与工程的实际进度不一致的，承包人应向工程师提交 修订的项目进度计划，并附具有关措施和相关资料。工程师也可以直接向承包人发出修订</w:t>
      </w:r>
      <w:r>
        <w:rPr>
          <w:rFonts w:hint="eastAsia" w:ascii="宋体" w:hAnsi="宋体" w:eastAsia="宋体" w:cs="宋体"/>
          <w:color w:val="auto"/>
          <w:spacing w:val="6"/>
          <w:sz w:val="20"/>
          <w:szCs w:val="20"/>
          <w:highlight w:val="none"/>
        </w:rPr>
        <w:t xml:space="preserve">项 </w:t>
      </w:r>
      <w:r>
        <w:rPr>
          <w:rFonts w:hint="eastAsia" w:ascii="宋体" w:hAnsi="宋体" w:eastAsia="宋体" w:cs="宋体"/>
          <w:color w:val="auto"/>
          <w:spacing w:val="7"/>
          <w:sz w:val="20"/>
          <w:szCs w:val="20"/>
          <w:highlight w:val="none"/>
        </w:rPr>
        <w:t>目进度计划的通知，承包人如接受，应按该通知修订项目进度计划，报工程师批准。承包</w:t>
      </w:r>
      <w:r>
        <w:rPr>
          <w:rFonts w:hint="eastAsia" w:ascii="宋体" w:hAnsi="宋体" w:eastAsia="宋体" w:cs="宋体"/>
          <w:color w:val="auto"/>
          <w:spacing w:val="6"/>
          <w:sz w:val="20"/>
          <w:szCs w:val="20"/>
          <w:highlight w:val="none"/>
        </w:rPr>
        <w:t xml:space="preserve">人 </w:t>
      </w:r>
      <w:r>
        <w:rPr>
          <w:rFonts w:hint="eastAsia" w:ascii="宋体" w:hAnsi="宋体" w:eastAsia="宋体" w:cs="宋体"/>
          <w:color w:val="auto"/>
          <w:spacing w:val="5"/>
          <w:sz w:val="20"/>
          <w:szCs w:val="20"/>
          <w:highlight w:val="none"/>
        </w:rPr>
        <w:t>如不接受，应当在</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5"/>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天内答复，如未按时答复视作已接受修订项目进度计划通知中的内容。</w:t>
      </w:r>
    </w:p>
    <w:p>
      <w:pPr>
        <w:pStyle w:val="9"/>
        <w:keepNext w:val="0"/>
        <w:keepLines w:val="0"/>
        <w:pageBreakBefore w:val="0"/>
        <w:widowControl/>
        <w:kinsoku w:val="0"/>
        <w:wordWrap/>
        <w:overflowPunct/>
        <w:topLinePunct w:val="0"/>
        <w:autoSpaceDE w:val="0"/>
        <w:autoSpaceDN w:val="0"/>
        <w:bidi w:val="0"/>
        <w:adjustRightInd w:val="0"/>
        <w:snapToGrid w:val="0"/>
        <w:spacing w:before="23" w:line="246" w:lineRule="auto"/>
        <w:ind w:left="21" w:right="70"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除专用合同条件另有约定外，工程师应在收到修订的项目进度计划后</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天内完成审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批或提出修改意见，如未按时答复视作已批准承包人修订后的项目进度计划。工程师对承包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人提交的项目进度计划的确认，不能减轻或免除承包人根据法律规定和合同约定应承担的任</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何责任或义务。</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54" w:right="70" w:firstLine="57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除合同当事人另有约定外，项目进度计划的修订并不能减轻或者免除</w:t>
      </w:r>
      <w:r>
        <w:rPr>
          <w:rFonts w:hint="eastAsia" w:ascii="宋体" w:hAnsi="宋体" w:eastAsia="宋体" w:cs="宋体"/>
          <w:color w:val="auto"/>
          <w:spacing w:val="6"/>
          <w:sz w:val="20"/>
          <w:szCs w:val="20"/>
          <w:highlight w:val="none"/>
        </w:rPr>
        <w:t>双方按第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8.7</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6"/>
          <w:sz w:val="20"/>
          <w:szCs w:val="20"/>
          <w:highlight w:val="none"/>
        </w:rPr>
        <w:t>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[工期延误]、第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8.8</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款[工期提前]、第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8.9</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6"/>
          <w:sz w:val="20"/>
          <w:szCs w:val="20"/>
          <w:highlight w:val="none"/>
        </w:rPr>
        <w:t>款[暂停工作]应承担的合同责任。</w:t>
      </w:r>
    </w:p>
    <w:p>
      <w:pPr>
        <w:pStyle w:val="9"/>
        <w:keepNext w:val="0"/>
        <w:keepLines w:val="0"/>
        <w:pageBreakBefore w:val="0"/>
        <w:widowControl/>
        <w:kinsoku w:val="0"/>
        <w:wordWrap/>
        <w:overflowPunct/>
        <w:topLinePunct w:val="0"/>
        <w:autoSpaceDE w:val="0"/>
        <w:autoSpaceDN w:val="0"/>
        <w:bidi w:val="0"/>
        <w:adjustRightInd w:val="0"/>
        <w:snapToGrid w:val="0"/>
        <w:spacing w:before="24" w:line="226"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8.5 进度报告</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7" w:right="16"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项目实施过程中，承包人应进行实际进度记录，并根据工程师的要求编制</w:t>
      </w:r>
      <w:r>
        <w:rPr>
          <w:rFonts w:hint="eastAsia" w:ascii="宋体" w:hAnsi="宋体" w:eastAsia="宋体" w:cs="宋体"/>
          <w:color w:val="auto"/>
          <w:spacing w:val="3"/>
          <w:sz w:val="20"/>
          <w:szCs w:val="20"/>
          <w:highlight w:val="none"/>
        </w:rPr>
        <w:t>月进度报告，</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并提交给工程师。进度报告应包含以下主要内容：</w:t>
      </w:r>
    </w:p>
    <w:p>
      <w:pPr>
        <w:pStyle w:val="9"/>
        <w:keepNext w:val="0"/>
        <w:keepLines w:val="0"/>
        <w:pageBreakBefore w:val="0"/>
        <w:widowControl/>
        <w:kinsoku w:val="0"/>
        <w:wordWrap/>
        <w:overflowPunct/>
        <w:topLinePunct w:val="0"/>
        <w:autoSpaceDE w:val="0"/>
        <w:autoSpaceDN w:val="0"/>
        <w:bidi w:val="0"/>
        <w:adjustRightInd w:val="0"/>
        <w:snapToGrid w:val="0"/>
        <w:spacing w:before="27" w:line="273"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（1） 工程设计、采购、施工等各个工作内容的进展报告；</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工程施工方法的一般说明；</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当月工程实施介入的项目人员、设备和</w:t>
      </w:r>
      <w:r>
        <w:rPr>
          <w:rFonts w:hint="eastAsia" w:ascii="宋体" w:hAnsi="宋体" w:eastAsia="宋体" w:cs="宋体"/>
          <w:color w:val="auto"/>
          <w:spacing w:val="7"/>
          <w:sz w:val="20"/>
          <w:szCs w:val="20"/>
          <w:highlight w:val="none"/>
        </w:rPr>
        <w:t>材料的预估明细报告；</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42" w:right="57" w:firstLine="58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当月实际进度与进度计划对比分析，</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6"/>
          <w:sz w:val="20"/>
          <w:szCs w:val="20"/>
          <w:highlight w:val="none"/>
        </w:rPr>
        <w:t>以及提出未来可能引起工期延误的情形，</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同时提出应对措施；需要修订项目进度计划的，应对项目进度计划的修订部分进</w:t>
      </w:r>
      <w:r>
        <w:rPr>
          <w:rFonts w:hint="eastAsia" w:ascii="宋体" w:hAnsi="宋体" w:eastAsia="宋体" w:cs="宋体"/>
          <w:color w:val="auto"/>
          <w:spacing w:val="8"/>
          <w:sz w:val="20"/>
          <w:szCs w:val="20"/>
          <w:highlight w:val="none"/>
        </w:rPr>
        <w:t>行说明；</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（5） 承包人对于解决工期延误所提出的建议；</w:t>
      </w:r>
    </w:p>
    <w:p>
      <w:pPr>
        <w:pStyle w:val="9"/>
        <w:keepNext w:val="0"/>
        <w:keepLines w:val="0"/>
        <w:pageBreakBefore w:val="0"/>
        <w:widowControl/>
        <w:kinsoku w:val="0"/>
        <w:wordWrap/>
        <w:overflowPunct/>
        <w:topLinePunct w:val="0"/>
        <w:autoSpaceDE w:val="0"/>
        <w:autoSpaceDN w:val="0"/>
        <w:bidi w:val="0"/>
        <w:adjustRightInd w:val="0"/>
        <w:snapToGrid w:val="0"/>
        <w:spacing w:before="1"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 其他与工程有关的重大事项。</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2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进度报告的具体要求等，在专用合同条件约定。</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8.6 提前预警</w:t>
      </w:r>
    </w:p>
    <w:p>
      <w:pPr>
        <w:pStyle w:val="9"/>
        <w:keepNext w:val="0"/>
        <w:keepLines w:val="0"/>
        <w:pageBreakBefore w:val="0"/>
        <w:widowControl/>
        <w:kinsoku w:val="0"/>
        <w:wordWrap/>
        <w:overflowPunct/>
        <w:topLinePunct w:val="0"/>
        <w:autoSpaceDE w:val="0"/>
        <w:autoSpaceDN w:val="0"/>
        <w:bidi w:val="0"/>
        <w:adjustRightInd w:val="0"/>
        <w:snapToGrid w:val="0"/>
        <w:spacing w:before="146" w:line="227"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任何一方应当在下列情形发生时尽快书面通知另一方：</w:t>
      </w:r>
    </w:p>
    <w:p>
      <w:pPr>
        <w:pStyle w:val="9"/>
        <w:keepNext w:val="0"/>
        <w:keepLines w:val="0"/>
        <w:pageBreakBefore w:val="0"/>
        <w:widowControl/>
        <w:kinsoku w:val="0"/>
        <w:wordWrap/>
        <w:overflowPunct/>
        <w:topLinePunct w:val="0"/>
        <w:autoSpaceDE w:val="0"/>
        <w:autoSpaceDN w:val="0"/>
        <w:bidi w:val="0"/>
        <w:adjustRightInd w:val="0"/>
        <w:snapToGrid w:val="0"/>
        <w:spacing w:before="25" w:line="274"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（1） 该情形可能对合同的履行或实现合同目的产生不利影响；</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 该情形可能对工程完成后的使用产生不利影响；</w:t>
      </w:r>
    </w:p>
    <w:p>
      <w:pPr>
        <w:pStyle w:val="9"/>
        <w:keepNext w:val="0"/>
        <w:keepLines w:val="0"/>
        <w:pageBreakBefore w:val="0"/>
        <w:widowControl/>
        <w:kinsoku w:val="0"/>
        <w:wordWrap/>
        <w:overflowPunct/>
        <w:topLinePunct w:val="0"/>
        <w:autoSpaceDE w:val="0"/>
        <w:autoSpaceDN w:val="0"/>
        <w:bidi w:val="0"/>
        <w:adjustRightInd w:val="0"/>
        <w:snapToGrid w:val="0"/>
        <w:spacing w:before="24"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该情形可能导致合同价款增加；</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 该情形可能导致整个工程或单位/区段工程的工期延长。</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21" w:right="122"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发包人有权要求承包人根据第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8"/>
          <w:sz w:val="20"/>
          <w:szCs w:val="20"/>
          <w:highlight w:val="none"/>
        </w:rPr>
        <w:t>13.2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款[承包人的合理化建议</w:t>
      </w:r>
      <w:r>
        <w:rPr>
          <w:rFonts w:hint="eastAsia" w:ascii="宋体" w:hAnsi="宋体" w:eastAsia="宋体" w:cs="宋体"/>
          <w:color w:val="auto"/>
          <w:spacing w:val="7"/>
          <w:sz w:val="20"/>
          <w:szCs w:val="20"/>
          <w:highlight w:val="none"/>
        </w:rPr>
        <w:t>]的约定提交变更建议，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采取措施尽量避免或最小化上述情形的发生或影响。</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8.7</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工期延误</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8.7.1 因发包人原因导致工期延误</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3" w:right="70"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在合同履行过程中，因下列情况导致工期延误和（或）费用增加的，由发包人承担由</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此延误的工期和（或）增加的费用，且发包人应支付承包人合理的利润：</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 根据第</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6"/>
          <w:sz w:val="20"/>
          <w:szCs w:val="20"/>
          <w:highlight w:val="none"/>
        </w:rPr>
        <w:t>13</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6"/>
          <w:sz w:val="20"/>
          <w:szCs w:val="20"/>
          <w:highlight w:val="none"/>
        </w:rPr>
        <w:t>条[变更与调整]的约定构成一项变更的；</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 发包人违反本合同约定，导致工期</w:t>
      </w:r>
      <w:r>
        <w:rPr>
          <w:rFonts w:hint="eastAsia" w:ascii="宋体" w:hAnsi="宋体" w:eastAsia="宋体" w:cs="宋体"/>
          <w:color w:val="auto"/>
          <w:spacing w:val="8"/>
          <w:sz w:val="20"/>
          <w:szCs w:val="20"/>
          <w:highlight w:val="none"/>
        </w:rPr>
        <w:t>延误和（或）费用增加的；</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4" w:right="70"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发包人、发包人代表、工程师或发包人聘请的任意第三方造成或引起的任何延</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误、妨碍和阻碍；</w:t>
      </w:r>
    </w:p>
    <w:p>
      <w:pPr>
        <w:pStyle w:val="9"/>
        <w:keepNext w:val="0"/>
        <w:keepLines w:val="0"/>
        <w:pageBreakBefore w:val="0"/>
        <w:widowControl/>
        <w:kinsoku w:val="0"/>
        <w:wordWrap/>
        <w:overflowPunct/>
        <w:topLinePunct w:val="0"/>
        <w:autoSpaceDE w:val="0"/>
        <w:autoSpaceDN w:val="0"/>
        <w:bidi w:val="0"/>
        <w:adjustRightInd w:val="0"/>
        <w:snapToGrid w:val="0"/>
        <w:spacing w:before="28"/>
        <w:ind w:left="24" w:right="70"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7"/>
          <w:sz w:val="20"/>
          <w:szCs w:val="20"/>
          <w:highlight w:val="none"/>
        </w:rPr>
        <w:t>发包人未能依据第</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6.2.1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项[发包人提供的材料和工程设备]的约定提供材料和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工程设备导致工期延误和（或）费用增加的；</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（5）</w:t>
      </w:r>
      <w:r>
        <w:rPr>
          <w:rFonts w:hint="eastAsia" w:ascii="宋体" w:hAnsi="宋体" w:eastAsia="宋体" w:cs="宋体"/>
          <w:color w:val="auto"/>
          <w:spacing w:val="53"/>
          <w:sz w:val="20"/>
          <w:szCs w:val="20"/>
          <w:highlight w:val="none"/>
        </w:rPr>
        <w:t xml:space="preserve"> </w:t>
      </w:r>
      <w:r>
        <w:rPr>
          <w:rFonts w:hint="eastAsia" w:ascii="宋体" w:hAnsi="宋体" w:eastAsia="宋体" w:cs="宋体"/>
          <w:color w:val="auto"/>
          <w:spacing w:val="5"/>
          <w:sz w:val="20"/>
          <w:szCs w:val="20"/>
          <w:highlight w:val="none"/>
        </w:rPr>
        <w:t>因发包人原因导致的暂停施工；</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（6） 发包人未及时履行相关合同义务，</w:t>
      </w:r>
      <w:r>
        <w:rPr>
          <w:rFonts w:hint="eastAsia" w:ascii="宋体" w:hAnsi="宋体" w:eastAsia="宋体" w:cs="宋体"/>
          <w:color w:val="auto"/>
          <w:spacing w:val="8"/>
          <w:sz w:val="20"/>
          <w:szCs w:val="20"/>
          <w:highlight w:val="none"/>
        </w:rPr>
        <w:t>造成工期延误的其他原因。</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8.7.2 因承包人原因导致工期延误</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2" w:right="70" w:firstLine="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由于承包人的原因，未能按项目进度计划完成工作，承包人应采取措施加快进度，并</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8"/>
          <w:sz w:val="20"/>
          <w:szCs w:val="20"/>
          <w:highlight w:val="none"/>
        </w:rPr>
        <w:t>承担加快进度所增加的费用。</w:t>
      </w:r>
    </w:p>
    <w:p>
      <w:pPr>
        <w:pStyle w:val="9"/>
        <w:keepNext w:val="0"/>
        <w:keepLines w:val="0"/>
        <w:pageBreakBefore w:val="0"/>
        <w:widowControl/>
        <w:kinsoku w:val="0"/>
        <w:wordWrap/>
        <w:overflowPunct/>
        <w:topLinePunct w:val="0"/>
        <w:autoSpaceDE w:val="0"/>
        <w:autoSpaceDN w:val="0"/>
        <w:bidi w:val="0"/>
        <w:adjustRightInd w:val="0"/>
        <w:snapToGrid w:val="0"/>
        <w:spacing w:before="24" w:line="246" w:lineRule="auto"/>
        <w:ind w:left="23" w:right="28" w:firstLine="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由于承包人原因造成工期延误并导致逾期竣工的，承包人应支付逾期竣工违约金。逾</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8"/>
          <w:sz w:val="20"/>
          <w:szCs w:val="20"/>
          <w:highlight w:val="none"/>
        </w:rPr>
        <w:t>期竣工违约金的计算方法和最高限额在专用合同条件中约定。承包人支付逾期竣工违约金，</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不免除承包人完成工作及修补缺陷的义务，且发包人有权从工程进度款、竣工结算款或约定</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提交的履约担保中扣除相当于逾期竣工违约金的金额。</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8.7.3 行政审批迟延</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40" w:line="244" w:lineRule="auto"/>
        <w:ind w:left="42" w:right="157" w:firstLine="58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合同约定范围内的工作需国家有关部门审批的，发包人和（或）承包人应按照专</w:t>
      </w:r>
      <w:r>
        <w:rPr>
          <w:rFonts w:hint="eastAsia" w:ascii="宋体" w:hAnsi="宋体" w:eastAsia="宋体" w:cs="宋体"/>
          <w:color w:val="auto"/>
          <w:spacing w:val="7"/>
          <w:sz w:val="20"/>
          <w:szCs w:val="20"/>
          <w:highlight w:val="none"/>
        </w:rPr>
        <w:t>用合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同条件约定的职责分工完成行政审批报送。因国家有关部门审批迟延造成工期</w:t>
      </w:r>
      <w:r>
        <w:rPr>
          <w:rFonts w:hint="eastAsia" w:ascii="宋体" w:hAnsi="宋体" w:eastAsia="宋体" w:cs="宋体"/>
          <w:color w:val="auto"/>
          <w:spacing w:val="6"/>
          <w:sz w:val="20"/>
          <w:szCs w:val="20"/>
          <w:highlight w:val="none"/>
        </w:rPr>
        <w:t>延误的，竣工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日期相应顺延。造成费用增加的，由双方在</w:t>
      </w:r>
      <w:r>
        <w:rPr>
          <w:rFonts w:hint="eastAsia" w:ascii="宋体" w:hAnsi="宋体" w:eastAsia="宋体" w:cs="宋体"/>
          <w:color w:val="auto"/>
          <w:spacing w:val="8"/>
          <w:sz w:val="20"/>
          <w:szCs w:val="20"/>
          <w:highlight w:val="none"/>
        </w:rPr>
        <w:t>负责的范围内各自承担。</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8.7.4 异常恶劣的气候条件</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3" w:right="157"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异常恶劣的气候条件是指在施工过程中遇到的，有经验的承包人在订立合同</w:t>
      </w:r>
      <w:r>
        <w:rPr>
          <w:rFonts w:hint="eastAsia" w:ascii="宋体" w:hAnsi="宋体" w:eastAsia="宋体" w:cs="宋体"/>
          <w:color w:val="auto"/>
          <w:spacing w:val="7"/>
          <w:sz w:val="20"/>
          <w:szCs w:val="20"/>
          <w:highlight w:val="none"/>
        </w:rPr>
        <w:t>时不可预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见的，对合同履行造成实质性影响的，但尚未构成不可抗力事件的恶劣气候条件。合同当事</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人可以在专用合同条件中约定异常恶劣的气候条件的具体情形。</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155"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承包人应采取克服异常恶劣的气候条件的合理措施继续施工，并及时通知工程师。工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程师应当及时发出指示，指示构成变更的，按第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9"/>
          <w:sz w:val="20"/>
          <w:szCs w:val="20"/>
          <w:highlight w:val="none"/>
        </w:rPr>
        <w:t>13</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9"/>
          <w:sz w:val="20"/>
          <w:szCs w:val="20"/>
          <w:highlight w:val="none"/>
        </w:rPr>
        <w:t>条[变更与调整</w:t>
      </w:r>
      <w:r>
        <w:rPr>
          <w:rFonts w:hint="eastAsia" w:ascii="宋体" w:hAnsi="宋体" w:eastAsia="宋体" w:cs="宋体"/>
          <w:color w:val="auto"/>
          <w:spacing w:val="8"/>
          <w:sz w:val="20"/>
          <w:szCs w:val="20"/>
          <w:highlight w:val="none"/>
        </w:rPr>
        <w:t>]约定办理。承包人因采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取合理措施而延误的工期由发包人承担。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8.8</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工期提前</w:t>
      </w:r>
    </w:p>
    <w:p>
      <w:pPr>
        <w:pStyle w:val="9"/>
        <w:keepNext w:val="0"/>
        <w:keepLines w:val="0"/>
        <w:pageBreakBefore w:val="0"/>
        <w:widowControl/>
        <w:kinsoku w:val="0"/>
        <w:wordWrap/>
        <w:overflowPunct/>
        <w:topLinePunct w:val="0"/>
        <w:autoSpaceDE w:val="0"/>
        <w:autoSpaceDN w:val="0"/>
        <w:bidi w:val="0"/>
        <w:adjustRightInd w:val="0"/>
        <w:snapToGrid w:val="0"/>
        <w:spacing w:before="142" w:line="246" w:lineRule="auto"/>
        <w:ind w:left="21" w:right="156"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8.8.1 发包人指示承包人提前竣工且被承包人接受的，应与承包人共同协商</w:t>
      </w:r>
      <w:r>
        <w:rPr>
          <w:rFonts w:hint="eastAsia" w:ascii="宋体" w:hAnsi="宋体" w:eastAsia="宋体" w:cs="宋体"/>
          <w:color w:val="auto"/>
          <w:spacing w:val="6"/>
          <w:sz w:val="20"/>
          <w:szCs w:val="20"/>
          <w:highlight w:val="none"/>
        </w:rPr>
        <w:t>采取加快工程进</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度的措施和修订项目进度计划。发包人应承担承包人由此增加的费用，增加的费用按第</w:t>
      </w:r>
      <w:r>
        <w:rPr>
          <w:rFonts w:hint="eastAsia" w:ascii="宋体" w:hAnsi="宋体" w:eastAsia="宋体" w:cs="宋体"/>
          <w:color w:val="auto"/>
          <w:spacing w:val="-4"/>
          <w:sz w:val="20"/>
          <w:szCs w:val="20"/>
          <w:highlight w:val="none"/>
        </w:rPr>
        <w:t xml:space="preserve"> </w:t>
      </w:r>
      <w:r>
        <w:rPr>
          <w:rFonts w:hint="eastAsia" w:ascii="宋体" w:hAnsi="宋体" w:eastAsia="宋体" w:cs="宋体"/>
          <w:color w:val="auto"/>
          <w:spacing w:val="10"/>
          <w:sz w:val="20"/>
          <w:szCs w:val="20"/>
          <w:highlight w:val="none"/>
        </w:rPr>
        <w:t>13</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条[变更与调整]的约定执行；发包人不得以任何理由要求承包人超过合理限度压缩工期。承</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9"/>
          <w:sz w:val="20"/>
          <w:szCs w:val="20"/>
          <w:highlight w:val="none"/>
        </w:rPr>
        <w:t>包人有权不接受提前竣工的指示，工期按照合同约定执行。</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39" w:right="157" w:hanging="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8.8.2 承包人提出提前竣工的建议且发包人接受的，应与发包人共同协商采</w:t>
      </w:r>
      <w:r>
        <w:rPr>
          <w:rFonts w:hint="eastAsia" w:ascii="宋体" w:hAnsi="宋体" w:eastAsia="宋体" w:cs="宋体"/>
          <w:color w:val="auto"/>
          <w:spacing w:val="6"/>
          <w:sz w:val="20"/>
          <w:szCs w:val="20"/>
          <w:highlight w:val="none"/>
        </w:rPr>
        <w:t>取加快工程进度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的措施和修订项目进度计划。发包人应承担承包人由此增加的费用，增加的费用按第</w:t>
      </w:r>
      <w:r>
        <w:rPr>
          <w:rFonts w:hint="eastAsia" w:ascii="宋体" w:hAnsi="宋体" w:eastAsia="宋体" w:cs="宋体"/>
          <w:color w:val="auto"/>
          <w:spacing w:val="-4"/>
          <w:sz w:val="20"/>
          <w:szCs w:val="20"/>
          <w:highlight w:val="none"/>
        </w:rPr>
        <w:t xml:space="preserve"> </w:t>
      </w:r>
      <w:r>
        <w:rPr>
          <w:rFonts w:hint="eastAsia" w:ascii="宋体" w:hAnsi="宋体" w:eastAsia="宋体" w:cs="宋体"/>
          <w:color w:val="auto"/>
          <w:spacing w:val="8"/>
          <w:sz w:val="20"/>
          <w:szCs w:val="20"/>
          <w:highlight w:val="none"/>
        </w:rPr>
        <w:t>13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8"/>
          <w:sz w:val="20"/>
          <w:szCs w:val="20"/>
          <w:highlight w:val="none"/>
        </w:rPr>
        <w:t>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[变更与调整]的约定执行，并向承包人支付专用</w:t>
      </w:r>
      <w:r>
        <w:rPr>
          <w:rFonts w:hint="eastAsia" w:ascii="宋体" w:hAnsi="宋体" w:eastAsia="宋体" w:cs="宋体"/>
          <w:color w:val="auto"/>
          <w:spacing w:val="8"/>
          <w:sz w:val="20"/>
          <w:szCs w:val="20"/>
          <w:highlight w:val="none"/>
        </w:rPr>
        <w:t>合同条件约定的相应奖励金。</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8.9</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暂停工作</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8.9.1</w:t>
      </w:r>
      <w:r>
        <w:rPr>
          <w:rFonts w:hint="eastAsia" w:ascii="宋体" w:hAnsi="宋体" w:eastAsia="宋体" w:cs="宋体"/>
          <w:color w:val="auto"/>
          <w:spacing w:val="44"/>
          <w:sz w:val="20"/>
          <w:szCs w:val="20"/>
          <w:highlight w:val="none"/>
        </w:rPr>
        <w:t xml:space="preserve"> </w:t>
      </w:r>
      <w:r>
        <w:rPr>
          <w:rFonts w:hint="eastAsia" w:ascii="宋体" w:hAnsi="宋体" w:eastAsia="宋体" w:cs="宋体"/>
          <w:color w:val="auto"/>
          <w:spacing w:val="4"/>
          <w:sz w:val="20"/>
          <w:szCs w:val="20"/>
          <w:highlight w:val="none"/>
        </w:rPr>
        <w:t>由发包人暂停工作</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41" w:right="157" w:firstLine="58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发包人认为必要时，可通过工程师向承包人发出经发包人签认的暂停工作</w:t>
      </w:r>
      <w:r>
        <w:rPr>
          <w:rFonts w:hint="eastAsia" w:ascii="宋体" w:hAnsi="宋体" w:eastAsia="宋体" w:cs="宋体"/>
          <w:color w:val="auto"/>
          <w:spacing w:val="7"/>
          <w:sz w:val="20"/>
          <w:szCs w:val="20"/>
          <w:highlight w:val="none"/>
        </w:rPr>
        <w:t>通知，应列</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明暂停原因、暂停的日期及预计暂停的期限。承包人应</w:t>
      </w:r>
      <w:r>
        <w:rPr>
          <w:rFonts w:hint="eastAsia" w:ascii="宋体" w:hAnsi="宋体" w:eastAsia="宋体" w:cs="宋体"/>
          <w:color w:val="auto"/>
          <w:spacing w:val="8"/>
          <w:sz w:val="20"/>
          <w:szCs w:val="20"/>
          <w:highlight w:val="none"/>
        </w:rPr>
        <w:t>按该通知暂停工作。</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157"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承包人因执行暂停工作通知而造成费用的增加和（或）工期延误由发包人承担，并有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权要求发包人支付合理利润，但由于承包人原因造成发包人暂停工作的除外。</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8.9.2</w:t>
      </w:r>
      <w:r>
        <w:rPr>
          <w:rFonts w:hint="eastAsia" w:ascii="宋体" w:hAnsi="宋体" w:eastAsia="宋体" w:cs="宋体"/>
          <w:color w:val="auto"/>
          <w:spacing w:val="44"/>
          <w:sz w:val="20"/>
          <w:szCs w:val="20"/>
          <w:highlight w:val="none"/>
        </w:rPr>
        <w:t xml:space="preserve"> </w:t>
      </w:r>
      <w:r>
        <w:rPr>
          <w:rFonts w:hint="eastAsia" w:ascii="宋体" w:hAnsi="宋体" w:eastAsia="宋体" w:cs="宋体"/>
          <w:color w:val="auto"/>
          <w:spacing w:val="4"/>
          <w:sz w:val="20"/>
          <w:szCs w:val="20"/>
          <w:highlight w:val="none"/>
        </w:rPr>
        <w:t>由承包人暂停工作</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5" w:firstLine="6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因承包人原因所造成部分或全部工程的暂停，承包人应采取措施尽快复工并赶上进度，</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7"/>
          <w:sz w:val="20"/>
          <w:szCs w:val="20"/>
          <w:highlight w:val="none"/>
        </w:rPr>
        <w:t>由此造成费用的增加或工期延误由承包人承担。因此造成逾期竣工的，承包人应按第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8.7.</w:t>
      </w:r>
      <w:r>
        <w:rPr>
          <w:rFonts w:hint="eastAsia" w:ascii="宋体" w:hAnsi="宋体" w:eastAsia="宋体" w:cs="宋体"/>
          <w:color w:val="auto"/>
          <w:spacing w:val="6"/>
          <w:sz w:val="20"/>
          <w:szCs w:val="20"/>
          <w:highlight w:val="none"/>
        </w:rPr>
        <w:t xml:space="preserve">2  </w:t>
      </w:r>
      <w:r>
        <w:rPr>
          <w:rFonts w:hint="eastAsia" w:ascii="宋体" w:hAnsi="宋体" w:eastAsia="宋体" w:cs="宋体"/>
          <w:color w:val="auto"/>
          <w:spacing w:val="8"/>
          <w:sz w:val="20"/>
          <w:szCs w:val="20"/>
          <w:highlight w:val="none"/>
        </w:rPr>
        <w:t>项[因承包人原因导致工期延误]承担逾期竣工违约责任。</w:t>
      </w:r>
    </w:p>
    <w:p>
      <w:pPr>
        <w:pStyle w:val="9"/>
        <w:keepNext w:val="0"/>
        <w:keepLines w:val="0"/>
        <w:pageBreakBefore w:val="0"/>
        <w:widowControl/>
        <w:tabs>
          <w:tab w:val="left" w:pos="632"/>
        </w:tabs>
        <w:kinsoku w:val="0"/>
        <w:wordWrap/>
        <w:overflowPunct/>
        <w:topLinePunct w:val="0"/>
        <w:autoSpaceDE w:val="0"/>
        <w:autoSpaceDN w:val="0"/>
        <w:bidi w:val="0"/>
        <w:adjustRightInd w:val="0"/>
        <w:snapToGrid w:val="0"/>
        <w:spacing w:before="25" w:line="247" w:lineRule="auto"/>
        <w:ind w:left="22" w:right="116"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合同履行过程中发生下列情形之一的，承包人可向发包人发出通知，要求发包人</w:t>
      </w:r>
      <w:r>
        <w:rPr>
          <w:rFonts w:hint="eastAsia" w:ascii="宋体" w:hAnsi="宋体" w:eastAsia="宋体" w:cs="宋体"/>
          <w:color w:val="auto"/>
          <w:spacing w:val="7"/>
          <w:sz w:val="20"/>
          <w:szCs w:val="20"/>
          <w:highlight w:val="none"/>
        </w:rPr>
        <w:t>采取</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有效措施予以纠正。发包人收到承包人通知后的</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天内仍不予以纠正，承包人有权暂停施</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工，并通知工程师。承包人有权要求发包人延长工期和（或）增加费用，并支付合理利润：</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z w:val="20"/>
          <w:szCs w:val="20"/>
          <w:highlight w:val="none"/>
        </w:rPr>
        <w:tab/>
      </w:r>
      <w:r>
        <w:rPr>
          <w:rFonts w:hint="eastAsia" w:ascii="宋体" w:hAnsi="宋体" w:eastAsia="宋体" w:cs="宋体"/>
          <w:color w:val="auto"/>
          <w:spacing w:val="8"/>
          <w:sz w:val="20"/>
          <w:szCs w:val="20"/>
          <w:highlight w:val="none"/>
        </w:rPr>
        <w:t>（1） 发包人拖延、拒绝批准付款申请和</w:t>
      </w:r>
      <w:r>
        <w:rPr>
          <w:rFonts w:hint="eastAsia" w:ascii="宋体" w:hAnsi="宋体" w:eastAsia="宋体" w:cs="宋体"/>
          <w:color w:val="auto"/>
          <w:spacing w:val="7"/>
          <w:sz w:val="20"/>
          <w:szCs w:val="20"/>
          <w:highlight w:val="none"/>
        </w:rPr>
        <w:t>支付证书，或未能按合同约定支付价款，导</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致付款延误的；</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3" w:right="157"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发包人未按约定履行合同其他义务导致承包人无法继续履行合同的，或者发包</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人明确表示暂停或实质上已暂停履行合同的。</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8.9.3 除上述原因以外的暂停工作，双方应遵守第</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7"/>
          <w:sz w:val="20"/>
          <w:szCs w:val="20"/>
          <w:highlight w:val="none"/>
        </w:rPr>
        <w:t>17</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条[不可抗力]的相关约定。</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8.9.4 暂停工作期间的工程照管</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1" w:right="157"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不论由于何种原因引起暂停工作的，暂停工作期间，承包人应负责对工程</w:t>
      </w:r>
      <w:r>
        <w:rPr>
          <w:rFonts w:hint="eastAsia" w:ascii="宋体" w:hAnsi="宋体" w:eastAsia="宋体" w:cs="宋体"/>
          <w:color w:val="auto"/>
          <w:spacing w:val="7"/>
          <w:sz w:val="20"/>
          <w:szCs w:val="20"/>
          <w:highlight w:val="none"/>
        </w:rPr>
        <w:t>、工程物资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及文件等进行照管和保护，并提供安全保障，由此增加的费用按第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8.9</w:t>
      </w:r>
      <w:r>
        <w:rPr>
          <w:rFonts w:hint="eastAsia" w:ascii="宋体" w:hAnsi="宋体" w:eastAsia="宋体" w:cs="宋体"/>
          <w:color w:val="auto"/>
          <w:spacing w:val="8"/>
          <w:sz w:val="20"/>
          <w:szCs w:val="20"/>
          <w:highlight w:val="none"/>
        </w:rPr>
        <w:t>.1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项[由发包人暂停</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工作]和第</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8.9.2</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项[由承包人暂停工作]的约定承担。</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58" w:right="157" w:firstLine="58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因承包人未能尽到照管、保护的责任造成损失的，使发包</w:t>
      </w:r>
      <w:r>
        <w:rPr>
          <w:rFonts w:hint="eastAsia" w:ascii="宋体" w:hAnsi="宋体" w:eastAsia="宋体" w:cs="宋体"/>
          <w:color w:val="auto"/>
          <w:spacing w:val="9"/>
          <w:sz w:val="20"/>
          <w:szCs w:val="20"/>
          <w:highlight w:val="none"/>
        </w:rPr>
        <w:t>人的费用增加</w:t>
      </w:r>
      <w:r>
        <w:rPr>
          <w:rFonts w:hint="eastAsia" w:ascii="宋体" w:hAnsi="宋体" w:eastAsia="宋体" w:cs="宋体"/>
          <w:color w:val="auto"/>
          <w:spacing w:val="-31"/>
          <w:sz w:val="20"/>
          <w:szCs w:val="20"/>
          <w:highlight w:val="none"/>
        </w:rPr>
        <w:t>，（</w:t>
      </w:r>
      <w:r>
        <w:rPr>
          <w:rFonts w:hint="eastAsia" w:ascii="宋体" w:hAnsi="宋体" w:eastAsia="宋体" w:cs="宋体"/>
          <w:color w:val="auto"/>
          <w:spacing w:val="9"/>
          <w:sz w:val="20"/>
          <w:szCs w:val="20"/>
          <w:highlight w:val="none"/>
        </w:rPr>
        <w:t>或）竣工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日期延误的，</w:t>
      </w:r>
      <w:r>
        <w:rPr>
          <w:rFonts w:hint="eastAsia" w:ascii="宋体" w:hAnsi="宋体" w:eastAsia="宋体" w:cs="宋体"/>
          <w:color w:val="auto"/>
          <w:spacing w:val="-53"/>
          <w:sz w:val="20"/>
          <w:szCs w:val="20"/>
          <w:highlight w:val="none"/>
        </w:rPr>
        <w:t xml:space="preserve"> </w:t>
      </w:r>
      <w:r>
        <w:rPr>
          <w:rFonts w:hint="eastAsia" w:ascii="宋体" w:hAnsi="宋体" w:eastAsia="宋体" w:cs="宋体"/>
          <w:color w:val="auto"/>
          <w:spacing w:val="5"/>
          <w:sz w:val="20"/>
          <w:szCs w:val="20"/>
          <w:highlight w:val="none"/>
        </w:rPr>
        <w:t>由承包人按本合同约定承担责任。</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8.9.5 拖长的暂停</w:t>
      </w:r>
    </w:p>
    <w:p>
      <w:pPr>
        <w:pStyle w:val="9"/>
        <w:keepNext w:val="0"/>
        <w:keepLines w:val="0"/>
        <w:pageBreakBefore w:val="0"/>
        <w:widowControl/>
        <w:kinsoku w:val="0"/>
        <w:wordWrap/>
        <w:overflowPunct/>
        <w:topLinePunct w:val="0"/>
        <w:autoSpaceDE w:val="0"/>
        <w:autoSpaceDN w:val="0"/>
        <w:bidi w:val="0"/>
        <w:adjustRightInd w:val="0"/>
        <w:snapToGrid w:val="0"/>
        <w:spacing w:before="144" w:line="244" w:lineRule="auto"/>
        <w:ind w:left="24" w:right="157" w:firstLine="597"/>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根据第</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8"/>
          <w:sz w:val="20"/>
          <w:szCs w:val="20"/>
          <w:highlight w:val="none"/>
        </w:rPr>
        <w:t>8.9.1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项[由发包人暂停工作]暂停工作持续超过</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56</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天的，承包人可向发包人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发出要求复工的通知。如果发包人没有在收到书面通知后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天内准许已暂停工作的全部或</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部分继续工作，承包人有权根据第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9"/>
          <w:sz w:val="20"/>
          <w:szCs w:val="20"/>
          <w:highlight w:val="none"/>
        </w:rPr>
        <w:t>13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9"/>
          <w:sz w:val="20"/>
          <w:szCs w:val="20"/>
          <w:highlight w:val="none"/>
        </w:rPr>
        <w:t>条[变更与调整]的</w:t>
      </w:r>
      <w:r>
        <w:rPr>
          <w:rFonts w:hint="eastAsia" w:ascii="宋体" w:hAnsi="宋体" w:eastAsia="宋体" w:cs="宋体"/>
          <w:color w:val="auto"/>
          <w:spacing w:val="8"/>
          <w:sz w:val="20"/>
          <w:szCs w:val="20"/>
          <w:highlight w:val="none"/>
        </w:rPr>
        <w:t>约定，要求以变更方式调减受暂停</w:t>
      </w:r>
      <w:r>
        <w:rPr>
          <w:rFonts w:hint="eastAsia" w:ascii="宋体" w:hAnsi="宋体" w:eastAsia="宋体" w:cs="宋体"/>
          <w:color w:val="auto"/>
          <w:spacing w:val="3"/>
          <w:sz w:val="20"/>
          <w:szCs w:val="20"/>
          <w:highlight w:val="none"/>
        </w:rPr>
        <w:t>影响的部分工程。发包人的暂停超过</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3"/>
          <w:sz w:val="20"/>
          <w:szCs w:val="20"/>
          <w:highlight w:val="none"/>
        </w:rPr>
        <w:t>56</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3"/>
          <w:sz w:val="20"/>
          <w:szCs w:val="20"/>
          <w:highlight w:val="none"/>
        </w:rPr>
        <w:t>天且暂停影响到整个工程的，承包人有权根据第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3"/>
          <w:sz w:val="20"/>
          <w:szCs w:val="20"/>
          <w:highlight w:val="none"/>
        </w:rPr>
        <w:t>16.2</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款[由承包人解除合同]的约定，发出解除合同的通知。</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8.10</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2"/>
          <w:sz w:val="20"/>
          <w:szCs w:val="20"/>
          <w:highlight w:val="none"/>
        </w:rPr>
        <w:t>复工</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8.10.1 收到发包人的复工通知后，承包人应按通知时间复工；发包人通知的复工时间应当</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8"/>
          <w:sz w:val="20"/>
          <w:szCs w:val="20"/>
          <w:highlight w:val="none"/>
        </w:rPr>
        <w:t>给予承包人必要的准备复工时间。</w:t>
      </w:r>
    </w:p>
    <w:p>
      <w:pPr>
        <w:pStyle w:val="9"/>
        <w:keepNext w:val="0"/>
        <w:keepLines w:val="0"/>
        <w:pageBreakBefore w:val="0"/>
        <w:widowControl/>
        <w:kinsoku w:val="0"/>
        <w:wordWrap/>
        <w:overflowPunct/>
        <w:topLinePunct w:val="0"/>
        <w:autoSpaceDE w:val="0"/>
        <w:autoSpaceDN w:val="0"/>
        <w:bidi w:val="0"/>
        <w:adjustRightInd w:val="0"/>
        <w:snapToGrid w:val="0"/>
        <w:spacing w:before="148" w:line="244" w:lineRule="auto"/>
        <w:ind w:left="21" w:right="15"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8.10.2 不论由于何种原因引起暂停工作，双方均可要求对方一同对受暂停影响的工程、工</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7"/>
          <w:sz w:val="20"/>
          <w:szCs w:val="20"/>
          <w:highlight w:val="none"/>
        </w:rPr>
        <w:t>程设备和工程物资进行检查，承包人应将检查结果及需要恢复、修复的内容和估算通知发包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z w:val="20"/>
          <w:szCs w:val="20"/>
          <w:highlight w:val="none"/>
        </w:rPr>
        <w:t>人。</w:t>
      </w:r>
    </w:p>
    <w:p>
      <w:pPr>
        <w:pStyle w:val="9"/>
        <w:keepNext w:val="0"/>
        <w:keepLines w:val="0"/>
        <w:pageBreakBefore w:val="0"/>
        <w:widowControl/>
        <w:kinsoku w:val="0"/>
        <w:wordWrap/>
        <w:overflowPunct/>
        <w:topLinePunct w:val="0"/>
        <w:autoSpaceDE w:val="0"/>
        <w:autoSpaceDN w:val="0"/>
        <w:bidi w:val="0"/>
        <w:adjustRightInd w:val="0"/>
        <w:snapToGrid w:val="0"/>
        <w:spacing w:before="142"/>
        <w:ind w:left="23" w:right="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8.10.3 除第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17</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6"/>
          <w:sz w:val="20"/>
          <w:szCs w:val="20"/>
          <w:highlight w:val="none"/>
        </w:rPr>
        <w:t>条[不可抗力]另有约定外，发生的恢复</w:t>
      </w:r>
      <w:r>
        <w:rPr>
          <w:rFonts w:hint="eastAsia" w:ascii="宋体" w:hAnsi="宋体" w:eastAsia="宋体" w:cs="宋体"/>
          <w:color w:val="auto"/>
          <w:spacing w:val="5"/>
          <w:sz w:val="20"/>
          <w:szCs w:val="20"/>
          <w:highlight w:val="none"/>
        </w:rPr>
        <w:t>、修复价款及工期延误的后果由责任</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方承担。</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43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第9条</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6"/>
          <w:sz w:val="20"/>
          <w:szCs w:val="20"/>
          <w:highlight w:val="none"/>
        </w:rPr>
        <w:t>竣工试验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9.1 竣工试验的义务</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9.1.1 承包人完成工程或区段工程进行竣工试验</w:t>
      </w:r>
      <w:r>
        <w:rPr>
          <w:rFonts w:hint="eastAsia" w:ascii="宋体" w:hAnsi="宋体" w:eastAsia="宋体" w:cs="宋体"/>
          <w:color w:val="auto"/>
          <w:spacing w:val="10"/>
          <w:sz w:val="20"/>
          <w:szCs w:val="20"/>
          <w:highlight w:val="none"/>
        </w:rPr>
        <w:t>所需的作业，并根据第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10"/>
          <w:sz w:val="20"/>
          <w:szCs w:val="20"/>
          <w:highlight w:val="none"/>
        </w:rPr>
        <w:t>5.4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10"/>
          <w:sz w:val="20"/>
          <w:szCs w:val="20"/>
          <w:highlight w:val="none"/>
        </w:rPr>
        <w:t>款[竣工文件]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和第</w:t>
      </w:r>
      <w:r>
        <w:rPr>
          <w:rFonts w:hint="eastAsia" w:ascii="宋体" w:hAnsi="宋体" w:eastAsia="宋体" w:cs="宋体"/>
          <w:color w:val="auto"/>
          <w:spacing w:val="-20"/>
          <w:sz w:val="20"/>
          <w:szCs w:val="20"/>
          <w:highlight w:val="none"/>
        </w:rPr>
        <w:t xml:space="preserve"> </w:t>
      </w:r>
      <w:r>
        <w:rPr>
          <w:rFonts w:hint="eastAsia" w:ascii="宋体" w:hAnsi="宋体" w:eastAsia="宋体" w:cs="宋体"/>
          <w:color w:val="auto"/>
          <w:spacing w:val="7"/>
          <w:sz w:val="20"/>
          <w:szCs w:val="20"/>
          <w:highlight w:val="none"/>
        </w:rPr>
        <w:t>5.5</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款[操作和维修手册]提交文件后，进行竣工试验。</w:t>
      </w:r>
    </w:p>
    <w:p>
      <w:pPr>
        <w:pStyle w:val="9"/>
        <w:keepNext w:val="0"/>
        <w:keepLines w:val="0"/>
        <w:pageBreakBefore w:val="0"/>
        <w:widowControl/>
        <w:kinsoku w:val="0"/>
        <w:wordWrap/>
        <w:overflowPunct/>
        <w:topLinePunct w:val="0"/>
        <w:autoSpaceDE w:val="0"/>
        <w:autoSpaceDN w:val="0"/>
        <w:bidi w:val="0"/>
        <w:adjustRightInd w:val="0"/>
        <w:snapToGrid w:val="0"/>
        <w:spacing w:before="149" w:line="247" w:lineRule="auto"/>
        <w:ind w:left="21" w:right="13"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9.1.2 承包人应在进行竣工试验之前，至少提前</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9"/>
          <w:sz w:val="20"/>
          <w:szCs w:val="20"/>
          <w:highlight w:val="none"/>
        </w:rPr>
        <w:t>42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天向工程师提交详细的竣工试验计划，</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该计划应载明竣工试验的内容、地点、拟开展时间和需要发包人提供的资源条件。工程师应</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在收到计划后的</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天内进行审查，并就该计划不符合合同的部分提出意见，承</w:t>
      </w:r>
      <w:r>
        <w:rPr>
          <w:rFonts w:hint="eastAsia" w:ascii="宋体" w:hAnsi="宋体" w:eastAsia="宋体" w:cs="宋体"/>
          <w:color w:val="auto"/>
          <w:spacing w:val="8"/>
          <w:sz w:val="20"/>
          <w:szCs w:val="20"/>
          <w:highlight w:val="none"/>
        </w:rPr>
        <w:t>包人应在收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到意见后的</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天内自费对计划进行修正。工程师逾期未提出意见的，视为</w:t>
      </w:r>
      <w:r>
        <w:rPr>
          <w:rFonts w:hint="eastAsia" w:ascii="宋体" w:hAnsi="宋体" w:eastAsia="宋体" w:cs="宋体"/>
          <w:color w:val="auto"/>
          <w:spacing w:val="8"/>
          <w:sz w:val="20"/>
          <w:szCs w:val="20"/>
          <w:highlight w:val="none"/>
        </w:rPr>
        <w:t>竣工试验计划已</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得到确认。除提交竣工试验计划外，承包人还应提前</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21</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天将可以开始进行各项竣工试验的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日期通知工程师，并在该日期后的</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天内或工程师指示的日期进行竣工试验。</w:t>
      </w:r>
    </w:p>
    <w:p>
      <w:pPr>
        <w:pStyle w:val="9"/>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9.1.3 承包人应根据经确认的竣工试验计划以及第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11"/>
          <w:sz w:val="20"/>
          <w:szCs w:val="20"/>
          <w:highlight w:val="none"/>
        </w:rPr>
        <w:t>6</w:t>
      </w:r>
      <w:r>
        <w:rPr>
          <w:rFonts w:hint="eastAsia" w:ascii="宋体" w:hAnsi="宋体" w:eastAsia="宋体" w:cs="宋体"/>
          <w:color w:val="auto"/>
          <w:spacing w:val="10"/>
          <w:sz w:val="20"/>
          <w:szCs w:val="20"/>
          <w:highlight w:val="none"/>
        </w:rPr>
        <w:t>.5</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10"/>
          <w:sz w:val="20"/>
          <w:szCs w:val="20"/>
          <w:highlight w:val="none"/>
        </w:rPr>
        <w:t>款[由承包人试验和检验]进行竣工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试验。除《发包人要求》中另有说明外，竣工试验应按以下顺序分阶段进行，即只有在工程</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或区段工程已通过上一阶段试验的情况下，才可进行下一阶段试验：</w:t>
      </w:r>
    </w:p>
    <w:p>
      <w:pPr>
        <w:pStyle w:val="9"/>
        <w:keepNext w:val="0"/>
        <w:keepLines w:val="0"/>
        <w:pageBreakBefore w:val="0"/>
        <w:widowControl/>
        <w:kinsoku w:val="0"/>
        <w:wordWrap/>
        <w:overflowPunct/>
        <w:topLinePunct w:val="0"/>
        <w:autoSpaceDE w:val="0"/>
        <w:autoSpaceDN w:val="0"/>
        <w:bidi w:val="0"/>
        <w:adjustRightInd w:val="0"/>
        <w:snapToGrid w:val="0"/>
        <w:spacing w:before="146"/>
        <w:ind w:left="21" w:right="15"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承包人进行启动前试验，包括适当的检查和功能性试验，以证明工程或区段工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程的每一部分均能够安全地承受下一阶段试验；</w:t>
      </w:r>
    </w:p>
    <w:p>
      <w:pPr>
        <w:pStyle w:val="9"/>
        <w:keepNext w:val="0"/>
        <w:keepLines w:val="0"/>
        <w:pageBreakBefore w:val="0"/>
        <w:widowControl/>
        <w:kinsoku w:val="0"/>
        <w:wordWrap/>
        <w:overflowPunct/>
        <w:topLinePunct w:val="0"/>
        <w:autoSpaceDE w:val="0"/>
        <w:autoSpaceDN w:val="0"/>
        <w:bidi w:val="0"/>
        <w:adjustRightInd w:val="0"/>
        <w:snapToGrid w:val="0"/>
        <w:spacing w:before="24" w:line="239" w:lineRule="auto"/>
        <w:ind w:left="26" w:right="16" w:firstLine="60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承包人进行启动试验，以证明工程或区段工程能够在所有可利用的操作条件下</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安全运行，并按照专用合同条件和《发包人要求》中的规定操作；</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15"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承包人进行试运行试验。当工程或区段工程能稳定安全运行时，承包人应通知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工程师，可以进行其他竣工试验，包括各种性能测试，以证明工程或区段工程符合《发包人</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要求》中列明的性能保证指标。</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13"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进行上述试验不应构成第</w:t>
      </w:r>
      <w:r>
        <w:rPr>
          <w:rFonts w:hint="eastAsia" w:ascii="宋体" w:hAnsi="宋体" w:eastAsia="宋体" w:cs="宋体"/>
          <w:color w:val="auto"/>
          <w:spacing w:val="-5"/>
          <w:sz w:val="20"/>
          <w:szCs w:val="20"/>
          <w:highlight w:val="none"/>
        </w:rPr>
        <w:t xml:space="preserve"> </w:t>
      </w:r>
      <w:r>
        <w:rPr>
          <w:rFonts w:hint="eastAsia" w:ascii="宋体" w:hAnsi="宋体" w:eastAsia="宋体" w:cs="宋体"/>
          <w:color w:val="auto"/>
          <w:spacing w:val="9"/>
          <w:sz w:val="20"/>
          <w:szCs w:val="20"/>
          <w:highlight w:val="none"/>
        </w:rPr>
        <w:t>10</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9"/>
          <w:sz w:val="20"/>
          <w:szCs w:val="20"/>
          <w:highlight w:val="none"/>
        </w:rPr>
        <w:t>条[验收和工程接收]规定的接收，但试验所产生的任何</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产品或其他收益均应归属于发包人。</w:t>
      </w:r>
    </w:p>
    <w:p>
      <w:pPr>
        <w:pStyle w:val="9"/>
        <w:keepNext w:val="0"/>
        <w:keepLines w:val="0"/>
        <w:pageBreakBefore w:val="0"/>
        <w:widowControl/>
        <w:kinsoku w:val="0"/>
        <w:wordWrap/>
        <w:overflowPunct/>
        <w:topLinePunct w:val="0"/>
        <w:autoSpaceDE w:val="0"/>
        <w:autoSpaceDN w:val="0"/>
        <w:bidi w:val="0"/>
        <w:adjustRightInd w:val="0"/>
        <w:snapToGrid w:val="0"/>
        <w:spacing w:before="28" w:line="245" w:lineRule="auto"/>
        <w:ind w:left="21" w:right="15"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9.1.4 完成上述各阶段竣工试验后，承包人应向工程师提交试验结果报告，</w:t>
      </w:r>
      <w:r>
        <w:rPr>
          <w:rFonts w:hint="eastAsia" w:ascii="宋体" w:hAnsi="宋体" w:eastAsia="宋体" w:cs="宋体"/>
          <w:color w:val="auto"/>
          <w:spacing w:val="6"/>
          <w:sz w:val="20"/>
          <w:szCs w:val="20"/>
          <w:highlight w:val="none"/>
        </w:rPr>
        <w:t>试验结果须符合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约定的标准、规范和数据。工程师应在收到报告后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天内予以回复，逾期</w:t>
      </w:r>
      <w:r>
        <w:rPr>
          <w:rFonts w:hint="eastAsia" w:ascii="宋体" w:hAnsi="宋体" w:eastAsia="宋体" w:cs="宋体"/>
          <w:color w:val="auto"/>
          <w:spacing w:val="8"/>
          <w:sz w:val="20"/>
          <w:szCs w:val="20"/>
          <w:highlight w:val="none"/>
        </w:rPr>
        <w:t>未回复的，视为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认可竣工试验结果。但在考虑工程或区段工程是否通过竣工试验时，应适当考虑发包人对工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程或其任何部分的使用，对工程或区段工程的性能、特性和试验结果产生的影响。</w:t>
      </w:r>
    </w:p>
    <w:p>
      <w:pPr>
        <w:pStyle w:val="9"/>
        <w:keepNext w:val="0"/>
        <w:keepLines w:val="0"/>
        <w:pageBreakBefore w:val="0"/>
        <w:widowControl/>
        <w:kinsoku w:val="0"/>
        <w:wordWrap/>
        <w:overflowPunct/>
        <w:topLinePunct w:val="0"/>
        <w:autoSpaceDE w:val="0"/>
        <w:autoSpaceDN w:val="0"/>
        <w:bidi w:val="0"/>
        <w:adjustRightInd w:val="0"/>
        <w:snapToGrid w:val="0"/>
        <w:spacing w:before="145" w:line="229"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9.2 延误的试验</w:t>
      </w:r>
    </w:p>
    <w:p>
      <w:pPr>
        <w:pStyle w:val="9"/>
        <w:keepNext w:val="0"/>
        <w:keepLines w:val="0"/>
        <w:pageBreakBefore w:val="0"/>
        <w:widowControl/>
        <w:kinsoku w:val="0"/>
        <w:wordWrap/>
        <w:overflowPunct/>
        <w:topLinePunct w:val="0"/>
        <w:autoSpaceDE w:val="0"/>
        <w:autoSpaceDN w:val="0"/>
        <w:bidi w:val="0"/>
        <w:adjustRightInd w:val="0"/>
        <w:snapToGrid w:val="0"/>
        <w:spacing w:before="148" w:line="246" w:lineRule="auto"/>
        <w:ind w:left="21" w:right="13"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9.2.1 如果承包人已根据第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1"/>
          <w:sz w:val="20"/>
          <w:szCs w:val="20"/>
          <w:highlight w:val="none"/>
        </w:rPr>
        <w:t>9.1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1"/>
          <w:sz w:val="20"/>
          <w:szCs w:val="20"/>
          <w:highlight w:val="none"/>
        </w:rPr>
        <w:t>款[竣工试验</w:t>
      </w:r>
      <w:r>
        <w:rPr>
          <w:rFonts w:hint="eastAsia" w:ascii="宋体" w:hAnsi="宋体" w:eastAsia="宋体" w:cs="宋体"/>
          <w:color w:val="auto"/>
          <w:spacing w:val="10"/>
          <w:sz w:val="20"/>
          <w:szCs w:val="20"/>
          <w:highlight w:val="none"/>
        </w:rPr>
        <w:t>的义务]就可以开始进行各项竣工试验的日期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通知工程师，但该等试验因发包人原因被延误</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天以上的，发包人应承担由此</w:t>
      </w:r>
      <w:r>
        <w:rPr>
          <w:rFonts w:hint="eastAsia" w:ascii="宋体" w:hAnsi="宋体" w:eastAsia="宋体" w:cs="宋体"/>
          <w:color w:val="auto"/>
          <w:spacing w:val="8"/>
          <w:sz w:val="20"/>
          <w:szCs w:val="20"/>
          <w:highlight w:val="none"/>
        </w:rPr>
        <w:t>增加的费用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和工期延误，并支付承包人合理利润。同时，承包人应在合理可行的情况下尽快进行竣工试</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z w:val="20"/>
          <w:szCs w:val="20"/>
          <w:highlight w:val="none"/>
        </w:rPr>
        <w:t>验。</w:t>
      </w:r>
    </w:p>
    <w:p>
      <w:pPr>
        <w:pStyle w:val="9"/>
        <w:keepNext w:val="0"/>
        <w:keepLines w:val="0"/>
        <w:pageBreakBefore w:val="0"/>
        <w:widowControl/>
        <w:kinsoku w:val="0"/>
        <w:wordWrap/>
        <w:overflowPunct/>
        <w:topLinePunct w:val="0"/>
        <w:autoSpaceDE w:val="0"/>
        <w:autoSpaceDN w:val="0"/>
        <w:bidi w:val="0"/>
        <w:adjustRightInd w:val="0"/>
        <w:snapToGrid w:val="0"/>
        <w:spacing w:before="140" w:line="244" w:lineRule="auto"/>
        <w:ind w:left="23" w:right="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9.2.2 承包人无正当理由延误进行竣工试验的，工程师可向其发出通知，要</w:t>
      </w:r>
      <w:r>
        <w:rPr>
          <w:rFonts w:hint="eastAsia" w:ascii="宋体" w:hAnsi="宋体" w:eastAsia="宋体" w:cs="宋体"/>
          <w:color w:val="auto"/>
          <w:spacing w:val="6"/>
          <w:sz w:val="20"/>
          <w:szCs w:val="20"/>
          <w:highlight w:val="none"/>
        </w:rPr>
        <w:t>求其在收到通知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后的</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21</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天内进行该项竣工试验。承包人应在该</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21</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天的期限内确定</w:t>
      </w:r>
      <w:r>
        <w:rPr>
          <w:rFonts w:hint="eastAsia" w:ascii="宋体" w:hAnsi="宋体" w:eastAsia="宋体" w:cs="宋体"/>
          <w:color w:val="auto"/>
          <w:spacing w:val="5"/>
          <w:sz w:val="20"/>
          <w:szCs w:val="20"/>
          <w:highlight w:val="none"/>
        </w:rPr>
        <w:t>进行试验的日期，并至少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提前</w:t>
      </w:r>
      <w:r>
        <w:rPr>
          <w:rFonts w:hint="eastAsia" w:ascii="宋体" w:hAnsi="宋体" w:eastAsia="宋体" w:cs="宋体"/>
          <w:color w:val="auto"/>
          <w:spacing w:val="-28"/>
          <w:sz w:val="20"/>
          <w:szCs w:val="20"/>
          <w:highlight w:val="none"/>
        </w:rPr>
        <w:t xml:space="preserve"> </w:t>
      </w:r>
      <w:r>
        <w:rPr>
          <w:rFonts w:hint="eastAsia" w:ascii="宋体" w:hAnsi="宋体" w:eastAsia="宋体" w:cs="宋体"/>
          <w:color w:val="auto"/>
          <w:spacing w:val="4"/>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4"/>
          <w:sz w:val="20"/>
          <w:szCs w:val="20"/>
          <w:highlight w:val="none"/>
        </w:rPr>
        <w:t>天通知工程师。</w:t>
      </w:r>
    </w:p>
    <w:p>
      <w:pPr>
        <w:pStyle w:val="9"/>
        <w:keepNext w:val="0"/>
        <w:keepLines w:val="0"/>
        <w:pageBreakBefore w:val="0"/>
        <w:widowControl/>
        <w:kinsoku w:val="0"/>
        <w:wordWrap/>
        <w:overflowPunct/>
        <w:topLinePunct w:val="0"/>
        <w:autoSpaceDE w:val="0"/>
        <w:autoSpaceDN w:val="0"/>
        <w:bidi w:val="0"/>
        <w:adjustRightInd w:val="0"/>
        <w:snapToGrid w:val="0"/>
        <w:spacing w:before="41"/>
        <w:ind w:right="5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9.2.3 如果承包人未在该期限内进行竣工试验，则发包人有权自行组织该项</w:t>
      </w:r>
      <w:r>
        <w:rPr>
          <w:rFonts w:hint="eastAsia" w:ascii="宋体" w:hAnsi="宋体" w:eastAsia="宋体" w:cs="宋体"/>
          <w:color w:val="auto"/>
          <w:spacing w:val="6"/>
          <w:sz w:val="20"/>
          <w:szCs w:val="20"/>
          <w:highlight w:val="none"/>
        </w:rPr>
        <w:t>竣工试验，由此</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产生的合理费用由承包人承担。发包人应在试验</w:t>
      </w:r>
      <w:r>
        <w:rPr>
          <w:rFonts w:hint="eastAsia" w:ascii="宋体" w:hAnsi="宋体" w:eastAsia="宋体" w:cs="宋体"/>
          <w:color w:val="auto"/>
          <w:spacing w:val="8"/>
          <w:sz w:val="20"/>
          <w:szCs w:val="20"/>
          <w:highlight w:val="none"/>
        </w:rPr>
        <w:t>完成后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28</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天内向承包人发送试验结果。</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9.3 重新试验</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1" w:right="54"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如果工程或区段工程未能通过竣工试验，则承包人应根据第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6.6</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款[缺</w:t>
      </w:r>
      <w:r>
        <w:rPr>
          <w:rFonts w:hint="eastAsia" w:ascii="宋体" w:hAnsi="宋体" w:eastAsia="宋体" w:cs="宋体"/>
          <w:color w:val="auto"/>
          <w:spacing w:val="6"/>
          <w:sz w:val="20"/>
          <w:szCs w:val="20"/>
          <w:highlight w:val="none"/>
        </w:rPr>
        <w:t>陷和修补]修补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缺陷。发包人或承包人可要求按相同的条件，重新进行未通过的试验以及相关工程或区段工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程的竣工试验。该等重新进行的试验仍应适用本条对于竣工试验的规定。</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9.4 未能通过竣工试验</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9.4.1 因发包人原因导致竣工试验未能通过的，承包人进行竣工试验的费</w:t>
      </w:r>
      <w:r>
        <w:rPr>
          <w:rFonts w:hint="eastAsia" w:ascii="宋体" w:hAnsi="宋体" w:eastAsia="宋体" w:cs="宋体"/>
          <w:color w:val="auto"/>
          <w:spacing w:val="7"/>
          <w:sz w:val="20"/>
          <w:szCs w:val="20"/>
          <w:highlight w:val="none"/>
        </w:rPr>
        <w:t>用由发包人承担，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竣工日期相应顺延。</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9.4.2 如果工程或区段工程未能通过根据第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9.3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款[重新试验]重新进行的竣工试</w:t>
      </w:r>
      <w:r>
        <w:rPr>
          <w:rFonts w:hint="eastAsia" w:ascii="宋体" w:hAnsi="宋体" w:eastAsia="宋体" w:cs="宋体"/>
          <w:color w:val="auto"/>
          <w:spacing w:val="6"/>
          <w:sz w:val="20"/>
          <w:szCs w:val="20"/>
          <w:highlight w:val="none"/>
        </w:rPr>
        <w:t>验的，则：</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1"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发包人有权要求承包人根据第</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7"/>
          <w:sz w:val="20"/>
          <w:szCs w:val="20"/>
          <w:highlight w:val="none"/>
        </w:rPr>
        <w:t>6.</w:t>
      </w:r>
      <w:r>
        <w:rPr>
          <w:rFonts w:hint="eastAsia" w:ascii="宋体" w:hAnsi="宋体" w:eastAsia="宋体" w:cs="宋体"/>
          <w:color w:val="auto"/>
          <w:spacing w:val="6"/>
          <w:sz w:val="20"/>
          <w:szCs w:val="20"/>
          <w:highlight w:val="none"/>
        </w:rPr>
        <w:t>6</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款[缺陷和修补]继续进行修补和改正，并根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据第</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6"/>
          <w:sz w:val="20"/>
          <w:szCs w:val="20"/>
          <w:highlight w:val="none"/>
        </w:rPr>
        <w:t>9.3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款[重新试验]再次进行竣工试验；</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2"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未能通过竣工试验，对工程或区段工程的操作或使用未产生实质性影响的，发</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包人有权要求承包人自费修复，承担因此增加的费用和误期损害赔偿责任，并赔偿发包人的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相应损失；无法修复时，发包人有权扣减该部分的相应付款，同时视为通过竣工验收；</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21"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未能通过竣工试验，使工程或区段工程的任何主要部分丧失了生产、使用功能</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时，发包人有权指令承包人更换相关部分，承包人应承担因此增加的费用和误期损害赔偿责</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任，并赔偿发包人的相应损失；</w:t>
      </w:r>
    </w:p>
    <w:p>
      <w:pPr>
        <w:pStyle w:val="9"/>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未能通过竣工试验，使整个工程或区段工程丧失了生产、使用功能时，发包人</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可拒收工程或区段工程，或指令承包人重新设计、重置相关部分，承包人应承担因此增加的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费用和误期损害赔偿责任，并赔偿发包人的相应损失。同时发包人有权根据第</w:t>
      </w:r>
      <w:r>
        <w:rPr>
          <w:rFonts w:hint="eastAsia" w:ascii="宋体" w:hAnsi="宋体" w:eastAsia="宋体" w:cs="宋体"/>
          <w:color w:val="auto"/>
          <w:spacing w:val="-20"/>
          <w:sz w:val="20"/>
          <w:szCs w:val="20"/>
          <w:highlight w:val="none"/>
        </w:rPr>
        <w:t xml:space="preserve"> </w:t>
      </w:r>
      <w:r>
        <w:rPr>
          <w:rFonts w:hint="eastAsia" w:ascii="宋体" w:hAnsi="宋体" w:eastAsia="宋体" w:cs="宋体"/>
          <w:color w:val="auto"/>
          <w:spacing w:val="6"/>
          <w:sz w:val="20"/>
          <w:szCs w:val="20"/>
          <w:highlight w:val="none"/>
        </w:rPr>
        <w:t>16.1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款[由发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包人解除合同]的约定解除合同。</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0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第10条 验收和工程接收</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10.1 竣工验收</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10.1.1 竣工验收条件</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工程具备以下条件的，承包人可以申请竣工验收：</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53"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8"/>
          <w:sz w:val="20"/>
          <w:szCs w:val="20"/>
          <w:highlight w:val="none"/>
        </w:rPr>
        <w:t>除因第</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8"/>
          <w:sz w:val="20"/>
          <w:szCs w:val="20"/>
          <w:highlight w:val="none"/>
        </w:rPr>
        <w:t>13</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条[变更与调整]导致的工程量删减和第</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8"/>
          <w:sz w:val="20"/>
          <w:szCs w:val="20"/>
          <w:highlight w:val="none"/>
        </w:rPr>
        <w:t>14.5.3</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8"/>
          <w:sz w:val="20"/>
          <w:szCs w:val="20"/>
          <w:highlight w:val="none"/>
        </w:rPr>
        <w:t>项[扫尾工作清单]</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列入缺陷责任期内完成的扫尾工程和缺陷修补工作外，合同范围内的全部单</w:t>
      </w:r>
      <w:r>
        <w:rPr>
          <w:rFonts w:hint="eastAsia" w:ascii="宋体" w:hAnsi="宋体" w:eastAsia="宋体" w:cs="宋体"/>
          <w:color w:val="auto"/>
          <w:spacing w:val="9"/>
          <w:sz w:val="20"/>
          <w:szCs w:val="20"/>
          <w:highlight w:val="none"/>
        </w:rPr>
        <w:t>位/区段工程以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及有关工作，包括合同要求的试验和竣工试验均已完成，并符合合同要求；</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632" w:right="67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6"/>
          <w:sz w:val="20"/>
          <w:szCs w:val="20"/>
          <w:highlight w:val="none"/>
        </w:rPr>
        <w:t>已按合同约定编制了扫尾工作和缺陷修补工作清单以及相应实施计划；</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（3）</w:t>
      </w:r>
      <w:r>
        <w:rPr>
          <w:rFonts w:hint="eastAsia" w:ascii="宋体" w:hAnsi="宋体" w:eastAsia="宋体" w:cs="宋体"/>
          <w:color w:val="auto"/>
          <w:spacing w:val="55"/>
          <w:sz w:val="20"/>
          <w:szCs w:val="20"/>
          <w:highlight w:val="none"/>
        </w:rPr>
        <w:t xml:space="preserve"> </w:t>
      </w:r>
      <w:r>
        <w:rPr>
          <w:rFonts w:hint="eastAsia" w:ascii="宋体" w:hAnsi="宋体" w:eastAsia="宋体" w:cs="宋体"/>
          <w:color w:val="auto"/>
          <w:spacing w:val="6"/>
          <w:sz w:val="20"/>
          <w:szCs w:val="20"/>
          <w:highlight w:val="none"/>
        </w:rPr>
        <w:t>已按合同约定的内容和份数备齐竣工资料；</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 合同约定要求在竣工验收前应完成的其他工作。</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10.1.2 竣工验收程序</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除专用合同条件另有约定外，承包人申请竣工验收的，应当按照以下程序进行：</w:t>
      </w:r>
    </w:p>
    <w:p>
      <w:pPr>
        <w:pStyle w:val="9"/>
        <w:keepNext w:val="0"/>
        <w:keepLines w:val="0"/>
        <w:pageBreakBefore w:val="0"/>
        <w:widowControl/>
        <w:kinsoku w:val="0"/>
        <w:wordWrap/>
        <w:overflowPunct/>
        <w:topLinePunct w:val="0"/>
        <w:autoSpaceDE w:val="0"/>
        <w:autoSpaceDN w:val="0"/>
        <w:bidi w:val="0"/>
        <w:adjustRightInd w:val="0"/>
        <w:snapToGrid w:val="0"/>
        <w:spacing w:before="27" w:line="247" w:lineRule="auto"/>
        <w:ind w:left="24" w:right="54"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承包人向工程师报送竣工验收申请报告，工程师应在收到竣工验收申请报告后</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11"/>
          <w:sz w:val="20"/>
          <w:szCs w:val="20"/>
          <w:highlight w:val="none"/>
        </w:rPr>
        <w:t>14</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11"/>
          <w:sz w:val="20"/>
          <w:szCs w:val="20"/>
          <w:highlight w:val="none"/>
        </w:rPr>
        <w:t>天内完成审查并报送发包人。工程师审查后认为尚不</w:t>
      </w:r>
      <w:r>
        <w:rPr>
          <w:rFonts w:hint="eastAsia" w:ascii="宋体" w:hAnsi="宋体" w:eastAsia="宋体" w:cs="宋体"/>
          <w:color w:val="auto"/>
          <w:spacing w:val="10"/>
          <w:sz w:val="20"/>
          <w:szCs w:val="20"/>
          <w:highlight w:val="none"/>
        </w:rPr>
        <w:t>具备竣工验收条件的，应在收到竣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工验收申请报告后的</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天内通知承包人，指出在颁发接收证书前</w:t>
      </w:r>
      <w:r>
        <w:rPr>
          <w:rFonts w:hint="eastAsia" w:ascii="宋体" w:hAnsi="宋体" w:eastAsia="宋体" w:cs="宋体"/>
          <w:color w:val="auto"/>
          <w:spacing w:val="8"/>
          <w:sz w:val="20"/>
          <w:szCs w:val="20"/>
          <w:highlight w:val="none"/>
        </w:rPr>
        <w:t>承包人还需进行的工作内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容。承包人完成工程师通知的全部工作内容后，应再次提交竣工验收申请报告，直至工程师</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5"/>
          <w:sz w:val="20"/>
          <w:szCs w:val="20"/>
          <w:highlight w:val="none"/>
        </w:rPr>
        <w:t>同意为止。</w:t>
      </w:r>
    </w:p>
    <w:p>
      <w:pPr>
        <w:pStyle w:val="9"/>
        <w:keepNext w:val="0"/>
        <w:keepLines w:val="0"/>
        <w:pageBreakBefore w:val="0"/>
        <w:widowControl/>
        <w:kinsoku w:val="0"/>
        <w:wordWrap/>
        <w:overflowPunct/>
        <w:topLinePunct w:val="0"/>
        <w:autoSpaceDE w:val="0"/>
        <w:autoSpaceDN w:val="0"/>
        <w:bidi w:val="0"/>
        <w:adjustRightInd w:val="0"/>
        <w:snapToGrid w:val="0"/>
        <w:spacing w:before="20" w:line="247" w:lineRule="auto"/>
        <w:ind w:left="22"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工程师同意承包人提交的竣工验收申请报告的，或工程师收到竣工验收申请报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告后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天内不予答复的，视为发包人收到并同意承包人的竣工验收申请，发</w:t>
      </w:r>
      <w:r>
        <w:rPr>
          <w:rFonts w:hint="eastAsia" w:ascii="宋体" w:hAnsi="宋体" w:eastAsia="宋体" w:cs="宋体"/>
          <w:color w:val="auto"/>
          <w:spacing w:val="8"/>
          <w:sz w:val="20"/>
          <w:szCs w:val="20"/>
          <w:highlight w:val="none"/>
        </w:rPr>
        <w:t>包人应在收到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该竣工验收申请报告后的</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天内进行竣工验收。工程经竣工验收合格的，以竣工验收合格</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之日为实际竣工日期，并在工程接收证书中载明；完成竣工验收但发包人不予签发工程接收</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证书的，视为竣工验收合格，以完成竣工验收之日为实际竣工日期。</w:t>
      </w:r>
    </w:p>
    <w:p>
      <w:pPr>
        <w:pStyle w:val="9"/>
        <w:keepNext w:val="0"/>
        <w:keepLines w:val="0"/>
        <w:pageBreakBefore w:val="0"/>
        <w:widowControl/>
        <w:kinsoku w:val="0"/>
        <w:wordWrap/>
        <w:overflowPunct/>
        <w:topLinePunct w:val="0"/>
        <w:autoSpaceDE w:val="0"/>
        <w:autoSpaceDN w:val="0"/>
        <w:bidi w:val="0"/>
        <w:adjustRightInd w:val="0"/>
        <w:snapToGrid w:val="0"/>
        <w:spacing w:before="41" w:line="227"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竣工验收不合格的，工程师应按照验收意见发出指示，要求承包人对不合格工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程返工、修复或采取其他补救措施，由此增加的费用和（或）延误的工期由承包人承担。承</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4"/>
          <w:sz w:val="20"/>
          <w:szCs w:val="20"/>
          <w:highlight w:val="none"/>
        </w:rPr>
        <w:t>包人在完成不合格工程的返工、修复或采取其他补救措施后，</w:t>
      </w:r>
      <w:r>
        <w:rPr>
          <w:rFonts w:hint="eastAsia" w:ascii="宋体" w:hAnsi="宋体" w:eastAsia="宋体" w:cs="宋体"/>
          <w:color w:val="auto"/>
          <w:spacing w:val="3"/>
          <w:sz w:val="20"/>
          <w:szCs w:val="20"/>
          <w:highlight w:val="none"/>
        </w:rPr>
        <w:t>应重新提交竣工验收申请报告</w:t>
      </w:r>
      <w:r>
        <w:rPr>
          <w:rFonts w:hint="eastAsia" w:ascii="宋体" w:hAnsi="宋体" w:eastAsia="宋体" w:cs="宋体"/>
          <w:color w:val="auto"/>
          <w:spacing w:val="3"/>
          <w:sz w:val="20"/>
          <w:szCs w:val="20"/>
          <w:highlight w:val="none"/>
          <w:lang w:eastAsia="zh-CN"/>
        </w:rPr>
        <w:t>，</w:t>
      </w:r>
      <w:r>
        <w:rPr>
          <w:rFonts w:hint="eastAsia" w:ascii="宋体" w:hAnsi="宋体" w:eastAsia="宋体" w:cs="宋体"/>
          <w:color w:val="auto"/>
          <w:spacing w:val="8"/>
          <w:sz w:val="20"/>
          <w:szCs w:val="20"/>
          <w:highlight w:val="none"/>
        </w:rPr>
        <w:t>并按本项约定的程序重新进行验收。</w:t>
      </w:r>
    </w:p>
    <w:p>
      <w:pPr>
        <w:pStyle w:val="9"/>
        <w:keepNext w:val="0"/>
        <w:keepLines w:val="0"/>
        <w:pageBreakBefore w:val="0"/>
        <w:widowControl/>
        <w:kinsoku w:val="0"/>
        <w:wordWrap/>
        <w:overflowPunct/>
        <w:topLinePunct w:val="0"/>
        <w:autoSpaceDE w:val="0"/>
        <w:autoSpaceDN w:val="0"/>
        <w:bidi w:val="0"/>
        <w:adjustRightInd w:val="0"/>
        <w:snapToGrid w:val="0"/>
        <w:spacing w:before="28" w:line="238" w:lineRule="auto"/>
        <w:ind w:left="23" w:right="70"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8"/>
          <w:sz w:val="20"/>
          <w:szCs w:val="20"/>
          <w:highlight w:val="none"/>
        </w:rPr>
        <w:t>因发包人原因，未在工程师收到承包人竣工验收申请报告之日起</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8"/>
          <w:sz w:val="20"/>
          <w:szCs w:val="20"/>
          <w:highlight w:val="none"/>
        </w:rPr>
        <w:t>42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天内完成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竣工验收的，</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8"/>
          <w:sz w:val="20"/>
          <w:szCs w:val="20"/>
          <w:highlight w:val="none"/>
        </w:rPr>
        <w:t>以承包人提交竣工验收申请报告之日作为工程实际竣工日期。</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（5）</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5"/>
          <w:sz w:val="20"/>
          <w:szCs w:val="20"/>
          <w:highlight w:val="none"/>
        </w:rPr>
        <w:t>工程未经竣工验收，发包人擅自使用的，以转移占有工程之日为实</w:t>
      </w:r>
      <w:r>
        <w:rPr>
          <w:rFonts w:hint="eastAsia" w:ascii="宋体" w:hAnsi="宋体" w:eastAsia="宋体" w:cs="宋体"/>
          <w:color w:val="auto"/>
          <w:spacing w:val="4"/>
          <w:sz w:val="20"/>
          <w:szCs w:val="20"/>
          <w:highlight w:val="none"/>
        </w:rPr>
        <w:t>际竣工日期。</w:t>
      </w:r>
    </w:p>
    <w:p>
      <w:pPr>
        <w:pStyle w:val="9"/>
        <w:keepNext w:val="0"/>
        <w:keepLines w:val="0"/>
        <w:pageBreakBefore w:val="0"/>
        <w:widowControl/>
        <w:kinsoku w:val="0"/>
        <w:wordWrap/>
        <w:overflowPunct/>
        <w:topLinePunct w:val="0"/>
        <w:autoSpaceDE w:val="0"/>
        <w:autoSpaceDN w:val="0"/>
        <w:bidi w:val="0"/>
        <w:adjustRightInd w:val="0"/>
        <w:snapToGrid w:val="0"/>
        <w:spacing w:before="22" w:line="244" w:lineRule="auto"/>
        <w:ind w:left="23"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除专用合同条件另有约定外，发包人不按照本项和第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10.4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款[接收</w:t>
      </w:r>
      <w:r>
        <w:rPr>
          <w:rFonts w:hint="eastAsia" w:ascii="宋体" w:hAnsi="宋体" w:eastAsia="宋体" w:cs="宋体"/>
          <w:color w:val="auto"/>
          <w:spacing w:val="8"/>
          <w:sz w:val="20"/>
          <w:szCs w:val="20"/>
          <w:highlight w:val="none"/>
        </w:rPr>
        <w:t>证书]约定组织竣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工验收、颁发工程接收证书的，每逾期一天，应以签约合同价为基数，按照贷款市场报价利</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率（</w:t>
      </w:r>
      <w:r>
        <w:rPr>
          <w:rFonts w:hint="eastAsia" w:ascii="宋体" w:hAnsi="宋体" w:eastAsia="宋体" w:cs="宋体"/>
          <w:color w:val="auto"/>
          <w:sz w:val="20"/>
          <w:szCs w:val="20"/>
          <w:highlight w:val="none"/>
        </w:rPr>
        <w:t>LPR</w:t>
      </w:r>
      <w:r>
        <w:rPr>
          <w:rFonts w:hint="eastAsia" w:ascii="宋体" w:hAnsi="宋体" w:eastAsia="宋体" w:cs="宋体"/>
          <w:color w:val="auto"/>
          <w:spacing w:val="9"/>
          <w:sz w:val="20"/>
          <w:szCs w:val="20"/>
          <w:highlight w:val="none"/>
        </w:rPr>
        <w:t>）支付违约金。</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10.2 单位/区段工程的验收</w:t>
      </w:r>
    </w:p>
    <w:p>
      <w:pPr>
        <w:pStyle w:val="9"/>
        <w:keepNext w:val="0"/>
        <w:keepLines w:val="0"/>
        <w:pageBreakBefore w:val="0"/>
        <w:widowControl/>
        <w:kinsoku w:val="0"/>
        <w:wordWrap/>
        <w:overflowPunct/>
        <w:topLinePunct w:val="0"/>
        <w:autoSpaceDE w:val="0"/>
        <w:autoSpaceDN w:val="0"/>
        <w:bidi w:val="0"/>
        <w:adjustRightInd w:val="0"/>
        <w:snapToGrid w:val="0"/>
        <w:spacing w:before="144" w:line="245" w:lineRule="auto"/>
        <w:ind w:left="21" w:right="69"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10.2.1 发包人根据项目进度计划安排，在全部工程竣工前需要使用已经竣工的单位/区段工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3"/>
          <w:sz w:val="20"/>
          <w:szCs w:val="20"/>
          <w:highlight w:val="none"/>
        </w:rPr>
        <w:t>程时，或承包人提出经发包人同意时，可进行单位/区段工程验收。验收</w:t>
      </w:r>
      <w:r>
        <w:rPr>
          <w:rFonts w:hint="eastAsia" w:ascii="宋体" w:hAnsi="宋体" w:eastAsia="宋体" w:cs="宋体"/>
          <w:color w:val="auto"/>
          <w:spacing w:val="2"/>
          <w:sz w:val="20"/>
          <w:szCs w:val="20"/>
          <w:highlight w:val="none"/>
        </w:rPr>
        <w:t>的程序可参照第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10.1</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款[竣工验收]的约定进行。验收合格后，由工程师向承包</w:t>
      </w:r>
      <w:r>
        <w:rPr>
          <w:rFonts w:hint="eastAsia" w:ascii="宋体" w:hAnsi="宋体" w:eastAsia="宋体" w:cs="宋体"/>
          <w:color w:val="auto"/>
          <w:spacing w:val="9"/>
          <w:sz w:val="20"/>
          <w:szCs w:val="20"/>
          <w:highlight w:val="none"/>
        </w:rPr>
        <w:t>人出具经发包人签认的单位/区段</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工程验收证书。单位/区段工程的验收成果和结论作为全部工程竣工验收申请报告的附件。</w:t>
      </w:r>
    </w:p>
    <w:p>
      <w:pPr>
        <w:pStyle w:val="9"/>
        <w:keepNext w:val="0"/>
        <w:keepLines w:val="0"/>
        <w:pageBreakBefore w:val="0"/>
        <w:widowControl/>
        <w:kinsoku w:val="0"/>
        <w:wordWrap/>
        <w:overflowPunct/>
        <w:topLinePunct w:val="0"/>
        <w:autoSpaceDE w:val="0"/>
        <w:autoSpaceDN w:val="0"/>
        <w:bidi w:val="0"/>
        <w:adjustRightInd w:val="0"/>
        <w:snapToGrid w:val="0"/>
        <w:spacing w:before="149" w:line="239" w:lineRule="auto"/>
        <w:ind w:left="22" w:right="70"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10.2.2 发包人在全部工程竣工前，使用已接收的单位/区段工程导致承包人费用增加的，发</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包人应承担由此增加的费用和（或）工期延误，并支付承包人合理利润。</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10.3 工程的接收</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42" w:right="70" w:hanging="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10.3.1 根据工程项目的具体情况和特点，可按工程或单位/区段工程进行接收，并在专用合</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同条件约定接收的先后顺序、时间安排和其他要求。</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46" w:right="105" w:hanging="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10.3.2 除按本条约定已经提交的资料外，接收工程时承包人需提交竣工验收资料的类别、</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内容、份数和提交时间，在专用合同条件中约</w:t>
      </w:r>
      <w:r>
        <w:rPr>
          <w:rFonts w:hint="eastAsia" w:ascii="宋体" w:hAnsi="宋体" w:eastAsia="宋体" w:cs="宋体"/>
          <w:color w:val="auto"/>
          <w:spacing w:val="7"/>
          <w:sz w:val="20"/>
          <w:szCs w:val="20"/>
          <w:highlight w:val="none"/>
        </w:rPr>
        <w:t>定。</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10.3.3 发包人无正当理由不接收工程的，发包人自应当接收工程之日起</w:t>
      </w:r>
      <w:r>
        <w:rPr>
          <w:rFonts w:hint="eastAsia" w:ascii="宋体" w:hAnsi="宋体" w:eastAsia="宋体" w:cs="宋体"/>
          <w:color w:val="auto"/>
          <w:spacing w:val="8"/>
          <w:sz w:val="20"/>
          <w:szCs w:val="20"/>
          <w:highlight w:val="none"/>
        </w:rPr>
        <w:t>，承担工程照管、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成品保护、保管等与工程有关的各项费用，合同当事人可以在专用合同条件中另行约定发包</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8"/>
          <w:sz w:val="20"/>
          <w:szCs w:val="20"/>
          <w:highlight w:val="none"/>
        </w:rPr>
        <w:t>人逾期接收工程的违约责任。</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1" w:right="71"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10.3.4 承包人无正当理由不移交工程的，承包人应承担工程照管、成品</w:t>
      </w:r>
      <w:r>
        <w:rPr>
          <w:rFonts w:hint="eastAsia" w:ascii="宋体" w:hAnsi="宋体" w:eastAsia="宋体" w:cs="宋体"/>
          <w:color w:val="auto"/>
          <w:spacing w:val="8"/>
          <w:sz w:val="20"/>
          <w:szCs w:val="20"/>
          <w:highlight w:val="none"/>
        </w:rPr>
        <w:t>保护、保管等与工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程有关的各项费用，合同当事人可以在专用合同条件中另行约定承包人无正当理由不移交工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程的违约责任。</w:t>
      </w:r>
    </w:p>
    <w:p>
      <w:pPr>
        <w:pStyle w:val="9"/>
        <w:keepNext w:val="0"/>
        <w:keepLines w:val="0"/>
        <w:pageBreakBefore w:val="0"/>
        <w:widowControl/>
        <w:kinsoku w:val="0"/>
        <w:wordWrap/>
        <w:overflowPunct/>
        <w:topLinePunct w:val="0"/>
        <w:autoSpaceDE w:val="0"/>
        <w:autoSpaceDN w:val="0"/>
        <w:bidi w:val="0"/>
        <w:adjustRightInd w:val="0"/>
        <w:snapToGrid w:val="0"/>
        <w:spacing w:before="144"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10.4 接收证书</w:t>
      </w:r>
    </w:p>
    <w:p>
      <w:pPr>
        <w:pStyle w:val="9"/>
        <w:keepNext w:val="0"/>
        <w:keepLines w:val="0"/>
        <w:pageBreakBefore w:val="0"/>
        <w:widowControl/>
        <w:kinsoku w:val="0"/>
        <w:wordWrap/>
        <w:overflowPunct/>
        <w:topLinePunct w:val="0"/>
        <w:autoSpaceDE w:val="0"/>
        <w:autoSpaceDN w:val="0"/>
        <w:bidi w:val="0"/>
        <w:adjustRightInd w:val="0"/>
        <w:snapToGrid w:val="0"/>
        <w:spacing w:before="145" w:line="247" w:lineRule="auto"/>
        <w:ind w:left="23" w:right="70"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10.4.1 除专用合同条件另有约定外，承包人应在竣工验收合格后向发包人提交第</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9"/>
          <w:sz w:val="20"/>
          <w:szCs w:val="20"/>
          <w:highlight w:val="none"/>
        </w:rPr>
        <w:t>14.6</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[质量保证金]约定的质量保证金，发包人应在竣</w:t>
      </w:r>
      <w:r>
        <w:rPr>
          <w:rFonts w:hint="eastAsia" w:ascii="宋体" w:hAnsi="宋体" w:eastAsia="宋体" w:cs="宋体"/>
          <w:color w:val="auto"/>
          <w:spacing w:val="8"/>
          <w:sz w:val="20"/>
          <w:szCs w:val="20"/>
          <w:highlight w:val="none"/>
        </w:rPr>
        <w:t>工验收合格且工程具备接收条件后的</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内向承包人颁发工程接收证书，但承包人未提交质量保证金的，发包人有权拒绝颁发。发包</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人拒绝颁发工程接收证书的，应向承包人发出通知，说明理由并指出在颁发接收证书前承包</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人需要做的工作，需要修补的缺陷和承包人需要提供的文件。</w:t>
      </w:r>
    </w:p>
    <w:p>
      <w:pPr>
        <w:pStyle w:val="9"/>
        <w:keepNext w:val="0"/>
        <w:keepLines w:val="0"/>
        <w:pageBreakBefore w:val="0"/>
        <w:widowControl/>
        <w:kinsoku w:val="0"/>
        <w:wordWrap/>
        <w:overflowPunct/>
        <w:topLinePunct w:val="0"/>
        <w:autoSpaceDE w:val="0"/>
        <w:autoSpaceDN w:val="0"/>
        <w:bidi w:val="0"/>
        <w:adjustRightInd w:val="0"/>
        <w:snapToGrid w:val="0"/>
        <w:spacing w:before="144" w:line="244" w:lineRule="auto"/>
        <w:ind w:left="21" w:right="70"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10.4.2 发包人向承包人颁发的接收证书，应注明工程或单位/区段工程经验收合格的实际竣</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10"/>
          <w:sz w:val="20"/>
          <w:szCs w:val="20"/>
          <w:highlight w:val="none"/>
        </w:rPr>
        <w:t>工日期，并列明不在接收范围内的，在收尾工作和缺陷修补完成之前对工程或单</w:t>
      </w:r>
      <w:r>
        <w:rPr>
          <w:rFonts w:hint="eastAsia" w:ascii="宋体" w:hAnsi="宋体" w:eastAsia="宋体" w:cs="宋体"/>
          <w:color w:val="auto"/>
          <w:spacing w:val="9"/>
          <w:sz w:val="20"/>
          <w:szCs w:val="20"/>
          <w:highlight w:val="none"/>
        </w:rPr>
        <w:t>位/区段工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程预期使用目的没有实质影响的少量收尾工作和缺陷。</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6" w:right="69" w:firstLine="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10.4.3 竣工验收合格而发包人无正当理由逾期不颁发工程接收证书的，自验收合格</w:t>
      </w:r>
      <w:r>
        <w:rPr>
          <w:rFonts w:hint="eastAsia" w:ascii="宋体" w:hAnsi="宋体" w:eastAsia="宋体" w:cs="宋体"/>
          <w:color w:val="auto"/>
          <w:spacing w:val="6"/>
          <w:sz w:val="20"/>
          <w:szCs w:val="20"/>
          <w:highlight w:val="none"/>
        </w:rPr>
        <w:t>后第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6"/>
          <w:sz w:val="20"/>
          <w:szCs w:val="20"/>
          <w:highlight w:val="none"/>
        </w:rPr>
        <w:t>15</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天起视为已颁发工程接收证书。</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2" w:right="70"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10.4.4 工程未经验收或验收不合格，发包人擅自使用的，应在转移占有工程后</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8"/>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天内向承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1"/>
          <w:sz w:val="20"/>
          <w:szCs w:val="20"/>
          <w:highlight w:val="none"/>
        </w:rPr>
        <w:t>包人颁发工程接收证书；发包人无正当理由逾期不颁发工程接收证书的，</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1"/>
          <w:sz w:val="20"/>
          <w:szCs w:val="20"/>
          <w:highlight w:val="none"/>
        </w:rPr>
        <w:t>自转移占有后第</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15</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7"/>
          <w:sz w:val="20"/>
          <w:szCs w:val="20"/>
          <w:highlight w:val="none"/>
        </w:rPr>
        <w:t>天起视为已颁发工程接收证书。</w:t>
      </w:r>
    </w:p>
    <w:p>
      <w:pPr>
        <w:pStyle w:val="9"/>
        <w:keepNext w:val="0"/>
        <w:keepLines w:val="0"/>
        <w:pageBreakBefore w:val="0"/>
        <w:widowControl/>
        <w:kinsoku w:val="0"/>
        <w:wordWrap/>
        <w:overflowPunct/>
        <w:topLinePunct w:val="0"/>
        <w:autoSpaceDE w:val="0"/>
        <w:autoSpaceDN w:val="0"/>
        <w:bidi w:val="0"/>
        <w:adjustRightInd w:val="0"/>
        <w:snapToGrid w:val="0"/>
        <w:spacing w:before="144" w:line="239" w:lineRule="auto"/>
        <w:ind w:left="24" w:right="70"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10.4.5 存在扫尾工作的，工程接收证书中应当将第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5"/>
          <w:sz w:val="20"/>
          <w:szCs w:val="20"/>
          <w:highlight w:val="none"/>
        </w:rPr>
        <w:t>14.5.3</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5"/>
          <w:sz w:val="20"/>
          <w:szCs w:val="20"/>
          <w:highlight w:val="none"/>
        </w:rPr>
        <w:t>项[扫尾工作清单]中约定的扫尾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工作清单作为工程接收证书附件。</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10.5 竣工退场</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10.5.1 竣工退场</w:t>
      </w: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颁发工程接收证书后，承包人应对施工现场进行清理，并撤离相关人员，使得施</w:t>
      </w:r>
      <w:r>
        <w:rPr>
          <w:rFonts w:hint="eastAsia" w:ascii="宋体" w:hAnsi="宋体" w:eastAsia="宋体" w:cs="宋体"/>
          <w:color w:val="auto"/>
          <w:spacing w:val="7"/>
          <w:sz w:val="20"/>
          <w:szCs w:val="20"/>
          <w:highlight w:val="none"/>
        </w:rPr>
        <w:t>工现</w:t>
      </w:r>
      <w:r>
        <w:rPr>
          <w:rFonts w:hint="eastAsia" w:ascii="宋体" w:hAnsi="宋体" w:eastAsia="宋体" w:cs="宋体"/>
          <w:color w:val="auto"/>
          <w:spacing w:val="9"/>
          <w:sz w:val="20"/>
          <w:szCs w:val="20"/>
          <w:highlight w:val="none"/>
        </w:rPr>
        <w:t>场处于以下状态，直至工程师检验合格为止：</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 施工现场内残留的垃圾已全部清除出场；</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临时工程已拆除，场地已按合同约定进行</w:t>
      </w:r>
      <w:r>
        <w:rPr>
          <w:rFonts w:hint="eastAsia" w:ascii="宋体" w:hAnsi="宋体" w:eastAsia="宋体" w:cs="宋体"/>
          <w:color w:val="auto"/>
          <w:spacing w:val="7"/>
          <w:sz w:val="20"/>
          <w:szCs w:val="20"/>
          <w:highlight w:val="none"/>
        </w:rPr>
        <w:t>清理、平整或复原；</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21" w:right="16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按合同约定应撤离的人员、承包人提供的施工设备和剩余的材料，包括废弃的</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施工设备和材料，已按计划撤离施工现场；</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632" w:right="14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施工现场周边及其附近道路、河道的施工堆积物，已全部清理；</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8"/>
          <w:sz w:val="20"/>
          <w:szCs w:val="20"/>
          <w:highlight w:val="none"/>
        </w:rPr>
        <w:t>（5） 施工现场其他竣工退场工作已全部完成。</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160" w:firstLine="59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施工现场的竣工退场费用由承包人承担。承包人应在专用合同条件约定的期限内完成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竣工退场，逾期未完成的，发包人有权出售或另行处理承包人遗留的物品，由此支出的费用</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由承包人承担，发包人出售承包人遗留物品所得款项在扣除必要费用后应返还承包人。</w:t>
      </w:r>
    </w:p>
    <w:p>
      <w:pPr>
        <w:pStyle w:val="9"/>
        <w:keepNext w:val="0"/>
        <w:keepLines w:val="0"/>
        <w:pageBreakBefore w:val="0"/>
        <w:widowControl/>
        <w:kinsoku w:val="0"/>
        <w:wordWrap/>
        <w:overflowPunct/>
        <w:topLinePunct w:val="0"/>
        <w:autoSpaceDE w:val="0"/>
        <w:autoSpaceDN w:val="0"/>
        <w:bidi w:val="0"/>
        <w:adjustRightInd w:val="0"/>
        <w:snapToGrid w:val="0"/>
        <w:spacing w:before="25" w:line="229"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10.5.2 地表还原</w:t>
      </w:r>
    </w:p>
    <w:p>
      <w:pPr>
        <w:pStyle w:val="9"/>
        <w:keepNext w:val="0"/>
        <w:keepLines w:val="0"/>
        <w:pageBreakBefore w:val="0"/>
        <w:widowControl/>
        <w:kinsoku w:val="0"/>
        <w:wordWrap/>
        <w:overflowPunct/>
        <w:topLinePunct w:val="0"/>
        <w:autoSpaceDE w:val="0"/>
        <w:autoSpaceDN w:val="0"/>
        <w:bidi w:val="0"/>
        <w:adjustRightInd w:val="0"/>
        <w:snapToGrid w:val="0"/>
        <w:spacing w:before="143"/>
        <w:ind w:left="23" w:right="16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承包人应按合同约定和工程师的要求恢复临时占地及清理场地，否则发包人有权</w:t>
      </w:r>
      <w:r>
        <w:rPr>
          <w:rFonts w:hint="eastAsia" w:ascii="宋体" w:hAnsi="宋体" w:eastAsia="宋体" w:cs="宋体"/>
          <w:color w:val="auto"/>
          <w:spacing w:val="7"/>
          <w:sz w:val="20"/>
          <w:szCs w:val="20"/>
          <w:highlight w:val="none"/>
        </w:rPr>
        <w:t>委托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其他人恢复或清理，所发生的费用由承包人承担。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10.5.3 人员撤离</w:t>
      </w:r>
    </w:p>
    <w:p>
      <w:pPr>
        <w:pStyle w:val="9"/>
        <w:keepNext w:val="0"/>
        <w:keepLines w:val="0"/>
        <w:pageBreakBefore w:val="0"/>
        <w:widowControl/>
        <w:kinsoku w:val="0"/>
        <w:wordWrap/>
        <w:overflowPunct/>
        <w:topLinePunct w:val="0"/>
        <w:autoSpaceDE w:val="0"/>
        <w:autoSpaceDN w:val="0"/>
        <w:bidi w:val="0"/>
        <w:adjustRightInd w:val="0"/>
        <w:snapToGrid w:val="0"/>
        <w:spacing w:before="147" w:line="245" w:lineRule="auto"/>
        <w:ind w:left="22"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除了经工程师同意需在缺陷责任期内继续工作和使用的人员、施工设备和临时工程外，</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承包人应按专用合同条件约定和工程师的要求将其余</w:t>
      </w:r>
      <w:r>
        <w:rPr>
          <w:rFonts w:hint="eastAsia" w:ascii="宋体" w:hAnsi="宋体" w:eastAsia="宋体" w:cs="宋体"/>
          <w:color w:val="auto"/>
          <w:spacing w:val="6"/>
          <w:sz w:val="20"/>
          <w:szCs w:val="20"/>
          <w:highlight w:val="none"/>
        </w:rPr>
        <w:t xml:space="preserve">的人员、施工设备和临时工程撤离施工  </w:t>
      </w:r>
      <w:r>
        <w:rPr>
          <w:rFonts w:hint="eastAsia" w:ascii="宋体" w:hAnsi="宋体" w:eastAsia="宋体" w:cs="宋体"/>
          <w:color w:val="auto"/>
          <w:spacing w:val="7"/>
          <w:sz w:val="20"/>
          <w:szCs w:val="20"/>
          <w:highlight w:val="none"/>
        </w:rPr>
        <w:t>现场或拆除。除专用合同条件另有约定外，缺陷责任</w:t>
      </w:r>
      <w:r>
        <w:rPr>
          <w:rFonts w:hint="eastAsia" w:ascii="宋体" w:hAnsi="宋体" w:eastAsia="宋体" w:cs="宋体"/>
          <w:color w:val="auto"/>
          <w:spacing w:val="6"/>
          <w:sz w:val="20"/>
          <w:szCs w:val="20"/>
          <w:highlight w:val="none"/>
        </w:rPr>
        <w:t xml:space="preserve">期满时，承包人的人员和施工设备应全  </w:t>
      </w:r>
      <w:r>
        <w:rPr>
          <w:rFonts w:hint="eastAsia" w:ascii="宋体" w:hAnsi="宋体" w:eastAsia="宋体" w:cs="宋体"/>
          <w:color w:val="auto"/>
          <w:spacing w:val="7"/>
          <w:sz w:val="20"/>
          <w:szCs w:val="20"/>
          <w:highlight w:val="none"/>
        </w:rPr>
        <w:t>部撤离施工现场。</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0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第11条 缺陷责任与保修</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11.1 工程保修的原则</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101"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在工程移交发包人后，因承包人原因产生的质量缺陷，承包人应承担质量缺陷责任和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保修义务。缺陷责任期届满，承包人仍应按合同约定的工程各部位保修年限</w:t>
      </w:r>
      <w:r>
        <w:rPr>
          <w:rFonts w:hint="eastAsia" w:ascii="宋体" w:hAnsi="宋体" w:eastAsia="宋体" w:cs="宋体"/>
          <w:color w:val="auto"/>
          <w:spacing w:val="8"/>
          <w:sz w:val="20"/>
          <w:szCs w:val="20"/>
          <w:highlight w:val="none"/>
        </w:rPr>
        <w:t>承担保修义务。</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11.2 缺陷责任期</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7" w:right="160" w:firstLine="59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缺陷责任期原则上从工程竣工验收合格之日起计算，合同当事人应在专用合同条</w:t>
      </w:r>
      <w:r>
        <w:rPr>
          <w:rFonts w:hint="eastAsia" w:ascii="宋体" w:hAnsi="宋体" w:eastAsia="宋体" w:cs="宋体"/>
          <w:color w:val="auto"/>
          <w:spacing w:val="7"/>
          <w:sz w:val="20"/>
          <w:szCs w:val="20"/>
          <w:highlight w:val="none"/>
        </w:rPr>
        <w:t>件约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定缺陷责任期的具体期限，但该期限最长不超过</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24</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7"/>
          <w:sz w:val="20"/>
          <w:szCs w:val="20"/>
          <w:highlight w:val="none"/>
        </w:rPr>
        <w:t>个月。</w:t>
      </w:r>
    </w:p>
    <w:p>
      <w:pPr>
        <w:pStyle w:val="9"/>
        <w:keepNext w:val="0"/>
        <w:keepLines w:val="0"/>
        <w:pageBreakBefore w:val="0"/>
        <w:widowControl/>
        <w:kinsoku w:val="0"/>
        <w:wordWrap/>
        <w:overflowPunct/>
        <w:topLinePunct w:val="0"/>
        <w:autoSpaceDE w:val="0"/>
        <w:autoSpaceDN w:val="0"/>
        <w:bidi w:val="0"/>
        <w:adjustRightInd w:val="0"/>
        <w:snapToGrid w:val="0"/>
        <w:spacing w:before="23" w:line="247" w:lineRule="auto"/>
        <w:ind w:left="20" w:right="107"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单位/区段工程先于全部工程进行验收，经验收合格并交付使</w:t>
      </w:r>
      <w:r>
        <w:rPr>
          <w:rFonts w:hint="eastAsia" w:ascii="宋体" w:hAnsi="宋体" w:eastAsia="宋体" w:cs="宋体"/>
          <w:color w:val="auto"/>
          <w:spacing w:val="7"/>
          <w:sz w:val="20"/>
          <w:szCs w:val="20"/>
          <w:highlight w:val="none"/>
        </w:rPr>
        <w:t>用的，该单位/区段工程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缺陷责任期自单位/区段工程验收合格之日起算。因发包人原因导致工程未在合同约定</w:t>
      </w:r>
      <w:r>
        <w:rPr>
          <w:rFonts w:hint="eastAsia" w:ascii="宋体" w:hAnsi="宋体" w:eastAsia="宋体" w:cs="宋体"/>
          <w:color w:val="auto"/>
          <w:spacing w:val="9"/>
          <w:sz w:val="20"/>
          <w:szCs w:val="20"/>
          <w:highlight w:val="none"/>
        </w:rPr>
        <w:t>期限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进行验收，但工程经验收合格的，以承包人提交竣工验收报告之日起算；因发包人原因导致</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5"/>
          <w:sz w:val="20"/>
          <w:szCs w:val="20"/>
          <w:highlight w:val="none"/>
        </w:rPr>
        <w:t>工程未能进行竣工验收的，在承包人提交竣工验收报告</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5"/>
          <w:sz w:val="20"/>
          <w:szCs w:val="20"/>
          <w:highlight w:val="none"/>
        </w:rPr>
        <w:t>90</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天后，工程自动进入缺陷责任期；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发包人未经竣工验收擅自使用工程的，缺陷责任期自工程转移占有之日起开始计算。</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4" w:right="160" w:firstLine="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3"/>
          <w:sz w:val="20"/>
          <w:szCs w:val="20"/>
          <w:highlight w:val="none"/>
        </w:rPr>
        <w:t>由于承包人原因造成某项缺陷或损坏使某项工程或工程设备不能按原定目标使用而</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需要再次检查、检验和修复的，发包人有权要求承包人延长该项工程或工程设备的缺陷责任</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8"/>
          <w:sz w:val="20"/>
          <w:szCs w:val="20"/>
          <w:highlight w:val="none"/>
        </w:rPr>
        <w:t>期，并应在原缺陷责任期届满前发出延长通知。但缺陷责任期最长不超过</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8"/>
          <w:sz w:val="20"/>
          <w:szCs w:val="20"/>
          <w:highlight w:val="none"/>
        </w:rPr>
        <w:t>24</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个月。</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 缺陷调查</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11.3.1 承包人缺陷调查</w:t>
      </w:r>
    </w:p>
    <w:p>
      <w:pPr>
        <w:pStyle w:val="9"/>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130"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如果发包人指示承包人调查任何缺陷的原因，承包人应在</w:t>
      </w:r>
      <w:r>
        <w:rPr>
          <w:rFonts w:hint="eastAsia" w:ascii="宋体" w:hAnsi="宋体" w:eastAsia="宋体" w:cs="宋体"/>
          <w:color w:val="auto"/>
          <w:spacing w:val="8"/>
          <w:sz w:val="20"/>
          <w:szCs w:val="20"/>
          <w:highlight w:val="none"/>
        </w:rPr>
        <w:t>发包人的指导下进行调查。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承包人应在发包人指示中说明的日期或与发包人达成一致的其他日期开展调查。除非该缺陷</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应由承包人负责自费进行修补，承包人有权就调查的成本和利润获得支付。</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160"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如果承包人未能根据本款开展调查，该调查可由发包人开展。但应将上述</w:t>
      </w:r>
      <w:r>
        <w:rPr>
          <w:rFonts w:hint="eastAsia" w:ascii="宋体" w:hAnsi="宋体" w:eastAsia="宋体" w:cs="宋体"/>
          <w:color w:val="auto"/>
          <w:spacing w:val="7"/>
          <w:sz w:val="20"/>
          <w:szCs w:val="20"/>
          <w:highlight w:val="none"/>
        </w:rPr>
        <w:t>调查开展的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日期通知承包人，承包人可自费参加调查。如果该缺陷应由承包人自费进行修补，则发包人</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有权要求承包人支付发包人因调查产生的合理费用。</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11.3.2 缺陷责任</w:t>
      </w:r>
    </w:p>
    <w:p>
      <w:pPr>
        <w:pStyle w:val="9"/>
        <w:keepNext w:val="0"/>
        <w:keepLines w:val="0"/>
        <w:pageBreakBefore w:val="0"/>
        <w:widowControl/>
        <w:kinsoku w:val="0"/>
        <w:wordWrap/>
        <w:overflowPunct/>
        <w:topLinePunct w:val="0"/>
        <w:autoSpaceDE w:val="0"/>
        <w:autoSpaceDN w:val="0"/>
        <w:bidi w:val="0"/>
        <w:adjustRightInd w:val="0"/>
        <w:snapToGrid w:val="0"/>
        <w:spacing w:before="143" w:line="247" w:lineRule="auto"/>
        <w:ind w:left="22" w:right="117" w:firstLine="600"/>
        <w:jc w:val="both"/>
        <w:textAlignment w:val="baseline"/>
        <w:outlineLvl w:val="9"/>
        <w:rPr>
          <w:rFonts w:hint="eastAsia" w:ascii="宋体" w:hAnsi="宋体" w:eastAsia="宋体" w:cs="宋体"/>
          <w:color w:val="auto"/>
          <w:spacing w:val="9"/>
          <w:sz w:val="20"/>
          <w:szCs w:val="20"/>
          <w:highlight w:val="none"/>
        </w:rPr>
      </w:pPr>
      <w:r>
        <w:rPr>
          <w:rFonts w:hint="eastAsia" w:ascii="宋体" w:hAnsi="宋体" w:eastAsia="宋体" w:cs="宋体"/>
          <w:color w:val="auto"/>
          <w:spacing w:val="8"/>
          <w:sz w:val="20"/>
          <w:szCs w:val="20"/>
          <w:highlight w:val="none"/>
        </w:rPr>
        <w:t>缺陷责任期内，由承包人原因造成的缺陷，承包人应负责维修，并承担鉴定及维</w:t>
      </w:r>
      <w:r>
        <w:rPr>
          <w:rFonts w:hint="eastAsia" w:ascii="宋体" w:hAnsi="宋体" w:eastAsia="宋体" w:cs="宋体"/>
          <w:color w:val="auto"/>
          <w:spacing w:val="7"/>
          <w:sz w:val="20"/>
          <w:szCs w:val="20"/>
          <w:highlight w:val="none"/>
        </w:rPr>
        <w:t>修费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用。如承包人不维修也不承担费用，发包人可按合同约定从质量保证金中扣除，费用超出质</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量保证金金额的，发包人可按合同约定向承包人进行索赔。承包人维修并承担相应费用后，</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7"/>
          <w:sz w:val="20"/>
          <w:szCs w:val="20"/>
          <w:highlight w:val="none"/>
        </w:rPr>
        <w:t>不免除对工程的损失赔偿责任。发包人在使用过程中，发现已修补的缺陷部位或部件还存在</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质量缺陷的，承包人应负责修复，直至检验合格为止。</w:t>
      </w: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11.3.3 修复费用</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2" w:right="70"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发包人和承包人应共同查清缺陷或损坏的原因。经查明属承包人原因造成</w:t>
      </w:r>
      <w:r>
        <w:rPr>
          <w:rFonts w:hint="eastAsia" w:ascii="宋体" w:hAnsi="宋体" w:eastAsia="宋体" w:cs="宋体"/>
          <w:color w:val="auto"/>
          <w:spacing w:val="7"/>
          <w:sz w:val="20"/>
          <w:szCs w:val="20"/>
          <w:highlight w:val="none"/>
        </w:rPr>
        <w:t>的，应由承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包人承担修复的费用。经查验非承包人原因造成的，发包人应承担修复的费用，并支付承包</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人合理利润。</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11.3.4 修复通知</w:t>
      </w:r>
    </w:p>
    <w:p>
      <w:pPr>
        <w:pStyle w:val="9"/>
        <w:keepNext w:val="0"/>
        <w:keepLines w:val="0"/>
        <w:pageBreakBefore w:val="0"/>
        <w:widowControl/>
        <w:kinsoku w:val="0"/>
        <w:wordWrap/>
        <w:overflowPunct/>
        <w:topLinePunct w:val="0"/>
        <w:autoSpaceDE w:val="0"/>
        <w:autoSpaceDN w:val="0"/>
        <w:bidi w:val="0"/>
        <w:adjustRightInd w:val="0"/>
        <w:snapToGrid w:val="0"/>
        <w:spacing w:before="147" w:line="245" w:lineRule="auto"/>
        <w:ind w:left="21"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在缺陷责任期内，发包人在使用过程中，发现已接收的工程存在缺陷或损坏的，应书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面通知承包人予以修复，但情况紧急必须立即修复缺陷或损坏的，发包人可以口头通知承包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人并在口头通知后</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48</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小时内书面确认，承包人应在专用合同条件约定的合理期限内到达工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程现场并修复缺陷或损坏。</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11.3.5 在现场外修复</w:t>
      </w:r>
    </w:p>
    <w:p>
      <w:pPr>
        <w:pStyle w:val="9"/>
        <w:keepNext w:val="0"/>
        <w:keepLines w:val="0"/>
        <w:pageBreakBefore w:val="0"/>
        <w:widowControl/>
        <w:kinsoku w:val="0"/>
        <w:wordWrap/>
        <w:overflowPunct/>
        <w:topLinePunct w:val="0"/>
        <w:autoSpaceDE w:val="0"/>
        <w:autoSpaceDN w:val="0"/>
        <w:bidi w:val="0"/>
        <w:adjustRightInd w:val="0"/>
        <w:snapToGrid w:val="0"/>
        <w:spacing w:before="145" w:line="245" w:lineRule="auto"/>
        <w:ind w:left="22" w:right="28"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在缺陷责任期内，承包人认为设备中的缺陷或损害不能在现场得到迅速修复，承包人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应当向发包人发出通知，请求发包人同意把这些有缺陷或者损害的设备移出现场进行修复，</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7"/>
          <w:sz w:val="20"/>
          <w:szCs w:val="20"/>
          <w:highlight w:val="none"/>
        </w:rPr>
        <w:t>通知应当注明有缺陷或者损害的设备及维修的相关内容，发包人可要求承包人按移出设备的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全部重置成本增加质量保证金的数额。</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11.3.6 未能修复</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2" w:right="70" w:firstLine="616"/>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因承包人原因造成工程的缺陷或损坏，承包</w:t>
      </w:r>
      <w:r>
        <w:rPr>
          <w:rFonts w:hint="eastAsia" w:ascii="宋体" w:hAnsi="宋体" w:eastAsia="宋体" w:cs="宋体"/>
          <w:color w:val="auto"/>
          <w:spacing w:val="7"/>
          <w:sz w:val="20"/>
          <w:szCs w:val="20"/>
          <w:highlight w:val="none"/>
        </w:rPr>
        <w:t>人拒绝维修或未能在合理期限内修复缺陷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或损坏，且经发包人书面催告后仍未修复的，发包人有权自行修复或委托第三方修复，所需</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费用由承包人承担。但修复范围超出缺陷或损坏范围的，超出范围部分的修复费用由发包人</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承担。</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1" w:right="70"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如果工程或工程设备的缺陷或损害使发包人实质上失去了工程的整体功能</w:t>
      </w:r>
      <w:r>
        <w:rPr>
          <w:rFonts w:hint="eastAsia" w:ascii="宋体" w:hAnsi="宋体" w:eastAsia="宋体" w:cs="宋体"/>
          <w:color w:val="auto"/>
          <w:spacing w:val="7"/>
          <w:sz w:val="20"/>
          <w:szCs w:val="20"/>
          <w:highlight w:val="none"/>
        </w:rPr>
        <w:t>，发包人有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权向承包人追回已支付的工程款项，并要求其赔偿发包人相应损失。</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11.4 缺陷修复后的进一步试验</w:t>
      </w:r>
    </w:p>
    <w:p>
      <w:pPr>
        <w:pStyle w:val="9"/>
        <w:keepNext w:val="0"/>
        <w:keepLines w:val="0"/>
        <w:pageBreakBefore w:val="0"/>
        <w:widowControl/>
        <w:kinsoku w:val="0"/>
        <w:wordWrap/>
        <w:overflowPunct/>
        <w:topLinePunct w:val="0"/>
        <w:autoSpaceDE w:val="0"/>
        <w:autoSpaceDN w:val="0"/>
        <w:bidi w:val="0"/>
        <w:adjustRightInd w:val="0"/>
        <w:snapToGrid w:val="0"/>
        <w:spacing w:before="148" w:line="246" w:lineRule="auto"/>
        <w:ind w:left="22"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任何一项缺陷修补后的</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天内，承包人应向发包人发出通知</w:t>
      </w:r>
      <w:r>
        <w:rPr>
          <w:rFonts w:hint="eastAsia" w:ascii="宋体" w:hAnsi="宋体" w:eastAsia="宋体" w:cs="宋体"/>
          <w:color w:val="auto"/>
          <w:spacing w:val="6"/>
          <w:sz w:val="20"/>
          <w:szCs w:val="20"/>
          <w:highlight w:val="none"/>
        </w:rPr>
        <w:t xml:space="preserve">，告知已修补的情况。如 </w:t>
      </w:r>
      <w:r>
        <w:rPr>
          <w:rFonts w:hint="eastAsia" w:ascii="宋体" w:hAnsi="宋体" w:eastAsia="宋体" w:cs="宋体"/>
          <w:color w:val="auto"/>
          <w:spacing w:val="5"/>
          <w:sz w:val="20"/>
          <w:szCs w:val="20"/>
          <w:highlight w:val="none"/>
        </w:rPr>
        <w:t>根据第</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5"/>
          <w:sz w:val="20"/>
          <w:szCs w:val="20"/>
          <w:highlight w:val="none"/>
        </w:rPr>
        <w:t>9</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条[竣工试验]或第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5"/>
          <w:sz w:val="20"/>
          <w:szCs w:val="20"/>
          <w:highlight w:val="none"/>
        </w:rPr>
        <w:t>12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5"/>
          <w:sz w:val="20"/>
          <w:szCs w:val="20"/>
          <w:highlight w:val="none"/>
        </w:rPr>
        <w:t>条[竣工后试验]的规定适用</w:t>
      </w:r>
      <w:r>
        <w:rPr>
          <w:rFonts w:hint="eastAsia" w:ascii="宋体" w:hAnsi="宋体" w:eastAsia="宋体" w:cs="宋体"/>
          <w:color w:val="auto"/>
          <w:spacing w:val="4"/>
          <w:sz w:val="20"/>
          <w:szCs w:val="20"/>
          <w:highlight w:val="none"/>
        </w:rPr>
        <w:t>重新试验的，还应建议重新试验。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发包人应在收到重新试验的通知后</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 xml:space="preserve">天内答复，逾期未进行答复的视为同意重新试验。承 </w:t>
      </w:r>
      <w:r>
        <w:rPr>
          <w:rFonts w:hint="eastAsia" w:ascii="宋体" w:hAnsi="宋体" w:eastAsia="宋体" w:cs="宋体"/>
          <w:color w:val="auto"/>
          <w:spacing w:val="7"/>
          <w:sz w:val="20"/>
          <w:szCs w:val="20"/>
          <w:highlight w:val="none"/>
        </w:rPr>
        <w:t>包人未建议重新试验的，发包人也可在缺陷修补后的</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7"/>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天内指示进行必要的重新试验，</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7"/>
          <w:sz w:val="20"/>
          <w:szCs w:val="20"/>
          <w:highlight w:val="none"/>
        </w:rPr>
        <w:t xml:space="preserve">以 </w:t>
      </w:r>
      <w:r>
        <w:rPr>
          <w:rFonts w:hint="eastAsia" w:ascii="宋体" w:hAnsi="宋体" w:eastAsia="宋体" w:cs="宋体"/>
          <w:color w:val="auto"/>
          <w:spacing w:val="8"/>
          <w:sz w:val="20"/>
          <w:szCs w:val="20"/>
          <w:highlight w:val="none"/>
        </w:rPr>
        <w:t>证明已修复的部分符合合同要求。</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23" w:right="7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所有的重复试验应按照适用于先前试验的条款进行，但应由责任方承担修补工作</w:t>
      </w:r>
      <w:r>
        <w:rPr>
          <w:rFonts w:hint="eastAsia" w:ascii="宋体" w:hAnsi="宋体" w:eastAsia="宋体" w:cs="宋体"/>
          <w:color w:val="auto"/>
          <w:spacing w:val="7"/>
          <w:sz w:val="20"/>
          <w:szCs w:val="20"/>
          <w:highlight w:val="none"/>
        </w:rPr>
        <w:t>的成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本和重新试验的风险和费用。</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11.5 承包人出入权</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1"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在缺陷责任期内，为了修复缺陷或损坏，承包人有权出入工程现场，除情况紧急必须</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立即修复缺陷或损坏外，承包人应提前</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24</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小时通知发包人进场修复的时间。承包人进入工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程现场前应获得发包人同意，且不应影响发包人正常的生产经营，并应遵守发包人有关安保</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和保密等规定。</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11.6 缺陷责任期终止证书</w:t>
      </w:r>
    </w:p>
    <w:p>
      <w:pPr>
        <w:pStyle w:val="9"/>
        <w:keepNext w:val="0"/>
        <w:keepLines w:val="0"/>
        <w:pageBreakBefore w:val="0"/>
        <w:widowControl/>
        <w:kinsoku w:val="0"/>
        <w:wordWrap/>
        <w:overflowPunct/>
        <w:topLinePunct w:val="0"/>
        <w:autoSpaceDE w:val="0"/>
        <w:autoSpaceDN w:val="0"/>
        <w:bidi w:val="0"/>
        <w:adjustRightInd w:val="0"/>
        <w:snapToGrid w:val="0"/>
        <w:spacing w:before="147" w:line="247" w:lineRule="auto"/>
        <w:ind w:left="21" w:right="70"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除专用合同条件另有约定外，承包人应于缺陷责任期届满前</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w:t>
      </w:r>
      <w:r>
        <w:rPr>
          <w:rFonts w:hint="eastAsia" w:ascii="宋体" w:hAnsi="宋体" w:eastAsia="宋体" w:cs="宋体"/>
          <w:color w:val="auto"/>
          <w:spacing w:val="6"/>
          <w:sz w:val="20"/>
          <w:szCs w:val="20"/>
          <w:highlight w:val="none"/>
        </w:rPr>
        <w:t>内向发包人发出缺陷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责任期即将届满通知，发包人应在收到通知后</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天内核实承包人是否履行缺陷修复义务，承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包人未能履行缺陷修复义务的，发包人有权扣除相应金额的维修费用。发包人应在缺陷责任</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期届满之日，向承包人颁发缺陷责任期终止证书，并按第</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14.6.3</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8"/>
          <w:sz w:val="20"/>
          <w:szCs w:val="20"/>
          <w:highlight w:val="none"/>
        </w:rPr>
        <w:t>项[质量保证金的返还]返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还质量保证金。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68"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如根据第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9"/>
          <w:sz w:val="20"/>
          <w:szCs w:val="20"/>
          <w:highlight w:val="none"/>
        </w:rPr>
        <w:t>10.5.3</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9"/>
          <w:sz w:val="20"/>
          <w:szCs w:val="20"/>
          <w:highlight w:val="none"/>
        </w:rPr>
        <w:t>项[人员撤离]承包人在施工现场还留</w:t>
      </w:r>
      <w:r>
        <w:rPr>
          <w:rFonts w:hint="eastAsia" w:ascii="宋体" w:hAnsi="宋体" w:eastAsia="宋体" w:cs="宋体"/>
          <w:color w:val="auto"/>
          <w:spacing w:val="8"/>
          <w:sz w:val="20"/>
          <w:szCs w:val="20"/>
          <w:highlight w:val="none"/>
        </w:rPr>
        <w:t>有人员、施工设备和临时工程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的，承包人应当在收到缺陷责任期终止证书后</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天内，将上述人员、施工设备和临时工程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撤离施工现场。</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11.7 保修责任</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1" w:right="70" w:firstLine="61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因承包人原因导致的质量缺陷责任，由合同</w:t>
      </w:r>
      <w:r>
        <w:rPr>
          <w:rFonts w:hint="eastAsia" w:ascii="宋体" w:hAnsi="宋体" w:eastAsia="宋体" w:cs="宋体"/>
          <w:color w:val="auto"/>
          <w:spacing w:val="7"/>
          <w:sz w:val="20"/>
          <w:szCs w:val="20"/>
          <w:highlight w:val="none"/>
        </w:rPr>
        <w:t>当事人根据有关法律规定，在专用合同条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件和工程质量保修书中约定工程质量保修范围、期限和责任。</w:t>
      </w:r>
    </w:p>
    <w:p>
      <w:pPr>
        <w:pStyle w:val="9"/>
        <w:keepNext w:val="0"/>
        <w:keepLines w:val="0"/>
        <w:pageBreakBefore w:val="0"/>
        <w:widowControl/>
        <w:numPr>
          <w:ilvl w:val="0"/>
          <w:numId w:val="9"/>
        </w:numPr>
        <w:kinsoku w:val="0"/>
        <w:wordWrap/>
        <w:overflowPunct/>
        <w:topLinePunct w:val="0"/>
        <w:autoSpaceDE w:val="0"/>
        <w:autoSpaceDN w:val="0"/>
        <w:bidi w:val="0"/>
        <w:adjustRightInd w:val="0"/>
        <w:snapToGrid w:val="0"/>
        <w:spacing w:before="145" w:line="228" w:lineRule="auto"/>
        <w:ind w:left="3281"/>
        <w:textAlignment w:val="baseline"/>
        <w:outlineLvl w:val="9"/>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竣工后试验</w:t>
      </w:r>
    </w:p>
    <w:p>
      <w:pPr>
        <w:numPr>
          <w:ilvl w:val="0"/>
          <w:numId w:val="0"/>
        </w:numPr>
        <w:kinsoku w:val="0"/>
        <w:autoSpaceDE w:val="0"/>
        <w:autoSpaceDN w:val="0"/>
        <w:adjustRightInd w:val="0"/>
        <w:snapToGrid w:val="0"/>
        <w:spacing w:line="240" w:lineRule="auto"/>
        <w:jc w:val="left"/>
        <w:textAlignment w:val="baseline"/>
        <w:rPr>
          <w:rFonts w:hint="eastAsia" w:ascii="宋体" w:hAnsi="宋体" w:eastAsia="宋体" w:cs="宋体"/>
        </w:rPr>
      </w:pPr>
    </w:p>
    <w:p>
      <w:pPr>
        <w:pStyle w:val="9"/>
        <w:keepNext w:val="0"/>
        <w:keepLines w:val="0"/>
        <w:pageBreakBefore w:val="0"/>
        <w:widowControl/>
        <w:kinsoku w:val="0"/>
        <w:wordWrap/>
        <w:overflowPunct/>
        <w:topLinePunct w:val="0"/>
        <w:autoSpaceDE w:val="0"/>
        <w:autoSpaceDN w:val="0"/>
        <w:bidi w:val="0"/>
        <w:adjustRightInd w:val="0"/>
        <w:snapToGrid w:val="0"/>
        <w:spacing w:before="41" w:line="227" w:lineRule="auto"/>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本合同工程包含竣工后试验的，遵守本条约</w:t>
      </w:r>
      <w:r>
        <w:rPr>
          <w:rFonts w:hint="eastAsia" w:ascii="宋体" w:hAnsi="宋体" w:eastAsia="宋体" w:cs="宋体"/>
          <w:color w:val="auto"/>
          <w:spacing w:val="8"/>
          <w:sz w:val="20"/>
          <w:szCs w:val="20"/>
          <w:highlight w:val="none"/>
        </w:rPr>
        <w:t>定。</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12.1 竣工后试验的程序</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4" w:right="71"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12.1.1 工程或区段工程被发包人接收后，在合理可行的情况下应根据合</w:t>
      </w:r>
      <w:r>
        <w:rPr>
          <w:rFonts w:hint="eastAsia" w:ascii="宋体" w:hAnsi="宋体" w:eastAsia="宋体" w:cs="宋体"/>
          <w:color w:val="auto"/>
          <w:spacing w:val="8"/>
          <w:sz w:val="20"/>
          <w:szCs w:val="20"/>
          <w:highlight w:val="none"/>
        </w:rPr>
        <w:t>同约定尽早进行竣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工后试验。</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7" w:right="16" w:firstLine="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12.1.2 除专用合同条件另有约定外，发包人应提供全部电力、水、污水</w:t>
      </w:r>
      <w:r>
        <w:rPr>
          <w:rFonts w:hint="eastAsia" w:ascii="宋体" w:hAnsi="宋体" w:eastAsia="宋体" w:cs="宋体"/>
          <w:color w:val="auto"/>
          <w:spacing w:val="8"/>
          <w:sz w:val="20"/>
          <w:szCs w:val="20"/>
          <w:highlight w:val="none"/>
        </w:rPr>
        <w:t>处理、燃料、消耗</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品和材料，以及全部其他仪器、协助、文件或其</w:t>
      </w:r>
      <w:r>
        <w:rPr>
          <w:rFonts w:hint="eastAsia" w:ascii="宋体" w:hAnsi="宋体" w:eastAsia="宋体" w:cs="宋体"/>
          <w:color w:val="auto"/>
          <w:spacing w:val="3"/>
          <w:sz w:val="20"/>
          <w:szCs w:val="20"/>
          <w:highlight w:val="none"/>
        </w:rPr>
        <w:t>他信息、设备、工具、劳力，启动工程设备，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并组织安排有适当资质、经验和能力的工作人员实施竣工后试验。</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71"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12.1.3 除《发包人要求》另有约定外，发包人应在合理可行的情况下尽</w:t>
      </w:r>
      <w:r>
        <w:rPr>
          <w:rFonts w:hint="eastAsia" w:ascii="宋体" w:hAnsi="宋体" w:eastAsia="宋体" w:cs="宋体"/>
          <w:color w:val="auto"/>
          <w:spacing w:val="8"/>
          <w:sz w:val="20"/>
          <w:szCs w:val="20"/>
          <w:highlight w:val="none"/>
        </w:rPr>
        <w:t>快进行每项竣工后</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试验，并至少提前</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8"/>
          <w:sz w:val="20"/>
          <w:szCs w:val="20"/>
          <w:highlight w:val="none"/>
        </w:rPr>
        <w:t>21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天将该项竣工后试验的内容、地点和时间，</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8"/>
          <w:sz w:val="20"/>
          <w:szCs w:val="20"/>
          <w:highlight w:val="none"/>
        </w:rPr>
        <w:t>以及显示其他竣工后试验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拟开展时间的竣工后试验计划通知承包人。</w:t>
      </w:r>
    </w:p>
    <w:p>
      <w:pPr>
        <w:pStyle w:val="9"/>
        <w:keepNext w:val="0"/>
        <w:keepLines w:val="0"/>
        <w:pageBreakBefore w:val="0"/>
        <w:widowControl/>
        <w:kinsoku w:val="0"/>
        <w:wordWrap/>
        <w:overflowPunct/>
        <w:topLinePunct w:val="0"/>
        <w:autoSpaceDE w:val="0"/>
        <w:autoSpaceDN w:val="0"/>
        <w:bidi w:val="0"/>
        <w:adjustRightInd w:val="0"/>
        <w:snapToGrid w:val="0"/>
        <w:spacing w:before="147" w:line="245" w:lineRule="auto"/>
        <w:ind w:left="22" w:right="16"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12.1.4 发包人应根据《发包人要求》、承</w:t>
      </w:r>
      <w:r>
        <w:rPr>
          <w:rFonts w:hint="eastAsia" w:ascii="宋体" w:hAnsi="宋体" w:eastAsia="宋体" w:cs="宋体"/>
          <w:color w:val="auto"/>
          <w:spacing w:val="4"/>
          <w:sz w:val="20"/>
          <w:szCs w:val="20"/>
          <w:highlight w:val="none"/>
        </w:rPr>
        <w:t>包人按照第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4"/>
          <w:sz w:val="20"/>
          <w:szCs w:val="20"/>
          <w:highlight w:val="none"/>
        </w:rPr>
        <w:t>5.5</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4"/>
          <w:sz w:val="20"/>
          <w:szCs w:val="20"/>
          <w:highlight w:val="none"/>
        </w:rPr>
        <w:t>款[操作和维修手册]提交的文件，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以及承包人被要求提供的指导进行竣工后试验。如承包人未在发包人通知的时间和地点参加</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竣工后试验，发包人可自行进行，该试验应被视为是承包人在场的情况下进行的，且承包人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应视为认可试验数据。</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4" w:right="71"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12.1.5 竣工后试验的结果应由双方进行整理和评价，并应适当考虑发包</w:t>
      </w:r>
      <w:r>
        <w:rPr>
          <w:rFonts w:hint="eastAsia" w:ascii="宋体" w:hAnsi="宋体" w:eastAsia="宋体" w:cs="宋体"/>
          <w:color w:val="auto"/>
          <w:spacing w:val="8"/>
          <w:sz w:val="20"/>
          <w:szCs w:val="20"/>
          <w:highlight w:val="none"/>
        </w:rPr>
        <w:t>人对工程或其任何</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部分的使用，对工程或区段工程的性能、特性和试验结果产生的影响。</w:t>
      </w:r>
    </w:p>
    <w:p>
      <w:pPr>
        <w:pStyle w:val="9"/>
        <w:keepNext w:val="0"/>
        <w:keepLines w:val="0"/>
        <w:pageBreakBefore w:val="0"/>
        <w:widowControl/>
        <w:kinsoku w:val="0"/>
        <w:wordWrap/>
        <w:overflowPunct/>
        <w:topLinePunct w:val="0"/>
        <w:autoSpaceDE w:val="0"/>
        <w:autoSpaceDN w:val="0"/>
        <w:bidi w:val="0"/>
        <w:adjustRightInd w:val="0"/>
        <w:snapToGrid w:val="0"/>
        <w:spacing w:before="144" w:line="229"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12.2 延误的试验</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2" w:right="71"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12.2.1 如果竣工后试验因发包人原因被延误的，发包人应承担承包人由</w:t>
      </w:r>
      <w:r>
        <w:rPr>
          <w:rFonts w:hint="eastAsia" w:ascii="宋体" w:hAnsi="宋体" w:eastAsia="宋体" w:cs="宋体"/>
          <w:color w:val="auto"/>
          <w:spacing w:val="8"/>
          <w:sz w:val="20"/>
          <w:szCs w:val="20"/>
          <w:highlight w:val="none"/>
        </w:rPr>
        <w:t>此增加的费用并支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付承包人合理利润。</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2" w:right="71"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12.2.2 如果因承包人以外的原因，导致竣工后试验未能在缺陷责任期或</w:t>
      </w:r>
      <w:r>
        <w:rPr>
          <w:rFonts w:hint="eastAsia" w:ascii="宋体" w:hAnsi="宋体" w:eastAsia="宋体" w:cs="宋体"/>
          <w:color w:val="auto"/>
          <w:spacing w:val="8"/>
          <w:sz w:val="20"/>
          <w:szCs w:val="20"/>
          <w:highlight w:val="none"/>
        </w:rPr>
        <w:t>双方另行同意的其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他期限内完成，则相关工程或区段工程应视为已通过该竣工后试验。</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12.3 重新试验</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3" w:right="70" w:firstLine="60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如工程或区段工程未能通过竣工后试验，则承包人应根据第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9"/>
          <w:sz w:val="20"/>
          <w:szCs w:val="20"/>
          <w:highlight w:val="none"/>
        </w:rPr>
        <w:t>11.3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款[缺陷调查]的规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定修补缺陷，</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7"/>
          <w:sz w:val="20"/>
          <w:szCs w:val="20"/>
          <w:highlight w:val="none"/>
        </w:rPr>
        <w:t>以达到合同约定的要求；并按照第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7"/>
          <w:sz w:val="20"/>
          <w:szCs w:val="20"/>
          <w:highlight w:val="none"/>
        </w:rPr>
        <w:t>11.4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款[缺陷修复后的进一步试验]重新进</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行竣工后试验以及承担风险和费用。如未通过试验和重新试验是承包人原因造成的，则承包</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8"/>
          <w:sz w:val="20"/>
          <w:szCs w:val="20"/>
          <w:highlight w:val="none"/>
        </w:rPr>
        <w:t>人还应承担发包人因此增加的费用。</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12.4 未能通过竣工后试验</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6" w:right="70" w:firstLine="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12.4.1 工程或区段工程未能通过竣工后试验，且合同中就该项未通过的</w:t>
      </w:r>
      <w:r>
        <w:rPr>
          <w:rFonts w:hint="eastAsia" w:ascii="宋体" w:hAnsi="宋体" w:eastAsia="宋体" w:cs="宋体"/>
          <w:color w:val="auto"/>
          <w:spacing w:val="8"/>
          <w:sz w:val="20"/>
          <w:szCs w:val="20"/>
          <w:highlight w:val="none"/>
        </w:rPr>
        <w:t>试验约定了性能损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害赔偿违约金及其计算方法的，或者就该项未通过的试验另行达成补充协议的，承包人在缺</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9"/>
          <w:sz w:val="20"/>
          <w:szCs w:val="20"/>
          <w:highlight w:val="none"/>
        </w:rPr>
        <w:t>陷责任期内向发包人支付相应违约金或按补充协议履行后，视为通过竣工后试验。</w:t>
      </w:r>
    </w:p>
    <w:p>
      <w:pPr>
        <w:pStyle w:val="9"/>
        <w:keepNext w:val="0"/>
        <w:keepLines w:val="0"/>
        <w:pageBreakBefore w:val="0"/>
        <w:widowControl/>
        <w:kinsoku w:val="0"/>
        <w:wordWrap/>
        <w:overflowPunct/>
        <w:topLinePunct w:val="0"/>
        <w:autoSpaceDE w:val="0"/>
        <w:autoSpaceDN w:val="0"/>
        <w:bidi w:val="0"/>
        <w:adjustRightInd w:val="0"/>
        <w:snapToGrid w:val="0"/>
        <w:spacing w:before="148" w:line="246" w:lineRule="auto"/>
        <w:ind w:left="22"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12.4.2 对未能通过竣工后试验的工程</w:t>
      </w:r>
      <w:r>
        <w:rPr>
          <w:rFonts w:hint="eastAsia" w:ascii="宋体" w:hAnsi="宋体" w:eastAsia="宋体" w:cs="宋体"/>
          <w:color w:val="auto"/>
          <w:spacing w:val="7"/>
          <w:sz w:val="20"/>
          <w:szCs w:val="20"/>
          <w:highlight w:val="none"/>
        </w:rPr>
        <w:t>或区段工程，承包人可向发包人建议，</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7"/>
          <w:sz w:val="20"/>
          <w:szCs w:val="20"/>
          <w:highlight w:val="none"/>
        </w:rPr>
        <w:t>由承包人对该 工程或区段工程进行调整或修补。发包人收到建议后，可向承包人发出通知，指示其在发</w:t>
      </w:r>
      <w:r>
        <w:rPr>
          <w:rFonts w:hint="eastAsia" w:ascii="宋体" w:hAnsi="宋体" w:eastAsia="宋体" w:cs="宋体"/>
          <w:color w:val="auto"/>
          <w:spacing w:val="6"/>
          <w:sz w:val="20"/>
          <w:szCs w:val="20"/>
          <w:highlight w:val="none"/>
        </w:rPr>
        <w:t xml:space="preserve">包 </w:t>
      </w:r>
      <w:r>
        <w:rPr>
          <w:rFonts w:hint="eastAsia" w:ascii="宋体" w:hAnsi="宋体" w:eastAsia="宋体" w:cs="宋体"/>
          <w:color w:val="auto"/>
          <w:spacing w:val="4"/>
          <w:sz w:val="20"/>
          <w:szCs w:val="20"/>
          <w:highlight w:val="none"/>
        </w:rPr>
        <w:t>人方便的合理时间进入工程或区段工程进行调查、调整或修补，并为承包人的进入提供方便。</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承包人提出建议，但未在缺陷责任期内收到上述发包人通知的，相关工程或区段工程应视</w:t>
      </w:r>
      <w:r>
        <w:rPr>
          <w:rFonts w:hint="eastAsia" w:ascii="宋体" w:hAnsi="宋体" w:eastAsia="宋体" w:cs="宋体"/>
          <w:color w:val="auto"/>
          <w:spacing w:val="6"/>
          <w:sz w:val="20"/>
          <w:szCs w:val="20"/>
          <w:highlight w:val="none"/>
        </w:rPr>
        <w:t xml:space="preserve">为 </w:t>
      </w:r>
      <w:r>
        <w:rPr>
          <w:rFonts w:hint="eastAsia" w:ascii="宋体" w:hAnsi="宋体" w:eastAsia="宋体" w:cs="宋体"/>
          <w:color w:val="auto"/>
          <w:spacing w:val="8"/>
          <w:sz w:val="20"/>
          <w:szCs w:val="20"/>
          <w:highlight w:val="none"/>
        </w:rPr>
        <w:t>已通过该竣工后试验。</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71" w:firstLine="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12.4.3 发包人无故拖延给予承包人进行调查、调整或修补所需的进入工</w:t>
      </w:r>
      <w:r>
        <w:rPr>
          <w:rFonts w:hint="eastAsia" w:ascii="宋体" w:hAnsi="宋体" w:eastAsia="宋体" w:cs="宋体"/>
          <w:color w:val="auto"/>
          <w:spacing w:val="8"/>
          <w:sz w:val="20"/>
          <w:szCs w:val="20"/>
          <w:highlight w:val="none"/>
        </w:rPr>
        <w:t>程或区段工程的许</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可，并造成承包人费用增加的，应承担由此增加的费用并支付承包人合理利润。</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28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第13条 变更与调整</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13.1 发包人变更权</w:t>
      </w:r>
    </w:p>
    <w:p>
      <w:pPr>
        <w:pStyle w:val="9"/>
        <w:keepNext w:val="0"/>
        <w:keepLines w:val="0"/>
        <w:pageBreakBefore w:val="0"/>
        <w:widowControl/>
        <w:kinsoku w:val="0"/>
        <w:wordWrap/>
        <w:overflowPunct/>
        <w:topLinePunct w:val="0"/>
        <w:autoSpaceDE w:val="0"/>
        <w:autoSpaceDN w:val="0"/>
        <w:bidi w:val="0"/>
        <w:adjustRightInd w:val="0"/>
        <w:snapToGrid w:val="0"/>
        <w:spacing w:before="143" w:line="247" w:lineRule="auto"/>
        <w:ind w:left="21" w:right="69"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13.1.1 变更指示应经发包人同意，并由工程师发出</w:t>
      </w:r>
      <w:r>
        <w:rPr>
          <w:rFonts w:hint="eastAsia" w:ascii="宋体" w:hAnsi="宋体" w:eastAsia="宋体" w:cs="宋体"/>
          <w:color w:val="auto"/>
          <w:spacing w:val="6"/>
          <w:sz w:val="20"/>
          <w:szCs w:val="20"/>
          <w:highlight w:val="none"/>
        </w:rPr>
        <w:t>经发包人签认的变更指示。除第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11.3.6</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项[未能修复]约定的情况外，变更不应包括准备将任何工作删减并交由他人或发包人自行实</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7"/>
          <w:sz w:val="20"/>
          <w:szCs w:val="20"/>
          <w:highlight w:val="none"/>
        </w:rPr>
        <w:t>施的情况。承包人收到变更指示后，方可实施变更。未经许可，承包人不得擅自对工程的任</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何部分进行变更。发包人与承包人对某项指示或批准是否构成变更产生争议的，按第</w:t>
      </w:r>
      <w:r>
        <w:rPr>
          <w:rFonts w:hint="eastAsia" w:ascii="宋体" w:hAnsi="宋体" w:eastAsia="宋体" w:cs="宋体"/>
          <w:color w:val="auto"/>
          <w:spacing w:val="-26"/>
          <w:sz w:val="20"/>
          <w:szCs w:val="20"/>
          <w:highlight w:val="none"/>
        </w:rPr>
        <w:t xml:space="preserve"> </w:t>
      </w:r>
      <w:r>
        <w:rPr>
          <w:rFonts w:hint="eastAsia" w:ascii="宋体" w:hAnsi="宋体" w:eastAsia="宋体" w:cs="宋体"/>
          <w:color w:val="auto"/>
          <w:spacing w:val="9"/>
          <w:sz w:val="20"/>
          <w:szCs w:val="20"/>
          <w:highlight w:val="none"/>
        </w:rPr>
        <w:t>20</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9"/>
          <w:sz w:val="20"/>
          <w:szCs w:val="20"/>
          <w:highlight w:val="none"/>
        </w:rPr>
        <w:t>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[争议解决]处理。</w:t>
      </w:r>
    </w:p>
    <w:p>
      <w:pPr>
        <w:pStyle w:val="9"/>
        <w:keepNext w:val="0"/>
        <w:keepLines w:val="0"/>
        <w:pageBreakBefore w:val="0"/>
        <w:widowControl/>
        <w:kinsoku w:val="0"/>
        <w:wordWrap/>
        <w:overflowPunct/>
        <w:topLinePunct w:val="0"/>
        <w:autoSpaceDE w:val="0"/>
        <w:autoSpaceDN w:val="0"/>
        <w:bidi w:val="0"/>
        <w:adjustRightInd w:val="0"/>
        <w:snapToGrid w:val="0"/>
        <w:spacing w:before="38" w:line="248" w:lineRule="auto"/>
        <w:ind w:right="15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13.1.2 承包人应按照变更指示执行，除非承包人及时向工程师发出通知</w:t>
      </w:r>
      <w:r>
        <w:rPr>
          <w:rFonts w:hint="eastAsia" w:ascii="宋体" w:hAnsi="宋体" w:eastAsia="宋体" w:cs="宋体"/>
          <w:color w:val="auto"/>
          <w:spacing w:val="8"/>
          <w:sz w:val="20"/>
          <w:szCs w:val="20"/>
          <w:highlight w:val="none"/>
        </w:rPr>
        <w:t>，说明该项变更指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示将降低工程的安全性、稳定性或适用性；涉及的工作内容和范围不可预见；所涉设备难以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10"/>
          <w:sz w:val="20"/>
          <w:szCs w:val="20"/>
          <w:highlight w:val="none"/>
        </w:rPr>
        <w:t>采购；导致承包人无法执行第</w:t>
      </w:r>
      <w:r>
        <w:rPr>
          <w:rFonts w:hint="eastAsia" w:ascii="宋体" w:hAnsi="宋体" w:eastAsia="宋体" w:cs="宋体"/>
          <w:color w:val="auto"/>
          <w:spacing w:val="-20"/>
          <w:sz w:val="20"/>
          <w:szCs w:val="20"/>
          <w:highlight w:val="none"/>
        </w:rPr>
        <w:t xml:space="preserve"> </w:t>
      </w:r>
      <w:r>
        <w:rPr>
          <w:rFonts w:hint="eastAsia" w:ascii="宋体" w:hAnsi="宋体" w:eastAsia="宋体" w:cs="宋体"/>
          <w:color w:val="auto"/>
          <w:spacing w:val="10"/>
          <w:sz w:val="20"/>
          <w:szCs w:val="20"/>
          <w:highlight w:val="none"/>
        </w:rPr>
        <w:t>7.5</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10"/>
          <w:sz w:val="20"/>
          <w:szCs w:val="20"/>
          <w:highlight w:val="none"/>
        </w:rPr>
        <w:t>款[现场劳动用工]、第</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10"/>
          <w:sz w:val="20"/>
          <w:szCs w:val="20"/>
          <w:highlight w:val="none"/>
        </w:rPr>
        <w:t>7.6</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10"/>
          <w:sz w:val="20"/>
          <w:szCs w:val="20"/>
          <w:highlight w:val="none"/>
        </w:rPr>
        <w:t>款[安全文明施工]、第</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10"/>
          <w:sz w:val="20"/>
          <w:szCs w:val="20"/>
          <w:highlight w:val="none"/>
        </w:rPr>
        <w:t>7.7</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款[职业健康]或第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8"/>
          <w:sz w:val="20"/>
          <w:szCs w:val="20"/>
          <w:highlight w:val="none"/>
        </w:rPr>
        <w:t>7.8</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款[环境保护]内容；将造成工期延误；与第</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4.1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款</w:t>
      </w:r>
      <w:r>
        <w:rPr>
          <w:rFonts w:hint="eastAsia" w:ascii="宋体" w:hAnsi="宋体" w:eastAsia="宋体" w:cs="宋体"/>
          <w:color w:val="auto"/>
          <w:spacing w:val="7"/>
          <w:sz w:val="20"/>
          <w:szCs w:val="20"/>
          <w:highlight w:val="none"/>
        </w:rPr>
        <w:t>[承包人的一般义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务]相冲突等无法执行的理由。工程师接到承包人的通知后，应作出经发包人签认</w:t>
      </w:r>
      <w:r>
        <w:rPr>
          <w:rFonts w:hint="eastAsia" w:ascii="宋体" w:hAnsi="宋体" w:eastAsia="宋体" w:cs="宋体"/>
          <w:color w:val="auto"/>
          <w:spacing w:val="9"/>
          <w:sz w:val="20"/>
          <w:szCs w:val="20"/>
          <w:highlight w:val="none"/>
        </w:rPr>
        <w:t>的取消、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确认或改变原指示的书面回复。</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13.2 承包人的合理化建议</w:t>
      </w:r>
    </w:p>
    <w:p>
      <w:pPr>
        <w:pStyle w:val="9"/>
        <w:keepNext w:val="0"/>
        <w:keepLines w:val="0"/>
        <w:pageBreakBefore w:val="0"/>
        <w:widowControl/>
        <w:kinsoku w:val="0"/>
        <w:wordWrap/>
        <w:overflowPunct/>
        <w:topLinePunct w:val="0"/>
        <w:autoSpaceDE w:val="0"/>
        <w:autoSpaceDN w:val="0"/>
        <w:bidi w:val="0"/>
        <w:adjustRightInd w:val="0"/>
        <w:snapToGrid w:val="0"/>
        <w:spacing w:before="147" w:line="238" w:lineRule="auto"/>
        <w:ind w:left="46" w:right="157" w:hanging="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13.2.1 承包人提出合理化建议的，应向工程师提交合理化建议说明，说</w:t>
      </w:r>
      <w:r>
        <w:rPr>
          <w:rFonts w:hint="eastAsia" w:ascii="宋体" w:hAnsi="宋体" w:eastAsia="宋体" w:cs="宋体"/>
          <w:color w:val="auto"/>
          <w:spacing w:val="8"/>
          <w:sz w:val="20"/>
          <w:szCs w:val="20"/>
          <w:highlight w:val="none"/>
        </w:rPr>
        <w:t>明建议的内容、理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由以及实施该建议对合同价格和工期的影响。</w:t>
      </w:r>
    </w:p>
    <w:p>
      <w:pPr>
        <w:pStyle w:val="9"/>
        <w:keepNext w:val="0"/>
        <w:keepLines w:val="0"/>
        <w:pageBreakBefore w:val="0"/>
        <w:widowControl/>
        <w:kinsoku w:val="0"/>
        <w:wordWrap/>
        <w:overflowPunct/>
        <w:topLinePunct w:val="0"/>
        <w:autoSpaceDE w:val="0"/>
        <w:autoSpaceDN w:val="0"/>
        <w:bidi w:val="0"/>
        <w:adjustRightInd w:val="0"/>
        <w:snapToGrid w:val="0"/>
        <w:spacing w:before="149" w:line="246" w:lineRule="auto"/>
        <w:ind w:left="21" w:right="157" w:firstLine="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13.2.2 除专用合同条件另有约定外，工程师应在收到承包人提交的合理化建议后</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8"/>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查完毕并报送发包人，发现其中存在技术上的缺陷，应通知承包人修改。发包人应在收到工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程师报送的合理化建议后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天内审批完毕。合理化建</w:t>
      </w:r>
      <w:r>
        <w:rPr>
          <w:rFonts w:hint="eastAsia" w:ascii="宋体" w:hAnsi="宋体" w:eastAsia="宋体" w:cs="宋体"/>
          <w:color w:val="auto"/>
          <w:spacing w:val="6"/>
          <w:sz w:val="20"/>
          <w:szCs w:val="20"/>
          <w:highlight w:val="none"/>
        </w:rPr>
        <w:t>议经发包人批准的，工程师应及时发出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变更指示，</w:t>
      </w:r>
      <w:r>
        <w:rPr>
          <w:rFonts w:hint="eastAsia" w:ascii="宋体" w:hAnsi="宋体" w:eastAsia="宋体" w:cs="宋体"/>
          <w:color w:val="auto"/>
          <w:spacing w:val="-47"/>
          <w:sz w:val="20"/>
          <w:szCs w:val="20"/>
          <w:highlight w:val="none"/>
        </w:rPr>
        <w:t xml:space="preserve"> </w:t>
      </w:r>
      <w:r>
        <w:rPr>
          <w:rFonts w:hint="eastAsia" w:ascii="宋体" w:hAnsi="宋体" w:eastAsia="宋体" w:cs="宋体"/>
          <w:color w:val="auto"/>
          <w:spacing w:val="7"/>
          <w:sz w:val="20"/>
          <w:szCs w:val="20"/>
          <w:highlight w:val="none"/>
        </w:rPr>
        <w:t>由此引起的合同价格调整按照第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7"/>
          <w:sz w:val="20"/>
          <w:szCs w:val="20"/>
          <w:highlight w:val="none"/>
        </w:rPr>
        <w:t>13.3.3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项[变更估价]约定执行。发包人不同意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变更的，工程师应书面通知承包人。</w:t>
      </w:r>
    </w:p>
    <w:p>
      <w:pPr>
        <w:pStyle w:val="9"/>
        <w:keepNext w:val="0"/>
        <w:keepLines w:val="0"/>
        <w:pageBreakBefore w:val="0"/>
        <w:widowControl/>
        <w:kinsoku w:val="0"/>
        <w:wordWrap/>
        <w:overflowPunct/>
        <w:topLinePunct w:val="0"/>
        <w:autoSpaceDE w:val="0"/>
        <w:autoSpaceDN w:val="0"/>
        <w:bidi w:val="0"/>
        <w:adjustRightInd w:val="0"/>
        <w:snapToGrid w:val="0"/>
        <w:spacing w:before="148"/>
        <w:ind w:left="28" w:right="157" w:firstLine="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13.2.3 合理化建议降低了合同价格、缩短了工期或者提高了工程经济效</w:t>
      </w:r>
      <w:r>
        <w:rPr>
          <w:rFonts w:hint="eastAsia" w:ascii="宋体" w:hAnsi="宋体" w:eastAsia="宋体" w:cs="宋体"/>
          <w:color w:val="auto"/>
          <w:spacing w:val="8"/>
          <w:sz w:val="20"/>
          <w:szCs w:val="20"/>
          <w:highlight w:val="none"/>
        </w:rPr>
        <w:t>益的，双方可以按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照专用合同条件的约定进行利益分享。</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13.3 变更程序</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13.3.1 发包人提出变更</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41" w:right="157" w:firstLine="58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发包人提出变更的，应通过工程师向承包人发出书面形式的变更指示，变</w:t>
      </w:r>
      <w:r>
        <w:rPr>
          <w:rFonts w:hint="eastAsia" w:ascii="宋体" w:hAnsi="宋体" w:eastAsia="宋体" w:cs="宋体"/>
          <w:color w:val="auto"/>
          <w:spacing w:val="7"/>
          <w:sz w:val="20"/>
          <w:szCs w:val="20"/>
          <w:highlight w:val="none"/>
        </w:rPr>
        <w:t>更指示应说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明计划变更的工程范围和变更的内容。</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13.3.2 变更执行</w:t>
      </w:r>
    </w:p>
    <w:p>
      <w:pPr>
        <w:pStyle w:val="9"/>
        <w:keepNext w:val="0"/>
        <w:keepLines w:val="0"/>
        <w:pageBreakBefore w:val="0"/>
        <w:widowControl/>
        <w:kinsoku w:val="0"/>
        <w:wordWrap/>
        <w:overflowPunct/>
        <w:topLinePunct w:val="0"/>
        <w:autoSpaceDE w:val="0"/>
        <w:autoSpaceDN w:val="0"/>
        <w:bidi w:val="0"/>
        <w:adjustRightInd w:val="0"/>
        <w:snapToGrid w:val="0"/>
        <w:spacing w:before="146" w:line="245" w:lineRule="auto"/>
        <w:ind w:left="22" w:right="157"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承包人收到工程师下达的变更指示后，认为不能执行，应在合理期限内提出不能</w:t>
      </w:r>
      <w:r>
        <w:rPr>
          <w:rFonts w:hint="eastAsia" w:ascii="宋体" w:hAnsi="宋体" w:eastAsia="宋体" w:cs="宋体"/>
          <w:color w:val="auto"/>
          <w:spacing w:val="7"/>
          <w:sz w:val="20"/>
          <w:szCs w:val="20"/>
          <w:highlight w:val="none"/>
        </w:rPr>
        <w:t>执行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该变更指示的理由。承包人认为可以执行变更的，应当书面说明实施该变更指示需要采取的</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具体措施及对合同价格和工期的影响，且合同当事人应当按照第</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13.3.3</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项[变更估价]约定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确定变更估价。</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13.3.3 变更估价</w:t>
      </w:r>
    </w:p>
    <w:p>
      <w:pPr>
        <w:pStyle w:val="9"/>
        <w:keepNext w:val="0"/>
        <w:keepLines w:val="0"/>
        <w:pageBreakBefore w:val="0"/>
        <w:widowControl/>
        <w:kinsoku w:val="0"/>
        <w:wordWrap/>
        <w:overflowPunct/>
        <w:topLinePunct w:val="0"/>
        <w:autoSpaceDE w:val="0"/>
        <w:autoSpaceDN w:val="0"/>
        <w:bidi w:val="0"/>
        <w:adjustRightInd w:val="0"/>
        <w:snapToGrid w:val="0"/>
        <w:spacing w:before="146"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"13.3.3.1"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13.3.3.1</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变更估价原则</w:t>
      </w:r>
    </w:p>
    <w:p>
      <w:pPr>
        <w:pStyle w:val="9"/>
        <w:keepNext w:val="0"/>
        <w:keepLines w:val="0"/>
        <w:pageBreakBefore w:val="0"/>
        <w:widowControl/>
        <w:kinsoku w:val="0"/>
        <w:wordWrap/>
        <w:overflowPunct/>
        <w:topLinePunct w:val="0"/>
        <w:autoSpaceDE w:val="0"/>
        <w:autoSpaceDN w:val="0"/>
        <w:bidi w:val="0"/>
        <w:adjustRightInd w:val="0"/>
        <w:snapToGrid w:val="0"/>
        <w:spacing w:before="149" w:line="226"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除专用合同条件另有约定外，变更估价按照</w:t>
      </w:r>
      <w:r>
        <w:rPr>
          <w:rFonts w:hint="eastAsia" w:ascii="宋体" w:hAnsi="宋体" w:eastAsia="宋体" w:cs="宋体"/>
          <w:color w:val="auto"/>
          <w:spacing w:val="8"/>
          <w:sz w:val="20"/>
          <w:szCs w:val="20"/>
          <w:highlight w:val="none"/>
        </w:rPr>
        <w:t>本款约定处理：</w:t>
      </w:r>
    </w:p>
    <w:p>
      <w:pPr>
        <w:pStyle w:val="9"/>
        <w:keepNext w:val="0"/>
        <w:keepLines w:val="0"/>
        <w:pageBreakBefore w:val="0"/>
        <w:widowControl/>
        <w:kinsoku w:val="0"/>
        <w:wordWrap/>
        <w:overflowPunct/>
        <w:topLinePunct w:val="0"/>
        <w:autoSpaceDE w:val="0"/>
        <w:autoSpaceDN w:val="0"/>
        <w:bidi w:val="0"/>
        <w:adjustRightInd w:val="0"/>
        <w:snapToGrid w:val="0"/>
        <w:spacing w:before="29" w:line="238" w:lineRule="auto"/>
        <w:ind w:left="632" w:right="10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w:t>
      </w:r>
      <w:r>
        <w:rPr>
          <w:rFonts w:hint="eastAsia" w:ascii="宋体" w:hAnsi="宋体" w:eastAsia="宋体" w:cs="宋体"/>
          <w:color w:val="auto"/>
          <w:spacing w:val="-53"/>
          <w:sz w:val="20"/>
          <w:szCs w:val="20"/>
          <w:highlight w:val="none"/>
        </w:rPr>
        <w:t xml:space="preserve"> </w:t>
      </w:r>
      <w:r>
        <w:rPr>
          <w:rFonts w:hint="eastAsia" w:ascii="宋体" w:hAnsi="宋体" w:eastAsia="宋体" w:cs="宋体"/>
          <w:color w:val="auto"/>
          <w:spacing w:val="5"/>
          <w:sz w:val="20"/>
          <w:szCs w:val="20"/>
          <w:highlight w:val="none"/>
        </w:rPr>
        <w:t>合同中未包含价格清单，合同价格应按照所执行的变更工程的成本加利润调整；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（2） 合同中包含价格清单，合同价格按照如下规则调整：</w:t>
      </w:r>
    </w:p>
    <w:p>
      <w:pPr>
        <w:pStyle w:val="9"/>
        <w:keepNext w:val="0"/>
        <w:keepLines w:val="0"/>
        <w:pageBreakBefore w:val="0"/>
        <w:widowControl/>
        <w:kinsoku w:val="0"/>
        <w:wordWrap/>
        <w:overflowPunct/>
        <w:topLinePunct w:val="0"/>
        <w:autoSpaceDE w:val="0"/>
        <w:autoSpaceDN w:val="0"/>
        <w:bidi w:val="0"/>
        <w:adjustRightInd w:val="0"/>
        <w:snapToGrid w:val="0"/>
        <w:spacing w:before="29"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 价格清单中有适用于变更工程项目的，</w:t>
      </w:r>
      <w:r>
        <w:rPr>
          <w:rFonts w:hint="eastAsia" w:ascii="宋体" w:hAnsi="宋体" w:eastAsia="宋体" w:cs="宋体"/>
          <w:color w:val="auto"/>
          <w:spacing w:val="8"/>
          <w:sz w:val="20"/>
          <w:szCs w:val="20"/>
          <w:highlight w:val="none"/>
        </w:rPr>
        <w:t>应采用该项目的费率和价格；</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39" w:right="157" w:firstLine="58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 价格清单中没有适用但有类似于变更工程项目的，可</w:t>
      </w:r>
      <w:r>
        <w:rPr>
          <w:rFonts w:hint="eastAsia" w:ascii="宋体" w:hAnsi="宋体" w:eastAsia="宋体" w:cs="宋体"/>
          <w:color w:val="auto"/>
          <w:spacing w:val="7"/>
          <w:sz w:val="20"/>
          <w:szCs w:val="20"/>
          <w:highlight w:val="none"/>
        </w:rPr>
        <w:t>在合理范围内参照类似项目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的费率或价格；</w:t>
      </w:r>
    </w:p>
    <w:p>
      <w:pPr>
        <w:pStyle w:val="9"/>
        <w:keepNext w:val="0"/>
        <w:keepLines w:val="0"/>
        <w:pageBreakBefore w:val="0"/>
        <w:widowControl/>
        <w:kinsoku w:val="0"/>
        <w:wordWrap/>
        <w:overflowPunct/>
        <w:topLinePunct w:val="0"/>
        <w:autoSpaceDE w:val="0"/>
        <w:autoSpaceDN w:val="0"/>
        <w:bidi w:val="0"/>
        <w:adjustRightInd w:val="0"/>
        <w:snapToGrid w:val="0"/>
        <w:spacing w:before="26" w:line="238" w:lineRule="auto"/>
        <w:ind w:left="27" w:right="157"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 价格清单中没有适用也没有类似于变更工程项目</w:t>
      </w:r>
      <w:r>
        <w:rPr>
          <w:rFonts w:hint="eastAsia" w:ascii="宋体" w:hAnsi="宋体" w:eastAsia="宋体" w:cs="宋体"/>
          <w:color w:val="auto"/>
          <w:spacing w:val="7"/>
          <w:sz w:val="20"/>
          <w:szCs w:val="20"/>
          <w:highlight w:val="none"/>
        </w:rPr>
        <w:t>的，该工程项目应按成本加利润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原则调整适用新的费率或价格。</w:t>
      </w:r>
    </w:p>
    <w:p>
      <w:pPr>
        <w:pStyle w:val="9"/>
        <w:keepNext w:val="0"/>
        <w:keepLines w:val="0"/>
        <w:pageBreakBefore w:val="0"/>
        <w:widowControl/>
        <w:kinsoku w:val="0"/>
        <w:wordWrap/>
        <w:overflowPunct/>
        <w:topLinePunct w:val="0"/>
        <w:autoSpaceDE w:val="0"/>
        <w:autoSpaceDN w:val="0"/>
        <w:bidi w:val="0"/>
        <w:adjustRightInd w:val="0"/>
        <w:snapToGrid w:val="0"/>
        <w:spacing w:before="29"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"13.3.3.2"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13.3.3.2</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变更估价程序</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2"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承包人应在收到变更指示后</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 xml:space="preserve">天内，向工程师提交变更估价申请。工程师应在收到  </w:t>
      </w:r>
      <w:r>
        <w:rPr>
          <w:rFonts w:hint="eastAsia" w:ascii="宋体" w:hAnsi="宋体" w:eastAsia="宋体" w:cs="宋体"/>
          <w:color w:val="auto"/>
          <w:spacing w:val="5"/>
          <w:sz w:val="20"/>
          <w:szCs w:val="20"/>
          <w:highlight w:val="none"/>
        </w:rPr>
        <w:t>承包人提交的变更估价申请后</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5"/>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天内审查完毕并报送发包人，工程师对变更估价申请有异议，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通知承包人修改后重新提交。发包人应在承包人提交变更估价申请后</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天内审</w:t>
      </w:r>
      <w:r>
        <w:rPr>
          <w:rFonts w:hint="eastAsia" w:ascii="宋体" w:hAnsi="宋体" w:eastAsia="宋体" w:cs="宋体"/>
          <w:color w:val="auto"/>
          <w:spacing w:val="7"/>
          <w:sz w:val="20"/>
          <w:szCs w:val="20"/>
          <w:highlight w:val="none"/>
        </w:rPr>
        <w:t xml:space="preserve">批完毕。发  </w:t>
      </w:r>
      <w:r>
        <w:rPr>
          <w:rFonts w:hint="eastAsia" w:ascii="宋体" w:hAnsi="宋体" w:eastAsia="宋体" w:cs="宋体"/>
          <w:color w:val="auto"/>
          <w:spacing w:val="9"/>
          <w:sz w:val="20"/>
          <w:szCs w:val="20"/>
          <w:highlight w:val="none"/>
        </w:rPr>
        <w:t>包人逾期未完成审批或未提出异议的，视为认可承包人提交的变更估价申请。</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3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因变更引起的价格调整应计入最近一期的进度款中支付。</w:t>
      </w:r>
    </w:p>
    <w:p>
      <w:pPr>
        <w:pStyle w:val="9"/>
        <w:keepNext w:val="0"/>
        <w:keepLines w:val="0"/>
        <w:pageBreakBefore w:val="0"/>
        <w:widowControl/>
        <w:kinsoku w:val="0"/>
        <w:wordWrap/>
        <w:overflowPunct/>
        <w:topLinePunct w:val="0"/>
        <w:autoSpaceDE w:val="0"/>
        <w:autoSpaceDN w:val="0"/>
        <w:bidi w:val="0"/>
        <w:adjustRightInd w:val="0"/>
        <w:snapToGrid w:val="0"/>
        <w:spacing w:before="29"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13.3.4 变更引起的工期调整</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6" w:right="157" w:firstLine="6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2"/>
          <w:sz w:val="20"/>
          <w:szCs w:val="20"/>
          <w:highlight w:val="none"/>
        </w:rPr>
        <w:t>因变更引起工期变化的，合同当事人均可要求调整合同工期，</w:t>
      </w:r>
      <w:r>
        <w:rPr>
          <w:rFonts w:hint="eastAsia" w:ascii="宋体" w:hAnsi="宋体" w:eastAsia="宋体" w:cs="宋体"/>
          <w:color w:val="auto"/>
          <w:spacing w:val="-54"/>
          <w:sz w:val="20"/>
          <w:szCs w:val="20"/>
          <w:highlight w:val="none"/>
        </w:rPr>
        <w:t xml:space="preserve"> </w:t>
      </w:r>
      <w:r>
        <w:rPr>
          <w:rFonts w:hint="eastAsia" w:ascii="宋体" w:hAnsi="宋体" w:eastAsia="宋体" w:cs="宋体"/>
          <w:color w:val="auto"/>
          <w:spacing w:val="12"/>
          <w:sz w:val="20"/>
          <w:szCs w:val="20"/>
          <w:highlight w:val="none"/>
        </w:rPr>
        <w:t>由合同当事人按照第</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3.6</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8"/>
          <w:sz w:val="20"/>
          <w:szCs w:val="20"/>
          <w:highlight w:val="none"/>
        </w:rPr>
        <w:t>款[商定或确定]并参考工程所在地的工期定额标准确定增减工期天数。</w:t>
      </w:r>
    </w:p>
    <w:p>
      <w:pPr>
        <w:pStyle w:val="9"/>
        <w:keepNext w:val="0"/>
        <w:keepLines w:val="0"/>
        <w:pageBreakBefore w:val="0"/>
        <w:widowControl/>
        <w:kinsoku w:val="0"/>
        <w:wordWrap/>
        <w:overflowPunct/>
        <w:topLinePunct w:val="0"/>
        <w:autoSpaceDE w:val="0"/>
        <w:autoSpaceDN w:val="0"/>
        <w:bidi w:val="0"/>
        <w:adjustRightInd w:val="0"/>
        <w:snapToGrid w:val="0"/>
        <w:spacing w:before="25"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13.4</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1"/>
          <w:sz w:val="20"/>
          <w:szCs w:val="20"/>
          <w:highlight w:val="none"/>
        </w:rPr>
        <w:t>暂估价</w:t>
      </w:r>
    </w:p>
    <w:p>
      <w:pPr>
        <w:keepNext w:val="0"/>
        <w:keepLines w:val="0"/>
        <w:pageBreakBefore w:val="0"/>
        <w:widowControl/>
        <w:kinsoku w:val="0"/>
        <w:wordWrap/>
        <w:overflowPunct/>
        <w:topLinePunct w:val="0"/>
        <w:autoSpaceDE w:val="0"/>
        <w:autoSpaceDN w:val="0"/>
        <w:bidi w:val="0"/>
        <w:adjustRightInd w:val="0"/>
        <w:snapToGrid w:val="0"/>
        <w:spacing w:line="226" w:lineRule="auto"/>
        <w:textAlignment w:val="baseline"/>
        <w:outlineLvl w:val="9"/>
        <w:rPr>
          <w:rFonts w:hint="eastAsia" w:ascii="宋体" w:hAnsi="宋体" w:eastAsia="宋体" w:cs="宋体"/>
          <w:color w:val="auto"/>
          <w:sz w:val="20"/>
          <w:szCs w:val="20"/>
          <w:highlight w:val="none"/>
        </w:rPr>
        <w:sectPr>
          <w:footerReference r:id="rId40" w:type="default"/>
          <w:pgSz w:w="11906" w:h="16839"/>
          <w:pgMar w:top="1428" w:right="1644"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13.4.1 依法必须招标的暂估价项目</w:t>
      </w:r>
    </w:p>
    <w:p>
      <w:pPr>
        <w:pStyle w:val="9"/>
        <w:keepNext w:val="0"/>
        <w:keepLines w:val="0"/>
        <w:pageBreakBefore w:val="0"/>
        <w:widowControl/>
        <w:kinsoku w:val="0"/>
        <w:wordWrap/>
        <w:overflowPunct/>
        <w:topLinePunct w:val="0"/>
        <w:autoSpaceDE w:val="0"/>
        <w:autoSpaceDN w:val="0"/>
        <w:bidi w:val="0"/>
        <w:adjustRightInd w:val="0"/>
        <w:snapToGrid w:val="0"/>
        <w:spacing w:before="148" w:line="243" w:lineRule="auto"/>
        <w:ind w:left="21" w:right="159"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对于依法必须招标的暂估价项目，专用合同条件约定由承包人作为招标人的，招标文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件、评标方案、评标结果应报送发包人批准。与组织招标工作有关的费用应当被认为已经包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括在承包人的签约合同价中。</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3" w:right="160" w:firstLine="42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专用合同条件约定由发包人和承包人共同作为招标人的，与组织招标工作有关的费用在</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7"/>
          <w:sz w:val="20"/>
          <w:szCs w:val="20"/>
          <w:highlight w:val="none"/>
        </w:rPr>
        <w:t>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24" w:line="243" w:lineRule="auto"/>
        <w:ind w:left="23" w:right="159" w:firstLine="60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具体的招标程序以及发包人和承包人权利义务关系可在专用合同条件中</w:t>
      </w:r>
      <w:r>
        <w:rPr>
          <w:rFonts w:hint="eastAsia" w:ascii="宋体" w:hAnsi="宋体" w:eastAsia="宋体" w:cs="宋体"/>
          <w:color w:val="auto"/>
          <w:spacing w:val="7"/>
          <w:sz w:val="20"/>
          <w:szCs w:val="20"/>
          <w:highlight w:val="none"/>
        </w:rPr>
        <w:t>约定。暂估价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3"/>
          <w:sz w:val="20"/>
          <w:szCs w:val="20"/>
          <w:highlight w:val="none"/>
        </w:rPr>
        <w:t>项目的中标金额与价格清单中所列暂估价的金额差以及相</w:t>
      </w:r>
      <w:r>
        <w:rPr>
          <w:rFonts w:hint="eastAsia" w:ascii="宋体" w:hAnsi="宋体" w:eastAsia="宋体" w:cs="宋体"/>
          <w:color w:val="auto"/>
          <w:spacing w:val="12"/>
          <w:sz w:val="20"/>
          <w:szCs w:val="20"/>
          <w:highlight w:val="none"/>
        </w:rPr>
        <w:t>应的税金等其他费用应列入合同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2"/>
          <w:sz w:val="20"/>
          <w:szCs w:val="20"/>
          <w:highlight w:val="none"/>
        </w:rPr>
        <w:t>价格。</w:t>
      </w:r>
    </w:p>
    <w:p>
      <w:pPr>
        <w:pStyle w:val="9"/>
        <w:keepNext w:val="0"/>
        <w:keepLines w:val="0"/>
        <w:pageBreakBefore w:val="0"/>
        <w:widowControl/>
        <w:kinsoku w:val="0"/>
        <w:wordWrap/>
        <w:overflowPunct/>
        <w:topLinePunct w:val="0"/>
        <w:autoSpaceDE w:val="0"/>
        <w:autoSpaceDN w:val="0"/>
        <w:bidi w:val="0"/>
        <w:adjustRightInd w:val="0"/>
        <w:snapToGrid w:val="0"/>
        <w:spacing w:before="29"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13.4.2 不属于依法必须招标的暂估价项目</w:t>
      </w:r>
    </w:p>
    <w:p>
      <w:pPr>
        <w:pStyle w:val="9"/>
        <w:keepNext w:val="0"/>
        <w:keepLines w:val="0"/>
        <w:pageBreakBefore w:val="0"/>
        <w:widowControl/>
        <w:kinsoku w:val="0"/>
        <w:wordWrap/>
        <w:overflowPunct/>
        <w:topLinePunct w:val="0"/>
        <w:autoSpaceDE w:val="0"/>
        <w:autoSpaceDN w:val="0"/>
        <w:bidi w:val="0"/>
        <w:adjustRightInd w:val="0"/>
        <w:snapToGrid w:val="0"/>
        <w:spacing w:before="145" w:line="245" w:lineRule="auto"/>
        <w:ind w:left="21" w:right="2"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对于不属于依法必须招标的暂估价项目，承包人具备实施</w:t>
      </w:r>
      <w:r>
        <w:rPr>
          <w:rFonts w:hint="eastAsia" w:ascii="宋体" w:hAnsi="宋体" w:eastAsia="宋体" w:cs="宋体"/>
          <w:color w:val="auto"/>
          <w:spacing w:val="6"/>
          <w:sz w:val="20"/>
          <w:szCs w:val="20"/>
          <w:highlight w:val="none"/>
        </w:rPr>
        <w:t>暂估价项目的资格和条件的，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经发包人和承包人协商一致后，可由承包人自行</w:t>
      </w:r>
      <w:r>
        <w:rPr>
          <w:rFonts w:hint="eastAsia" w:ascii="宋体" w:hAnsi="宋体" w:eastAsia="宋体" w:cs="宋体"/>
          <w:color w:val="auto"/>
          <w:spacing w:val="6"/>
          <w:sz w:val="20"/>
          <w:szCs w:val="20"/>
          <w:highlight w:val="none"/>
        </w:rPr>
        <w:t xml:space="preserve">实施暂估价项目，具体的协商和估价程序以  </w:t>
      </w:r>
      <w:r>
        <w:rPr>
          <w:rFonts w:hint="eastAsia" w:ascii="宋体" w:hAnsi="宋体" w:eastAsia="宋体" w:cs="宋体"/>
          <w:color w:val="auto"/>
          <w:spacing w:val="7"/>
          <w:sz w:val="20"/>
          <w:szCs w:val="20"/>
          <w:highlight w:val="none"/>
        </w:rPr>
        <w:t>及发包人和承包人权利义务关系可在专用合同条</w:t>
      </w:r>
      <w:r>
        <w:rPr>
          <w:rFonts w:hint="eastAsia" w:ascii="宋体" w:hAnsi="宋体" w:eastAsia="宋体" w:cs="宋体"/>
          <w:color w:val="auto"/>
          <w:spacing w:val="6"/>
          <w:sz w:val="20"/>
          <w:szCs w:val="20"/>
          <w:highlight w:val="none"/>
        </w:rPr>
        <w:t xml:space="preserve">件中约定。确定后的暂估价项目金额与价格  </w:t>
      </w:r>
      <w:r>
        <w:rPr>
          <w:rFonts w:hint="eastAsia" w:ascii="宋体" w:hAnsi="宋体" w:eastAsia="宋体" w:cs="宋体"/>
          <w:color w:val="auto"/>
          <w:spacing w:val="9"/>
          <w:sz w:val="20"/>
          <w:szCs w:val="20"/>
          <w:highlight w:val="none"/>
        </w:rPr>
        <w:t>清单中所列暂估价的金额差以及相应的税金等其他费用应列入合同价格。</w:t>
      </w:r>
    </w:p>
    <w:p>
      <w:pPr>
        <w:pStyle w:val="9"/>
        <w:keepNext w:val="0"/>
        <w:keepLines w:val="0"/>
        <w:pageBreakBefore w:val="0"/>
        <w:widowControl/>
        <w:kinsoku w:val="0"/>
        <w:wordWrap/>
        <w:overflowPunct/>
        <w:topLinePunct w:val="0"/>
        <w:autoSpaceDE w:val="0"/>
        <w:autoSpaceDN w:val="0"/>
        <w:bidi w:val="0"/>
        <w:adjustRightInd w:val="0"/>
        <w:snapToGrid w:val="0"/>
        <w:spacing w:before="27" w:line="244" w:lineRule="auto"/>
        <w:ind w:left="24" w:right="159"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因发包人原因导致暂估价合同订立和履行迟</w:t>
      </w:r>
      <w:r>
        <w:rPr>
          <w:rFonts w:hint="eastAsia" w:ascii="宋体" w:hAnsi="宋体" w:eastAsia="宋体" w:cs="宋体"/>
          <w:color w:val="auto"/>
          <w:spacing w:val="7"/>
          <w:sz w:val="20"/>
          <w:szCs w:val="20"/>
          <w:highlight w:val="none"/>
        </w:rPr>
        <w:t>延的，由此增加的费用和（或）延误的工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期由发包人承担，并支付承包人合理的利润。因承包人原因导致暂估价合同订立和履行迟延</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的，</w:t>
      </w:r>
      <w:r>
        <w:rPr>
          <w:rFonts w:hint="eastAsia" w:ascii="宋体" w:hAnsi="宋体" w:eastAsia="宋体" w:cs="宋体"/>
          <w:color w:val="auto"/>
          <w:spacing w:val="-50"/>
          <w:sz w:val="20"/>
          <w:szCs w:val="20"/>
          <w:highlight w:val="none"/>
        </w:rPr>
        <w:t xml:space="preserve"> </w:t>
      </w:r>
      <w:r>
        <w:rPr>
          <w:rFonts w:hint="eastAsia" w:ascii="宋体" w:hAnsi="宋体" w:eastAsia="宋体" w:cs="宋体"/>
          <w:color w:val="auto"/>
          <w:spacing w:val="7"/>
          <w:sz w:val="20"/>
          <w:szCs w:val="20"/>
          <w:highlight w:val="none"/>
        </w:rPr>
        <w:t>由此增加的费用和（或）延误的工期由承包人承担。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13.5</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暂列金额</w:t>
      </w:r>
    </w:p>
    <w:p>
      <w:pPr>
        <w:pStyle w:val="9"/>
        <w:keepNext w:val="0"/>
        <w:keepLines w:val="0"/>
        <w:pageBreakBefore w:val="0"/>
        <w:widowControl/>
        <w:kinsoku w:val="0"/>
        <w:wordWrap/>
        <w:overflowPunct/>
        <w:topLinePunct w:val="0"/>
        <w:autoSpaceDE w:val="0"/>
        <w:autoSpaceDN w:val="0"/>
        <w:bidi w:val="0"/>
        <w:adjustRightInd w:val="0"/>
        <w:snapToGrid w:val="0"/>
        <w:spacing w:before="147" w:line="243" w:lineRule="auto"/>
        <w:ind w:left="25"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除专用合同条件另有约定外，每一笔暂列金额只能按照发包人的指示全部或部分使用，</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并对合同价格进行相应调整。付给承包人的</w:t>
      </w:r>
      <w:r>
        <w:rPr>
          <w:rFonts w:hint="eastAsia" w:ascii="宋体" w:hAnsi="宋体" w:eastAsia="宋体" w:cs="宋体"/>
          <w:color w:val="auto"/>
          <w:spacing w:val="6"/>
          <w:sz w:val="20"/>
          <w:szCs w:val="20"/>
          <w:highlight w:val="none"/>
        </w:rPr>
        <w:t xml:space="preserve">总金额应仅包括发包人已指示的，与暂列金额相  </w:t>
      </w:r>
      <w:r>
        <w:rPr>
          <w:rFonts w:hint="eastAsia" w:ascii="宋体" w:hAnsi="宋体" w:eastAsia="宋体" w:cs="宋体"/>
          <w:color w:val="auto"/>
          <w:spacing w:val="8"/>
          <w:sz w:val="20"/>
          <w:szCs w:val="20"/>
          <w:highlight w:val="none"/>
        </w:rPr>
        <w:t>关的工作、货物或服务的应付款项。</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对于每笔暂列金额，发包人可以指示用于下列支付：</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16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 发包人根据第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9"/>
          <w:sz w:val="20"/>
          <w:szCs w:val="20"/>
          <w:highlight w:val="none"/>
        </w:rPr>
        <w:t>13.1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款[发包人变更权]</w:t>
      </w:r>
      <w:r>
        <w:rPr>
          <w:rFonts w:hint="eastAsia" w:ascii="宋体" w:hAnsi="宋体" w:eastAsia="宋体" w:cs="宋体"/>
          <w:color w:val="auto"/>
          <w:spacing w:val="8"/>
          <w:sz w:val="20"/>
          <w:szCs w:val="20"/>
          <w:highlight w:val="none"/>
        </w:rPr>
        <w:t>指示变更，决定对合同价格和付款计划</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表（如有）进行调整的、由承包人实施的工作（包括要提供的</w:t>
      </w:r>
      <w:r>
        <w:rPr>
          <w:rFonts w:hint="eastAsia" w:ascii="宋体" w:hAnsi="宋体" w:eastAsia="宋体" w:cs="宋体"/>
          <w:color w:val="auto"/>
          <w:spacing w:val="9"/>
          <w:sz w:val="20"/>
          <w:szCs w:val="20"/>
          <w:highlight w:val="none"/>
        </w:rPr>
        <w:t>工程设备、材料和服务</w:t>
      </w:r>
      <w:r>
        <w:rPr>
          <w:rFonts w:hint="eastAsia" w:ascii="宋体" w:hAnsi="宋体" w:eastAsia="宋体" w:cs="宋体"/>
          <w:color w:val="auto"/>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7" w:right="72" w:firstLine="60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（2） 承包人购买的工程设备、材料、工作或服务，应支付包括承包人已付（或应付）</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的实际金额以及相应的管理费等费用和利润（管理费和利润应以实际金额为基数根据合同约</w:t>
      </w:r>
      <w:r>
        <w:rPr>
          <w:rFonts w:hint="eastAsia" w:ascii="宋体" w:hAnsi="宋体" w:eastAsia="宋体" w:cs="宋体"/>
          <w:color w:val="auto"/>
          <w:spacing w:val="4"/>
          <w:sz w:val="20"/>
          <w:szCs w:val="20"/>
          <w:highlight w:val="none"/>
        </w:rPr>
        <w:t xml:space="preserve">  </w:t>
      </w:r>
      <w:r>
        <w:rPr>
          <w:rFonts w:hint="eastAsia" w:ascii="宋体" w:hAnsi="宋体" w:eastAsia="宋体" w:cs="宋体"/>
          <w:color w:val="auto"/>
          <w:spacing w:val="7"/>
          <w:sz w:val="20"/>
          <w:szCs w:val="20"/>
          <w:highlight w:val="none"/>
        </w:rPr>
        <w:t>定的费率（如有）或百分比计算）。</w:t>
      </w:r>
    </w:p>
    <w:p>
      <w:pPr>
        <w:pStyle w:val="9"/>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159"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发包人根据上述(1)和（或）(2)指示支付暂列金额的，可以要求承包人提交其供应商</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7"/>
          <w:sz w:val="20"/>
          <w:szCs w:val="20"/>
          <w:highlight w:val="none"/>
        </w:rPr>
        <w:t>提供的全部或部分要实施的工程或拟购买的工程设备、材料、工作或服务的项目报价单。发</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包人可以发出通知指示承包人接受其中的一个报价或指示撤销支付，发包人在收到项目报价</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单的</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8"/>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天内未作回应的，承包人应有权自行接受其中任何一个报价。</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24" w:right="159" w:firstLine="59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每份包含暂列金额的文件还应包括用以证明暂列金额的所有有效的发票、凭证和</w:t>
      </w:r>
      <w:r>
        <w:rPr>
          <w:rFonts w:hint="eastAsia" w:ascii="宋体" w:hAnsi="宋体" w:eastAsia="宋体" w:cs="宋体"/>
          <w:color w:val="auto"/>
          <w:spacing w:val="7"/>
          <w:sz w:val="20"/>
          <w:szCs w:val="20"/>
          <w:highlight w:val="none"/>
        </w:rPr>
        <w:t>账户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或收据。</w:t>
      </w:r>
    </w:p>
    <w:p>
      <w:pPr>
        <w:pStyle w:val="9"/>
        <w:keepNext w:val="0"/>
        <w:keepLines w:val="0"/>
        <w:pageBreakBefore w:val="0"/>
        <w:widowControl/>
        <w:kinsoku w:val="0"/>
        <w:wordWrap/>
        <w:overflowPunct/>
        <w:topLinePunct w:val="0"/>
        <w:autoSpaceDE w:val="0"/>
        <w:autoSpaceDN w:val="0"/>
        <w:bidi w:val="0"/>
        <w:adjustRightInd w:val="0"/>
        <w:snapToGrid w:val="0"/>
        <w:spacing w:before="25" w:line="229"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13.6</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2"/>
          <w:sz w:val="20"/>
          <w:szCs w:val="20"/>
          <w:highlight w:val="none"/>
        </w:rPr>
        <w:t>计日工</w:t>
      </w:r>
    </w:p>
    <w:p>
      <w:pPr>
        <w:pStyle w:val="9"/>
        <w:keepNext w:val="0"/>
        <w:keepLines w:val="0"/>
        <w:pageBreakBefore w:val="0"/>
        <w:widowControl/>
        <w:kinsoku w:val="0"/>
        <w:wordWrap/>
        <w:overflowPunct/>
        <w:topLinePunct w:val="0"/>
        <w:autoSpaceDE w:val="0"/>
        <w:autoSpaceDN w:val="0"/>
        <w:bidi w:val="0"/>
        <w:adjustRightInd w:val="0"/>
        <w:snapToGrid w:val="0"/>
        <w:spacing w:before="144" w:line="245" w:lineRule="auto"/>
        <w:ind w:left="23" w:right="119" w:firstLine="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13.6.1 需要采用计日工方式的，经发包人同意后，</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8"/>
          <w:sz w:val="20"/>
          <w:szCs w:val="20"/>
          <w:highlight w:val="none"/>
        </w:rPr>
        <w:t>由工程师通知承包人以</w:t>
      </w:r>
      <w:r>
        <w:rPr>
          <w:rFonts w:hint="eastAsia" w:ascii="宋体" w:hAnsi="宋体" w:eastAsia="宋体" w:cs="宋体"/>
          <w:color w:val="auto"/>
          <w:spacing w:val="7"/>
          <w:sz w:val="20"/>
          <w:szCs w:val="20"/>
          <w:highlight w:val="none"/>
        </w:rPr>
        <w:t>计日工计价方式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实施相应的工作，其价款按列入价格清单或预算书中的计日工计价项目及其单价进行计算；</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价格清单或预算书中无相应的计日工单价的，按照合理的成本与利润构成的原则，由工程师</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按照第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3.6</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款[商定或确定]确定计日工的单价。</w:t>
      </w:r>
    </w:p>
    <w:p>
      <w:pPr>
        <w:pStyle w:val="9"/>
        <w:keepNext w:val="0"/>
        <w:keepLines w:val="0"/>
        <w:pageBreakBefore w:val="0"/>
        <w:widowControl/>
        <w:kinsoku w:val="0"/>
        <w:wordWrap/>
        <w:overflowPunct/>
        <w:topLinePunct w:val="0"/>
        <w:autoSpaceDE w:val="0"/>
        <w:autoSpaceDN w:val="0"/>
        <w:bidi w:val="0"/>
        <w:adjustRightInd w:val="0"/>
        <w:snapToGrid w:val="0"/>
        <w:spacing w:before="149" w:line="239" w:lineRule="auto"/>
        <w:ind w:left="20" w:right="160" w:firstLine="1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13.6.2 采用计日工计价的任何一项工作，承包人应在该项工作实施过程</w:t>
      </w:r>
      <w:r>
        <w:rPr>
          <w:rFonts w:hint="eastAsia" w:ascii="宋体" w:hAnsi="宋体" w:eastAsia="宋体" w:cs="宋体"/>
          <w:color w:val="auto"/>
          <w:spacing w:val="8"/>
          <w:sz w:val="20"/>
          <w:szCs w:val="20"/>
          <w:highlight w:val="none"/>
        </w:rPr>
        <w:t>中，每天提交以下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报表和有关凭证报送工程师审查：</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工作名称、内容和数量；</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632" w:right="14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投入该工作的所有人员的姓名、专业、工种、级别和耗用工时；</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7"/>
          <w:sz w:val="20"/>
          <w:szCs w:val="20"/>
          <w:highlight w:val="none"/>
        </w:rPr>
        <w:t>（3） 投入该工作的材料类别和数量；</w:t>
      </w:r>
    </w:p>
    <w:p>
      <w:pPr>
        <w:pStyle w:val="9"/>
        <w:keepNext w:val="0"/>
        <w:keepLines w:val="0"/>
        <w:pageBreakBefore w:val="0"/>
        <w:widowControl/>
        <w:kinsoku w:val="0"/>
        <w:wordWrap/>
        <w:overflowPunct/>
        <w:topLinePunct w:val="0"/>
        <w:autoSpaceDE w:val="0"/>
        <w:autoSpaceDN w:val="0"/>
        <w:bidi w:val="0"/>
        <w:adjustRightInd w:val="0"/>
        <w:snapToGrid w:val="0"/>
        <w:spacing w:before="28"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（4） 投入该工作的施工设备型号、台数和耗用台时；</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 其他有关资料和凭证。</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159"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计日工由承包人汇总后，列入最近一期进度付款申请单，由工程师审查并经发包</w:t>
      </w:r>
      <w:r>
        <w:rPr>
          <w:rFonts w:hint="eastAsia" w:ascii="宋体" w:hAnsi="宋体" w:eastAsia="宋体" w:cs="宋体"/>
          <w:color w:val="auto"/>
          <w:spacing w:val="7"/>
          <w:sz w:val="20"/>
          <w:szCs w:val="20"/>
          <w:highlight w:val="none"/>
        </w:rPr>
        <w:t>人批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准后列入进度付款。</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13.7 法律变化引起的调整</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41" w:type="default"/>
          <w:pgSz w:w="11906" w:h="16839"/>
          <w:pgMar w:top="1428" w:right="1641"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43" w:lineRule="auto"/>
        <w:ind w:left="22" w:right="28"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13.7.1 基准日期后，法律变化导致承包人在合同履行过程中所需要的费用发生除第</w:t>
      </w:r>
      <w:r>
        <w:rPr>
          <w:rFonts w:hint="eastAsia" w:ascii="宋体" w:hAnsi="宋体" w:eastAsia="宋体" w:cs="宋体"/>
          <w:color w:val="auto"/>
          <w:spacing w:val="-4"/>
          <w:sz w:val="20"/>
          <w:szCs w:val="20"/>
          <w:highlight w:val="none"/>
        </w:rPr>
        <w:t xml:space="preserve"> </w:t>
      </w:r>
      <w:r>
        <w:rPr>
          <w:rFonts w:hint="eastAsia" w:ascii="宋体" w:hAnsi="宋体" w:eastAsia="宋体" w:cs="宋体"/>
          <w:color w:val="auto"/>
          <w:spacing w:val="11"/>
          <w:sz w:val="20"/>
          <w:szCs w:val="20"/>
          <w:highlight w:val="none"/>
        </w:rPr>
        <w:t>13.8</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款[市场价格波动引起的调整]约定以外的增加时，由发包人承担由此增加的费用；减少时，</w:t>
      </w:r>
      <w:r>
        <w:rPr>
          <w:rFonts w:hint="eastAsia" w:ascii="宋体" w:hAnsi="宋体" w:eastAsia="宋体" w:cs="宋体"/>
          <w:color w:val="auto"/>
          <w:spacing w:val="9"/>
          <w:sz w:val="20"/>
          <w:szCs w:val="20"/>
          <w:highlight w:val="none"/>
        </w:rPr>
        <w:t xml:space="preserve"> 应从合同价格中予以扣减。基准日期后，因法律变化造成工期延误时，工期应予以顺延。</w:t>
      </w:r>
    </w:p>
    <w:p>
      <w:pPr>
        <w:pStyle w:val="9"/>
        <w:keepNext w:val="0"/>
        <w:keepLines w:val="0"/>
        <w:pageBreakBefore w:val="0"/>
        <w:widowControl/>
        <w:kinsoku w:val="0"/>
        <w:wordWrap/>
        <w:overflowPunct/>
        <w:topLinePunct w:val="0"/>
        <w:autoSpaceDE w:val="0"/>
        <w:autoSpaceDN w:val="0"/>
        <w:bidi w:val="0"/>
        <w:adjustRightInd w:val="0"/>
        <w:snapToGrid w:val="0"/>
        <w:spacing w:before="148" w:line="239" w:lineRule="auto"/>
        <w:ind w:left="22" w:right="71"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13.7.2 因法律变化引起的合同价格和工期调整，合同当事人无法达成一</w:t>
      </w:r>
      <w:r>
        <w:rPr>
          <w:rFonts w:hint="eastAsia" w:ascii="宋体" w:hAnsi="宋体" w:eastAsia="宋体" w:cs="宋体"/>
          <w:color w:val="auto"/>
          <w:spacing w:val="8"/>
          <w:sz w:val="20"/>
          <w:szCs w:val="20"/>
          <w:highlight w:val="none"/>
        </w:rPr>
        <w:t>致的，由工程师按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第</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6"/>
          <w:sz w:val="20"/>
          <w:szCs w:val="20"/>
          <w:highlight w:val="none"/>
        </w:rPr>
        <w:t>3.6</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6"/>
          <w:sz w:val="20"/>
          <w:szCs w:val="20"/>
          <w:highlight w:val="none"/>
        </w:rPr>
        <w:t>款[商定或确定]的约定处理。</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32" w:right="71" w:firstLine="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13.7.3 因承包人原因造成工期延误，在工期延误期间出现法律变化的，</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8"/>
          <w:sz w:val="20"/>
          <w:szCs w:val="20"/>
          <w:highlight w:val="none"/>
        </w:rPr>
        <w:t>由</w:t>
      </w:r>
      <w:r>
        <w:rPr>
          <w:rFonts w:hint="eastAsia" w:ascii="宋体" w:hAnsi="宋体" w:eastAsia="宋体" w:cs="宋体"/>
          <w:color w:val="auto"/>
          <w:spacing w:val="7"/>
          <w:sz w:val="20"/>
          <w:szCs w:val="20"/>
          <w:highlight w:val="none"/>
        </w:rPr>
        <w:t>此增加的费用和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（或）延误的工期由承包人承担。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4" w:right="70"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13.7.4 因法律变化而需要对工程的实施进行任何调整的，承包人应迅速</w:t>
      </w:r>
      <w:r>
        <w:rPr>
          <w:rFonts w:hint="eastAsia" w:ascii="宋体" w:hAnsi="宋体" w:eastAsia="宋体" w:cs="宋体"/>
          <w:color w:val="auto"/>
          <w:spacing w:val="8"/>
          <w:sz w:val="20"/>
          <w:szCs w:val="20"/>
          <w:highlight w:val="none"/>
        </w:rPr>
        <w:t>通知发包人，或者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
          <w:sz w:val="20"/>
          <w:szCs w:val="20"/>
          <w:highlight w:val="none"/>
        </w:rPr>
        <w:t>发包人应迅速通知承包人，并附上详细的辅助资料。发包人接到通知后，应根据第</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1"/>
          <w:sz w:val="20"/>
          <w:szCs w:val="20"/>
          <w:highlight w:val="none"/>
        </w:rPr>
        <w:t>13.3</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1"/>
          <w:sz w:val="20"/>
          <w:szCs w:val="20"/>
          <w:highlight w:val="none"/>
        </w:rPr>
        <w:t>款[变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更程序]发出变更指示。</w:t>
      </w:r>
    </w:p>
    <w:p>
      <w:pPr>
        <w:pStyle w:val="9"/>
        <w:keepNext w:val="0"/>
        <w:keepLines w:val="0"/>
        <w:pageBreakBefore w:val="0"/>
        <w:widowControl/>
        <w:kinsoku w:val="0"/>
        <w:wordWrap/>
        <w:overflowPunct/>
        <w:topLinePunct w:val="0"/>
        <w:autoSpaceDE w:val="0"/>
        <w:autoSpaceDN w:val="0"/>
        <w:bidi w:val="0"/>
        <w:adjustRightInd w:val="0"/>
        <w:snapToGrid w:val="0"/>
        <w:spacing w:before="144"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13.8 市场价格波动引起的调整</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38" w:right="71" w:hanging="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13.8.1 主要工程材料、设备、人工价格与招标时基期价相比，波动幅度</w:t>
      </w:r>
      <w:r>
        <w:rPr>
          <w:rFonts w:hint="eastAsia" w:ascii="宋体" w:hAnsi="宋体" w:eastAsia="宋体" w:cs="宋体"/>
          <w:color w:val="auto"/>
          <w:spacing w:val="8"/>
          <w:sz w:val="20"/>
          <w:szCs w:val="20"/>
          <w:highlight w:val="none"/>
        </w:rPr>
        <w:t>超过合同约定幅度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的，双方按照合同约定的价格调整方式调整。</w:t>
      </w:r>
    </w:p>
    <w:p>
      <w:pPr>
        <w:pStyle w:val="9"/>
        <w:keepNext w:val="0"/>
        <w:keepLines w:val="0"/>
        <w:pageBreakBefore w:val="0"/>
        <w:widowControl/>
        <w:kinsoku w:val="0"/>
        <w:wordWrap/>
        <w:overflowPunct/>
        <w:topLinePunct w:val="0"/>
        <w:autoSpaceDE w:val="0"/>
        <w:autoSpaceDN w:val="0"/>
        <w:bidi w:val="0"/>
        <w:adjustRightInd w:val="0"/>
        <w:snapToGrid w:val="0"/>
        <w:spacing w:before="146" w:line="226"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13.8.2 发包人与承包人在专用合同条件中约定采用《价格指</w:t>
      </w:r>
      <w:r>
        <w:rPr>
          <w:rFonts w:hint="eastAsia" w:ascii="宋体" w:hAnsi="宋体" w:eastAsia="宋体" w:cs="宋体"/>
          <w:color w:val="auto"/>
          <w:spacing w:val="5"/>
          <w:sz w:val="20"/>
          <w:szCs w:val="20"/>
          <w:highlight w:val="none"/>
        </w:rPr>
        <w:t>数权重表》的，适用本项约定。</w:t>
      </w:r>
    </w:p>
    <w:p>
      <w:pPr>
        <w:pStyle w:val="9"/>
        <w:keepNext w:val="0"/>
        <w:keepLines w:val="0"/>
        <w:pageBreakBefore w:val="0"/>
        <w:widowControl/>
        <w:kinsoku w:val="0"/>
        <w:wordWrap/>
        <w:overflowPunct/>
        <w:topLinePunct w:val="0"/>
        <w:autoSpaceDE w:val="0"/>
        <w:autoSpaceDN w:val="0"/>
        <w:bidi w:val="0"/>
        <w:adjustRightInd w:val="0"/>
        <w:snapToGrid w:val="0"/>
        <w:spacing w:before="149" w:line="243" w:lineRule="auto"/>
        <w:ind w:left="22" w:right="70" w:firstLine="15"/>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"13.8.2.1"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9"/>
          <w:sz w:val="20"/>
          <w:szCs w:val="20"/>
          <w:highlight w:val="none"/>
        </w:rPr>
        <w:t>13.8.2.1</w:t>
      </w:r>
      <w:r>
        <w:rPr>
          <w:rFonts w:hint="eastAsia" w:ascii="宋体" w:hAnsi="宋体" w:eastAsia="宋体" w:cs="宋体"/>
          <w:color w:val="auto"/>
          <w:spacing w:val="9"/>
          <w:sz w:val="20"/>
          <w:szCs w:val="20"/>
          <w:highlight w:val="none"/>
        </w:rPr>
        <w:fldChar w:fldCharType="end"/>
      </w:r>
      <w:r>
        <w:rPr>
          <w:rFonts w:hint="eastAsia" w:ascii="宋体" w:hAnsi="宋体" w:eastAsia="宋体" w:cs="宋体"/>
          <w:color w:val="auto"/>
          <w:spacing w:val="9"/>
          <w:sz w:val="20"/>
          <w:szCs w:val="20"/>
          <w:highlight w:val="none"/>
        </w:rPr>
        <w:t xml:space="preserve"> 双方当事人可以将部分主要工程材料、工</w:t>
      </w:r>
      <w:r>
        <w:rPr>
          <w:rFonts w:hint="eastAsia" w:ascii="宋体" w:hAnsi="宋体" w:eastAsia="宋体" w:cs="宋体"/>
          <w:color w:val="auto"/>
          <w:spacing w:val="8"/>
          <w:sz w:val="20"/>
          <w:szCs w:val="20"/>
          <w:highlight w:val="none"/>
        </w:rPr>
        <w:t>程设备、人工价格及其他双方认为应当</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根据市场价格调整的费用列入附件6[价格指数权重表]</w:t>
      </w:r>
      <w:r>
        <w:rPr>
          <w:rFonts w:hint="eastAsia" w:ascii="宋体" w:hAnsi="宋体" w:eastAsia="宋体" w:cs="宋体"/>
          <w:color w:val="auto"/>
          <w:spacing w:val="9"/>
          <w:sz w:val="20"/>
          <w:szCs w:val="20"/>
          <w:highlight w:val="none"/>
        </w:rPr>
        <w:t>，并根据以下公式计算差额并调整合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同价格：</w:t>
      </w:r>
    </w:p>
    <w:p>
      <w:pPr>
        <w:pStyle w:val="9"/>
        <w:keepNext w:val="0"/>
        <w:keepLines w:val="0"/>
        <w:pageBreakBefore w:val="0"/>
        <w:widowControl/>
        <w:kinsoku w:val="0"/>
        <w:wordWrap/>
        <w:overflowPunct/>
        <w:topLinePunct w:val="0"/>
        <w:autoSpaceDE w:val="0"/>
        <w:autoSpaceDN w:val="0"/>
        <w:bidi w:val="0"/>
        <w:adjustRightInd w:val="0"/>
        <w:snapToGrid w:val="0"/>
        <w:spacing w:before="146" w:line="225"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4"/>
          <w:sz w:val="20"/>
          <w:szCs w:val="20"/>
          <w:highlight w:val="none"/>
        </w:rPr>
        <w:t>价格调整公式</w:t>
      </w:r>
    </w:p>
    <w:p>
      <w:pPr>
        <w:keepNext w:val="0"/>
        <w:keepLines w:val="0"/>
        <w:pageBreakBefore w:val="0"/>
        <w:widowControl/>
        <w:kinsoku w:val="0"/>
        <w:wordWrap/>
        <w:overflowPunct/>
        <w:topLinePunct w:val="0"/>
        <w:autoSpaceDE w:val="0"/>
        <w:autoSpaceDN w:val="0"/>
        <w:bidi w:val="0"/>
        <w:adjustRightInd w:val="0"/>
        <w:snapToGrid w:val="0"/>
        <w:spacing w:line="1068" w:lineRule="exact"/>
        <w:ind w:firstLine="14"/>
        <w:textAlignment w:val="baseline"/>
        <w:outlineLvl w:val="9"/>
        <w:rPr>
          <w:rFonts w:hint="eastAsia" w:ascii="宋体" w:hAnsi="宋体" w:eastAsia="宋体" w:cs="宋体"/>
          <w:color w:val="auto"/>
          <w:highlight w:val="none"/>
        </w:rPr>
      </w:pPr>
      <w:r>
        <w:rPr>
          <w:rFonts w:hint="eastAsia" w:ascii="宋体" w:hAnsi="宋体" w:eastAsia="宋体" w:cs="宋体"/>
          <w:color w:val="auto"/>
          <w:position w:val="-21"/>
          <w:highlight w:val="none"/>
        </w:rPr>
        <w:drawing>
          <wp:inline distT="0" distB="0" distL="0" distR="0">
            <wp:extent cx="5148580" cy="677545"/>
            <wp:effectExtent l="0" t="0" r="13970" b="8255"/>
            <wp:docPr id="16" name="IM 38"/>
            <wp:cNvGraphicFramePr/>
            <a:graphic xmlns:a="http://schemas.openxmlformats.org/drawingml/2006/main">
              <a:graphicData uri="http://schemas.openxmlformats.org/drawingml/2006/picture">
                <pic:pic xmlns:pic="http://schemas.openxmlformats.org/drawingml/2006/picture">
                  <pic:nvPicPr>
                    <pic:cNvPr id="16" name="IM 38"/>
                    <pic:cNvPicPr/>
                  </pic:nvPicPr>
                  <pic:blipFill>
                    <a:blip r:embed="rId60"/>
                    <a:stretch>
                      <a:fillRect/>
                    </a:stretch>
                  </pic:blipFill>
                  <pic:spPr>
                    <a:xfrm>
                      <a:off x="0" y="0"/>
                      <a:ext cx="5148580" cy="678179"/>
                    </a:xfrm>
                    <a:prstGeom prst="rect">
                      <a:avLst/>
                    </a:prstGeom>
                  </pic:spPr>
                </pic:pic>
              </a:graphicData>
            </a:graphic>
          </wp:inline>
        </w:drawing>
      </w:r>
    </w:p>
    <w:p>
      <w:pPr>
        <w:pStyle w:val="9"/>
        <w:keepNext w:val="0"/>
        <w:keepLines w:val="0"/>
        <w:pageBreakBefore w:val="0"/>
        <w:widowControl/>
        <w:kinsoku w:val="0"/>
        <w:wordWrap/>
        <w:overflowPunct/>
        <w:topLinePunct w:val="0"/>
        <w:autoSpaceDE w:val="0"/>
        <w:autoSpaceDN w:val="0"/>
        <w:bidi w:val="0"/>
        <w:adjustRightInd w:val="0"/>
        <w:snapToGrid w:val="0"/>
        <w:spacing w:before="42" w:line="226" w:lineRule="auto"/>
        <w:ind w:left="6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公式中：</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5"/>
          <w:sz w:val="20"/>
          <w:szCs w:val="20"/>
          <w:highlight w:val="none"/>
        </w:rPr>
        <w:t>△P---需调整的价格差额；</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23" w:firstLine="59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P</w:t>
      </w:r>
      <w:r>
        <w:rPr>
          <w:rFonts w:hint="eastAsia" w:ascii="宋体" w:hAnsi="宋体" w:eastAsia="宋体" w:cs="宋体"/>
          <w:color w:val="auto"/>
          <w:position w:val="-3"/>
          <w:sz w:val="10"/>
          <w:szCs w:val="10"/>
          <w:highlight w:val="none"/>
        </w:rPr>
        <w:t>O</w:t>
      </w:r>
      <w:r>
        <w:rPr>
          <w:rFonts w:hint="eastAsia" w:ascii="宋体" w:hAnsi="宋体" w:eastAsia="宋体" w:cs="宋体"/>
          <w:color w:val="auto"/>
          <w:spacing w:val="8"/>
          <w:sz w:val="20"/>
          <w:szCs w:val="20"/>
          <w:highlight w:val="none"/>
        </w:rPr>
        <w:t>---付款证书中承包人应得到的已完成工作量的金额。此项金额应不包括价格调整、</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不计质量保证金的预留和支付、预付款的支付和扣回。第</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13</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条[变更与调整]约定的变更及 其他金额已按当期价格计价的，也不计在内；</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A ---定值权重（即不调部分的权重</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39" w:lineRule="auto"/>
        <w:ind w:left="24" w:right="71" w:firstLine="59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B</w:t>
      </w:r>
      <w:r>
        <w:rPr>
          <w:rFonts w:hint="eastAsia" w:ascii="宋体" w:hAnsi="宋体" w:eastAsia="宋体" w:cs="宋体"/>
          <w:color w:val="auto"/>
          <w:spacing w:val="7"/>
          <w:position w:val="-3"/>
          <w:sz w:val="10"/>
          <w:szCs w:val="10"/>
          <w:highlight w:val="none"/>
        </w:rPr>
        <w:t>1</w:t>
      </w:r>
      <w:r>
        <w:rPr>
          <w:rFonts w:hint="eastAsia" w:ascii="宋体" w:hAnsi="宋体" w:eastAsia="宋体" w:cs="宋体"/>
          <w:color w:val="auto"/>
          <w:spacing w:val="-22"/>
          <w:position w:val="-3"/>
          <w:sz w:val="10"/>
          <w:szCs w:val="10"/>
          <w:highlight w:val="none"/>
        </w:rPr>
        <w:t xml:space="preserve"> </w:t>
      </w:r>
      <w:r>
        <w:rPr>
          <w:rFonts w:hint="eastAsia" w:ascii="宋体" w:hAnsi="宋体" w:eastAsia="宋体" w:cs="宋体"/>
          <w:color w:val="auto"/>
          <w:spacing w:val="7"/>
          <w:sz w:val="20"/>
          <w:szCs w:val="20"/>
          <w:highlight w:val="none"/>
        </w:rPr>
        <w:t>；B</w:t>
      </w:r>
      <w:r>
        <w:rPr>
          <w:rFonts w:hint="eastAsia" w:ascii="宋体" w:hAnsi="宋体" w:eastAsia="宋体" w:cs="宋体"/>
          <w:color w:val="auto"/>
          <w:spacing w:val="7"/>
          <w:position w:val="-3"/>
          <w:sz w:val="10"/>
          <w:szCs w:val="10"/>
          <w:highlight w:val="none"/>
        </w:rPr>
        <w:t>2</w:t>
      </w:r>
      <w:r>
        <w:rPr>
          <w:rFonts w:hint="eastAsia" w:ascii="宋体" w:hAnsi="宋体" w:eastAsia="宋体" w:cs="宋体"/>
          <w:color w:val="auto"/>
          <w:spacing w:val="-22"/>
          <w:position w:val="-3"/>
          <w:sz w:val="10"/>
          <w:szCs w:val="10"/>
          <w:highlight w:val="none"/>
        </w:rPr>
        <w:t xml:space="preserve"> </w:t>
      </w:r>
      <w:r>
        <w:rPr>
          <w:rFonts w:hint="eastAsia" w:ascii="宋体" w:hAnsi="宋体" w:eastAsia="宋体" w:cs="宋体"/>
          <w:color w:val="auto"/>
          <w:spacing w:val="7"/>
          <w:sz w:val="20"/>
          <w:szCs w:val="20"/>
          <w:highlight w:val="none"/>
        </w:rPr>
        <w:t>；B</w:t>
      </w:r>
      <w:r>
        <w:rPr>
          <w:rFonts w:hint="eastAsia" w:ascii="宋体" w:hAnsi="宋体" w:eastAsia="宋体" w:cs="宋体"/>
          <w:color w:val="auto"/>
          <w:spacing w:val="7"/>
          <w:position w:val="-3"/>
          <w:sz w:val="10"/>
          <w:szCs w:val="10"/>
          <w:highlight w:val="none"/>
        </w:rPr>
        <w:t>3</w:t>
      </w:r>
      <w:r>
        <w:rPr>
          <w:rFonts w:hint="eastAsia" w:ascii="宋体" w:hAnsi="宋体" w:eastAsia="宋体" w:cs="宋体"/>
          <w:color w:val="auto"/>
          <w:spacing w:val="-24"/>
          <w:position w:val="-3"/>
          <w:sz w:val="10"/>
          <w:szCs w:val="10"/>
          <w:highlight w:val="none"/>
        </w:rPr>
        <w:t xml:space="preserve"> </w:t>
      </w:r>
      <w:r>
        <w:rPr>
          <w:rFonts w:hint="eastAsia" w:ascii="宋体" w:hAnsi="宋体" w:eastAsia="宋体" w:cs="宋体"/>
          <w:color w:val="auto"/>
          <w:spacing w:val="7"/>
          <w:sz w:val="20"/>
          <w:szCs w:val="20"/>
          <w:highlight w:val="none"/>
        </w:rPr>
        <w:t>；</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7"/>
          <w:sz w:val="20"/>
          <w:szCs w:val="20"/>
          <w:highlight w:val="none"/>
        </w:rPr>
        <w:t>……</w:t>
      </w:r>
      <w:r>
        <w:rPr>
          <w:rFonts w:hint="eastAsia" w:ascii="宋体" w:hAnsi="宋体" w:eastAsia="宋体" w:cs="宋体"/>
          <w:color w:val="auto"/>
          <w:sz w:val="20"/>
          <w:szCs w:val="20"/>
          <w:highlight w:val="none"/>
        </w:rPr>
        <w:t>B</w:t>
      </w:r>
      <w:r>
        <w:rPr>
          <w:rFonts w:hint="eastAsia" w:ascii="宋体" w:hAnsi="宋体" w:eastAsia="宋体" w:cs="宋体"/>
          <w:color w:val="auto"/>
          <w:position w:val="-3"/>
          <w:sz w:val="10"/>
          <w:szCs w:val="10"/>
          <w:highlight w:val="none"/>
        </w:rPr>
        <w:t>n</w:t>
      </w:r>
      <w:r>
        <w:rPr>
          <w:rFonts w:hint="eastAsia" w:ascii="宋体" w:hAnsi="宋体" w:eastAsia="宋体" w:cs="宋体"/>
          <w:color w:val="auto"/>
          <w:spacing w:val="7"/>
          <w:sz w:val="20"/>
          <w:szCs w:val="20"/>
          <w:highlight w:val="none"/>
        </w:rPr>
        <w:t>---各可调因子的变值权重（即可调部分的权重）为各可调因子在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投标函投标总报价中所占的比例，且</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A+B</w:t>
      </w:r>
      <w:r>
        <w:rPr>
          <w:rFonts w:hint="eastAsia" w:ascii="宋体" w:hAnsi="宋体" w:eastAsia="宋体" w:cs="宋体"/>
          <w:color w:val="auto"/>
          <w:spacing w:val="7"/>
          <w:position w:val="-2"/>
          <w:sz w:val="10"/>
          <w:szCs w:val="10"/>
          <w:highlight w:val="none"/>
        </w:rPr>
        <w:t>1</w:t>
      </w:r>
      <w:r>
        <w:rPr>
          <w:rFonts w:hint="eastAsia" w:ascii="宋体" w:hAnsi="宋体" w:eastAsia="宋体" w:cs="宋体"/>
          <w:color w:val="auto"/>
          <w:spacing w:val="7"/>
          <w:sz w:val="20"/>
          <w:szCs w:val="20"/>
          <w:highlight w:val="none"/>
        </w:rPr>
        <w:t>+B</w:t>
      </w:r>
      <w:r>
        <w:rPr>
          <w:rFonts w:hint="eastAsia" w:ascii="宋体" w:hAnsi="宋体" w:eastAsia="宋体" w:cs="宋体"/>
          <w:color w:val="auto"/>
          <w:spacing w:val="7"/>
          <w:position w:val="-2"/>
          <w:sz w:val="10"/>
          <w:szCs w:val="10"/>
          <w:highlight w:val="none"/>
        </w:rPr>
        <w:t>2</w:t>
      </w:r>
      <w:r>
        <w:rPr>
          <w:rFonts w:hint="eastAsia" w:ascii="宋体" w:hAnsi="宋体" w:eastAsia="宋体" w:cs="宋体"/>
          <w:color w:val="auto"/>
          <w:spacing w:val="7"/>
          <w:sz w:val="20"/>
          <w:szCs w:val="20"/>
          <w:highlight w:val="none"/>
        </w:rPr>
        <w:t>+B</w:t>
      </w:r>
      <w:r>
        <w:rPr>
          <w:rFonts w:hint="eastAsia" w:ascii="宋体" w:hAnsi="宋体" w:eastAsia="宋体" w:cs="宋体"/>
          <w:color w:val="auto"/>
          <w:spacing w:val="7"/>
          <w:position w:val="-2"/>
          <w:sz w:val="10"/>
          <w:szCs w:val="10"/>
          <w:highlight w:val="none"/>
        </w:rPr>
        <w:t>3</w:t>
      </w:r>
      <w:r>
        <w:rPr>
          <w:rFonts w:hint="eastAsia" w:ascii="宋体" w:hAnsi="宋体" w:eastAsia="宋体" w:cs="宋体"/>
          <w:color w:val="auto"/>
          <w:spacing w:val="7"/>
          <w:sz w:val="20"/>
          <w:szCs w:val="20"/>
          <w:highlight w:val="none"/>
        </w:rPr>
        <w:t>+……+</w:t>
      </w:r>
      <w:r>
        <w:rPr>
          <w:rFonts w:hint="eastAsia" w:ascii="宋体" w:hAnsi="宋体" w:eastAsia="宋体" w:cs="宋体"/>
          <w:color w:val="auto"/>
          <w:sz w:val="20"/>
          <w:szCs w:val="20"/>
          <w:highlight w:val="none"/>
        </w:rPr>
        <w:t>B</w:t>
      </w:r>
      <w:r>
        <w:rPr>
          <w:rFonts w:hint="eastAsia" w:ascii="宋体" w:hAnsi="宋体" w:eastAsia="宋体" w:cs="宋体"/>
          <w:color w:val="auto"/>
          <w:position w:val="-2"/>
          <w:sz w:val="10"/>
          <w:szCs w:val="10"/>
          <w:highlight w:val="none"/>
        </w:rPr>
        <w:t>n</w:t>
      </w:r>
      <w:r>
        <w:rPr>
          <w:rFonts w:hint="eastAsia" w:ascii="宋体" w:hAnsi="宋体" w:eastAsia="宋体" w:cs="宋体"/>
          <w:color w:val="auto"/>
          <w:spacing w:val="7"/>
          <w:sz w:val="20"/>
          <w:szCs w:val="20"/>
          <w:highlight w:val="none"/>
        </w:rPr>
        <w:t>=1；</w:t>
      </w:r>
    </w:p>
    <w:p>
      <w:pPr>
        <w:pStyle w:val="9"/>
        <w:keepNext w:val="0"/>
        <w:keepLines w:val="0"/>
        <w:pageBreakBefore w:val="0"/>
        <w:widowControl/>
        <w:kinsoku w:val="0"/>
        <w:wordWrap/>
        <w:overflowPunct/>
        <w:topLinePunct w:val="0"/>
        <w:autoSpaceDE w:val="0"/>
        <w:autoSpaceDN w:val="0"/>
        <w:bidi w:val="0"/>
        <w:adjustRightInd w:val="0"/>
        <w:snapToGrid w:val="0"/>
        <w:spacing w:before="27" w:line="238" w:lineRule="auto"/>
        <w:ind w:left="39" w:right="71" w:firstLine="57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F</w:t>
      </w:r>
      <w:r>
        <w:rPr>
          <w:rFonts w:hint="eastAsia" w:ascii="宋体" w:hAnsi="宋体" w:eastAsia="宋体" w:cs="宋体"/>
          <w:color w:val="auto"/>
          <w:position w:val="-2"/>
          <w:sz w:val="10"/>
          <w:szCs w:val="10"/>
          <w:highlight w:val="none"/>
        </w:rPr>
        <w:t>t</w:t>
      </w:r>
      <w:r>
        <w:rPr>
          <w:rFonts w:hint="eastAsia" w:ascii="宋体" w:hAnsi="宋体" w:eastAsia="宋体" w:cs="宋体"/>
          <w:color w:val="auto"/>
          <w:spacing w:val="10"/>
          <w:position w:val="-2"/>
          <w:sz w:val="10"/>
          <w:szCs w:val="10"/>
          <w:highlight w:val="none"/>
        </w:rPr>
        <w:t>1</w:t>
      </w:r>
      <w:r>
        <w:rPr>
          <w:rFonts w:hint="eastAsia" w:ascii="宋体" w:hAnsi="宋体" w:eastAsia="宋体" w:cs="宋体"/>
          <w:color w:val="auto"/>
          <w:spacing w:val="10"/>
          <w:sz w:val="20"/>
          <w:szCs w:val="20"/>
          <w:highlight w:val="none"/>
        </w:rPr>
        <w:t>；</w:t>
      </w:r>
      <w:r>
        <w:rPr>
          <w:rFonts w:hint="eastAsia" w:ascii="宋体" w:hAnsi="宋体" w:eastAsia="宋体" w:cs="宋体"/>
          <w:color w:val="auto"/>
          <w:sz w:val="20"/>
          <w:szCs w:val="20"/>
          <w:highlight w:val="none"/>
        </w:rPr>
        <w:t>F</w:t>
      </w:r>
      <w:r>
        <w:rPr>
          <w:rFonts w:hint="eastAsia" w:ascii="宋体" w:hAnsi="宋体" w:eastAsia="宋体" w:cs="宋体"/>
          <w:color w:val="auto"/>
          <w:position w:val="-2"/>
          <w:sz w:val="10"/>
          <w:szCs w:val="10"/>
          <w:highlight w:val="none"/>
        </w:rPr>
        <w:t>t</w:t>
      </w:r>
      <w:r>
        <w:rPr>
          <w:rFonts w:hint="eastAsia" w:ascii="宋体" w:hAnsi="宋体" w:eastAsia="宋体" w:cs="宋体"/>
          <w:color w:val="auto"/>
          <w:spacing w:val="10"/>
          <w:position w:val="-2"/>
          <w:sz w:val="10"/>
          <w:szCs w:val="10"/>
          <w:highlight w:val="none"/>
        </w:rPr>
        <w:t>2</w:t>
      </w:r>
      <w:r>
        <w:rPr>
          <w:rFonts w:hint="eastAsia" w:ascii="宋体" w:hAnsi="宋体" w:eastAsia="宋体" w:cs="宋体"/>
          <w:color w:val="auto"/>
          <w:spacing w:val="10"/>
          <w:sz w:val="20"/>
          <w:szCs w:val="20"/>
          <w:highlight w:val="none"/>
        </w:rPr>
        <w:t>；</w:t>
      </w:r>
      <w:r>
        <w:rPr>
          <w:rFonts w:hint="eastAsia" w:ascii="宋体" w:hAnsi="宋体" w:eastAsia="宋体" w:cs="宋体"/>
          <w:color w:val="auto"/>
          <w:sz w:val="20"/>
          <w:szCs w:val="20"/>
          <w:highlight w:val="none"/>
        </w:rPr>
        <w:t>F</w:t>
      </w:r>
      <w:r>
        <w:rPr>
          <w:rFonts w:hint="eastAsia" w:ascii="宋体" w:hAnsi="宋体" w:eastAsia="宋体" w:cs="宋体"/>
          <w:color w:val="auto"/>
          <w:position w:val="-2"/>
          <w:sz w:val="10"/>
          <w:szCs w:val="10"/>
          <w:highlight w:val="none"/>
        </w:rPr>
        <w:t>t</w:t>
      </w:r>
      <w:r>
        <w:rPr>
          <w:rFonts w:hint="eastAsia" w:ascii="宋体" w:hAnsi="宋体" w:eastAsia="宋体" w:cs="宋体"/>
          <w:color w:val="auto"/>
          <w:spacing w:val="10"/>
          <w:position w:val="-2"/>
          <w:sz w:val="10"/>
          <w:szCs w:val="10"/>
          <w:highlight w:val="none"/>
        </w:rPr>
        <w:t>3</w:t>
      </w:r>
      <w:r>
        <w:rPr>
          <w:rFonts w:hint="eastAsia" w:ascii="宋体" w:hAnsi="宋体" w:eastAsia="宋体" w:cs="宋体"/>
          <w:color w:val="auto"/>
          <w:spacing w:val="10"/>
          <w:sz w:val="20"/>
          <w:szCs w:val="20"/>
          <w:highlight w:val="none"/>
        </w:rPr>
        <w:t>；</w:t>
      </w:r>
      <w:r>
        <w:rPr>
          <w:rFonts w:hint="eastAsia" w:ascii="宋体" w:hAnsi="宋体" w:eastAsia="宋体" w:cs="宋体"/>
          <w:color w:val="auto"/>
          <w:spacing w:val="-65"/>
          <w:sz w:val="20"/>
          <w:szCs w:val="20"/>
          <w:highlight w:val="none"/>
        </w:rPr>
        <w:t xml:space="preserve"> </w:t>
      </w:r>
      <w:r>
        <w:rPr>
          <w:rFonts w:hint="eastAsia" w:ascii="宋体" w:hAnsi="宋体" w:eastAsia="宋体" w:cs="宋体"/>
          <w:color w:val="auto"/>
          <w:spacing w:val="10"/>
          <w:sz w:val="20"/>
          <w:szCs w:val="20"/>
          <w:highlight w:val="none"/>
        </w:rPr>
        <w:t>……</w:t>
      </w:r>
      <w:r>
        <w:rPr>
          <w:rFonts w:hint="eastAsia" w:ascii="宋体" w:hAnsi="宋体" w:eastAsia="宋体" w:cs="宋体"/>
          <w:color w:val="auto"/>
          <w:sz w:val="20"/>
          <w:szCs w:val="20"/>
          <w:highlight w:val="none"/>
        </w:rPr>
        <w:t>F</w:t>
      </w:r>
      <w:r>
        <w:rPr>
          <w:rFonts w:hint="eastAsia" w:ascii="宋体" w:hAnsi="宋体" w:eastAsia="宋体" w:cs="宋体"/>
          <w:color w:val="auto"/>
          <w:position w:val="-2"/>
          <w:sz w:val="10"/>
          <w:szCs w:val="10"/>
          <w:highlight w:val="none"/>
        </w:rPr>
        <w:t>tn</w:t>
      </w:r>
      <w:r>
        <w:rPr>
          <w:rFonts w:hint="eastAsia" w:ascii="宋体" w:hAnsi="宋体" w:eastAsia="宋体" w:cs="宋体"/>
          <w:color w:val="auto"/>
          <w:spacing w:val="10"/>
          <w:sz w:val="20"/>
          <w:szCs w:val="20"/>
          <w:highlight w:val="none"/>
        </w:rPr>
        <w:t>---各可调因子的当期价格指数，指付款证书相</w:t>
      </w:r>
      <w:r>
        <w:rPr>
          <w:rFonts w:hint="eastAsia" w:ascii="宋体" w:hAnsi="宋体" w:eastAsia="宋体" w:cs="宋体"/>
          <w:color w:val="auto"/>
          <w:spacing w:val="9"/>
          <w:sz w:val="20"/>
          <w:szCs w:val="20"/>
          <w:highlight w:val="none"/>
        </w:rPr>
        <w:t>关周期最后一天</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的前</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42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天的各可调因子的价格指数；</w:t>
      </w:r>
    </w:p>
    <w:p>
      <w:pPr>
        <w:pStyle w:val="9"/>
        <w:keepNext w:val="0"/>
        <w:keepLines w:val="0"/>
        <w:pageBreakBefore w:val="0"/>
        <w:widowControl/>
        <w:kinsoku w:val="0"/>
        <w:wordWrap/>
        <w:overflowPunct/>
        <w:topLinePunct w:val="0"/>
        <w:autoSpaceDE w:val="0"/>
        <w:autoSpaceDN w:val="0"/>
        <w:bidi w:val="0"/>
        <w:adjustRightInd w:val="0"/>
        <w:snapToGrid w:val="0"/>
        <w:spacing w:before="28"/>
        <w:ind w:left="22" w:right="71" w:firstLine="59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F</w:t>
      </w:r>
      <w:r>
        <w:rPr>
          <w:rFonts w:hint="eastAsia" w:ascii="宋体" w:hAnsi="宋体" w:eastAsia="宋体" w:cs="宋体"/>
          <w:color w:val="auto"/>
          <w:spacing w:val="6"/>
          <w:position w:val="-3"/>
          <w:sz w:val="10"/>
          <w:szCs w:val="10"/>
          <w:highlight w:val="none"/>
        </w:rPr>
        <w:t>01</w:t>
      </w:r>
      <w:r>
        <w:rPr>
          <w:rFonts w:hint="eastAsia" w:ascii="宋体" w:hAnsi="宋体" w:eastAsia="宋体" w:cs="宋体"/>
          <w:color w:val="auto"/>
          <w:spacing w:val="-13"/>
          <w:position w:val="-3"/>
          <w:sz w:val="10"/>
          <w:szCs w:val="10"/>
          <w:highlight w:val="none"/>
        </w:rPr>
        <w:t xml:space="preserve"> </w:t>
      </w:r>
      <w:r>
        <w:rPr>
          <w:rFonts w:hint="eastAsia" w:ascii="宋体" w:hAnsi="宋体" w:eastAsia="宋体" w:cs="宋体"/>
          <w:color w:val="auto"/>
          <w:spacing w:val="6"/>
          <w:sz w:val="20"/>
          <w:szCs w:val="20"/>
          <w:highlight w:val="none"/>
        </w:rPr>
        <w:t>；F</w:t>
      </w:r>
      <w:r>
        <w:rPr>
          <w:rFonts w:hint="eastAsia" w:ascii="宋体" w:hAnsi="宋体" w:eastAsia="宋体" w:cs="宋体"/>
          <w:color w:val="auto"/>
          <w:spacing w:val="6"/>
          <w:position w:val="-3"/>
          <w:sz w:val="10"/>
          <w:szCs w:val="10"/>
          <w:highlight w:val="none"/>
        </w:rPr>
        <w:t>02</w:t>
      </w:r>
      <w:r>
        <w:rPr>
          <w:rFonts w:hint="eastAsia" w:ascii="宋体" w:hAnsi="宋体" w:eastAsia="宋体" w:cs="宋体"/>
          <w:color w:val="auto"/>
          <w:spacing w:val="-24"/>
          <w:position w:val="-3"/>
          <w:sz w:val="10"/>
          <w:szCs w:val="10"/>
          <w:highlight w:val="none"/>
        </w:rPr>
        <w:t xml:space="preserve"> </w:t>
      </w:r>
      <w:r>
        <w:rPr>
          <w:rFonts w:hint="eastAsia" w:ascii="宋体" w:hAnsi="宋体" w:eastAsia="宋体" w:cs="宋体"/>
          <w:color w:val="auto"/>
          <w:spacing w:val="6"/>
          <w:sz w:val="20"/>
          <w:szCs w:val="20"/>
          <w:highlight w:val="none"/>
        </w:rPr>
        <w:t>；F</w:t>
      </w:r>
      <w:r>
        <w:rPr>
          <w:rFonts w:hint="eastAsia" w:ascii="宋体" w:hAnsi="宋体" w:eastAsia="宋体" w:cs="宋体"/>
          <w:color w:val="auto"/>
          <w:spacing w:val="6"/>
          <w:position w:val="-3"/>
          <w:sz w:val="10"/>
          <w:szCs w:val="10"/>
          <w:highlight w:val="none"/>
        </w:rPr>
        <w:t>03</w:t>
      </w:r>
      <w:r>
        <w:rPr>
          <w:rFonts w:hint="eastAsia" w:ascii="宋体" w:hAnsi="宋体" w:eastAsia="宋体" w:cs="宋体"/>
          <w:color w:val="auto"/>
          <w:spacing w:val="-21"/>
          <w:position w:val="-3"/>
          <w:sz w:val="10"/>
          <w:szCs w:val="10"/>
          <w:highlight w:val="none"/>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6"/>
          <w:sz w:val="20"/>
          <w:szCs w:val="20"/>
          <w:highlight w:val="none"/>
        </w:rPr>
        <w:t>……F</w:t>
      </w:r>
      <w:r>
        <w:rPr>
          <w:rFonts w:hint="eastAsia" w:ascii="宋体" w:hAnsi="宋体" w:eastAsia="宋体" w:cs="宋体"/>
          <w:color w:val="auto"/>
          <w:spacing w:val="6"/>
          <w:position w:val="-3"/>
          <w:sz w:val="10"/>
          <w:szCs w:val="10"/>
          <w:highlight w:val="none"/>
        </w:rPr>
        <w:t>0n</w:t>
      </w:r>
      <w:r>
        <w:rPr>
          <w:rFonts w:hint="eastAsia" w:ascii="宋体" w:hAnsi="宋体" w:eastAsia="宋体" w:cs="宋体"/>
          <w:color w:val="auto"/>
          <w:spacing w:val="6"/>
          <w:sz w:val="20"/>
          <w:szCs w:val="20"/>
          <w:highlight w:val="none"/>
        </w:rPr>
        <w:t>---各可调因子的基本价格指数，指基准日期的各可调因子的价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格指数。</w:t>
      </w:r>
    </w:p>
    <w:p>
      <w:pPr>
        <w:pStyle w:val="9"/>
        <w:keepNext w:val="0"/>
        <w:keepLines w:val="0"/>
        <w:pageBreakBefore w:val="0"/>
        <w:widowControl/>
        <w:kinsoku w:val="0"/>
        <w:wordWrap/>
        <w:overflowPunct/>
        <w:topLinePunct w:val="0"/>
        <w:autoSpaceDE w:val="0"/>
        <w:autoSpaceDN w:val="0"/>
        <w:bidi w:val="0"/>
        <w:adjustRightInd w:val="0"/>
        <w:snapToGrid w:val="0"/>
        <w:spacing w:before="24" w:line="243" w:lineRule="auto"/>
        <w:ind w:left="22" w:right="70" w:firstLine="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以上价格调整公式中的各可调因子、定值和变值权重，以及基本价格指数及其来源在</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投标函附录价格指数和权重表中约定。价格指数应首先采用投标函附录中载明的有关部门提</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供的价格指数，缺乏上述价格指数时，可采用有关部门提供的价格代替。</w:t>
      </w:r>
    </w:p>
    <w:p>
      <w:pPr>
        <w:pStyle w:val="9"/>
        <w:keepNext w:val="0"/>
        <w:keepLines w:val="0"/>
        <w:pageBreakBefore w:val="0"/>
        <w:widowControl/>
        <w:kinsoku w:val="0"/>
        <w:wordWrap/>
        <w:overflowPunct/>
        <w:topLinePunct w:val="0"/>
        <w:autoSpaceDE w:val="0"/>
        <w:autoSpaceDN w:val="0"/>
        <w:bidi w:val="0"/>
        <w:adjustRightInd w:val="0"/>
        <w:snapToGrid w:val="0"/>
        <w:spacing w:before="29"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5"/>
          <w:sz w:val="20"/>
          <w:szCs w:val="20"/>
          <w:highlight w:val="none"/>
        </w:rPr>
        <w:t>暂时确定调整差额</w:t>
      </w:r>
    </w:p>
    <w:p>
      <w:pPr>
        <w:pStyle w:val="9"/>
        <w:keepNext w:val="0"/>
        <w:keepLines w:val="0"/>
        <w:pageBreakBefore w:val="0"/>
        <w:widowControl/>
        <w:kinsoku w:val="0"/>
        <w:wordWrap/>
        <w:overflowPunct/>
        <w:topLinePunct w:val="0"/>
        <w:autoSpaceDE w:val="0"/>
        <w:autoSpaceDN w:val="0"/>
        <w:bidi w:val="0"/>
        <w:adjustRightInd w:val="0"/>
        <w:snapToGrid w:val="0"/>
        <w:spacing w:before="25" w:line="238" w:lineRule="auto"/>
        <w:ind w:left="22" w:right="7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在计算调整差额时得不到当期价格指数的，可暂用上一次价格指数计算，并在以后的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付款中再按实际价格指数进行调整。</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（3）</w:t>
      </w:r>
      <w:r>
        <w:rPr>
          <w:rFonts w:hint="eastAsia" w:ascii="宋体" w:hAnsi="宋体" w:eastAsia="宋体" w:cs="宋体"/>
          <w:color w:val="auto"/>
          <w:spacing w:val="26"/>
          <w:sz w:val="20"/>
          <w:szCs w:val="20"/>
          <w:highlight w:val="none"/>
        </w:rPr>
        <w:t xml:space="preserve"> </w:t>
      </w:r>
      <w:r>
        <w:rPr>
          <w:rFonts w:hint="eastAsia" w:ascii="宋体" w:hAnsi="宋体" w:eastAsia="宋体" w:cs="宋体"/>
          <w:color w:val="auto"/>
          <w:spacing w:val="4"/>
          <w:sz w:val="20"/>
          <w:szCs w:val="20"/>
          <w:highlight w:val="none"/>
        </w:rPr>
        <w:t>权重的调整</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6" w:right="68" w:firstLine="59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按第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8"/>
          <w:sz w:val="20"/>
          <w:szCs w:val="20"/>
          <w:highlight w:val="none"/>
        </w:rPr>
        <w:t>13.1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款[发包人变更权]约定的变更导致原定合同中的权重不合理的，</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8"/>
          <w:sz w:val="20"/>
          <w:szCs w:val="20"/>
          <w:highlight w:val="none"/>
        </w:rPr>
        <w:t>由工程师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与承包人和发包人协商后进行调整。</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 承包人原因工期延误后的价格调整</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23" w:right="70" w:firstLine="6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因承包人原因未在约定的工期内竣工的，则</w:t>
      </w:r>
      <w:r>
        <w:rPr>
          <w:rFonts w:hint="eastAsia" w:ascii="宋体" w:hAnsi="宋体" w:eastAsia="宋体" w:cs="宋体"/>
          <w:color w:val="auto"/>
          <w:spacing w:val="7"/>
          <w:sz w:val="20"/>
          <w:szCs w:val="20"/>
          <w:highlight w:val="none"/>
        </w:rPr>
        <w:t>对原约定竣工日期后继续施工的工程，在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使用本款第(1)项价格调整公式时，应采用原约定竣</w:t>
      </w:r>
      <w:r>
        <w:rPr>
          <w:rFonts w:hint="eastAsia" w:ascii="宋体" w:hAnsi="宋体" w:eastAsia="宋体" w:cs="宋体"/>
          <w:color w:val="auto"/>
          <w:spacing w:val="9"/>
          <w:sz w:val="20"/>
          <w:szCs w:val="20"/>
          <w:highlight w:val="none"/>
        </w:rPr>
        <w:t>工日期与实际竣工日期的两个价格指数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中较低的一个作为当期价格指数。</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（5） 发包人引起的工期延误后的价格调整</w:t>
      </w:r>
    </w:p>
    <w:p>
      <w:pPr>
        <w:keepNext w:val="0"/>
        <w:keepLines w:val="0"/>
        <w:pageBreakBefore w:val="0"/>
        <w:widowControl/>
        <w:kinsoku w:val="0"/>
        <w:wordWrap/>
        <w:overflowPunct/>
        <w:topLinePunct w:val="0"/>
        <w:autoSpaceDE w:val="0"/>
        <w:autoSpaceDN w:val="0"/>
        <w:bidi w:val="0"/>
        <w:adjustRightInd w:val="0"/>
        <w:snapToGrid w:val="0"/>
        <w:spacing w:line="226" w:lineRule="auto"/>
        <w:textAlignment w:val="baseline"/>
        <w:outlineLvl w:val="9"/>
        <w:rPr>
          <w:rFonts w:hint="eastAsia" w:ascii="宋体" w:hAnsi="宋体" w:eastAsia="宋体" w:cs="宋体"/>
          <w:color w:val="auto"/>
          <w:sz w:val="20"/>
          <w:szCs w:val="20"/>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41" w:line="243" w:lineRule="auto"/>
        <w:ind w:left="21" w:right="146" w:firstLine="626"/>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由于发包人原因未在约定的工期内竣工的，则对原约定</w:t>
      </w:r>
      <w:r>
        <w:rPr>
          <w:rFonts w:hint="eastAsia" w:ascii="宋体" w:hAnsi="宋体" w:eastAsia="宋体" w:cs="宋体"/>
          <w:color w:val="auto"/>
          <w:spacing w:val="7"/>
          <w:sz w:val="20"/>
          <w:szCs w:val="20"/>
          <w:highlight w:val="none"/>
        </w:rPr>
        <w:t>竣工日期后继续施工的工程，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在使用本款第（1）</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8"/>
          <w:sz w:val="20"/>
          <w:szCs w:val="20"/>
          <w:highlight w:val="none"/>
        </w:rPr>
        <w:t>目价格调整公式时，应采用原约定竣工日期与实际竣工日期的两个价格</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指数中较高的一个作为当期价格指数。</w:t>
      </w:r>
    </w:p>
    <w:p>
      <w:pPr>
        <w:pStyle w:val="9"/>
        <w:keepNext w:val="0"/>
        <w:keepLines w:val="0"/>
        <w:pageBreakBefore w:val="0"/>
        <w:widowControl/>
        <w:kinsoku w:val="0"/>
        <w:wordWrap/>
        <w:overflowPunct/>
        <w:topLinePunct w:val="0"/>
        <w:autoSpaceDE w:val="0"/>
        <w:autoSpaceDN w:val="0"/>
        <w:bidi w:val="0"/>
        <w:adjustRightInd w:val="0"/>
        <w:snapToGrid w:val="0"/>
        <w:spacing w:before="28"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"13.8.2.2"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8"/>
          <w:sz w:val="20"/>
          <w:szCs w:val="20"/>
          <w:highlight w:val="none"/>
        </w:rPr>
        <w:t>13.8.2.2</w:t>
      </w:r>
      <w:r>
        <w:rPr>
          <w:rFonts w:hint="eastAsia" w:ascii="宋体" w:hAnsi="宋体" w:eastAsia="宋体" w:cs="宋体"/>
          <w:color w:val="auto"/>
          <w:spacing w:val="8"/>
          <w:sz w:val="20"/>
          <w:szCs w:val="20"/>
          <w:highlight w:val="none"/>
        </w:rPr>
        <w:fldChar w:fldCharType="end"/>
      </w:r>
      <w:r>
        <w:rPr>
          <w:rFonts w:hint="eastAsia" w:ascii="宋体" w:hAnsi="宋体" w:eastAsia="宋体" w:cs="宋体"/>
          <w:color w:val="auto"/>
          <w:spacing w:val="8"/>
          <w:sz w:val="20"/>
          <w:szCs w:val="20"/>
          <w:highlight w:val="none"/>
        </w:rPr>
        <w:t xml:space="preserve"> 未列入《价格指数权重表</w:t>
      </w:r>
      <w:r>
        <w:rPr>
          <w:rFonts w:hint="eastAsia" w:ascii="宋体" w:hAnsi="宋体" w:eastAsia="宋体" w:cs="宋体"/>
          <w:color w:val="auto"/>
          <w:spacing w:val="7"/>
          <w:sz w:val="20"/>
          <w:szCs w:val="20"/>
          <w:highlight w:val="none"/>
        </w:rPr>
        <w:t>》的费用不因市场变化而调整。</w:t>
      </w:r>
    </w:p>
    <w:p>
      <w:pPr>
        <w:pStyle w:val="9"/>
        <w:keepNext w:val="0"/>
        <w:keepLines w:val="0"/>
        <w:pageBreakBefore w:val="0"/>
        <w:widowControl/>
        <w:kinsoku w:val="0"/>
        <w:wordWrap/>
        <w:overflowPunct/>
        <w:topLinePunct w:val="0"/>
        <w:autoSpaceDE w:val="0"/>
        <w:autoSpaceDN w:val="0"/>
        <w:bidi w:val="0"/>
        <w:adjustRightInd w:val="0"/>
        <w:snapToGrid w:val="0"/>
        <w:spacing w:before="146"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13.8.3 双方约定采用其他方式调整合同价款的，</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7"/>
          <w:sz w:val="20"/>
          <w:szCs w:val="20"/>
          <w:highlight w:val="none"/>
        </w:rPr>
        <w:t>以专用合同条件约定为准。</w:t>
      </w:r>
    </w:p>
    <w:p>
      <w:pPr>
        <w:pStyle w:val="9"/>
        <w:keepNext w:val="0"/>
        <w:keepLines w:val="0"/>
        <w:pageBreakBefore w:val="0"/>
        <w:widowControl/>
        <w:kinsoku w:val="0"/>
        <w:wordWrap/>
        <w:overflowPunct/>
        <w:topLinePunct w:val="0"/>
        <w:autoSpaceDE w:val="0"/>
        <w:autoSpaceDN w:val="0"/>
        <w:bidi w:val="0"/>
        <w:adjustRightInd w:val="0"/>
        <w:snapToGrid w:val="0"/>
        <w:spacing w:before="148" w:line="226" w:lineRule="auto"/>
        <w:ind w:left="30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第14条 合同价格与支付</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14.1 合同价格形式</w:t>
      </w:r>
    </w:p>
    <w:p>
      <w:pPr>
        <w:pStyle w:val="9"/>
        <w:keepNext w:val="0"/>
        <w:keepLines w:val="0"/>
        <w:pageBreakBefore w:val="0"/>
        <w:widowControl/>
        <w:kinsoku w:val="0"/>
        <w:wordWrap/>
        <w:overflowPunct/>
        <w:topLinePunct w:val="0"/>
        <w:autoSpaceDE w:val="0"/>
        <w:autoSpaceDN w:val="0"/>
        <w:bidi w:val="0"/>
        <w:adjustRightInd w:val="0"/>
        <w:snapToGrid w:val="0"/>
        <w:spacing w:before="149" w:line="238" w:lineRule="auto"/>
        <w:ind w:left="45" w:right="117" w:hanging="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14.1.1 除专用合同条件中另有约定外，本合同为总价合同，除根据第</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6"/>
          <w:sz w:val="20"/>
          <w:szCs w:val="20"/>
          <w:highlight w:val="none"/>
        </w:rPr>
        <w:t>13</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条[变更与调整]，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以及合同中其它相关增减金额的约定进行调整外，合同价格不做调整。</w:t>
      </w:r>
    </w:p>
    <w:p>
      <w:pPr>
        <w:pStyle w:val="9"/>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14.1.2 除专用合同条件另有约定外：</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3" w:right="159"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工程款的支付应以合同协议书约定的签约合同价格为基础，按照合同约定进行</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2"/>
          <w:sz w:val="20"/>
          <w:szCs w:val="20"/>
          <w:highlight w:val="none"/>
        </w:rPr>
        <w:t>调整；</w:t>
      </w:r>
    </w:p>
    <w:p>
      <w:pPr>
        <w:pStyle w:val="9"/>
        <w:keepNext w:val="0"/>
        <w:keepLines w:val="0"/>
        <w:pageBreakBefore w:val="0"/>
        <w:widowControl/>
        <w:kinsoku w:val="0"/>
        <w:wordWrap/>
        <w:overflowPunct/>
        <w:topLinePunct w:val="0"/>
        <w:autoSpaceDE w:val="0"/>
        <w:autoSpaceDN w:val="0"/>
        <w:bidi w:val="0"/>
        <w:adjustRightInd w:val="0"/>
        <w:snapToGrid w:val="0"/>
        <w:spacing w:before="25" w:line="238" w:lineRule="auto"/>
        <w:ind w:left="54" w:right="159" w:firstLine="57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 承包人应支付根据法律规定或合同约定应由其支付的各项税费，除</w:t>
      </w:r>
      <w:r>
        <w:rPr>
          <w:rFonts w:hint="eastAsia" w:ascii="宋体" w:hAnsi="宋体" w:eastAsia="宋体" w:cs="宋体"/>
          <w:color w:val="auto"/>
          <w:spacing w:val="8"/>
          <w:sz w:val="20"/>
          <w:szCs w:val="20"/>
          <w:highlight w:val="none"/>
        </w:rPr>
        <w:t>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13.7</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[法律变化引起的调整]约定外，合同价格不应因任何这些税费进行调整；</w:t>
      </w:r>
    </w:p>
    <w:p>
      <w:pPr>
        <w:pStyle w:val="9"/>
        <w:keepNext w:val="0"/>
        <w:keepLines w:val="0"/>
        <w:pageBreakBefore w:val="0"/>
        <w:widowControl/>
        <w:kinsoku w:val="0"/>
        <w:wordWrap/>
        <w:overflowPunct/>
        <w:topLinePunct w:val="0"/>
        <w:autoSpaceDE w:val="0"/>
        <w:autoSpaceDN w:val="0"/>
        <w:bidi w:val="0"/>
        <w:adjustRightInd w:val="0"/>
        <w:snapToGrid w:val="0"/>
        <w:spacing w:before="27" w:line="244" w:lineRule="auto"/>
        <w:ind w:left="23" w:right="160"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价格清单列出的任何数量仅为估算的工作量，不得将其视为要求承包人实施的</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工程的实际或准确的工作量。在价格清单中列出的任何工作量和价格数据应仅限用于变更和</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8"/>
          <w:sz w:val="20"/>
          <w:szCs w:val="20"/>
          <w:highlight w:val="none"/>
        </w:rPr>
        <w:t>支付的参考资料，而不能用于其他目的。</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7" w:right="160" w:firstLine="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14.1.3 合同约定工程的某部分按照实际完成的工程量进行支付的，应按</w:t>
      </w:r>
      <w:r>
        <w:rPr>
          <w:rFonts w:hint="eastAsia" w:ascii="宋体" w:hAnsi="宋体" w:eastAsia="宋体" w:cs="宋体"/>
          <w:color w:val="auto"/>
          <w:spacing w:val="8"/>
          <w:sz w:val="20"/>
          <w:szCs w:val="20"/>
          <w:highlight w:val="none"/>
        </w:rPr>
        <w:t>照专用合同条件的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约定进行计量和估价，并据此调整合同价格。</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14.2</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2"/>
          <w:sz w:val="20"/>
          <w:szCs w:val="20"/>
          <w:highlight w:val="none"/>
        </w:rPr>
        <w:t>预付款</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14.2.1 预付款支付</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160"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预付款的额度和支付按照专用合同条件约定执行。预付款应当专用于承包人为</w:t>
      </w:r>
      <w:r>
        <w:rPr>
          <w:rFonts w:hint="eastAsia" w:ascii="宋体" w:hAnsi="宋体" w:eastAsia="宋体" w:cs="宋体"/>
          <w:color w:val="auto"/>
          <w:spacing w:val="7"/>
          <w:sz w:val="20"/>
          <w:szCs w:val="20"/>
          <w:highlight w:val="none"/>
        </w:rPr>
        <w:t>合同工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程的设计和工程实施购置材料、工程设备、施工设备、修建临时设施以及组织施工队伍进场</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6"/>
          <w:sz w:val="20"/>
          <w:szCs w:val="20"/>
          <w:highlight w:val="none"/>
        </w:rPr>
        <w:t>等合同工作。</w:t>
      </w:r>
    </w:p>
    <w:p>
      <w:pPr>
        <w:pStyle w:val="9"/>
        <w:keepNext w:val="0"/>
        <w:keepLines w:val="0"/>
        <w:pageBreakBefore w:val="0"/>
        <w:widowControl/>
        <w:kinsoku w:val="0"/>
        <w:wordWrap/>
        <w:overflowPunct/>
        <w:topLinePunct w:val="0"/>
        <w:autoSpaceDE w:val="0"/>
        <w:autoSpaceDN w:val="0"/>
        <w:bidi w:val="0"/>
        <w:adjustRightInd w:val="0"/>
        <w:snapToGrid w:val="0"/>
        <w:spacing w:before="27" w:line="238" w:lineRule="auto"/>
        <w:ind w:left="25" w:right="160"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除专用合同条件另有约定外，预付款在进度付款中同</w:t>
      </w:r>
      <w:r>
        <w:rPr>
          <w:rFonts w:hint="eastAsia" w:ascii="宋体" w:hAnsi="宋体" w:eastAsia="宋体" w:cs="宋体"/>
          <w:color w:val="auto"/>
          <w:spacing w:val="7"/>
          <w:sz w:val="20"/>
          <w:szCs w:val="20"/>
          <w:highlight w:val="none"/>
        </w:rPr>
        <w:t>比例扣回。在颁发工程接收证书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前，提前解除合同的，</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8"/>
          <w:sz w:val="20"/>
          <w:szCs w:val="20"/>
          <w:highlight w:val="none"/>
        </w:rPr>
        <w:t>尚未扣完的预付款应与合</w:t>
      </w:r>
      <w:r>
        <w:rPr>
          <w:rFonts w:hint="eastAsia" w:ascii="宋体" w:hAnsi="宋体" w:eastAsia="宋体" w:cs="宋体"/>
          <w:color w:val="auto"/>
          <w:spacing w:val="7"/>
          <w:sz w:val="20"/>
          <w:szCs w:val="20"/>
          <w:highlight w:val="none"/>
        </w:rPr>
        <w:t>同价款一并结算。</w:t>
      </w:r>
    </w:p>
    <w:p>
      <w:pPr>
        <w:pStyle w:val="9"/>
        <w:keepNext w:val="0"/>
        <w:keepLines w:val="0"/>
        <w:pageBreakBefore w:val="0"/>
        <w:widowControl/>
        <w:kinsoku w:val="0"/>
        <w:wordWrap/>
        <w:overflowPunct/>
        <w:topLinePunct w:val="0"/>
        <w:autoSpaceDE w:val="0"/>
        <w:autoSpaceDN w:val="0"/>
        <w:bidi w:val="0"/>
        <w:adjustRightInd w:val="0"/>
        <w:snapToGrid w:val="0"/>
        <w:spacing w:before="27" w:line="244" w:lineRule="auto"/>
        <w:ind w:left="25" w:right="146"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发包人逾期支付预付款超过</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天的，承包人有权向发包人发出要求预付的催告通知，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发包人收到通知后</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5"/>
          <w:sz w:val="20"/>
          <w:szCs w:val="20"/>
          <w:highlight w:val="none"/>
        </w:rPr>
        <w:t>7</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天内仍未支付的，承包人有权暂停施工，并按第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5"/>
          <w:sz w:val="20"/>
          <w:szCs w:val="20"/>
          <w:highlight w:val="none"/>
        </w:rPr>
        <w:t>15.1.1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5"/>
          <w:sz w:val="20"/>
          <w:szCs w:val="20"/>
          <w:highlight w:val="none"/>
        </w:rPr>
        <w:t>项[发包人违约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的情形]执行。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14.2.2 预付款担保</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3" w:right="117"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发包人指示承包人提供预付款担保的，承包人应在发包人支付预付款</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天前提供预付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款担保，专用合同条件另有约定除外。预付款担保可采用银行保函、担保公司担保等形式，</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具体由合同当事人在专用合同条件中约定。在预付款完全扣回之前，承包人应保证预付款担</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保持续有效。</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3" w:right="160"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发包人在工程款中逐期扣回预付款后，预付款担保额度应相应减少，但剩</w:t>
      </w:r>
      <w:r>
        <w:rPr>
          <w:rFonts w:hint="eastAsia" w:ascii="宋体" w:hAnsi="宋体" w:eastAsia="宋体" w:cs="宋体"/>
          <w:color w:val="auto"/>
          <w:spacing w:val="7"/>
          <w:sz w:val="20"/>
          <w:szCs w:val="20"/>
          <w:highlight w:val="none"/>
        </w:rPr>
        <w:t>余的预付款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担保金额不得低于未被扣回的预付款金额。</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14.3 工程进度款</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14.3.1 工程进度付款申请</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（1）人工费的申请</w:t>
      </w:r>
    </w:p>
    <w:p>
      <w:pPr>
        <w:pStyle w:val="9"/>
        <w:keepNext w:val="0"/>
        <w:keepLines w:val="0"/>
        <w:pageBreakBefore w:val="0"/>
        <w:widowControl/>
        <w:kinsoku w:val="0"/>
        <w:wordWrap/>
        <w:overflowPunct/>
        <w:topLinePunct w:val="0"/>
        <w:autoSpaceDE w:val="0"/>
        <w:autoSpaceDN w:val="0"/>
        <w:bidi w:val="0"/>
        <w:adjustRightInd w:val="0"/>
        <w:snapToGrid w:val="0"/>
        <w:spacing w:before="26" w:line="245" w:lineRule="auto"/>
        <w:ind w:left="23"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人工费应按月支付，工程师应在收到承包人人工费付款申请单以及相关资料后</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 xml:space="preserve">天内  </w:t>
      </w:r>
      <w:r>
        <w:rPr>
          <w:rFonts w:hint="eastAsia" w:ascii="宋体" w:hAnsi="宋体" w:eastAsia="宋体" w:cs="宋体"/>
          <w:color w:val="auto"/>
          <w:spacing w:val="5"/>
          <w:sz w:val="20"/>
          <w:szCs w:val="20"/>
          <w:highlight w:val="none"/>
        </w:rPr>
        <w:t>完成审查并报送发包人，发包人应在收到后</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5"/>
          <w:sz w:val="20"/>
          <w:szCs w:val="20"/>
          <w:highlight w:val="none"/>
        </w:rPr>
        <w:t>7</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5"/>
          <w:sz w:val="20"/>
          <w:szCs w:val="20"/>
          <w:highlight w:val="none"/>
        </w:rPr>
        <w:t>天内完成审批并向承包人签发人工费支付证书，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发包人应在人工费支付证书签发后</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6"/>
          <w:sz w:val="20"/>
          <w:szCs w:val="20"/>
          <w:highlight w:val="none"/>
        </w:rPr>
        <w:t>天内完成支付。已支付的人工费部分</w:t>
      </w:r>
      <w:r>
        <w:rPr>
          <w:rFonts w:hint="eastAsia" w:ascii="宋体" w:hAnsi="宋体" w:eastAsia="宋体" w:cs="宋体"/>
          <w:color w:val="auto"/>
          <w:spacing w:val="5"/>
          <w:sz w:val="20"/>
          <w:szCs w:val="20"/>
          <w:highlight w:val="none"/>
        </w:rPr>
        <w:t xml:space="preserve">，发包人支付进度  </w:t>
      </w:r>
      <w:r>
        <w:rPr>
          <w:rFonts w:hint="eastAsia" w:ascii="宋体" w:hAnsi="宋体" w:eastAsia="宋体" w:cs="宋体"/>
          <w:color w:val="auto"/>
          <w:spacing w:val="7"/>
          <w:sz w:val="20"/>
          <w:szCs w:val="20"/>
          <w:highlight w:val="none"/>
        </w:rPr>
        <w:t>款时予以相应扣除。</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160"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（2）除专用合同条件另有约定外，承包人应在每月月末向工程师提交进度付款申请</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单，该进度付款申请单应包括下列内容：</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 截至本次付款周期内已完成工作对应的金额；</w:t>
      </w:r>
    </w:p>
    <w:p>
      <w:pPr>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rFonts w:hint="eastAsia" w:ascii="宋体" w:hAnsi="宋体" w:eastAsia="宋体" w:cs="宋体"/>
          <w:color w:val="auto"/>
          <w:sz w:val="20"/>
          <w:szCs w:val="20"/>
          <w:highlight w:val="none"/>
        </w:rPr>
        <w:sectPr>
          <w:footerReference r:id="rId42" w:type="default"/>
          <w:pgSz w:w="11906" w:h="16839"/>
          <w:pgMar w:top="1428" w:right="1641"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74" w:lineRule="exact"/>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position w:val="4"/>
          <w:sz w:val="20"/>
          <w:szCs w:val="20"/>
          <w:highlight w:val="none"/>
        </w:rPr>
        <w:t>2） 扣除依据本款第（1）</w:t>
      </w:r>
      <w:r>
        <w:rPr>
          <w:rFonts w:hint="eastAsia" w:ascii="宋体" w:hAnsi="宋体" w:eastAsia="宋体" w:cs="宋体"/>
          <w:color w:val="auto"/>
          <w:spacing w:val="-31"/>
          <w:position w:val="4"/>
          <w:sz w:val="20"/>
          <w:szCs w:val="20"/>
          <w:highlight w:val="none"/>
        </w:rPr>
        <w:t xml:space="preserve"> </w:t>
      </w:r>
      <w:r>
        <w:rPr>
          <w:rFonts w:hint="eastAsia" w:ascii="宋体" w:hAnsi="宋体" w:eastAsia="宋体" w:cs="宋体"/>
          <w:color w:val="auto"/>
          <w:spacing w:val="6"/>
          <w:position w:val="4"/>
          <w:sz w:val="20"/>
          <w:szCs w:val="20"/>
          <w:highlight w:val="none"/>
        </w:rPr>
        <w:t>目约定中已扣除的人工费金额；</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根据第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7"/>
          <w:sz w:val="20"/>
          <w:szCs w:val="20"/>
          <w:highlight w:val="none"/>
        </w:rPr>
        <w:t>13</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条[变更与调整]应增加和扣减</w:t>
      </w:r>
      <w:r>
        <w:rPr>
          <w:rFonts w:hint="eastAsia" w:ascii="宋体" w:hAnsi="宋体" w:eastAsia="宋体" w:cs="宋体"/>
          <w:color w:val="auto"/>
          <w:spacing w:val="6"/>
          <w:sz w:val="20"/>
          <w:szCs w:val="20"/>
          <w:highlight w:val="none"/>
        </w:rPr>
        <w:t>的变更金额；</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根据第</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7"/>
          <w:sz w:val="20"/>
          <w:szCs w:val="20"/>
          <w:highlight w:val="none"/>
        </w:rPr>
        <w:t>14.2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款[预付款]约定应支付的预付款和扣减的返还预付款；</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623" w:right="976"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 根据第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6"/>
          <w:sz w:val="20"/>
          <w:szCs w:val="20"/>
          <w:highlight w:val="none"/>
        </w:rPr>
        <w:t>14.6.2</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项[质量保证金的预留]约定应预留的</w:t>
      </w:r>
      <w:r>
        <w:rPr>
          <w:rFonts w:hint="eastAsia" w:ascii="宋体" w:hAnsi="宋体" w:eastAsia="宋体" w:cs="宋体"/>
          <w:color w:val="auto"/>
          <w:spacing w:val="5"/>
          <w:sz w:val="20"/>
          <w:szCs w:val="20"/>
          <w:highlight w:val="none"/>
        </w:rPr>
        <w:t>质量保证金金额；</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6） 根据第</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6"/>
          <w:sz w:val="20"/>
          <w:szCs w:val="20"/>
          <w:highlight w:val="none"/>
        </w:rPr>
        <w:t>19</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条[索赔]应增加和扣减的索赔金额；</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39" w:right="42" w:firstLine="58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7） 对已签发的进度款支付证书中出现错误的修正</w:t>
      </w:r>
      <w:r>
        <w:rPr>
          <w:rFonts w:hint="eastAsia" w:ascii="宋体" w:hAnsi="宋体" w:eastAsia="宋体" w:cs="宋体"/>
          <w:color w:val="auto"/>
          <w:spacing w:val="7"/>
          <w:sz w:val="20"/>
          <w:szCs w:val="20"/>
          <w:highlight w:val="none"/>
        </w:rPr>
        <w:t>，应在本次进度付款中支付或扣除</w:t>
      </w:r>
      <w:r>
        <w:rPr>
          <w:rFonts w:hint="eastAsia" w:ascii="宋体" w:hAnsi="宋体" w:eastAsia="宋体" w:cs="宋体"/>
          <w:color w:val="auto"/>
          <w:sz w:val="20"/>
          <w:szCs w:val="20"/>
          <w:highlight w:val="none"/>
        </w:rPr>
        <w:t xml:space="preserve"> 的金额；</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8） 根据合同约定应增加和扣减的其他金额。</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14.3.2 进度付款审核和支付</w:t>
      </w:r>
    </w:p>
    <w:p>
      <w:pPr>
        <w:pStyle w:val="9"/>
        <w:keepNext w:val="0"/>
        <w:keepLines w:val="0"/>
        <w:pageBreakBefore w:val="0"/>
        <w:widowControl/>
        <w:kinsoku w:val="0"/>
        <w:wordWrap/>
        <w:overflowPunct/>
        <w:topLinePunct w:val="0"/>
        <w:autoSpaceDE w:val="0"/>
        <w:autoSpaceDN w:val="0"/>
        <w:bidi w:val="0"/>
        <w:adjustRightInd w:val="0"/>
        <w:snapToGrid w:val="0"/>
        <w:spacing w:before="148" w:line="245" w:lineRule="auto"/>
        <w:ind w:left="22" w:right="41" w:firstLine="43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除专用合同条件另有约定外，工程师应在收到承包人进度付款申请</w:t>
      </w:r>
      <w:r>
        <w:rPr>
          <w:rFonts w:hint="eastAsia" w:ascii="宋体" w:hAnsi="宋体" w:eastAsia="宋体" w:cs="宋体"/>
          <w:color w:val="auto"/>
          <w:spacing w:val="7"/>
          <w:sz w:val="20"/>
          <w:szCs w:val="20"/>
          <w:highlight w:val="none"/>
        </w:rPr>
        <w:t>单以及相关资料后</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天内完成审查并报送发包人，发包人应在收到</w:t>
      </w:r>
      <w:r>
        <w:rPr>
          <w:rFonts w:hint="eastAsia" w:ascii="宋体" w:hAnsi="宋体" w:eastAsia="宋体" w:cs="宋体"/>
          <w:color w:val="auto"/>
          <w:spacing w:val="6"/>
          <w:sz w:val="20"/>
          <w:szCs w:val="20"/>
          <w:highlight w:val="none"/>
        </w:rPr>
        <w:t>后</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天内完成审批并向承包人签发进度款支付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证书。发包人逾期（包括因工程师原因延误报送的时间）未完成审批且未提出异议的，视为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已签发进度款支付证书。</w:t>
      </w:r>
    </w:p>
    <w:p>
      <w:pPr>
        <w:pStyle w:val="9"/>
        <w:keepNext w:val="0"/>
        <w:keepLines w:val="0"/>
        <w:pageBreakBefore w:val="0"/>
        <w:widowControl/>
        <w:kinsoku w:val="0"/>
        <w:wordWrap/>
        <w:overflowPunct/>
        <w:topLinePunct w:val="0"/>
        <w:autoSpaceDE w:val="0"/>
        <w:autoSpaceDN w:val="0"/>
        <w:bidi w:val="0"/>
        <w:adjustRightInd w:val="0"/>
        <w:snapToGrid w:val="0"/>
        <w:spacing w:before="23" w:line="247" w:lineRule="auto"/>
        <w:ind w:left="22" w:right="28"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工程师对承包人的进度付款申请单有异议的，有权要求承包人修正和提供补充资料，</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7"/>
          <w:sz w:val="20"/>
          <w:szCs w:val="20"/>
          <w:highlight w:val="none"/>
        </w:rPr>
        <w:t>承包人应提交修正后的进度付款申请单。工程师应在收到承包人修正后的进度付款申请单及</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相关资料后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天内完成审查并报送发包人，发包人</w:t>
      </w:r>
      <w:r>
        <w:rPr>
          <w:rFonts w:hint="eastAsia" w:ascii="宋体" w:hAnsi="宋体" w:eastAsia="宋体" w:cs="宋体"/>
          <w:color w:val="auto"/>
          <w:spacing w:val="6"/>
          <w:sz w:val="20"/>
          <w:szCs w:val="20"/>
          <w:highlight w:val="none"/>
        </w:rPr>
        <w:t>应在收到工程师报送的进度付款申请单及</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相关资料后</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7"/>
          <w:sz w:val="20"/>
          <w:szCs w:val="20"/>
          <w:highlight w:val="none"/>
        </w:rPr>
        <w:t>天内，向承包人签发无异议部分的进度</w:t>
      </w:r>
      <w:r>
        <w:rPr>
          <w:rFonts w:hint="eastAsia" w:ascii="宋体" w:hAnsi="宋体" w:eastAsia="宋体" w:cs="宋体"/>
          <w:color w:val="auto"/>
          <w:spacing w:val="6"/>
          <w:sz w:val="20"/>
          <w:szCs w:val="20"/>
          <w:highlight w:val="none"/>
        </w:rPr>
        <w:t>款支付证书。存在争议的部分，按照第</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20</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6"/>
          <w:sz w:val="20"/>
          <w:szCs w:val="20"/>
          <w:highlight w:val="none"/>
        </w:rPr>
        <w:t>条[争议解决]的约定处理。</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2" w:firstLine="43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除专用合同条件另有约定外，发包人应在进度款支付证书签发后</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天内完成支付，发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包人逾期支付进度款的，按照贷款市场报价利率（</w:t>
      </w:r>
      <w:r>
        <w:rPr>
          <w:rFonts w:hint="eastAsia" w:ascii="宋体" w:hAnsi="宋体" w:eastAsia="宋体" w:cs="宋体"/>
          <w:color w:val="auto"/>
          <w:sz w:val="20"/>
          <w:szCs w:val="20"/>
          <w:highlight w:val="none"/>
        </w:rPr>
        <w:t>LPR</w:t>
      </w:r>
      <w:r>
        <w:rPr>
          <w:rFonts w:hint="eastAsia" w:ascii="宋体" w:hAnsi="宋体" w:eastAsia="宋体" w:cs="宋体"/>
          <w:color w:val="auto"/>
          <w:spacing w:val="8"/>
          <w:sz w:val="20"/>
          <w:szCs w:val="20"/>
          <w:highlight w:val="none"/>
        </w:rPr>
        <w:t>）支付利息；逾期支付超</w:t>
      </w:r>
      <w:r>
        <w:rPr>
          <w:rFonts w:hint="eastAsia" w:ascii="宋体" w:hAnsi="宋体" w:eastAsia="宋体" w:cs="宋体"/>
          <w:color w:val="auto"/>
          <w:spacing w:val="7"/>
          <w:sz w:val="20"/>
          <w:szCs w:val="20"/>
          <w:highlight w:val="none"/>
        </w:rPr>
        <w:t>过</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7"/>
          <w:sz w:val="20"/>
          <w:szCs w:val="20"/>
          <w:highlight w:val="none"/>
        </w:rPr>
        <w:t>56</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按照贷款市场报价利率（</w:t>
      </w:r>
      <w:r>
        <w:rPr>
          <w:rFonts w:hint="eastAsia" w:ascii="宋体" w:hAnsi="宋体" w:eastAsia="宋体" w:cs="宋体"/>
          <w:color w:val="auto"/>
          <w:sz w:val="20"/>
          <w:szCs w:val="20"/>
          <w:highlight w:val="none"/>
        </w:rPr>
        <w:t>LPR</w:t>
      </w:r>
      <w:r>
        <w:rPr>
          <w:rFonts w:hint="eastAsia" w:ascii="宋体" w:hAnsi="宋体" w:eastAsia="宋体" w:cs="宋体"/>
          <w:color w:val="auto"/>
          <w:spacing w:val="9"/>
          <w:sz w:val="20"/>
          <w:szCs w:val="20"/>
          <w:highlight w:val="none"/>
        </w:rPr>
        <w:t>）的两倍支付利息。</w:t>
      </w:r>
    </w:p>
    <w:p>
      <w:pPr>
        <w:pStyle w:val="9"/>
        <w:keepNext w:val="0"/>
        <w:keepLines w:val="0"/>
        <w:pageBreakBefore w:val="0"/>
        <w:widowControl/>
        <w:kinsoku w:val="0"/>
        <w:wordWrap/>
        <w:overflowPunct/>
        <w:topLinePunct w:val="0"/>
        <w:autoSpaceDE w:val="0"/>
        <w:autoSpaceDN w:val="0"/>
        <w:bidi w:val="0"/>
        <w:adjustRightInd w:val="0"/>
        <w:snapToGrid w:val="0"/>
        <w:spacing w:before="28"/>
        <w:ind w:left="24" w:right="42" w:firstLine="42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发包人签发进度款支付证书，不表明发包人已同意、批准或接受了承包人完成的相应部</w:t>
      </w:r>
      <w:r>
        <w:rPr>
          <w:rFonts w:hint="eastAsia" w:ascii="宋体" w:hAnsi="宋体" w:eastAsia="宋体" w:cs="宋体"/>
          <w:color w:val="auto"/>
          <w:spacing w:val="5"/>
          <w:sz w:val="20"/>
          <w:szCs w:val="20"/>
          <w:highlight w:val="none"/>
        </w:rPr>
        <w:t xml:space="preserve"> 分的工作。</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14.3.3 进度付款的修正</w:t>
      </w:r>
    </w:p>
    <w:p>
      <w:pPr>
        <w:pStyle w:val="9"/>
        <w:keepNext w:val="0"/>
        <w:keepLines w:val="0"/>
        <w:pageBreakBefore w:val="0"/>
        <w:widowControl/>
        <w:kinsoku w:val="0"/>
        <w:wordWrap/>
        <w:overflowPunct/>
        <w:topLinePunct w:val="0"/>
        <w:autoSpaceDE w:val="0"/>
        <w:autoSpaceDN w:val="0"/>
        <w:bidi w:val="0"/>
        <w:adjustRightInd w:val="0"/>
        <w:snapToGrid w:val="0"/>
        <w:spacing w:before="146" w:line="243" w:lineRule="auto"/>
        <w:ind w:left="23" w:right="42" w:firstLine="597"/>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在对已签发的进度款支付证书进行阶段汇总和复核中发现错误、遗漏或重复的，发包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人和承包人均有权提出修正申请。经发包人和承包人同意的修正，应在下期进度付款中支付</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4"/>
          <w:sz w:val="20"/>
          <w:szCs w:val="20"/>
          <w:highlight w:val="none"/>
        </w:rPr>
        <w:t>或扣除。</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14.4 付款计划表</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14.4.1 付款计划表的编制要求</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除专用合同条件另有约定外，付款计划表按</w:t>
      </w:r>
      <w:r>
        <w:rPr>
          <w:rFonts w:hint="eastAsia" w:ascii="宋体" w:hAnsi="宋体" w:eastAsia="宋体" w:cs="宋体"/>
          <w:color w:val="auto"/>
          <w:spacing w:val="8"/>
          <w:sz w:val="20"/>
          <w:szCs w:val="20"/>
          <w:highlight w:val="none"/>
        </w:rPr>
        <w:t>如下要求编制：</w:t>
      </w:r>
    </w:p>
    <w:p>
      <w:pPr>
        <w:pStyle w:val="9"/>
        <w:keepNext w:val="0"/>
        <w:keepLines w:val="0"/>
        <w:pageBreakBefore w:val="0"/>
        <w:widowControl/>
        <w:kinsoku w:val="0"/>
        <w:wordWrap/>
        <w:overflowPunct/>
        <w:topLinePunct w:val="0"/>
        <w:autoSpaceDE w:val="0"/>
        <w:autoSpaceDN w:val="0"/>
        <w:bidi w:val="0"/>
        <w:adjustRightInd w:val="0"/>
        <w:snapToGrid w:val="0"/>
        <w:spacing w:before="27" w:line="238" w:lineRule="auto"/>
        <w:ind w:left="24" w:right="42"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 付款计划表中所列的每期付款金额，应为第</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8"/>
          <w:sz w:val="20"/>
          <w:szCs w:val="20"/>
          <w:highlight w:val="none"/>
        </w:rPr>
        <w:t>14.3.1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8"/>
          <w:sz w:val="20"/>
          <w:szCs w:val="20"/>
          <w:highlight w:val="none"/>
        </w:rPr>
        <w:t>项[工程进度付款申请]每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期进度款的估算金额；</w:t>
      </w:r>
    </w:p>
    <w:p>
      <w:pPr>
        <w:pStyle w:val="9"/>
        <w:keepNext w:val="0"/>
        <w:keepLines w:val="0"/>
        <w:pageBreakBefore w:val="0"/>
        <w:widowControl/>
        <w:kinsoku w:val="0"/>
        <w:wordWrap/>
        <w:overflowPunct/>
        <w:topLinePunct w:val="0"/>
        <w:autoSpaceDE w:val="0"/>
        <w:autoSpaceDN w:val="0"/>
        <w:bidi w:val="0"/>
        <w:adjustRightInd w:val="0"/>
        <w:snapToGrid w:val="0"/>
        <w:spacing w:before="29" w:line="239" w:lineRule="auto"/>
        <w:ind w:left="22" w:right="41"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实际进度与项目进度计划不一致的，</w:t>
      </w:r>
      <w:r>
        <w:rPr>
          <w:rFonts w:hint="eastAsia" w:ascii="宋体" w:hAnsi="宋体" w:eastAsia="宋体" w:cs="宋体"/>
          <w:color w:val="auto"/>
          <w:spacing w:val="6"/>
          <w:sz w:val="20"/>
          <w:szCs w:val="20"/>
          <w:highlight w:val="none"/>
        </w:rPr>
        <w:t>合同当事人可按照第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3.6</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款[商定或确定]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修改付款计划表；</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1" w:right="42"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不采用付款计划表的，承包人应向工程师提交按季度编制的支付估算付款计划</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表，用于支付参考。</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14.4.2 付款计划表的编制与审批</w:t>
      </w:r>
    </w:p>
    <w:p>
      <w:pPr>
        <w:pStyle w:val="9"/>
        <w:keepNext w:val="0"/>
        <w:keepLines w:val="0"/>
        <w:pageBreakBefore w:val="0"/>
        <w:widowControl/>
        <w:kinsoku w:val="0"/>
        <w:wordWrap/>
        <w:overflowPunct/>
        <w:topLinePunct w:val="0"/>
        <w:autoSpaceDE w:val="0"/>
        <w:autoSpaceDN w:val="0"/>
        <w:bidi w:val="0"/>
        <w:adjustRightInd w:val="0"/>
        <w:snapToGrid w:val="0"/>
        <w:spacing w:before="149" w:line="247" w:lineRule="auto"/>
        <w:ind w:left="21" w:right="42" w:firstLine="61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除专用合同条件另有约定外，承包人</w:t>
      </w:r>
      <w:r>
        <w:rPr>
          <w:rFonts w:hint="eastAsia" w:ascii="宋体" w:hAnsi="宋体" w:eastAsia="宋体" w:cs="宋体"/>
          <w:color w:val="auto"/>
          <w:spacing w:val="6"/>
          <w:sz w:val="20"/>
          <w:szCs w:val="20"/>
          <w:highlight w:val="none"/>
        </w:rPr>
        <w:t>应根据第</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8.4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款[项目进度计划]约定的项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目进度计划、签约合同价和工程量等因素对总价合同进行分解，确定付款期数、计划每期达</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到的主要形象进度和（或）完成的主要计划工程量（含设计、采购、施工、竣工试验和竣工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后试验等）等目标任务，编制付款计划表。其中人工费应按月确定付款期和付款计划。承包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人应当在收到工程师和发包人批准的项目进度计划后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天内，将付款计划表及编制付款计划</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表的支持性资料报送工程师。</w:t>
      </w:r>
    </w:p>
    <w:p>
      <w:pPr>
        <w:pStyle w:val="9"/>
        <w:keepNext w:val="0"/>
        <w:keepLines w:val="0"/>
        <w:pageBreakBefore w:val="0"/>
        <w:widowControl/>
        <w:kinsoku w:val="0"/>
        <w:wordWrap/>
        <w:overflowPunct/>
        <w:topLinePunct w:val="0"/>
        <w:autoSpaceDE w:val="0"/>
        <w:autoSpaceDN w:val="0"/>
        <w:bidi w:val="0"/>
        <w:adjustRightInd w:val="0"/>
        <w:snapToGrid w:val="0"/>
        <w:spacing w:before="27" w:line="244" w:lineRule="auto"/>
        <w:ind w:left="23" w:right="42" w:firstLine="60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工程师应在收到付款计划表后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天内完成审核</w:t>
      </w:r>
      <w:r>
        <w:rPr>
          <w:rFonts w:hint="eastAsia" w:ascii="宋体" w:hAnsi="宋体" w:eastAsia="宋体" w:cs="宋体"/>
          <w:color w:val="auto"/>
          <w:spacing w:val="6"/>
          <w:sz w:val="20"/>
          <w:szCs w:val="20"/>
          <w:highlight w:val="none"/>
        </w:rPr>
        <w:t>并报送发包人。发包人应在收到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经工程师审核的付款计划表后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7"/>
          <w:sz w:val="20"/>
          <w:szCs w:val="20"/>
          <w:highlight w:val="none"/>
        </w:rPr>
        <w:t>天内完成审批，</w:t>
      </w:r>
      <w:r>
        <w:rPr>
          <w:rFonts w:hint="eastAsia" w:ascii="宋体" w:hAnsi="宋体" w:eastAsia="宋体" w:cs="宋体"/>
          <w:color w:val="auto"/>
          <w:spacing w:val="6"/>
          <w:sz w:val="20"/>
          <w:szCs w:val="20"/>
          <w:highlight w:val="none"/>
        </w:rPr>
        <w:t>经发包人批准的付款计划表为有约束力的付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款计划表。</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24" w:right="42"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发包人逾期未完成付款计划表审批的，也未及时要求承包人进行修正和提供补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充资料的，则承包人提交的付款计划表视为已经获得发包人批准。</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14.5 竣工结算</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43" w:type="default"/>
          <w:pgSz w:w="11906" w:h="16839"/>
          <w:pgMar w:top="1428" w:right="1759"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14.5.1 竣工结算申请</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15" w:firstLine="61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除专用合同条件另有约定外，承包人应在工程竣工验</w:t>
      </w:r>
      <w:r>
        <w:rPr>
          <w:rFonts w:hint="eastAsia" w:ascii="宋体" w:hAnsi="宋体" w:eastAsia="宋体" w:cs="宋体"/>
          <w:color w:val="auto"/>
          <w:spacing w:val="9"/>
          <w:sz w:val="20"/>
          <w:szCs w:val="20"/>
          <w:highlight w:val="none"/>
        </w:rPr>
        <w:t>收合格后</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9"/>
          <w:sz w:val="20"/>
          <w:szCs w:val="20"/>
          <w:highlight w:val="none"/>
        </w:rPr>
        <w:t>42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天内向工程师提交</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竣工结算申请单，并提交完整的结算资料，有关竣工结算申请单的资料清单和份数等要求由</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合同当事人在专用合同条件中约定。</w:t>
      </w:r>
    </w:p>
    <w:p>
      <w:pPr>
        <w:pStyle w:val="9"/>
        <w:keepNext w:val="0"/>
        <w:keepLines w:val="0"/>
        <w:pageBreakBefore w:val="0"/>
        <w:widowControl/>
        <w:kinsoku w:val="0"/>
        <w:wordWrap/>
        <w:overflowPunct/>
        <w:topLinePunct w:val="0"/>
        <w:autoSpaceDE w:val="0"/>
        <w:autoSpaceDN w:val="0"/>
        <w:bidi w:val="0"/>
        <w:adjustRightInd w:val="0"/>
        <w:snapToGrid w:val="0"/>
        <w:spacing w:before="24" w:line="274" w:lineRule="exact"/>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position w:val="4"/>
          <w:sz w:val="20"/>
          <w:szCs w:val="20"/>
          <w:highlight w:val="none"/>
        </w:rPr>
        <w:t>除专用合同条件另有约定外，竣工结算申请单应包括</w:t>
      </w:r>
      <w:r>
        <w:rPr>
          <w:rFonts w:hint="eastAsia" w:ascii="宋体" w:hAnsi="宋体" w:eastAsia="宋体" w:cs="宋体"/>
          <w:color w:val="auto"/>
          <w:spacing w:val="8"/>
          <w:position w:val="4"/>
          <w:sz w:val="20"/>
          <w:szCs w:val="20"/>
          <w:highlight w:val="none"/>
        </w:rPr>
        <w:t>以下内容：</w:t>
      </w:r>
    </w:p>
    <w:p>
      <w:pPr>
        <w:pStyle w:val="9"/>
        <w:keepNext w:val="0"/>
        <w:keepLines w:val="0"/>
        <w:pageBreakBefore w:val="0"/>
        <w:widowControl/>
        <w:kinsoku w:val="0"/>
        <w:wordWrap/>
        <w:overflowPunct/>
        <w:topLinePunct w:val="0"/>
        <w:autoSpaceDE w:val="0"/>
        <w:autoSpaceDN w:val="0"/>
        <w:bidi w:val="0"/>
        <w:adjustRightInd w:val="0"/>
        <w:snapToGrid w:val="0"/>
        <w:spacing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5"/>
          <w:sz w:val="20"/>
          <w:szCs w:val="20"/>
          <w:highlight w:val="none"/>
        </w:rPr>
        <w:t>竣工结算合同价格；</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发包人已支付承包人的款项；</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14"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（3） 采用第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14.6.1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项[承包人提供质量保证金的方式]第（2）</w:t>
      </w:r>
      <w:r>
        <w:rPr>
          <w:rFonts w:hint="eastAsia" w:ascii="宋体" w:hAnsi="宋体" w:eastAsia="宋体" w:cs="宋体"/>
          <w:color w:val="auto"/>
          <w:spacing w:val="5"/>
          <w:sz w:val="20"/>
          <w:szCs w:val="20"/>
          <w:highlight w:val="none"/>
        </w:rPr>
        <w:t>种方式提供质量保证</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金的，应当列明应预留的质量保证金金额；采用第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4"/>
          <w:sz w:val="20"/>
          <w:szCs w:val="20"/>
          <w:highlight w:val="none"/>
        </w:rPr>
        <w:t>1</w:t>
      </w:r>
      <w:r>
        <w:rPr>
          <w:rFonts w:hint="eastAsia" w:ascii="宋体" w:hAnsi="宋体" w:eastAsia="宋体" w:cs="宋体"/>
          <w:color w:val="auto"/>
          <w:spacing w:val="3"/>
          <w:sz w:val="20"/>
          <w:szCs w:val="20"/>
          <w:highlight w:val="none"/>
        </w:rPr>
        <w:t>4.6.1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3"/>
          <w:sz w:val="20"/>
          <w:szCs w:val="20"/>
          <w:highlight w:val="none"/>
        </w:rPr>
        <w:t>项[承包人提供质量保证金的方式]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中其他方式提供质量保证金的，应当按第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14.6</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8"/>
          <w:sz w:val="20"/>
          <w:szCs w:val="20"/>
          <w:highlight w:val="none"/>
        </w:rPr>
        <w:t>款[质量保证金]提供</w:t>
      </w:r>
      <w:r>
        <w:rPr>
          <w:rFonts w:hint="eastAsia" w:ascii="宋体" w:hAnsi="宋体" w:eastAsia="宋体" w:cs="宋体"/>
          <w:color w:val="auto"/>
          <w:spacing w:val="7"/>
          <w:sz w:val="20"/>
          <w:szCs w:val="20"/>
          <w:highlight w:val="none"/>
        </w:rPr>
        <w:t>相关文件作为附件；</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发包人应支付承包人的合同价款。</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14.5.2 竣工结算审核</w:t>
      </w:r>
    </w:p>
    <w:p>
      <w:pPr>
        <w:pStyle w:val="9"/>
        <w:keepNext w:val="0"/>
        <w:keepLines w:val="0"/>
        <w:pageBreakBefore w:val="0"/>
        <w:widowControl/>
        <w:kinsoku w:val="0"/>
        <w:wordWrap/>
        <w:overflowPunct/>
        <w:topLinePunct w:val="0"/>
        <w:autoSpaceDE w:val="0"/>
        <w:autoSpaceDN w:val="0"/>
        <w:bidi w:val="0"/>
        <w:adjustRightInd w:val="0"/>
        <w:snapToGrid w:val="0"/>
        <w:spacing w:before="145" w:line="247" w:lineRule="auto"/>
        <w:ind w:left="23" w:right="15" w:firstLine="608"/>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8"/>
          <w:sz w:val="20"/>
          <w:szCs w:val="20"/>
          <w:highlight w:val="none"/>
        </w:rPr>
        <w:t>除专用合同条件另有约定外，工程师应在收到竣工结算申请单后</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天内完成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核查并报送发包人。发包人应在收到工程师提交的经审核的竣工结算</w:t>
      </w:r>
      <w:r>
        <w:rPr>
          <w:rFonts w:hint="eastAsia" w:ascii="宋体" w:hAnsi="宋体" w:eastAsia="宋体" w:cs="宋体"/>
          <w:color w:val="auto"/>
          <w:spacing w:val="8"/>
          <w:sz w:val="20"/>
          <w:szCs w:val="20"/>
          <w:highlight w:val="none"/>
        </w:rPr>
        <w:t>申请单后</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天内完成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审批，并由工程师向承包人签发经发包人签认的竣工付款证书。工程师或发包人对竣工结算</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7"/>
          <w:sz w:val="20"/>
          <w:szCs w:val="20"/>
          <w:highlight w:val="none"/>
        </w:rPr>
        <w:t>申请单有异议的，有权要求承包人进行修正和提供补充资料，承包人应提交修正后的竣工结</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5"/>
          <w:sz w:val="20"/>
          <w:szCs w:val="20"/>
          <w:highlight w:val="none"/>
        </w:rPr>
        <w:t>算申请单。</w:t>
      </w:r>
    </w:p>
    <w:p>
      <w:pPr>
        <w:pStyle w:val="9"/>
        <w:keepNext w:val="0"/>
        <w:keepLines w:val="0"/>
        <w:pageBreakBefore w:val="0"/>
        <w:widowControl/>
        <w:kinsoku w:val="0"/>
        <w:wordWrap/>
        <w:overflowPunct/>
        <w:topLinePunct w:val="0"/>
        <w:autoSpaceDE w:val="0"/>
        <w:autoSpaceDN w:val="0"/>
        <w:bidi w:val="0"/>
        <w:adjustRightInd w:val="0"/>
        <w:snapToGrid w:val="0"/>
        <w:spacing w:before="25" w:line="243" w:lineRule="auto"/>
        <w:ind w:left="23" w:right="16"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发包人在收到承包人提交竣工结算申请书后</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0"/>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0"/>
          <w:sz w:val="20"/>
          <w:szCs w:val="20"/>
          <w:highlight w:val="none"/>
        </w:rPr>
        <w:t>天内未完成审批</w:t>
      </w:r>
      <w:r>
        <w:rPr>
          <w:rFonts w:hint="eastAsia" w:ascii="宋体" w:hAnsi="宋体" w:eastAsia="宋体" w:cs="宋体"/>
          <w:color w:val="auto"/>
          <w:spacing w:val="9"/>
          <w:sz w:val="20"/>
          <w:szCs w:val="20"/>
          <w:highlight w:val="none"/>
        </w:rPr>
        <w:t>且未提出异议的，视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为发包人认可承包人提交的竣工结算申请单，并自发包人收到承包人提交的竣工结算申请单</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6"/>
          <w:sz w:val="20"/>
          <w:szCs w:val="20"/>
          <w:highlight w:val="none"/>
        </w:rPr>
        <w:t>后第</w:t>
      </w:r>
      <w:r>
        <w:rPr>
          <w:rFonts w:hint="eastAsia" w:ascii="宋体" w:hAnsi="宋体" w:eastAsia="宋体" w:cs="宋体"/>
          <w:color w:val="auto"/>
          <w:spacing w:val="-20"/>
          <w:sz w:val="20"/>
          <w:szCs w:val="20"/>
          <w:highlight w:val="none"/>
        </w:rPr>
        <w:t xml:space="preserve"> </w:t>
      </w:r>
      <w:r>
        <w:rPr>
          <w:rFonts w:hint="eastAsia" w:ascii="宋体" w:hAnsi="宋体" w:eastAsia="宋体" w:cs="宋体"/>
          <w:color w:val="auto"/>
          <w:spacing w:val="6"/>
          <w:sz w:val="20"/>
          <w:szCs w:val="20"/>
          <w:highlight w:val="none"/>
        </w:rPr>
        <w:t>29</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天起视为已签发竣工付款证书。</w:t>
      </w:r>
    </w:p>
    <w:p>
      <w:pPr>
        <w:pStyle w:val="9"/>
        <w:keepNext w:val="0"/>
        <w:keepLines w:val="0"/>
        <w:pageBreakBefore w:val="0"/>
        <w:widowControl/>
        <w:kinsoku w:val="0"/>
        <w:wordWrap/>
        <w:overflowPunct/>
        <w:topLinePunct w:val="0"/>
        <w:autoSpaceDE w:val="0"/>
        <w:autoSpaceDN w:val="0"/>
        <w:bidi w:val="0"/>
        <w:adjustRightInd w:val="0"/>
        <w:snapToGrid w:val="0"/>
        <w:spacing w:before="28" w:line="243" w:lineRule="auto"/>
        <w:ind w:left="20" w:right="15"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8"/>
          <w:sz w:val="20"/>
          <w:szCs w:val="20"/>
          <w:highlight w:val="none"/>
        </w:rPr>
        <w:t>除专用合同条件另有约定外，发包人应在签发竣工付款证书后的</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天内，完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成对承包人的竣工付款。发包人逾期支付的，按照贷款市场报价利率（</w:t>
      </w:r>
      <w:r>
        <w:rPr>
          <w:rFonts w:hint="eastAsia" w:ascii="宋体" w:hAnsi="宋体" w:eastAsia="宋体" w:cs="宋体"/>
          <w:color w:val="auto"/>
          <w:sz w:val="20"/>
          <w:szCs w:val="20"/>
          <w:highlight w:val="none"/>
        </w:rPr>
        <w:t>LPR</w:t>
      </w:r>
      <w:r>
        <w:rPr>
          <w:rFonts w:hint="eastAsia" w:ascii="宋体" w:hAnsi="宋体" w:eastAsia="宋体" w:cs="宋体"/>
          <w:color w:val="auto"/>
          <w:spacing w:val="10"/>
          <w:sz w:val="20"/>
          <w:szCs w:val="20"/>
          <w:highlight w:val="none"/>
        </w:rPr>
        <w:t>）支付违约金；</w:t>
      </w:r>
      <w:r>
        <w:rPr>
          <w:rFonts w:hint="eastAsia" w:ascii="宋体" w:hAnsi="宋体" w:eastAsia="宋体" w:cs="宋体"/>
          <w:color w:val="auto"/>
          <w:spacing w:val="5"/>
          <w:sz w:val="20"/>
          <w:szCs w:val="20"/>
          <w:highlight w:val="none"/>
        </w:rPr>
        <w:t xml:space="preserve"> </w:t>
      </w:r>
      <w:r>
        <w:rPr>
          <w:rFonts w:hint="eastAsia" w:ascii="宋体" w:hAnsi="宋体" w:eastAsia="宋体" w:cs="宋体"/>
          <w:color w:val="auto"/>
          <w:spacing w:val="9"/>
          <w:sz w:val="20"/>
          <w:szCs w:val="20"/>
          <w:highlight w:val="none"/>
        </w:rPr>
        <w:t>逾期支付超过</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56</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天的，按照贷款市场报价利率（</w:t>
      </w:r>
      <w:r>
        <w:rPr>
          <w:rFonts w:hint="eastAsia" w:ascii="宋体" w:hAnsi="宋体" w:eastAsia="宋体" w:cs="宋体"/>
          <w:color w:val="auto"/>
          <w:sz w:val="20"/>
          <w:szCs w:val="20"/>
          <w:highlight w:val="none"/>
        </w:rPr>
        <w:t>LPR</w:t>
      </w:r>
      <w:r>
        <w:rPr>
          <w:rFonts w:hint="eastAsia" w:ascii="宋体" w:hAnsi="宋体" w:eastAsia="宋体" w:cs="宋体"/>
          <w:color w:val="auto"/>
          <w:spacing w:val="9"/>
          <w:sz w:val="20"/>
          <w:szCs w:val="20"/>
          <w:highlight w:val="none"/>
        </w:rPr>
        <w:t>）</w:t>
      </w:r>
      <w:r>
        <w:rPr>
          <w:rFonts w:hint="eastAsia" w:ascii="宋体" w:hAnsi="宋体" w:eastAsia="宋体" w:cs="宋体"/>
          <w:color w:val="auto"/>
          <w:spacing w:val="8"/>
          <w:sz w:val="20"/>
          <w:szCs w:val="20"/>
          <w:highlight w:val="none"/>
        </w:rPr>
        <w:t>的两倍支付违约金。</w:t>
      </w:r>
    </w:p>
    <w:p>
      <w:pPr>
        <w:pStyle w:val="9"/>
        <w:keepNext w:val="0"/>
        <w:keepLines w:val="0"/>
        <w:pageBreakBefore w:val="0"/>
        <w:widowControl/>
        <w:kinsoku w:val="0"/>
        <w:wordWrap/>
        <w:overflowPunct/>
        <w:topLinePunct w:val="0"/>
        <w:autoSpaceDE w:val="0"/>
        <w:autoSpaceDN w:val="0"/>
        <w:bidi w:val="0"/>
        <w:adjustRightInd w:val="0"/>
        <w:snapToGrid w:val="0"/>
        <w:spacing w:before="25" w:line="247" w:lineRule="auto"/>
        <w:ind w:left="21" w:right="16"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承包人对发包人签认的竣工付款证书有异议的，对于有异议部分应在收到发包</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人签认的竣工付款证书后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天内提出异议，并由合同</w:t>
      </w:r>
      <w:r>
        <w:rPr>
          <w:rFonts w:hint="eastAsia" w:ascii="宋体" w:hAnsi="宋体" w:eastAsia="宋体" w:cs="宋体"/>
          <w:color w:val="auto"/>
          <w:spacing w:val="6"/>
          <w:sz w:val="20"/>
          <w:szCs w:val="20"/>
          <w:highlight w:val="none"/>
        </w:rPr>
        <w:t>当事人按照专用合同条件约定的方式和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程序进行复核，或按照第</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20</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条[争议解决]约定处理。对于无异议部分，发包人应签发临时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0"/>
          <w:sz w:val="20"/>
          <w:szCs w:val="20"/>
          <w:highlight w:val="none"/>
        </w:rPr>
        <w:t>竣工付款证书，并按本款第（2）项完成付款。承包人逾期未提出异议的，</w:t>
      </w:r>
      <w:r>
        <w:rPr>
          <w:rFonts w:hint="eastAsia" w:ascii="宋体" w:hAnsi="宋体" w:eastAsia="宋体" w:cs="宋体"/>
          <w:color w:val="auto"/>
          <w:spacing w:val="9"/>
          <w:sz w:val="20"/>
          <w:szCs w:val="20"/>
          <w:highlight w:val="none"/>
        </w:rPr>
        <w:t>视为认可发包人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的审批结果。</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14.5.3 扫尾工作清单</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2" w:right="15"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经双方协商，部分工作在工程竣工验收后进行的，承包人应当编制扫尾工作清</w:t>
      </w:r>
      <w:r>
        <w:rPr>
          <w:rFonts w:hint="eastAsia" w:ascii="宋体" w:hAnsi="宋体" w:eastAsia="宋体" w:cs="宋体"/>
          <w:color w:val="auto"/>
          <w:spacing w:val="7"/>
          <w:sz w:val="20"/>
          <w:szCs w:val="20"/>
          <w:highlight w:val="none"/>
        </w:rPr>
        <w:t>单，扫</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尾工作清单中应当列明承包人应当完成的扫尾工作的内容及完成时间。</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1" w:right="14"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承包人完成扫尾工作清单中的内容应取得的费用包含在第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9"/>
          <w:sz w:val="20"/>
          <w:szCs w:val="20"/>
          <w:highlight w:val="none"/>
        </w:rPr>
        <w:t>14.5.1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项[竣工结算申请]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及第</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5"/>
          <w:sz w:val="20"/>
          <w:szCs w:val="20"/>
          <w:highlight w:val="none"/>
        </w:rPr>
        <w:t>14.5.2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项[竣工结算审核]中一并结算。</w:t>
      </w:r>
    </w:p>
    <w:p>
      <w:pPr>
        <w:pStyle w:val="9"/>
        <w:keepNext w:val="0"/>
        <w:keepLines w:val="0"/>
        <w:pageBreakBefore w:val="0"/>
        <w:widowControl/>
        <w:kinsoku w:val="0"/>
        <w:wordWrap/>
        <w:overflowPunct/>
        <w:topLinePunct w:val="0"/>
        <w:autoSpaceDE w:val="0"/>
        <w:autoSpaceDN w:val="0"/>
        <w:bidi w:val="0"/>
        <w:adjustRightInd w:val="0"/>
        <w:snapToGrid w:val="0"/>
        <w:spacing w:before="24" w:line="244" w:lineRule="auto"/>
        <w:ind w:left="22" w:right="13"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扫尾工作的缺陷责任期按第</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9"/>
          <w:sz w:val="20"/>
          <w:szCs w:val="20"/>
          <w:highlight w:val="none"/>
        </w:rPr>
        <w:t>11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条[缺陷责任与保修]处理。承包人未能按照扫尾工作</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清单约定的完成时间完成扫尾工作的，视为承包人原因导致的工程质</w:t>
      </w:r>
      <w:r>
        <w:rPr>
          <w:rFonts w:hint="eastAsia" w:ascii="宋体" w:hAnsi="宋体" w:eastAsia="宋体" w:cs="宋体"/>
          <w:color w:val="auto"/>
          <w:spacing w:val="8"/>
          <w:sz w:val="20"/>
          <w:szCs w:val="20"/>
          <w:highlight w:val="none"/>
        </w:rPr>
        <w:t>量缺陷按照第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8"/>
          <w:sz w:val="20"/>
          <w:szCs w:val="20"/>
          <w:highlight w:val="none"/>
        </w:rPr>
        <w:t>11.3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8"/>
          <w:sz w:val="20"/>
          <w:szCs w:val="20"/>
          <w:highlight w:val="none"/>
        </w:rPr>
        <w:t>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[缺陷调查]处理。</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14.6 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146"/>
        <w:ind w:left="62" w:right="15" w:firstLine="56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经合同当事人协商一致提供质量保证金的，应在专用合同条件中予以明确。在</w:t>
      </w:r>
      <w:r>
        <w:rPr>
          <w:rFonts w:hint="eastAsia" w:ascii="宋体" w:hAnsi="宋体" w:eastAsia="宋体" w:cs="宋体"/>
          <w:color w:val="auto"/>
          <w:spacing w:val="7"/>
          <w:sz w:val="20"/>
          <w:szCs w:val="20"/>
          <w:highlight w:val="none"/>
        </w:rPr>
        <w:t>工程项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目竣工前，承包人已经提供履约担保的，发包人不得同时要求承包人提供质量保证金。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14.6.1 承包人提供质量保证金的方式</w:t>
      </w:r>
    </w:p>
    <w:p>
      <w:pPr>
        <w:pStyle w:val="9"/>
        <w:keepNext w:val="0"/>
        <w:keepLines w:val="0"/>
        <w:pageBreakBefore w:val="0"/>
        <w:widowControl/>
        <w:kinsoku w:val="0"/>
        <w:wordWrap/>
        <w:overflowPunct/>
        <w:topLinePunct w:val="0"/>
        <w:autoSpaceDE w:val="0"/>
        <w:autoSpaceDN w:val="0"/>
        <w:bidi w:val="0"/>
        <w:adjustRightInd w:val="0"/>
        <w:snapToGrid w:val="0"/>
        <w:spacing w:before="145" w:line="274" w:lineRule="exact"/>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承包人提供质量保证金有以下三种方式：</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提交工程质量保证担保；</w:t>
      </w:r>
    </w:p>
    <w:p>
      <w:pPr>
        <w:pStyle w:val="9"/>
        <w:keepNext w:val="0"/>
        <w:keepLines w:val="0"/>
        <w:pageBreakBefore w:val="0"/>
        <w:widowControl/>
        <w:kinsoku w:val="0"/>
        <w:wordWrap/>
        <w:overflowPunct/>
        <w:topLinePunct w:val="0"/>
        <w:autoSpaceDE w:val="0"/>
        <w:autoSpaceDN w:val="0"/>
        <w:bidi w:val="0"/>
        <w:adjustRightInd w:val="0"/>
        <w:snapToGrid w:val="0"/>
        <w:spacing w:before="24" w:line="274"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（2） 预留相应比例的工程款；</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双方约定的其他方式。</w:t>
      </w:r>
    </w:p>
    <w:p>
      <w:pPr>
        <w:pStyle w:val="9"/>
        <w:keepNext w:val="0"/>
        <w:keepLines w:val="0"/>
        <w:pageBreakBefore w:val="0"/>
        <w:widowControl/>
        <w:kinsoku w:val="0"/>
        <w:wordWrap/>
        <w:overflowPunct/>
        <w:topLinePunct w:val="0"/>
        <w:autoSpaceDE w:val="0"/>
        <w:autoSpaceDN w:val="0"/>
        <w:bidi w:val="0"/>
        <w:adjustRightInd w:val="0"/>
        <w:snapToGrid w:val="0"/>
        <w:spacing w:before="26" w:line="245" w:lineRule="auto"/>
        <w:ind w:left="22" w:right="15"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除专用合同条件另有约定外，质量保证金原则上采用上述第（1）种方式，且承包人</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7"/>
          <w:sz w:val="20"/>
          <w:szCs w:val="20"/>
          <w:highlight w:val="none"/>
        </w:rPr>
        <w:t>应在工程竣工验收合格后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天内，向发包人提交工</w:t>
      </w:r>
      <w:r>
        <w:rPr>
          <w:rFonts w:hint="eastAsia" w:ascii="宋体" w:hAnsi="宋体" w:eastAsia="宋体" w:cs="宋体"/>
          <w:color w:val="auto"/>
          <w:spacing w:val="6"/>
          <w:sz w:val="20"/>
          <w:szCs w:val="20"/>
          <w:highlight w:val="none"/>
        </w:rPr>
        <w:t>程质量保证担保。承包人提交工程质量保</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证担保时，发包人应同时返还预留的作为质量保证金的工程价款（如有）。但不论承包人以</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9"/>
          <w:sz w:val="20"/>
          <w:szCs w:val="20"/>
          <w:highlight w:val="none"/>
        </w:rPr>
        <w:t>何种方式提供质量保证金，累计金额均不得高于工</w:t>
      </w:r>
      <w:r>
        <w:rPr>
          <w:rFonts w:hint="eastAsia" w:ascii="宋体" w:hAnsi="宋体" w:eastAsia="宋体" w:cs="宋体"/>
          <w:color w:val="auto"/>
          <w:spacing w:val="8"/>
          <w:sz w:val="20"/>
          <w:szCs w:val="20"/>
          <w:highlight w:val="none"/>
        </w:rPr>
        <w:t>程价款结算总额的</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3%。</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rPr>
      </w:pPr>
      <w:r>
        <w:rPr>
          <w:rFonts w:hint="eastAsia" w:ascii="宋体" w:hAnsi="宋体" w:eastAsia="宋体" w:cs="宋体"/>
          <w:color w:val="auto"/>
          <w:spacing w:val="5"/>
          <w:sz w:val="20"/>
          <w:szCs w:val="20"/>
          <w:highlight w:val="none"/>
        </w:rPr>
        <w:t>14.6.2 质量保证金的预留</w:t>
      </w:r>
    </w:p>
    <w:p>
      <w:pPr>
        <w:pStyle w:val="9"/>
        <w:keepNext w:val="0"/>
        <w:keepLines w:val="0"/>
        <w:pageBreakBefore w:val="0"/>
        <w:widowControl/>
        <w:kinsoku w:val="0"/>
        <w:wordWrap/>
        <w:overflowPunct/>
        <w:topLinePunct w:val="0"/>
        <w:autoSpaceDE w:val="0"/>
        <w:autoSpaceDN w:val="0"/>
        <w:bidi w:val="0"/>
        <w:adjustRightInd w:val="0"/>
        <w:snapToGrid w:val="0"/>
        <w:spacing w:before="42"/>
        <w:ind w:left="28" w:right="70" w:firstLine="59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双方约定采用预留相应比例的工程款方式提供质量保证金的，质量保证金的预留</w:t>
      </w:r>
      <w:r>
        <w:rPr>
          <w:rFonts w:hint="eastAsia" w:ascii="宋体" w:hAnsi="宋体" w:eastAsia="宋体" w:cs="宋体"/>
          <w:color w:val="auto"/>
          <w:spacing w:val="7"/>
          <w:sz w:val="20"/>
          <w:szCs w:val="20"/>
          <w:highlight w:val="none"/>
        </w:rPr>
        <w:t>有以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5"/>
          <w:sz w:val="20"/>
          <w:szCs w:val="20"/>
          <w:highlight w:val="none"/>
        </w:rPr>
        <w:t>下三种方式：</w:t>
      </w:r>
    </w:p>
    <w:p>
      <w:pPr>
        <w:pStyle w:val="9"/>
        <w:keepNext w:val="0"/>
        <w:keepLines w:val="0"/>
        <w:pageBreakBefore w:val="0"/>
        <w:widowControl/>
        <w:kinsoku w:val="0"/>
        <w:wordWrap/>
        <w:overflowPunct/>
        <w:topLinePunct w:val="0"/>
        <w:autoSpaceDE w:val="0"/>
        <w:autoSpaceDN w:val="0"/>
        <w:bidi w:val="0"/>
        <w:adjustRightInd w:val="0"/>
        <w:snapToGrid w:val="0"/>
        <w:spacing w:before="23" w:line="243" w:lineRule="auto"/>
        <w:ind w:left="23" w:right="70"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按专用合同条件的约定在支付工程进度款时逐次预留，直至预留的质量保证金</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总额达到专用合同条件约定的金额或比例为止。在此情形下，质量保证金的计算基数不包括</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8"/>
          <w:sz w:val="20"/>
          <w:szCs w:val="20"/>
          <w:highlight w:val="none"/>
        </w:rPr>
        <w:t>预付款的支付、扣回以及价格调整的金额；</w:t>
      </w:r>
    </w:p>
    <w:p>
      <w:pPr>
        <w:pStyle w:val="9"/>
        <w:keepNext w:val="0"/>
        <w:keepLines w:val="0"/>
        <w:pageBreakBefore w:val="0"/>
        <w:widowControl/>
        <w:kinsoku w:val="0"/>
        <w:wordWrap/>
        <w:overflowPunct/>
        <w:topLinePunct w:val="0"/>
        <w:autoSpaceDE w:val="0"/>
        <w:autoSpaceDN w:val="0"/>
        <w:bidi w:val="0"/>
        <w:adjustRightInd w:val="0"/>
        <w:snapToGrid w:val="0"/>
        <w:spacing w:before="28"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（2） 工程竣工结算时一次性预留质量保证金；</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双方约定的其他预留方式。</w:t>
      </w:r>
    </w:p>
    <w:p>
      <w:pPr>
        <w:pStyle w:val="9"/>
        <w:keepNext w:val="0"/>
        <w:keepLines w:val="0"/>
        <w:pageBreakBefore w:val="0"/>
        <w:widowControl/>
        <w:kinsoku w:val="0"/>
        <w:wordWrap/>
        <w:overflowPunct/>
        <w:topLinePunct w:val="0"/>
        <w:autoSpaceDE w:val="0"/>
        <w:autoSpaceDN w:val="0"/>
        <w:bidi w:val="0"/>
        <w:adjustRightInd w:val="0"/>
        <w:snapToGrid w:val="0"/>
        <w:spacing w:before="27" w:line="245" w:lineRule="auto"/>
        <w:ind w:left="22" w:right="70"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除专用合同条件另有约定外，质量保证金的预留原则上采用上述第（1）种方式。如</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9"/>
          <w:sz w:val="20"/>
          <w:szCs w:val="20"/>
          <w:highlight w:val="none"/>
        </w:rPr>
        <w:t>承包人在发包人签发竣工付款证书后</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天内提交工程质量保证担保，发包人应同时返还预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留的作为质量保证金的工程价款。发包人在返还本条款项下的质量保证金的同时，按照中国</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人民银行同期同类存款基准利率支付利息。</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14.6.3 质量保证金的返还</w:t>
      </w:r>
    </w:p>
    <w:p>
      <w:pPr>
        <w:pStyle w:val="9"/>
        <w:keepNext w:val="0"/>
        <w:keepLines w:val="0"/>
        <w:pageBreakBefore w:val="0"/>
        <w:widowControl/>
        <w:kinsoku w:val="0"/>
        <w:wordWrap/>
        <w:overflowPunct/>
        <w:topLinePunct w:val="0"/>
        <w:autoSpaceDE w:val="0"/>
        <w:autoSpaceDN w:val="0"/>
        <w:bidi w:val="0"/>
        <w:adjustRightInd w:val="0"/>
        <w:snapToGrid w:val="0"/>
        <w:spacing w:before="146" w:line="244" w:lineRule="auto"/>
        <w:ind w:left="23" w:right="69"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缺陷责任期内，承包人认真履行合同约定的责任，</w:t>
      </w:r>
      <w:r>
        <w:rPr>
          <w:rFonts w:hint="eastAsia" w:ascii="宋体" w:hAnsi="宋体" w:eastAsia="宋体" w:cs="宋体"/>
          <w:color w:val="auto"/>
          <w:spacing w:val="5"/>
          <w:sz w:val="20"/>
          <w:szCs w:val="20"/>
          <w:highlight w:val="none"/>
        </w:rPr>
        <w:t>缺陷责任期满，发包人根据第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5"/>
          <w:sz w:val="20"/>
          <w:szCs w:val="20"/>
          <w:highlight w:val="none"/>
        </w:rPr>
        <w:t>11.6</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 xml:space="preserve">款[缺陷责任期终止证书]向承包人颁发缺陷责任期终止证书后，承包人可向发包人申请返还 </w:t>
      </w:r>
      <w:r>
        <w:rPr>
          <w:rFonts w:hint="eastAsia" w:ascii="宋体" w:hAnsi="宋体" w:eastAsia="宋体" w:cs="宋体"/>
          <w:color w:val="auto"/>
          <w:spacing w:val="6"/>
          <w:sz w:val="20"/>
          <w:szCs w:val="20"/>
          <w:highlight w:val="none"/>
        </w:rPr>
        <w:t>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25" w:line="243" w:lineRule="auto"/>
        <w:ind w:left="20" w:right="57" w:firstLine="605"/>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发包人在接到承包人返还质量保证金申请后，应于</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天内将质量保证金返还承包人，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逾期未返还的，应承担违约责任。发包人在接到承包人</w:t>
      </w:r>
      <w:r>
        <w:rPr>
          <w:rFonts w:hint="eastAsia" w:ascii="宋体" w:hAnsi="宋体" w:eastAsia="宋体" w:cs="宋体"/>
          <w:color w:val="auto"/>
          <w:spacing w:val="6"/>
          <w:sz w:val="20"/>
          <w:szCs w:val="20"/>
          <w:highlight w:val="none"/>
        </w:rPr>
        <w:t>返还质量保证金申请后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天内不予答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复，视同认可承包人的返还质量保证金申请。</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42" w:right="70" w:firstLine="5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发包人和承包人对质量保证金预留、返还以及工程维修质量、费用有争议</w:t>
      </w:r>
      <w:r>
        <w:rPr>
          <w:rFonts w:hint="eastAsia" w:ascii="宋体" w:hAnsi="宋体" w:eastAsia="宋体" w:cs="宋体"/>
          <w:color w:val="auto"/>
          <w:spacing w:val="7"/>
          <w:sz w:val="20"/>
          <w:szCs w:val="20"/>
          <w:highlight w:val="none"/>
        </w:rPr>
        <w:t>的，按本合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同第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20</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条[争议解决]约定的争议和纠纷</w:t>
      </w:r>
      <w:r>
        <w:rPr>
          <w:rFonts w:hint="eastAsia" w:ascii="宋体" w:hAnsi="宋体" w:eastAsia="宋体" w:cs="宋体"/>
          <w:color w:val="auto"/>
          <w:spacing w:val="6"/>
          <w:sz w:val="20"/>
          <w:szCs w:val="20"/>
          <w:highlight w:val="none"/>
        </w:rPr>
        <w:t>解决程序处理。</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14.7</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最终结清</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14.7.1 最终结清申请单</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57"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w:t>
      </w:r>
      <w:r>
        <w:rPr>
          <w:rFonts w:hint="eastAsia" w:ascii="宋体" w:hAnsi="宋体" w:eastAsia="宋体" w:cs="宋体"/>
          <w:color w:val="auto"/>
          <w:spacing w:val="41"/>
          <w:sz w:val="20"/>
          <w:szCs w:val="20"/>
          <w:highlight w:val="none"/>
        </w:rPr>
        <w:t xml:space="preserve"> </w:t>
      </w:r>
      <w:r>
        <w:rPr>
          <w:rFonts w:hint="eastAsia" w:ascii="宋体" w:hAnsi="宋体" w:eastAsia="宋体" w:cs="宋体"/>
          <w:color w:val="auto"/>
          <w:spacing w:val="6"/>
          <w:sz w:val="20"/>
          <w:szCs w:val="20"/>
          <w:highlight w:val="none"/>
        </w:rPr>
        <w:t>除专用合同条件另有约定外，承包人应在缺陷责任期终止证书颁发后</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6"/>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按专用合同条件约定的份数向发包人提交最终结清申请单，并提供相关证明材料。</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23"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除专用合同条件另有约定外，最终结清申请单应列明</w:t>
      </w:r>
      <w:r>
        <w:rPr>
          <w:rFonts w:hint="eastAsia" w:ascii="宋体" w:hAnsi="宋体" w:eastAsia="宋体" w:cs="宋体"/>
          <w:color w:val="auto"/>
          <w:spacing w:val="7"/>
          <w:sz w:val="20"/>
          <w:szCs w:val="20"/>
          <w:highlight w:val="none"/>
        </w:rPr>
        <w:t>质量保证金、应扣除的质量保证</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金、缺陷责任期内发生的增减费用。</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31" w:right="70"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发包人对最终结清申请单内容有异议的，有权要求承包人进行修正和提供补充</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资料，承包人应向发包人提交修正后的最终</w:t>
      </w:r>
      <w:r>
        <w:rPr>
          <w:rFonts w:hint="eastAsia" w:ascii="宋体" w:hAnsi="宋体" w:eastAsia="宋体" w:cs="宋体"/>
          <w:color w:val="auto"/>
          <w:spacing w:val="8"/>
          <w:sz w:val="20"/>
          <w:szCs w:val="20"/>
          <w:highlight w:val="none"/>
        </w:rPr>
        <w:t>结清申请单。</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14.7.2 最终结清证书和支付</w:t>
      </w:r>
    </w:p>
    <w:p>
      <w:pPr>
        <w:pStyle w:val="9"/>
        <w:keepNext w:val="0"/>
        <w:keepLines w:val="0"/>
        <w:pageBreakBefore w:val="0"/>
        <w:widowControl/>
        <w:kinsoku w:val="0"/>
        <w:wordWrap/>
        <w:overflowPunct/>
        <w:topLinePunct w:val="0"/>
        <w:autoSpaceDE w:val="0"/>
        <w:autoSpaceDN w:val="0"/>
        <w:bidi w:val="0"/>
        <w:adjustRightInd w:val="0"/>
        <w:snapToGrid w:val="0"/>
        <w:spacing w:before="143" w:line="246" w:lineRule="auto"/>
        <w:ind w:left="22" w:right="70" w:firstLine="61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除专用合同条件另有约定外，发包人应在收到承包人提交的最终结清申请单后</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11"/>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1"/>
          <w:sz w:val="20"/>
          <w:szCs w:val="20"/>
          <w:highlight w:val="none"/>
        </w:rPr>
        <w:t>天内完成审批并向承包人颁发最终结清证书。发包人逾期未</w:t>
      </w:r>
      <w:r>
        <w:rPr>
          <w:rFonts w:hint="eastAsia" w:ascii="宋体" w:hAnsi="宋体" w:eastAsia="宋体" w:cs="宋体"/>
          <w:color w:val="auto"/>
          <w:spacing w:val="10"/>
          <w:sz w:val="20"/>
          <w:szCs w:val="20"/>
          <w:highlight w:val="none"/>
        </w:rPr>
        <w:t>完成审批，又未提出修改意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见的，视为发包人同意承包人提交的最终结清申请单，且自发包人收到承包人提交的最终结</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清申请单后</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6"/>
          <w:sz w:val="20"/>
          <w:szCs w:val="20"/>
          <w:highlight w:val="none"/>
        </w:rPr>
        <w:t>15</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天起视为已颁发最终结清证书。</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19"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w:t>
      </w:r>
      <w:r>
        <w:rPr>
          <w:rFonts w:hint="eastAsia" w:ascii="宋体" w:hAnsi="宋体" w:eastAsia="宋体" w:cs="宋体"/>
          <w:color w:val="auto"/>
          <w:spacing w:val="-48"/>
          <w:sz w:val="20"/>
          <w:szCs w:val="20"/>
          <w:highlight w:val="none"/>
        </w:rPr>
        <w:t xml:space="preserve"> </w:t>
      </w:r>
      <w:r>
        <w:rPr>
          <w:rFonts w:hint="eastAsia" w:ascii="宋体" w:hAnsi="宋体" w:eastAsia="宋体" w:cs="宋体"/>
          <w:color w:val="auto"/>
          <w:spacing w:val="5"/>
          <w:sz w:val="20"/>
          <w:szCs w:val="20"/>
          <w:highlight w:val="none"/>
        </w:rPr>
        <w:t>除专用合同条件另有约定外，发包人</w:t>
      </w:r>
      <w:r>
        <w:rPr>
          <w:rFonts w:hint="eastAsia" w:ascii="宋体" w:hAnsi="宋体" w:eastAsia="宋体" w:cs="宋体"/>
          <w:color w:val="auto"/>
          <w:spacing w:val="4"/>
          <w:sz w:val="20"/>
          <w:szCs w:val="20"/>
          <w:highlight w:val="none"/>
        </w:rPr>
        <w:t>应在颁发最终结清证书后</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4"/>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4"/>
          <w:sz w:val="20"/>
          <w:szCs w:val="20"/>
          <w:highlight w:val="none"/>
        </w:rPr>
        <w:t>天内完成支付。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发包人逾期支付的，按照贷款市场报价利率（</w:t>
      </w:r>
      <w:r>
        <w:rPr>
          <w:rFonts w:hint="eastAsia" w:ascii="宋体" w:hAnsi="宋体" w:eastAsia="宋体" w:cs="宋体"/>
          <w:color w:val="auto"/>
          <w:sz w:val="20"/>
          <w:szCs w:val="20"/>
          <w:highlight w:val="none"/>
        </w:rPr>
        <w:t>LPR</w:t>
      </w:r>
      <w:r>
        <w:rPr>
          <w:rFonts w:hint="eastAsia" w:ascii="宋体" w:hAnsi="宋体" w:eastAsia="宋体" w:cs="宋体"/>
          <w:color w:val="auto"/>
          <w:spacing w:val="6"/>
          <w:sz w:val="20"/>
          <w:szCs w:val="20"/>
          <w:highlight w:val="none"/>
        </w:rPr>
        <w:t>）支付利息；逾期支付超过</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6"/>
          <w:sz w:val="20"/>
          <w:szCs w:val="20"/>
          <w:highlight w:val="none"/>
        </w:rPr>
        <w:t>56</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 xml:space="preserve">天的，按照 </w:t>
      </w:r>
      <w:r>
        <w:rPr>
          <w:rFonts w:hint="eastAsia" w:ascii="宋体" w:hAnsi="宋体" w:eastAsia="宋体" w:cs="宋体"/>
          <w:color w:val="auto"/>
          <w:spacing w:val="9"/>
          <w:sz w:val="20"/>
          <w:szCs w:val="20"/>
          <w:highlight w:val="none"/>
        </w:rPr>
        <w:t>贷款市场报价利率（</w:t>
      </w:r>
      <w:r>
        <w:rPr>
          <w:rFonts w:hint="eastAsia" w:ascii="宋体" w:hAnsi="宋体" w:eastAsia="宋体" w:cs="宋体"/>
          <w:color w:val="auto"/>
          <w:sz w:val="20"/>
          <w:szCs w:val="20"/>
          <w:highlight w:val="none"/>
        </w:rPr>
        <w:t>LPR</w:t>
      </w:r>
      <w:r>
        <w:rPr>
          <w:rFonts w:hint="eastAsia" w:ascii="宋体" w:hAnsi="宋体" w:eastAsia="宋体" w:cs="宋体"/>
          <w:color w:val="auto"/>
          <w:spacing w:val="9"/>
          <w:sz w:val="20"/>
          <w:szCs w:val="20"/>
          <w:highlight w:val="none"/>
        </w:rPr>
        <w:t>）的两倍支付利息。</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6" w:right="70" w:firstLine="605"/>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（3） 承包人对发包人颁发的最终结清证书有异议的，按第</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9"/>
          <w:sz w:val="20"/>
          <w:szCs w:val="20"/>
          <w:highlight w:val="none"/>
        </w:rPr>
        <w:t>20</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9"/>
          <w:sz w:val="20"/>
          <w:szCs w:val="20"/>
          <w:highlight w:val="none"/>
        </w:rPr>
        <w:t>条[争议解决]的约定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
          <w:sz w:val="20"/>
          <w:szCs w:val="20"/>
          <w:highlight w:val="none"/>
        </w:rPr>
        <w:t>办理。</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第15条</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5"/>
          <w:sz w:val="20"/>
          <w:szCs w:val="20"/>
          <w:highlight w:val="none"/>
        </w:rPr>
        <w:t>违约</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15.1 发包人违约</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15.1.1 发包人违约的情形</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632" w:right="58"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除专用合同条件另有约定外，在合同履行过程中发生的下列情形，属于发包人违</w:t>
      </w:r>
      <w:r>
        <w:rPr>
          <w:rFonts w:hint="eastAsia" w:ascii="宋体" w:hAnsi="宋体" w:eastAsia="宋体" w:cs="宋体"/>
          <w:color w:val="auto"/>
          <w:spacing w:val="7"/>
          <w:sz w:val="20"/>
          <w:szCs w:val="20"/>
          <w:highlight w:val="none"/>
        </w:rPr>
        <w:t>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（1）</w:t>
      </w:r>
      <w:r>
        <w:rPr>
          <w:rFonts w:hint="eastAsia" w:ascii="宋体" w:hAnsi="宋体" w:eastAsia="宋体" w:cs="宋体"/>
          <w:color w:val="auto"/>
          <w:spacing w:val="52"/>
          <w:sz w:val="20"/>
          <w:szCs w:val="20"/>
          <w:highlight w:val="none"/>
        </w:rPr>
        <w:t xml:space="preserve"> </w:t>
      </w:r>
      <w:r>
        <w:rPr>
          <w:rFonts w:hint="eastAsia" w:ascii="宋体" w:hAnsi="宋体" w:eastAsia="宋体" w:cs="宋体"/>
          <w:color w:val="auto"/>
          <w:spacing w:val="6"/>
          <w:sz w:val="20"/>
          <w:szCs w:val="20"/>
          <w:highlight w:val="none"/>
        </w:rPr>
        <w:t>因发包人原因导致开始工作日期延误的；</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因发包人原因未能按合同约定支付合同价款的；</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632" w:right="37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（3） 发包人违反第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5"/>
          <w:sz w:val="20"/>
          <w:szCs w:val="20"/>
          <w:highlight w:val="none"/>
        </w:rPr>
        <w:t>13.1.1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5"/>
          <w:sz w:val="20"/>
          <w:szCs w:val="20"/>
          <w:highlight w:val="none"/>
        </w:rPr>
        <w:t>项约定，</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5"/>
          <w:sz w:val="20"/>
          <w:szCs w:val="20"/>
          <w:highlight w:val="none"/>
        </w:rPr>
        <w:t>自行实施被取消的工作</w:t>
      </w:r>
      <w:r>
        <w:rPr>
          <w:rFonts w:hint="eastAsia" w:ascii="宋体" w:hAnsi="宋体" w:eastAsia="宋体" w:cs="宋体"/>
          <w:color w:val="auto"/>
          <w:spacing w:val="4"/>
          <w:sz w:val="20"/>
          <w:szCs w:val="20"/>
          <w:highlight w:val="none"/>
        </w:rPr>
        <w:t>或转由他人实施的；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（4）</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7"/>
          <w:sz w:val="20"/>
          <w:szCs w:val="20"/>
          <w:highlight w:val="none"/>
        </w:rPr>
        <w:t>因发包人违反合同约定造成工程暂停施</w:t>
      </w:r>
      <w:r>
        <w:rPr>
          <w:rFonts w:hint="eastAsia" w:ascii="宋体" w:hAnsi="宋体" w:eastAsia="宋体" w:cs="宋体"/>
          <w:color w:val="auto"/>
          <w:spacing w:val="6"/>
          <w:sz w:val="20"/>
          <w:szCs w:val="20"/>
          <w:highlight w:val="none"/>
        </w:rPr>
        <w:t>工的；</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632" w:right="5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（5） 工程师无正当理由没有在约定期限内发出复工指示，导致承</w:t>
      </w:r>
      <w:r>
        <w:rPr>
          <w:rFonts w:hint="eastAsia" w:ascii="宋体" w:hAnsi="宋体" w:eastAsia="宋体" w:cs="宋体"/>
          <w:color w:val="auto"/>
          <w:spacing w:val="7"/>
          <w:sz w:val="20"/>
          <w:szCs w:val="20"/>
          <w:highlight w:val="none"/>
        </w:rPr>
        <w:t>包人无法复工的；</w:t>
      </w:r>
      <w:r>
        <w:rPr>
          <w:rFonts w:hint="eastAsia" w:ascii="宋体" w:hAnsi="宋体" w:eastAsia="宋体" w:cs="宋体"/>
          <w:color w:val="auto"/>
          <w:sz w:val="20"/>
          <w:szCs w:val="20"/>
          <w:highlight w:val="none"/>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632" w:right="5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（6）发包人明确表示或者以其行为表明不履行合同主要义务的；</w:t>
      </w: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firstLine="648" w:firstLineChars="3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（7） 发包人未能按照合同约定履行其他义务的。</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15.1.2 通知改正</w:t>
      </w:r>
    </w:p>
    <w:p>
      <w:pPr>
        <w:pStyle w:val="9"/>
        <w:keepNext w:val="0"/>
        <w:keepLines w:val="0"/>
        <w:pageBreakBefore w:val="0"/>
        <w:widowControl/>
        <w:kinsoku w:val="0"/>
        <w:wordWrap/>
        <w:overflowPunct/>
        <w:topLinePunct w:val="0"/>
        <w:autoSpaceDE w:val="0"/>
        <w:autoSpaceDN w:val="0"/>
        <w:bidi w:val="0"/>
        <w:adjustRightInd w:val="0"/>
        <w:snapToGrid w:val="0"/>
        <w:spacing w:before="142" w:line="244" w:lineRule="auto"/>
        <w:ind w:left="23" w:right="2"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发包人发生除第</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6"/>
          <w:sz w:val="20"/>
          <w:szCs w:val="20"/>
          <w:highlight w:val="none"/>
        </w:rPr>
        <w:t>15.1.1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项第(6)目以外的违约情况时，承包人可向发包人发出通知，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要求发包人采取有效措施纠正违约行为。发包人收到承包人通知后</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9"/>
          <w:sz w:val="20"/>
          <w:szCs w:val="20"/>
          <w:highlight w:val="none"/>
        </w:rPr>
        <w:t>天内仍不纠正违约行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为的，承包人有权暂停相应部位工程实施，并通知工程师。</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15.1.3 发包人违约的责任</w:t>
      </w:r>
    </w:p>
    <w:p>
      <w:pPr>
        <w:pStyle w:val="9"/>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15"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发包人应承担因其违约给承包人增加的费用和（或）延误的工期，并支付</w:t>
      </w:r>
      <w:r>
        <w:rPr>
          <w:rFonts w:hint="eastAsia" w:ascii="宋体" w:hAnsi="宋体" w:eastAsia="宋体" w:cs="宋体"/>
          <w:color w:val="auto"/>
          <w:spacing w:val="7"/>
          <w:sz w:val="20"/>
          <w:szCs w:val="20"/>
          <w:highlight w:val="none"/>
        </w:rPr>
        <w:t>承包人合理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的利润。此外，合同当事人可在专用合同条件中另行约定发包人违约责任的承担方式和计算</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2"/>
          <w:sz w:val="20"/>
          <w:szCs w:val="20"/>
          <w:highlight w:val="none"/>
        </w:rPr>
        <w:t>方法。</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15.2 承包人违约</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15.2.1 承包人违约的情形</w:t>
      </w:r>
    </w:p>
    <w:p>
      <w:pPr>
        <w:pStyle w:val="9"/>
        <w:keepNext w:val="0"/>
        <w:keepLines w:val="0"/>
        <w:pageBreakBefore w:val="0"/>
        <w:widowControl/>
        <w:kinsoku w:val="0"/>
        <w:wordWrap/>
        <w:overflowPunct/>
        <w:topLinePunct w:val="0"/>
        <w:autoSpaceDE w:val="0"/>
        <w:autoSpaceDN w:val="0"/>
        <w:bidi w:val="0"/>
        <w:adjustRightInd w:val="0"/>
        <w:snapToGrid w:val="0"/>
        <w:spacing w:before="144" w:line="243" w:lineRule="auto"/>
        <w:ind w:left="22" w:right="15" w:firstLine="6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除专用合同条件另有约定外，在履行合同过程中发生</w:t>
      </w:r>
      <w:r>
        <w:rPr>
          <w:rFonts w:hint="eastAsia" w:ascii="宋体" w:hAnsi="宋体" w:eastAsia="宋体" w:cs="宋体"/>
          <w:color w:val="auto"/>
          <w:spacing w:val="7"/>
          <w:sz w:val="20"/>
          <w:szCs w:val="20"/>
          <w:highlight w:val="none"/>
        </w:rPr>
        <w:t>的下列情况之一的，属于承包人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违约：</w:t>
      </w:r>
    </w:p>
    <w:p>
      <w:pPr>
        <w:pStyle w:val="9"/>
        <w:keepNext w:val="0"/>
        <w:keepLines w:val="0"/>
        <w:pageBreakBefore w:val="0"/>
        <w:widowControl/>
        <w:kinsoku w:val="0"/>
        <w:wordWrap/>
        <w:overflowPunct/>
        <w:topLinePunct w:val="0"/>
        <w:autoSpaceDE w:val="0"/>
        <w:autoSpaceDN w:val="0"/>
        <w:bidi w:val="0"/>
        <w:adjustRightInd w:val="0"/>
        <w:snapToGrid w:val="0"/>
        <w:spacing w:before="19"/>
        <w:ind w:left="22" w:right="15"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承包人的原因导致的承包人文件、实施和竣工的工程不符合法律法规、工程质</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量验收标准以及合同约定；</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 承包人违反合同约定进行转包或违法分包的；</w:t>
      </w:r>
    </w:p>
    <w:p>
      <w:pPr>
        <w:pStyle w:val="9"/>
        <w:keepNext w:val="0"/>
        <w:keepLines w:val="0"/>
        <w:pageBreakBefore w:val="0"/>
        <w:widowControl/>
        <w:kinsoku w:val="0"/>
        <w:wordWrap/>
        <w:overflowPunct/>
        <w:topLinePunct w:val="0"/>
        <w:autoSpaceDE w:val="0"/>
        <w:autoSpaceDN w:val="0"/>
        <w:bidi w:val="0"/>
        <w:adjustRightInd w:val="0"/>
        <w:snapToGrid w:val="0"/>
        <w:spacing w:before="24"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（3） 承包人违反约定采购和使用不合格材料或工程设备；</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因承包人原因导致工程质量不符合合同要求的；</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25" w:right="15" w:firstLine="60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 承包人未经工程师批准，擅自将已按合同约定进入施工现场的施工设备、临时</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设施或材料撤离施工现场；</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632" w:right="63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（6） 承包人未能按项目进度计划及时完</w:t>
      </w:r>
      <w:r>
        <w:rPr>
          <w:rFonts w:hint="eastAsia" w:ascii="宋体" w:hAnsi="宋体" w:eastAsia="宋体" w:cs="宋体"/>
          <w:color w:val="auto"/>
          <w:spacing w:val="7"/>
          <w:sz w:val="20"/>
          <w:szCs w:val="20"/>
          <w:highlight w:val="none"/>
        </w:rPr>
        <w:t>成合同约定的工作，造成工期延误；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（7）</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7"/>
          <w:sz w:val="20"/>
          <w:szCs w:val="20"/>
          <w:highlight w:val="none"/>
        </w:rPr>
        <w:t>由于承包人原因未能通过竣工试验或竣工后</w:t>
      </w:r>
      <w:r>
        <w:rPr>
          <w:rFonts w:hint="eastAsia" w:ascii="宋体" w:hAnsi="宋体" w:eastAsia="宋体" w:cs="宋体"/>
          <w:color w:val="auto"/>
          <w:spacing w:val="6"/>
          <w:sz w:val="20"/>
          <w:szCs w:val="20"/>
          <w:highlight w:val="none"/>
        </w:rPr>
        <w:t>试验的；</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15"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 承包人在缺陷责任期及保修期内，未能在合理期限对工程缺陷进行修复，或拒</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绝按发包人指示进行修复的；</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（9） 承包人明确表示或者以其行为表明不履行合同主要义务的；</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（10） 承包人未能按照合同约定履行其他义务的。</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15.2.2 通知改正</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1" w:right="13"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承包人发生除第</w:t>
      </w:r>
      <w:r>
        <w:rPr>
          <w:rFonts w:hint="eastAsia" w:ascii="宋体" w:hAnsi="宋体" w:eastAsia="宋体" w:cs="宋体"/>
          <w:color w:val="auto"/>
          <w:spacing w:val="-5"/>
          <w:sz w:val="20"/>
          <w:szCs w:val="20"/>
          <w:highlight w:val="none"/>
        </w:rPr>
        <w:t xml:space="preserve"> </w:t>
      </w:r>
      <w:r>
        <w:rPr>
          <w:rFonts w:hint="eastAsia" w:ascii="宋体" w:hAnsi="宋体" w:eastAsia="宋体" w:cs="宋体"/>
          <w:color w:val="auto"/>
          <w:spacing w:val="8"/>
          <w:sz w:val="20"/>
          <w:szCs w:val="20"/>
          <w:highlight w:val="none"/>
        </w:rPr>
        <w:t>15.2.1</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项第(7)目、第(9)目约定以外的其他违约情况时，工程师可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在专用合同条件约定的合理期限内向承包人发出整改通知，要求其在指定的期限内改正。</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15.2.3 承包人违约的责任</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15"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承包人应承担因其违约行为而增加的费用和（或）延误的工期。此外，合同当事人可</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在专用合同条件中另行约定承包人违约责任的承担方式和计算方法。</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15.3 第三人造成的违约</w:t>
      </w:r>
    </w:p>
    <w:p>
      <w:pPr>
        <w:pStyle w:val="9"/>
        <w:keepNext w:val="0"/>
        <w:keepLines w:val="0"/>
        <w:pageBreakBefore w:val="0"/>
        <w:widowControl/>
        <w:kinsoku w:val="0"/>
        <w:wordWrap/>
        <w:overflowPunct/>
        <w:topLinePunct w:val="0"/>
        <w:autoSpaceDE w:val="0"/>
        <w:autoSpaceDN w:val="0"/>
        <w:bidi w:val="0"/>
        <w:adjustRightInd w:val="0"/>
        <w:snapToGrid w:val="0"/>
        <w:spacing w:before="144" w:line="239" w:lineRule="auto"/>
        <w:ind w:left="22" w:right="15"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在履行合同过程中，一方当事人因第三人的原因造成违约的，应当向对方当事人承担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违约责任。一方当事人和第三人之间的纠纷，依照法律规定或者按照约定解决。</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38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第16条 合同解除</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16.1</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3"/>
          <w:sz w:val="20"/>
          <w:szCs w:val="20"/>
          <w:highlight w:val="none"/>
        </w:rPr>
        <w:t>由发包人解除合同</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16.1.1</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4"/>
          <w:sz w:val="20"/>
          <w:szCs w:val="20"/>
          <w:highlight w:val="none"/>
        </w:rPr>
        <w:t>因承包人违约解除合同</w:t>
      </w:r>
    </w:p>
    <w:p>
      <w:pPr>
        <w:pStyle w:val="9"/>
        <w:keepNext w:val="0"/>
        <w:keepLines w:val="0"/>
        <w:pageBreakBefore w:val="0"/>
        <w:widowControl/>
        <w:kinsoku w:val="0"/>
        <w:wordWrap/>
        <w:overflowPunct/>
        <w:topLinePunct w:val="0"/>
        <w:autoSpaceDE w:val="0"/>
        <w:autoSpaceDN w:val="0"/>
        <w:bidi w:val="0"/>
        <w:adjustRightInd w:val="0"/>
        <w:snapToGrid w:val="0"/>
        <w:spacing w:before="149" w:line="247" w:lineRule="auto"/>
        <w:ind w:left="22" w:right="14"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除专用合同条件另有约定外，发包人有权基于下列原</w:t>
      </w:r>
      <w:r>
        <w:rPr>
          <w:rFonts w:hint="eastAsia" w:ascii="宋体" w:hAnsi="宋体" w:eastAsia="宋体" w:cs="宋体"/>
          <w:color w:val="auto"/>
          <w:spacing w:val="7"/>
          <w:sz w:val="20"/>
          <w:szCs w:val="20"/>
          <w:highlight w:val="none"/>
        </w:rPr>
        <w:t>因，以书面形式通知承包人解除</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合同，解除通知中应注明是根据第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7"/>
          <w:sz w:val="20"/>
          <w:szCs w:val="20"/>
          <w:highlight w:val="none"/>
        </w:rPr>
        <w:t>16.1.</w:t>
      </w:r>
      <w:r>
        <w:rPr>
          <w:rFonts w:hint="eastAsia" w:ascii="宋体" w:hAnsi="宋体" w:eastAsia="宋体" w:cs="宋体"/>
          <w:color w:val="auto"/>
          <w:spacing w:val="6"/>
          <w:sz w:val="20"/>
          <w:szCs w:val="20"/>
          <w:highlight w:val="none"/>
        </w:rPr>
        <w:t>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项发出的，发包人应在发出正式解除合同通知</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6"/>
          <w:sz w:val="20"/>
          <w:szCs w:val="20"/>
          <w:highlight w:val="none"/>
        </w:rPr>
        <w:t>14</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天前告知承包人其解除合同意向，除非承包人在收到该解除合同意向通知</w:t>
      </w:r>
      <w:r>
        <w:rPr>
          <w:rFonts w:hint="eastAsia" w:ascii="宋体" w:hAnsi="宋体" w:eastAsia="宋体" w:cs="宋体"/>
          <w:color w:val="auto"/>
          <w:spacing w:val="8"/>
          <w:sz w:val="20"/>
          <w:szCs w:val="20"/>
          <w:highlight w:val="none"/>
        </w:rPr>
        <w:t>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天内采取了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补救措施，否则发包人可向承包人发出正式解除合同通知立即解除合同。解除日期应为承包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10"/>
          <w:sz w:val="20"/>
          <w:szCs w:val="20"/>
          <w:highlight w:val="none"/>
        </w:rPr>
        <w:t>人收到正式解除合同通知的日期，但在第(5)目的情况</w:t>
      </w:r>
      <w:r>
        <w:rPr>
          <w:rFonts w:hint="eastAsia" w:ascii="宋体" w:hAnsi="宋体" w:eastAsia="宋体" w:cs="宋体"/>
          <w:color w:val="auto"/>
          <w:spacing w:val="9"/>
          <w:sz w:val="20"/>
          <w:szCs w:val="20"/>
          <w:highlight w:val="none"/>
        </w:rPr>
        <w:t>下，发包人无须提前告知承包人其解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除合同意向，可直接发出正式解除合同通知立即解除合同：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承包人未能遵守第</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7"/>
          <w:sz w:val="20"/>
          <w:szCs w:val="20"/>
          <w:highlight w:val="none"/>
        </w:rPr>
        <w:t>4.2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款[履约</w:t>
      </w:r>
      <w:r>
        <w:rPr>
          <w:rFonts w:hint="eastAsia" w:ascii="宋体" w:hAnsi="宋体" w:eastAsia="宋体" w:cs="宋体"/>
          <w:color w:val="auto"/>
          <w:spacing w:val="6"/>
          <w:sz w:val="20"/>
          <w:szCs w:val="20"/>
          <w:highlight w:val="none"/>
        </w:rPr>
        <w:t>担保]的约定；</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承包人未能遵守第</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7"/>
          <w:sz w:val="20"/>
          <w:szCs w:val="20"/>
          <w:highlight w:val="none"/>
        </w:rPr>
        <w:t>4.5</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款[分包]有关分包和转包的约定；</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44" w:type="default"/>
          <w:pgSz w:w="11906" w:h="16839"/>
          <w:pgMar w:top="1428" w:right="1785"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2"/>
        <w:ind w:left="20" w:right="87"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承包人实际进度明显落后于进度计划，并且未按发包人的指令采取措施并修正</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6"/>
          <w:sz w:val="20"/>
          <w:szCs w:val="20"/>
          <w:highlight w:val="none"/>
        </w:rPr>
        <w:t>进度计划；</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 工程质量有严重缺陷，承包人无正当理由使修复开始日期拖延达</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8"/>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天以上；</w:t>
      </w:r>
    </w:p>
    <w:p>
      <w:pPr>
        <w:pStyle w:val="9"/>
        <w:keepNext w:val="0"/>
        <w:keepLines w:val="0"/>
        <w:pageBreakBefore w:val="0"/>
        <w:widowControl/>
        <w:kinsoku w:val="0"/>
        <w:wordWrap/>
        <w:overflowPunct/>
        <w:topLinePunct w:val="0"/>
        <w:autoSpaceDE w:val="0"/>
        <w:autoSpaceDN w:val="0"/>
        <w:bidi w:val="0"/>
        <w:adjustRightInd w:val="0"/>
        <w:snapToGrid w:val="0"/>
        <w:spacing w:before="27" w:line="245" w:lineRule="auto"/>
        <w:ind w:left="22"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（5）</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5"/>
          <w:sz w:val="20"/>
          <w:szCs w:val="20"/>
          <w:highlight w:val="none"/>
        </w:rPr>
        <w:t>承包人破产、停业清理或进入清算程序，或情况表明承包人将进入破产和（或）</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 xml:space="preserve">清算程序，已有对其财产的接管令或管理令，与债权人达成和解，或为其债权人的利益在财  产接管人、受托人或管理人的监督下营业，或采取了任何行动或发生任何事件（根据有关适  </w:t>
      </w:r>
      <w:r>
        <w:rPr>
          <w:rFonts w:hint="eastAsia" w:ascii="宋体" w:hAnsi="宋体" w:eastAsia="宋体" w:cs="宋体"/>
          <w:color w:val="auto"/>
          <w:spacing w:val="9"/>
          <w:sz w:val="20"/>
          <w:szCs w:val="20"/>
          <w:highlight w:val="none"/>
        </w:rPr>
        <w:t>用法律）具有与前述行动或事件相似的效果；</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23" w:right="87"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 承包人明确表示或以自己的行为表明不履行合同、或经发包人以书面形式通知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其履约后仍未能依约履行合同、或以不适当的方式履行合同；</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22" w:right="87"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 未能通过的竣工试验、未能通过的竣工后试验，使工程的任何部分和（或）整</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个工程丧失了主要使用功能、生产功能；</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38" w:right="85" w:firstLine="59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（8）</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8"/>
          <w:sz w:val="20"/>
          <w:szCs w:val="20"/>
          <w:highlight w:val="none"/>
        </w:rPr>
        <w:t>因承包人的原因暂停工作超过</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56</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天且暂停影响到整个工程，或因承包人的原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2"/>
          <w:sz w:val="20"/>
          <w:szCs w:val="20"/>
          <w:highlight w:val="none"/>
        </w:rPr>
        <w:t>因暂停工作超过</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2"/>
          <w:sz w:val="20"/>
          <w:szCs w:val="20"/>
          <w:highlight w:val="none"/>
        </w:rPr>
        <w:t>182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2"/>
          <w:sz w:val="20"/>
          <w:szCs w:val="20"/>
          <w:highlight w:val="none"/>
        </w:rPr>
        <w:t>天；</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（9） 承包人未能遵守第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8.2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款[竣工日期]规定，延误超过</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182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天；</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36" w:right="87" w:firstLine="59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 工程师根据第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15.2.2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项[通知改正]发出整改通知后，承</w:t>
      </w:r>
      <w:r>
        <w:rPr>
          <w:rFonts w:hint="eastAsia" w:ascii="宋体" w:hAnsi="宋体" w:eastAsia="宋体" w:cs="宋体"/>
          <w:color w:val="auto"/>
          <w:spacing w:val="5"/>
          <w:sz w:val="20"/>
          <w:szCs w:val="20"/>
          <w:highlight w:val="none"/>
        </w:rPr>
        <w:t>包人在指定的合理期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限内仍不纠正违约行为并致使合同目的不能实现的。</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16.1.2 因承包人违约解除合同后承包人的义务</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合同解除后，承包人应按以下约定执行：</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87"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除了为保护生命、财产或工程安全、清理和必须执行的工作外，停止执行所有</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被通知解除的工作，并将相关人员撤离现场；</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1" w:right="87"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经发包人批准，承包人应将与被解除合同相关的和正在执行的分包合同及相关</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的责任和义务转让至发包人和（或）发包人指定方的名下，包括永久性工程及工程物资，以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及相关工作；</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43" w:right="87" w:firstLine="58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移交已完成的永久性工程及负责已运抵现场的工程物资。在移交前，妥善做好</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己完工程和已运抵现场的工程物资的保管、维护和保养；</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87"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将发包人提供的所有信息及承包人为本工程编制的设计文件、技术资料及其它</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文件移交给发包人。在承包人留有的资料文件中，销毁与发包人提供的所有信息相关的数据</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及资料的备份；</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16"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（5）</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移交相应实施阶段已经付款的并已完成的和尚待完成的设计文件、图纸</w:t>
      </w:r>
      <w:r>
        <w:rPr>
          <w:rFonts w:hint="eastAsia" w:ascii="宋体" w:hAnsi="宋体" w:eastAsia="宋体" w:cs="宋体"/>
          <w:color w:val="auto"/>
          <w:spacing w:val="4"/>
          <w:sz w:val="20"/>
          <w:szCs w:val="20"/>
          <w:highlight w:val="none"/>
        </w:rPr>
        <w:t>、资料、</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操作维修手册、施工组织设计、质检资料、竣工资料等；</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16.1.3 因承包人违约解除合同后的估价、付款和结算</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3" w:right="87" w:firstLine="6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因承包人原因导致合同解除的，则合同当事人应在合同解除后</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天内完成估价、付</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款和清算，并按以下约定执行：</w:t>
      </w:r>
    </w:p>
    <w:p>
      <w:pPr>
        <w:pStyle w:val="9"/>
        <w:keepNext w:val="0"/>
        <w:keepLines w:val="0"/>
        <w:pageBreakBefore w:val="0"/>
        <w:widowControl/>
        <w:kinsoku w:val="0"/>
        <w:wordWrap/>
        <w:overflowPunct/>
        <w:topLinePunct w:val="0"/>
        <w:autoSpaceDE w:val="0"/>
        <w:autoSpaceDN w:val="0"/>
        <w:bidi w:val="0"/>
        <w:adjustRightInd w:val="0"/>
        <w:snapToGrid w:val="0"/>
        <w:spacing w:before="25" w:line="238" w:lineRule="auto"/>
        <w:ind w:left="23" w:right="87"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 合同解除后，按第</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6"/>
          <w:sz w:val="20"/>
          <w:szCs w:val="20"/>
          <w:highlight w:val="none"/>
        </w:rPr>
        <w:t>3.6</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款[商定或确定]商定或确定承包人实际完成工作对应的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合同价款，以及承包人已提供的材料、工程设备、施工设备和临时工程等的价值；</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 合同解除后，承包人应支付的违约金；</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 合同解除后，因解除合同给发包人造成的损失；</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（4） 合同解除后，承包人应按照发包人的指示完</w:t>
      </w:r>
      <w:r>
        <w:rPr>
          <w:rFonts w:hint="eastAsia" w:ascii="宋体" w:hAnsi="宋体" w:eastAsia="宋体" w:cs="宋体"/>
          <w:color w:val="auto"/>
          <w:spacing w:val="8"/>
          <w:sz w:val="20"/>
          <w:szCs w:val="20"/>
          <w:highlight w:val="none"/>
        </w:rPr>
        <w:t>成现场的清理和撤离；</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23" w:right="87"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 发包人和承包人应在合同解除后进行清算，出具最终结清付款证书，结清全部</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2"/>
          <w:sz w:val="20"/>
          <w:szCs w:val="20"/>
          <w:highlight w:val="none"/>
        </w:rPr>
        <w:t>款项。</w:t>
      </w:r>
    </w:p>
    <w:p>
      <w:pPr>
        <w:pStyle w:val="9"/>
        <w:keepNext w:val="0"/>
        <w:keepLines w:val="0"/>
        <w:pageBreakBefore w:val="0"/>
        <w:widowControl/>
        <w:kinsoku w:val="0"/>
        <w:wordWrap/>
        <w:overflowPunct/>
        <w:topLinePunct w:val="0"/>
        <w:autoSpaceDE w:val="0"/>
        <w:autoSpaceDN w:val="0"/>
        <w:bidi w:val="0"/>
        <w:adjustRightInd w:val="0"/>
        <w:snapToGrid w:val="0"/>
        <w:spacing w:before="22" w:line="244" w:lineRule="auto"/>
        <w:ind w:left="25" w:right="87" w:firstLine="6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因承包人违约解除合同的，发包人有权暂停</w:t>
      </w:r>
      <w:r>
        <w:rPr>
          <w:rFonts w:hint="eastAsia" w:ascii="宋体" w:hAnsi="宋体" w:eastAsia="宋体" w:cs="宋体"/>
          <w:color w:val="auto"/>
          <w:spacing w:val="7"/>
          <w:sz w:val="20"/>
          <w:szCs w:val="20"/>
          <w:highlight w:val="none"/>
        </w:rPr>
        <w:t>对承包人的付款，查清各项付款和已扣款</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项，发包人和承包人未能就合同解除后的清算和款项支付达成一致的，按照第</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6"/>
          <w:sz w:val="20"/>
          <w:szCs w:val="20"/>
          <w:highlight w:val="none"/>
        </w:rPr>
        <w:t>20</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条[争议解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决]的约定处理。</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16.1.4 因承包人违约解除合同的合同权益转让</w:t>
      </w:r>
    </w:p>
    <w:p>
      <w:pPr>
        <w:pStyle w:val="9"/>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44" w:firstLine="60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合同解除后，发包人可以继续完成工程，和（或）安排第三人完成。发包人有权</w:t>
      </w:r>
      <w:r>
        <w:rPr>
          <w:rFonts w:hint="eastAsia" w:ascii="宋体" w:hAnsi="宋体" w:eastAsia="宋体" w:cs="宋体"/>
          <w:color w:val="auto"/>
          <w:spacing w:val="7"/>
          <w:sz w:val="20"/>
          <w:szCs w:val="20"/>
          <w:highlight w:val="none"/>
        </w:rPr>
        <w:t>要求</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承包人将其为实施合同而订立的材料和设备的订货合同或任何服务合同利益转让给发包人，</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并在承包人收到解除合同通知后的</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天内，依法办理转让手续。发包人和（或</w:t>
      </w:r>
      <w:r>
        <w:rPr>
          <w:rFonts w:hint="eastAsia" w:ascii="宋体" w:hAnsi="宋体" w:eastAsia="宋体" w:cs="宋体"/>
          <w:color w:val="auto"/>
          <w:spacing w:val="8"/>
          <w:sz w:val="20"/>
          <w:szCs w:val="20"/>
          <w:highlight w:val="none"/>
        </w:rPr>
        <w:t>）第三人有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权使用承包人在施工现场的材料、设备、临时工程、承包人文件和由承包人或以其名义编制</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的其他文件。</w:t>
      </w:r>
    </w:p>
    <w:p>
      <w:pPr>
        <w:keepNext w:val="0"/>
        <w:keepLines w:val="0"/>
        <w:pageBreakBefore w:val="0"/>
        <w:widowControl/>
        <w:kinsoku w:val="0"/>
        <w:wordWrap/>
        <w:overflowPunct/>
        <w:topLinePunct w:val="0"/>
        <w:autoSpaceDE w:val="0"/>
        <w:autoSpaceDN w:val="0"/>
        <w:bidi w:val="0"/>
        <w:adjustRightInd w:val="0"/>
        <w:snapToGrid w:val="0"/>
        <w:spacing w:line="247" w:lineRule="auto"/>
        <w:textAlignment w:val="baseline"/>
        <w:outlineLvl w:val="9"/>
        <w:rPr>
          <w:rFonts w:hint="eastAsia" w:ascii="宋体" w:hAnsi="宋体" w:eastAsia="宋体" w:cs="宋体"/>
          <w:color w:val="auto"/>
          <w:sz w:val="20"/>
          <w:szCs w:val="20"/>
          <w:highlight w:val="none"/>
        </w:rPr>
        <w:sectPr>
          <w:footerReference r:id="rId45" w:type="default"/>
          <w:pgSz w:w="11906" w:h="16839"/>
          <w:pgMar w:top="1428" w:right="1714"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16.2</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3"/>
          <w:sz w:val="20"/>
          <w:szCs w:val="20"/>
          <w:highlight w:val="none"/>
        </w:rPr>
        <w:t>由承包人解除合同</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16.2.1</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4"/>
          <w:sz w:val="20"/>
          <w:szCs w:val="20"/>
          <w:highlight w:val="none"/>
        </w:rPr>
        <w:t>因发包人违约解除合同</w:t>
      </w:r>
    </w:p>
    <w:p>
      <w:pPr>
        <w:pStyle w:val="9"/>
        <w:keepNext w:val="0"/>
        <w:keepLines w:val="0"/>
        <w:pageBreakBefore w:val="0"/>
        <w:widowControl/>
        <w:kinsoku w:val="0"/>
        <w:wordWrap/>
        <w:overflowPunct/>
        <w:topLinePunct w:val="0"/>
        <w:autoSpaceDE w:val="0"/>
        <w:autoSpaceDN w:val="0"/>
        <w:bidi w:val="0"/>
        <w:adjustRightInd w:val="0"/>
        <w:snapToGrid w:val="0"/>
        <w:spacing w:before="142" w:line="248" w:lineRule="auto"/>
        <w:ind w:left="22" w:right="86" w:firstLine="61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除专用合同条件另有约定外，承包人有权基于下列原</w:t>
      </w:r>
      <w:r>
        <w:rPr>
          <w:rFonts w:hint="eastAsia" w:ascii="宋体" w:hAnsi="宋体" w:eastAsia="宋体" w:cs="宋体"/>
          <w:color w:val="auto"/>
          <w:spacing w:val="7"/>
          <w:sz w:val="20"/>
          <w:szCs w:val="20"/>
          <w:highlight w:val="none"/>
        </w:rPr>
        <w:t>因，以书面形式通知发包人解除</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合同，解除通知中应注明是根据第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7"/>
          <w:sz w:val="20"/>
          <w:szCs w:val="20"/>
          <w:highlight w:val="none"/>
        </w:rPr>
        <w:t>16.2.</w:t>
      </w:r>
      <w:r>
        <w:rPr>
          <w:rFonts w:hint="eastAsia" w:ascii="宋体" w:hAnsi="宋体" w:eastAsia="宋体" w:cs="宋体"/>
          <w:color w:val="auto"/>
          <w:spacing w:val="6"/>
          <w:sz w:val="20"/>
          <w:szCs w:val="20"/>
          <w:highlight w:val="none"/>
        </w:rPr>
        <w:t>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项发出的，承包人应在发出正式解除合同通知</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6"/>
          <w:sz w:val="20"/>
          <w:szCs w:val="20"/>
          <w:highlight w:val="none"/>
        </w:rPr>
        <w:t>14</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天前告知发包人其解除合同意向，除非发包人在收到该解除合同意向通知</w:t>
      </w:r>
      <w:r>
        <w:rPr>
          <w:rFonts w:hint="eastAsia" w:ascii="宋体" w:hAnsi="宋体" w:eastAsia="宋体" w:cs="宋体"/>
          <w:color w:val="auto"/>
          <w:spacing w:val="8"/>
          <w:sz w:val="20"/>
          <w:szCs w:val="20"/>
          <w:highlight w:val="none"/>
        </w:rPr>
        <w:t>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8"/>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天内采取了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补救措施，否则承包人可向发包人发出正式解除合同通知立即解除合同。解除日期应为发包</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10"/>
          <w:sz w:val="20"/>
          <w:szCs w:val="20"/>
          <w:highlight w:val="none"/>
        </w:rPr>
        <w:t>人收到正式解除合同通知的日期，但在第(5)目的情况</w:t>
      </w:r>
      <w:r>
        <w:rPr>
          <w:rFonts w:hint="eastAsia" w:ascii="宋体" w:hAnsi="宋体" w:eastAsia="宋体" w:cs="宋体"/>
          <w:color w:val="auto"/>
          <w:spacing w:val="9"/>
          <w:sz w:val="20"/>
          <w:szCs w:val="20"/>
          <w:highlight w:val="none"/>
        </w:rPr>
        <w:t>下，承包人无须提前告知发包人其解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除合同意向，可直接发出正式解除合同通知立即解除合同：</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47" w:right="87" w:firstLine="58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 承包人就发包人未能遵守第</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8"/>
          <w:sz w:val="20"/>
          <w:szCs w:val="20"/>
          <w:highlight w:val="none"/>
        </w:rPr>
        <w:t>2.5.2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项关于发包人的资金安排发出通知后</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8"/>
          <w:sz w:val="20"/>
          <w:szCs w:val="20"/>
          <w:highlight w:val="none"/>
        </w:rPr>
        <w:t>42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内，仍未收到合理的证明；</w:t>
      </w:r>
    </w:p>
    <w:p>
      <w:pPr>
        <w:pStyle w:val="9"/>
        <w:keepNext w:val="0"/>
        <w:keepLines w:val="0"/>
        <w:pageBreakBefore w:val="0"/>
        <w:widowControl/>
        <w:kinsoku w:val="0"/>
        <w:wordWrap/>
        <w:overflowPunct/>
        <w:topLinePunct w:val="0"/>
        <w:autoSpaceDE w:val="0"/>
        <w:autoSpaceDN w:val="0"/>
        <w:bidi w:val="0"/>
        <w:adjustRightInd w:val="0"/>
        <w:snapToGrid w:val="0"/>
        <w:spacing w:before="23" w:line="239" w:lineRule="auto"/>
        <w:ind w:left="632" w:right="7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 在第</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5"/>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条规定的付款时间到期后</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5"/>
          <w:sz w:val="20"/>
          <w:szCs w:val="20"/>
          <w:highlight w:val="none"/>
        </w:rPr>
        <w:t>42</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天内，承包人仍未收到应付款项；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（3） 发包人实质上未能根据合同约定履行其义</w:t>
      </w:r>
      <w:r>
        <w:rPr>
          <w:rFonts w:hint="eastAsia" w:ascii="宋体" w:hAnsi="宋体" w:eastAsia="宋体" w:cs="宋体"/>
          <w:color w:val="auto"/>
          <w:spacing w:val="8"/>
          <w:sz w:val="20"/>
          <w:szCs w:val="20"/>
          <w:highlight w:val="none"/>
        </w:rPr>
        <w:t>务，构成根本性违约；</w:t>
      </w:r>
    </w:p>
    <w:p>
      <w:pPr>
        <w:pStyle w:val="9"/>
        <w:keepNext w:val="0"/>
        <w:keepLines w:val="0"/>
        <w:pageBreakBefore w:val="0"/>
        <w:widowControl/>
        <w:kinsoku w:val="0"/>
        <w:wordWrap/>
        <w:overflowPunct/>
        <w:topLinePunct w:val="0"/>
        <w:autoSpaceDE w:val="0"/>
        <w:autoSpaceDN w:val="0"/>
        <w:bidi w:val="0"/>
        <w:adjustRightInd w:val="0"/>
        <w:snapToGrid w:val="0"/>
        <w:spacing w:before="29" w:line="239" w:lineRule="auto"/>
        <w:ind w:left="24" w:right="87" w:firstLine="6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 发承包双方订立本合同协议书后的</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6"/>
          <w:sz w:val="20"/>
          <w:szCs w:val="20"/>
          <w:highlight w:val="none"/>
        </w:rPr>
        <w:t>84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天内，承包人未收到根据</w:t>
      </w:r>
      <w:r>
        <w:rPr>
          <w:rFonts w:hint="eastAsia" w:ascii="宋体" w:hAnsi="宋体" w:eastAsia="宋体" w:cs="宋体"/>
          <w:color w:val="auto"/>
          <w:spacing w:val="5"/>
          <w:sz w:val="20"/>
          <w:szCs w:val="20"/>
          <w:highlight w:val="none"/>
        </w:rPr>
        <w:t>第</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5"/>
          <w:sz w:val="20"/>
          <w:szCs w:val="20"/>
          <w:highlight w:val="none"/>
        </w:rPr>
        <w:t>8.1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款[开始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工作]的开始工作通知；</w:t>
      </w:r>
    </w:p>
    <w:p>
      <w:pPr>
        <w:pStyle w:val="9"/>
        <w:keepNext w:val="0"/>
        <w:keepLines w:val="0"/>
        <w:pageBreakBefore w:val="0"/>
        <w:widowControl/>
        <w:kinsoku w:val="0"/>
        <w:wordWrap/>
        <w:overflowPunct/>
        <w:topLinePunct w:val="0"/>
        <w:autoSpaceDE w:val="0"/>
        <w:autoSpaceDN w:val="0"/>
        <w:bidi w:val="0"/>
        <w:adjustRightInd w:val="0"/>
        <w:snapToGrid w:val="0"/>
        <w:spacing w:before="27" w:line="245" w:lineRule="auto"/>
        <w:ind w:left="21"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（5） 发包人破产、停业清理或进入清算程序，或情况表明发包人将进入破产和（或）</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 xml:space="preserve">清算程序或发包人资信严重恶化，已有对其财产的接管令或管理令，与债权人达成和解，或  为其债权人的利益在财产接管人、受托人或管理人的监督下营业，或采取了任何行动或发生  </w:t>
      </w:r>
      <w:r>
        <w:rPr>
          <w:rFonts w:hint="eastAsia" w:ascii="宋体" w:hAnsi="宋体" w:eastAsia="宋体" w:cs="宋体"/>
          <w:color w:val="auto"/>
          <w:spacing w:val="9"/>
          <w:sz w:val="20"/>
          <w:szCs w:val="20"/>
          <w:highlight w:val="none"/>
        </w:rPr>
        <w:t>任何事件（根据有关适用法律）具有与前述行动或事件相似的效果；</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 发包人未能遵守第</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2.5.3</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项的</w:t>
      </w:r>
      <w:r>
        <w:rPr>
          <w:rFonts w:hint="eastAsia" w:ascii="宋体" w:hAnsi="宋体" w:eastAsia="宋体" w:cs="宋体"/>
          <w:color w:val="auto"/>
          <w:spacing w:val="6"/>
          <w:sz w:val="20"/>
          <w:szCs w:val="20"/>
          <w:highlight w:val="none"/>
        </w:rPr>
        <w:t>约定提交支付担保；</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 发包人未能执行第</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15.1.2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7"/>
          <w:sz w:val="20"/>
          <w:szCs w:val="20"/>
          <w:highlight w:val="none"/>
        </w:rPr>
        <w:t>项[通知改正]的约定，致使合同目的不能实现的；</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38" w:right="85" w:firstLine="59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（8）</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8"/>
          <w:sz w:val="20"/>
          <w:szCs w:val="20"/>
          <w:highlight w:val="none"/>
        </w:rPr>
        <w:t>因发包人的原因暂停工作超过</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56</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天且暂停影响到整个工程，或因发包人的原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因暂停工作超过</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3"/>
          <w:sz w:val="20"/>
          <w:szCs w:val="20"/>
          <w:highlight w:val="none"/>
        </w:rPr>
        <w:t>182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3"/>
          <w:sz w:val="20"/>
          <w:szCs w:val="20"/>
          <w:highlight w:val="none"/>
        </w:rPr>
        <w:t>天的；</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6" w:right="87" w:firstLine="60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 因发包人原因造成开始工作日期迟于承包人收到中标通知书（或在无中标通知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书的情况下，订立本合同之日）后第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7"/>
          <w:sz w:val="20"/>
          <w:szCs w:val="20"/>
          <w:highlight w:val="none"/>
        </w:rPr>
        <w:t>84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天的。</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87" w:firstLine="60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发包人接到承包人解除合同意向通知后</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9"/>
          <w:sz w:val="20"/>
          <w:szCs w:val="20"/>
          <w:highlight w:val="none"/>
        </w:rPr>
        <w:t>14</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天内，发包人随后给予了付款，或同意复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工、或继续履行其义务、或提供了支付担保等，承包人应尽快安排并恢复正常工作；因此造</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9"/>
          <w:sz w:val="20"/>
          <w:szCs w:val="20"/>
          <w:highlight w:val="none"/>
        </w:rPr>
        <w:t>成工期延误的，竣工日期顺延；承包人因此增加的费用，由发包人承担。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16.2.2 因发包人违约解除合同后承包人的义务</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84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合同解除后，承包人应按以下约定执行：</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2" w:right="87"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除为保护生命、财产、工程安全的工作外，停止所有进一步的工作；承包人因</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执行该保护工作而产生费用的，</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7"/>
          <w:sz w:val="20"/>
          <w:szCs w:val="20"/>
          <w:highlight w:val="none"/>
        </w:rPr>
        <w:t>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632" w:right="5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w:t>
      </w:r>
      <w:r>
        <w:rPr>
          <w:rFonts w:hint="eastAsia" w:ascii="宋体" w:hAnsi="宋体" w:eastAsia="宋体" w:cs="宋体"/>
          <w:color w:val="auto"/>
          <w:spacing w:val="55"/>
          <w:sz w:val="20"/>
          <w:szCs w:val="20"/>
          <w:highlight w:val="none"/>
        </w:rPr>
        <w:t xml:space="preserve"> </w:t>
      </w:r>
      <w:r>
        <w:rPr>
          <w:rFonts w:hint="eastAsia" w:ascii="宋体" w:hAnsi="宋体" w:eastAsia="宋体" w:cs="宋体"/>
          <w:color w:val="auto"/>
          <w:spacing w:val="7"/>
          <w:sz w:val="20"/>
          <w:szCs w:val="20"/>
          <w:highlight w:val="none"/>
        </w:rPr>
        <w:t>向发包人移交承包人已获得支付的承包人文件、生产设备、材料和其他工作；</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（3） 从现场运走除为了安全需要以外的所有属于承包人的其他货物，并撤离现场。</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16.2.3 因发包人违约解除合同后的付款</w:t>
      </w:r>
    </w:p>
    <w:p>
      <w:pPr>
        <w:pStyle w:val="9"/>
        <w:keepNext w:val="0"/>
        <w:keepLines w:val="0"/>
        <w:pageBreakBefore w:val="0"/>
        <w:widowControl/>
        <w:kinsoku w:val="0"/>
        <w:wordWrap/>
        <w:overflowPunct/>
        <w:topLinePunct w:val="0"/>
        <w:autoSpaceDE w:val="0"/>
        <w:autoSpaceDN w:val="0"/>
        <w:bidi w:val="0"/>
        <w:adjustRightInd w:val="0"/>
        <w:snapToGrid w:val="0"/>
        <w:spacing w:before="146"/>
        <w:ind w:left="23" w:right="87"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承包人按照本款约定解除合同的，发包人应在解除合同后</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10"/>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0"/>
          <w:sz w:val="20"/>
          <w:szCs w:val="20"/>
          <w:highlight w:val="none"/>
        </w:rPr>
        <w:t>天内支付下</w:t>
      </w:r>
      <w:r>
        <w:rPr>
          <w:rFonts w:hint="eastAsia" w:ascii="宋体" w:hAnsi="宋体" w:eastAsia="宋体" w:cs="宋体"/>
          <w:color w:val="auto"/>
          <w:spacing w:val="9"/>
          <w:sz w:val="20"/>
          <w:szCs w:val="20"/>
          <w:highlight w:val="none"/>
        </w:rPr>
        <w:t>列款项，并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退还履约担保：</w:t>
      </w:r>
    </w:p>
    <w:p>
      <w:pPr>
        <w:pStyle w:val="9"/>
        <w:keepNext w:val="0"/>
        <w:keepLines w:val="0"/>
        <w:pageBreakBefore w:val="0"/>
        <w:widowControl/>
        <w:kinsoku w:val="0"/>
        <w:wordWrap/>
        <w:overflowPunct/>
        <w:topLinePunct w:val="0"/>
        <w:autoSpaceDE w:val="0"/>
        <w:autoSpaceDN w:val="0"/>
        <w:bidi w:val="0"/>
        <w:adjustRightInd w:val="0"/>
        <w:snapToGrid w:val="0"/>
        <w:spacing w:before="24"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合同解除前所完成工作的价款；</w:t>
      </w:r>
    </w:p>
    <w:p>
      <w:pPr>
        <w:pStyle w:val="9"/>
        <w:keepNext w:val="0"/>
        <w:keepLines w:val="0"/>
        <w:pageBreakBefore w:val="0"/>
        <w:widowControl/>
        <w:kinsoku w:val="0"/>
        <w:wordWrap/>
        <w:overflowPunct/>
        <w:topLinePunct w:val="0"/>
        <w:autoSpaceDE w:val="0"/>
        <w:autoSpaceDN w:val="0"/>
        <w:bidi w:val="0"/>
        <w:adjustRightInd w:val="0"/>
        <w:snapToGrid w:val="0"/>
        <w:spacing w:before="28"/>
        <w:ind w:left="22" w:right="87"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承包人为工程施工订购并已付款的材料、工程设备和其他物品的价款；发包人</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付款后，该材料、工程设备和其他物品归发包人所有；</w:t>
      </w:r>
    </w:p>
    <w:p>
      <w:pPr>
        <w:pStyle w:val="9"/>
        <w:keepNext w:val="0"/>
        <w:keepLines w:val="0"/>
        <w:pageBreakBefore w:val="0"/>
        <w:widowControl/>
        <w:kinsoku w:val="0"/>
        <w:wordWrap/>
        <w:overflowPunct/>
        <w:topLinePunct w:val="0"/>
        <w:autoSpaceDE w:val="0"/>
        <w:autoSpaceDN w:val="0"/>
        <w:bidi w:val="0"/>
        <w:adjustRightInd w:val="0"/>
        <w:snapToGrid w:val="0"/>
        <w:spacing w:before="25"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（3） 承包人为完成工程所发生的，而发包人未支付的金额；</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 承包人撤离施工现场以及遣散承包人人员的款项；</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（5） 按照合同约定在合同解除前应支付的违约金；</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（6） 按照合同约定应当支付给承包人的其他款项；</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（7） 按照合同约定应返还的质量保证金；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因解除合同给承包人造成的损失。</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27" w:right="73" w:firstLine="59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承包人应妥善做好已完工程和与工程有关的已购材料、工程设备的保护和移交工作，</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9"/>
          <w:sz w:val="20"/>
          <w:szCs w:val="20"/>
          <w:highlight w:val="none"/>
        </w:rPr>
        <w:t>并将施工设备和人员撤出施工现场，发包人应为承包人撤出提供必要条件。</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16.3 合同解除后的事项</w:t>
      </w:r>
    </w:p>
    <w:p>
      <w:pPr>
        <w:pStyle w:val="9"/>
        <w:keepNext w:val="0"/>
        <w:keepLines w:val="0"/>
        <w:pageBreakBefore w:val="0"/>
        <w:widowControl/>
        <w:kinsoku w:val="0"/>
        <w:wordWrap/>
        <w:overflowPunct/>
        <w:topLinePunct w:val="0"/>
        <w:autoSpaceDE w:val="0"/>
        <w:autoSpaceDN w:val="0"/>
        <w:bidi w:val="0"/>
        <w:adjustRightInd w:val="0"/>
        <w:snapToGrid w:val="0"/>
        <w:spacing w:before="145"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16.3.1 结算约定依然有效</w:t>
      </w:r>
    </w:p>
    <w:p>
      <w:pPr>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rFonts w:hint="eastAsia" w:ascii="宋体" w:hAnsi="宋体" w:eastAsia="宋体" w:cs="宋体"/>
          <w:color w:val="auto"/>
          <w:sz w:val="20"/>
          <w:szCs w:val="20"/>
          <w:highlight w:val="none"/>
        </w:rPr>
        <w:sectPr>
          <w:footerReference r:id="rId46" w:type="default"/>
          <w:pgSz w:w="11906" w:h="16839"/>
          <w:pgMar w:top="1428" w:right="1714"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ind w:left="23" w:right="7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合同解除后，由发包人或由承包人解除合同的结算及结算后的付款约定仍然有效</w:t>
      </w:r>
      <w:r>
        <w:rPr>
          <w:rFonts w:hint="eastAsia" w:ascii="宋体" w:hAnsi="宋体" w:eastAsia="宋体" w:cs="宋体"/>
          <w:color w:val="auto"/>
          <w:spacing w:val="7"/>
          <w:sz w:val="20"/>
          <w:szCs w:val="20"/>
          <w:highlight w:val="none"/>
        </w:rPr>
        <w:t>，直</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至解除合同的结算工作结清。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16.3.2 解除合同的争议</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双方对解除合同或解除合同后的结算有争议的，按照第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6"/>
          <w:sz w:val="20"/>
          <w:szCs w:val="20"/>
          <w:highlight w:val="none"/>
        </w:rPr>
        <w:t>20</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6"/>
          <w:sz w:val="20"/>
          <w:szCs w:val="20"/>
          <w:highlight w:val="none"/>
        </w:rPr>
        <w:t>条[争议解决]的约定处理。</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38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第17条</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5"/>
          <w:sz w:val="20"/>
          <w:szCs w:val="20"/>
          <w:highlight w:val="none"/>
        </w:rPr>
        <w:t>不可抗力</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17.1 不可抗力的定义</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不可抗力是指合同当事人在订立合同时不可预见，在合同履行过程中不可</w:t>
      </w:r>
      <w:r>
        <w:rPr>
          <w:rFonts w:hint="eastAsia" w:ascii="宋体" w:hAnsi="宋体" w:eastAsia="宋体" w:cs="宋体"/>
          <w:color w:val="auto"/>
          <w:spacing w:val="7"/>
          <w:sz w:val="20"/>
          <w:szCs w:val="20"/>
          <w:highlight w:val="none"/>
        </w:rPr>
        <w:t>避免、不能</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克服且不能提前防备的自然灾害和社会性突发事件，如地震、海啸、瘟疫、骚乱、戒严、暴</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动、战争和专用合同条件中约定的其他情形。</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17.2 不可抗力的通知</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合同一方当事人觉察或发现不可抗力事件发生，使其履行合同义务受到阻碍时，</w:t>
      </w:r>
      <w:r>
        <w:rPr>
          <w:rFonts w:hint="eastAsia" w:ascii="宋体" w:hAnsi="宋体" w:eastAsia="宋体" w:cs="宋体"/>
          <w:color w:val="auto"/>
          <w:spacing w:val="7"/>
          <w:sz w:val="20"/>
          <w:szCs w:val="20"/>
          <w:highlight w:val="none"/>
        </w:rPr>
        <w:t>有义</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务立即通知合同另一方当事人和工程师，书面说明不可抗力和受阻碍的详细情况，并提供必</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5"/>
          <w:sz w:val="20"/>
          <w:szCs w:val="20"/>
          <w:highlight w:val="none"/>
        </w:rPr>
        <w:t>要的证明。</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4" w:right="70"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不可抗力持续发生的，合同一方当事人应每隔</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0"/>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10"/>
          <w:sz w:val="20"/>
          <w:szCs w:val="20"/>
          <w:highlight w:val="none"/>
        </w:rPr>
        <w:t>天向合同另一</w:t>
      </w:r>
      <w:r>
        <w:rPr>
          <w:rFonts w:hint="eastAsia" w:ascii="宋体" w:hAnsi="宋体" w:eastAsia="宋体" w:cs="宋体"/>
          <w:color w:val="auto"/>
          <w:spacing w:val="9"/>
          <w:sz w:val="20"/>
          <w:szCs w:val="20"/>
          <w:highlight w:val="none"/>
        </w:rPr>
        <w:t>方当事人和工程师提</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交中间报告，说明不可抗力和履行合同受阻的情况，并于不可抗力事件结束后</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天内提交</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最终报告及有关资料。</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17.3 将损失减至最小的义务</w:t>
      </w:r>
    </w:p>
    <w:p>
      <w:pPr>
        <w:pStyle w:val="9"/>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70"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不可抗力发生后，合同当事人均应采取措施尽量避免和减少损失的扩大，</w:t>
      </w:r>
      <w:r>
        <w:rPr>
          <w:rFonts w:hint="eastAsia" w:ascii="宋体" w:hAnsi="宋体" w:eastAsia="宋体" w:cs="宋体"/>
          <w:color w:val="auto"/>
          <w:spacing w:val="7"/>
          <w:sz w:val="20"/>
          <w:szCs w:val="20"/>
          <w:highlight w:val="none"/>
        </w:rPr>
        <w:t>使不可抗力</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对履行合同造成的损失减至最小。另一方全力协助并采取措施，需暂停实施的工作，立即停</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止。任何一方当事人没有采取有效措施导致损失扩大的，应对扩大的损失承担责任。</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17.4 不可抗力后果的承担</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2" w:right="70"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不可抗力导致的人员伤亡、财产损失、费用增加和（或）工期延误等后果</w:t>
      </w:r>
      <w:r>
        <w:rPr>
          <w:rFonts w:hint="eastAsia" w:ascii="宋体" w:hAnsi="宋体" w:eastAsia="宋体" w:cs="宋体"/>
          <w:color w:val="auto"/>
          <w:spacing w:val="7"/>
          <w:sz w:val="20"/>
          <w:szCs w:val="20"/>
          <w:highlight w:val="none"/>
        </w:rPr>
        <w:t>，由合同当</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事人按以下原则承担：</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3" w:right="70"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永久工程，包括已运至施工现场的材料和工程设备的损害，以及因工程损害造</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8"/>
          <w:sz w:val="20"/>
          <w:szCs w:val="20"/>
          <w:highlight w:val="none"/>
        </w:rPr>
        <w:t>成的第三人人员伤亡和财产损失由发包人承担；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 承包人提供的施工设备的损坏由承包人承担；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（3） 发包人和承包人各自承担其人员伤亡及其他财产损失；</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57"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因不可抗力影响承包人履行合同约定的义务，已经引起或将引起工期延误的，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应当顺延工期，由此导致承包人停工的费用损失由发包人和承包人合理分担，停工期间必须</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8"/>
          <w:sz w:val="20"/>
          <w:szCs w:val="20"/>
          <w:highlight w:val="none"/>
        </w:rPr>
        <w:t>支付的现场必要的工人工资由发包人承担；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47" w:right="70" w:firstLine="58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 因不可抗力引起或将引起工期延误，发包人指示赶工的，由此增加的赶工费用</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3"/>
          <w:sz w:val="20"/>
          <w:szCs w:val="20"/>
          <w:highlight w:val="none"/>
        </w:rPr>
        <w:t>由发包人承担；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 承包人在停工期间按照工程师或发包人要求照管、清理和修复工程的费用由发</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5"/>
          <w:sz w:val="20"/>
          <w:szCs w:val="20"/>
          <w:highlight w:val="none"/>
        </w:rPr>
        <w:t>包人承担。</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5" w:right="4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不可抗力引起的后果及造成的损失由合同当事人按照法律</w:t>
      </w:r>
      <w:r>
        <w:rPr>
          <w:rFonts w:hint="eastAsia" w:ascii="宋体" w:hAnsi="宋体" w:eastAsia="宋体" w:cs="宋体"/>
          <w:color w:val="auto"/>
          <w:spacing w:val="8"/>
          <w:sz w:val="20"/>
          <w:szCs w:val="20"/>
          <w:highlight w:val="none"/>
        </w:rPr>
        <w:t>规定及合同约定各自承担。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不可抗力发生前已完成的工程应当按照合同约定进行支付。</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17.5 不可抗力影响分包人</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2" w:right="57"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分包人根据分包合同的约定，有权获得更多或者更广的不可抗力而免除某些义务时，</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9"/>
          <w:sz w:val="20"/>
          <w:szCs w:val="20"/>
          <w:highlight w:val="none"/>
        </w:rPr>
        <w:t>承包人不得以分包合同中不可抗力约定向发包人抗辩免除其义务。</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17.6</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4"/>
          <w:sz w:val="20"/>
          <w:szCs w:val="20"/>
          <w:highlight w:val="none"/>
        </w:rPr>
        <w:t>因不可抗力解除合同</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70" w:firstLine="6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因单次不可抗力导致合同无法履行连续超过</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8"/>
          <w:sz w:val="20"/>
          <w:szCs w:val="20"/>
          <w:highlight w:val="none"/>
        </w:rPr>
        <w:t>84</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8"/>
          <w:sz w:val="20"/>
          <w:szCs w:val="20"/>
          <w:highlight w:val="none"/>
        </w:rPr>
        <w:t>天或累计超过</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8"/>
          <w:sz w:val="20"/>
          <w:szCs w:val="20"/>
          <w:highlight w:val="none"/>
        </w:rPr>
        <w:t>140</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8"/>
          <w:sz w:val="20"/>
          <w:szCs w:val="20"/>
          <w:highlight w:val="none"/>
        </w:rPr>
        <w:t>天的，发包人和承</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包人均有权解除合同。合同解除后，承包人应按照</w:t>
      </w:r>
      <w:r>
        <w:rPr>
          <w:rFonts w:hint="eastAsia" w:ascii="宋体" w:hAnsi="宋体" w:eastAsia="宋体" w:cs="宋体"/>
          <w:color w:val="auto"/>
          <w:spacing w:val="7"/>
          <w:sz w:val="20"/>
          <w:szCs w:val="20"/>
          <w:highlight w:val="none"/>
        </w:rPr>
        <w:t>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7"/>
          <w:sz w:val="20"/>
          <w:szCs w:val="20"/>
          <w:highlight w:val="none"/>
        </w:rPr>
        <w:t>10.5</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7"/>
          <w:sz w:val="20"/>
          <w:szCs w:val="20"/>
          <w:highlight w:val="none"/>
        </w:rPr>
        <w:t>款[竣工退场]的规定进行。</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7"/>
          <w:sz w:val="20"/>
          <w:szCs w:val="20"/>
          <w:highlight w:val="none"/>
        </w:rPr>
        <w:t>由双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方当事人按照第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8"/>
          <w:sz w:val="20"/>
          <w:szCs w:val="20"/>
          <w:highlight w:val="none"/>
        </w:rPr>
        <w:t>3.6</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8"/>
          <w:sz w:val="20"/>
          <w:szCs w:val="20"/>
          <w:highlight w:val="none"/>
        </w:rPr>
        <w:t>款[商定或确定]商定或确定发包人应支付的款项，该款项包括：</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 合同解除前承包人已完成工作的价款；</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70"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承包人为工程订购的并已交付给承包人，或承包人有责任接受交付的材料、工</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程设备和其他物品的价款；当发包人支付上述费用后，此项材料、工程设备与其他物品应成</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9"/>
          <w:sz w:val="20"/>
          <w:szCs w:val="20"/>
          <w:highlight w:val="none"/>
        </w:rPr>
        <w:t>为发包人的财产，承包人应将其交由发包人处理；</w:t>
      </w:r>
    </w:p>
    <w:p>
      <w:pPr>
        <w:keepNext w:val="0"/>
        <w:keepLines w:val="0"/>
        <w:pageBreakBefore w:val="0"/>
        <w:widowControl/>
        <w:kinsoku w:val="0"/>
        <w:wordWrap/>
        <w:overflowPunct/>
        <w:topLinePunct w:val="0"/>
        <w:autoSpaceDE w:val="0"/>
        <w:autoSpaceDN w:val="0"/>
        <w:bidi w:val="0"/>
        <w:adjustRightInd w:val="0"/>
        <w:snapToGrid w:val="0"/>
        <w:spacing w:line="244" w:lineRule="auto"/>
        <w:textAlignment w:val="baseline"/>
        <w:outlineLvl w:val="9"/>
        <w:rPr>
          <w:rFonts w:hint="eastAsia" w:ascii="宋体" w:hAnsi="宋体" w:eastAsia="宋体" w:cs="宋体"/>
          <w:color w:val="auto"/>
          <w:sz w:val="20"/>
          <w:szCs w:val="20"/>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41"/>
        <w:ind w:left="42" w:right="58" w:firstLine="58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发包人指示承包人退货或解除订货合同而产生的费用，或因不能退货或解除合</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5"/>
          <w:sz w:val="20"/>
          <w:szCs w:val="20"/>
          <w:highlight w:val="none"/>
        </w:rPr>
        <w:t>同而产生的损失；</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 承包人撤离施工现场以及遣散承包人人员的费用；</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（5） 按照合同约定在合同解除前应支付给承包人的其他款项；</w:t>
      </w:r>
    </w:p>
    <w:p>
      <w:pPr>
        <w:pStyle w:val="9"/>
        <w:keepNext w:val="0"/>
        <w:keepLines w:val="0"/>
        <w:pageBreakBefore w:val="0"/>
        <w:widowControl/>
        <w:kinsoku w:val="0"/>
        <w:wordWrap/>
        <w:overflowPunct/>
        <w:topLinePunct w:val="0"/>
        <w:autoSpaceDE w:val="0"/>
        <w:autoSpaceDN w:val="0"/>
        <w:bidi w:val="0"/>
        <w:adjustRightInd w:val="0"/>
        <w:snapToGrid w:val="0"/>
        <w:spacing w:before="24" w:line="274" w:lineRule="exact"/>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（6） 扣减承包人按照合同约定应向发包人支付的款项；</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 双方商定或确定的其他款项。</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6" w:right="57"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除专用合同条件另有约定外，合同解除后，发包人应当在商定或确定上述款项后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11"/>
          <w:sz w:val="20"/>
          <w:szCs w:val="20"/>
          <w:highlight w:val="none"/>
        </w:rPr>
        <w:t>28</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天内完成上述款项的支付。</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第18条</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保险</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18.1 设计和工程保险</w:t>
      </w:r>
    </w:p>
    <w:p>
      <w:pPr>
        <w:pStyle w:val="9"/>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58" w:firstLine="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18.1.1 双方应按照专用合同条件的约定向双方同意的保险人投保建设工</w:t>
      </w:r>
      <w:r>
        <w:rPr>
          <w:rFonts w:hint="eastAsia" w:ascii="宋体" w:hAnsi="宋体" w:eastAsia="宋体" w:cs="宋体"/>
          <w:color w:val="auto"/>
          <w:spacing w:val="8"/>
          <w:sz w:val="20"/>
          <w:szCs w:val="20"/>
          <w:highlight w:val="none"/>
        </w:rPr>
        <w:t>程设计责任险、建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筑安装工程一切险等保险。具体的投保险种、保险范围、保险金额、保险费率、保险期限等</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8"/>
          <w:sz w:val="20"/>
          <w:szCs w:val="20"/>
          <w:highlight w:val="none"/>
        </w:rPr>
        <w:t>有关内容应当在专用合同条件中明确约定。</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5" w:right="59" w:firstLine="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18.1.2 双方应按照专用合同条件的约定投保第三者责任险，并在缺陷责</w:t>
      </w:r>
      <w:r>
        <w:rPr>
          <w:rFonts w:hint="eastAsia" w:ascii="宋体" w:hAnsi="宋体" w:eastAsia="宋体" w:cs="宋体"/>
          <w:color w:val="auto"/>
          <w:spacing w:val="8"/>
          <w:sz w:val="20"/>
          <w:szCs w:val="20"/>
          <w:highlight w:val="none"/>
        </w:rPr>
        <w:t>任期终止证书颁发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前维持其持续有效。第三者责任险最低投保额应在专用合同条件内约定。</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18.2 工伤和意外伤害保险</w:t>
      </w:r>
    </w:p>
    <w:p>
      <w:pPr>
        <w:pStyle w:val="9"/>
        <w:keepNext w:val="0"/>
        <w:keepLines w:val="0"/>
        <w:pageBreakBefore w:val="0"/>
        <w:widowControl/>
        <w:kinsoku w:val="0"/>
        <w:wordWrap/>
        <w:overflowPunct/>
        <w:topLinePunct w:val="0"/>
        <w:autoSpaceDE w:val="0"/>
        <w:autoSpaceDN w:val="0"/>
        <w:bidi w:val="0"/>
        <w:adjustRightInd w:val="0"/>
        <w:snapToGrid w:val="0"/>
        <w:spacing w:before="144" w:line="244" w:lineRule="auto"/>
        <w:ind w:left="27" w:right="6" w:firstLine="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18.2.1 发包人应依照法律规定为其在施工现场的雇用人员办理工伤保险，缴纳工伤保险费；</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13"/>
          <w:sz w:val="20"/>
          <w:szCs w:val="20"/>
          <w:highlight w:val="none"/>
        </w:rPr>
        <w:t>并要求工程师及由发包人为履行合同聘请的第三</w:t>
      </w:r>
      <w:r>
        <w:rPr>
          <w:rFonts w:hint="eastAsia" w:ascii="宋体" w:hAnsi="宋体" w:eastAsia="宋体" w:cs="宋体"/>
          <w:color w:val="auto"/>
          <w:spacing w:val="12"/>
          <w:sz w:val="20"/>
          <w:szCs w:val="20"/>
          <w:highlight w:val="none"/>
        </w:rPr>
        <w:t>方在施工现场的雇用人员依法办理工伤保</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险。</w:t>
      </w:r>
    </w:p>
    <w:p>
      <w:pPr>
        <w:pStyle w:val="9"/>
        <w:keepNext w:val="0"/>
        <w:keepLines w:val="0"/>
        <w:pageBreakBefore w:val="0"/>
        <w:widowControl/>
        <w:kinsoku w:val="0"/>
        <w:wordWrap/>
        <w:overflowPunct/>
        <w:topLinePunct w:val="0"/>
        <w:autoSpaceDE w:val="0"/>
        <w:autoSpaceDN w:val="0"/>
        <w:bidi w:val="0"/>
        <w:adjustRightInd w:val="0"/>
        <w:snapToGrid w:val="0"/>
        <w:spacing w:before="143"/>
        <w:ind w:left="33" w:firstLine="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18.2.2 承包人应依照法律规定为其履行合同雇用的全部人员办理工伤保</w:t>
      </w:r>
      <w:r>
        <w:rPr>
          <w:rFonts w:hint="eastAsia" w:ascii="宋体" w:hAnsi="宋体" w:eastAsia="宋体" w:cs="宋体"/>
          <w:color w:val="auto"/>
          <w:spacing w:val="8"/>
          <w:sz w:val="20"/>
          <w:szCs w:val="20"/>
          <w:highlight w:val="none"/>
        </w:rPr>
        <w:t>险，缴纳工伤保险</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费，并要求分包人及由承包人为履行合同聘请的第</w:t>
      </w:r>
      <w:r>
        <w:rPr>
          <w:rFonts w:hint="eastAsia" w:ascii="宋体" w:hAnsi="宋体" w:eastAsia="宋体" w:cs="宋体"/>
          <w:color w:val="auto"/>
          <w:spacing w:val="8"/>
          <w:sz w:val="20"/>
          <w:szCs w:val="20"/>
          <w:highlight w:val="none"/>
        </w:rPr>
        <w:t>三方雇用的全部人员依法办理工伤保险。</w:t>
      </w:r>
    </w:p>
    <w:p>
      <w:pPr>
        <w:pStyle w:val="9"/>
        <w:keepNext w:val="0"/>
        <w:keepLines w:val="0"/>
        <w:pageBreakBefore w:val="0"/>
        <w:widowControl/>
        <w:kinsoku w:val="0"/>
        <w:wordWrap/>
        <w:overflowPunct/>
        <w:topLinePunct w:val="0"/>
        <w:autoSpaceDE w:val="0"/>
        <w:autoSpaceDN w:val="0"/>
        <w:bidi w:val="0"/>
        <w:adjustRightInd w:val="0"/>
        <w:snapToGrid w:val="0"/>
        <w:spacing w:before="146"/>
        <w:ind w:left="22" w:firstLine="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18.2.3 发包人和承包人可以为其施工现场的全部人员办理意外伤害保险</w:t>
      </w:r>
      <w:r>
        <w:rPr>
          <w:rFonts w:hint="eastAsia" w:ascii="宋体" w:hAnsi="宋体" w:eastAsia="宋体" w:cs="宋体"/>
          <w:color w:val="auto"/>
          <w:spacing w:val="8"/>
          <w:sz w:val="20"/>
          <w:szCs w:val="20"/>
          <w:highlight w:val="none"/>
        </w:rPr>
        <w:t>并支付保险费，包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括其员工及为履行合同聘请的第三方的人员，具体事项由合同当事人在专用</w:t>
      </w:r>
      <w:r>
        <w:rPr>
          <w:rFonts w:hint="eastAsia" w:ascii="宋体" w:hAnsi="宋体" w:eastAsia="宋体" w:cs="宋体"/>
          <w:color w:val="auto"/>
          <w:spacing w:val="8"/>
          <w:sz w:val="20"/>
          <w:szCs w:val="20"/>
          <w:highlight w:val="none"/>
        </w:rPr>
        <w:t>合同条件约定。</w:t>
      </w:r>
    </w:p>
    <w:p>
      <w:pPr>
        <w:pStyle w:val="9"/>
        <w:keepNext w:val="0"/>
        <w:keepLines w:val="0"/>
        <w:pageBreakBefore w:val="0"/>
        <w:widowControl/>
        <w:kinsoku w:val="0"/>
        <w:wordWrap/>
        <w:overflowPunct/>
        <w:topLinePunct w:val="0"/>
        <w:autoSpaceDE w:val="0"/>
        <w:autoSpaceDN w:val="0"/>
        <w:bidi w:val="0"/>
        <w:adjustRightInd w:val="0"/>
        <w:snapToGrid w:val="0"/>
        <w:spacing w:before="144" w:line="227"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18.3</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货物保险</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58"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承包人应按照专用合同条件的约定为运抵现场的施工设备、材料、工程设备和临时工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程等办理财产保险，保险期限自上述货物运抵现场至其不再为工程所需要为止。</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18.4 其他保险</w:t>
      </w:r>
    </w:p>
    <w:p>
      <w:pPr>
        <w:pStyle w:val="9"/>
        <w:keepNext w:val="0"/>
        <w:keepLines w:val="0"/>
        <w:pageBreakBefore w:val="0"/>
        <w:widowControl/>
        <w:kinsoku w:val="0"/>
        <w:wordWrap/>
        <w:overflowPunct/>
        <w:topLinePunct w:val="0"/>
        <w:autoSpaceDE w:val="0"/>
        <w:autoSpaceDN w:val="0"/>
        <w:bidi w:val="0"/>
        <w:adjustRightInd w:val="0"/>
        <w:snapToGrid w:val="0"/>
        <w:spacing w:before="148" w:line="246" w:lineRule="auto"/>
        <w:ind w:left="23" w:right="58" w:firstLine="602"/>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发包人应按照工程总承包模式所适用的法律法规和专用合同条件约定，投</w:t>
      </w:r>
      <w:r>
        <w:rPr>
          <w:rFonts w:hint="eastAsia" w:ascii="宋体" w:hAnsi="宋体" w:eastAsia="宋体" w:cs="宋体"/>
          <w:color w:val="auto"/>
          <w:spacing w:val="7"/>
          <w:sz w:val="20"/>
          <w:szCs w:val="20"/>
          <w:highlight w:val="none"/>
        </w:rPr>
        <w:t>保其他保险</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并保持保险有效，其投保费用发包人自行承担。承包人应按照工程总承包模式所适用法律法</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规和专用合同条件约定投保相应保险并保持保险有效，其投保费用包含在合同价格中，但在</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13"/>
          <w:sz w:val="20"/>
          <w:szCs w:val="20"/>
          <w:highlight w:val="none"/>
        </w:rPr>
        <w:t>合同执行过程中，新颁布适用的法律法规规定由承包人投保</w:t>
      </w:r>
      <w:r>
        <w:rPr>
          <w:rFonts w:hint="eastAsia" w:ascii="宋体" w:hAnsi="宋体" w:eastAsia="宋体" w:cs="宋体"/>
          <w:color w:val="auto"/>
          <w:spacing w:val="12"/>
          <w:sz w:val="20"/>
          <w:szCs w:val="20"/>
          <w:highlight w:val="none"/>
        </w:rPr>
        <w:t>的强制保险，应根据本合同第</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13</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7"/>
          <w:sz w:val="20"/>
          <w:szCs w:val="20"/>
          <w:highlight w:val="none"/>
        </w:rPr>
        <w:t>条[变更与调整]的约定增加合同价款。</w:t>
      </w:r>
    </w:p>
    <w:p>
      <w:pPr>
        <w:pStyle w:val="9"/>
        <w:keepNext w:val="0"/>
        <w:keepLines w:val="0"/>
        <w:pageBreakBefore w:val="0"/>
        <w:widowControl/>
        <w:kinsoku w:val="0"/>
        <w:wordWrap/>
        <w:overflowPunct/>
        <w:topLinePunct w:val="0"/>
        <w:autoSpaceDE w:val="0"/>
        <w:autoSpaceDN w:val="0"/>
        <w:bidi w:val="0"/>
        <w:adjustRightInd w:val="0"/>
        <w:snapToGrid w:val="0"/>
        <w:spacing w:before="29"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18.5 对各项保险的一般要求</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18.5.1 持续保险</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3" w:right="58"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合同当事人应与保险人保持联系，使保险人能够随时了解工程实施中的变动，并</w:t>
      </w:r>
      <w:r>
        <w:rPr>
          <w:rFonts w:hint="eastAsia" w:ascii="宋体" w:hAnsi="宋体" w:eastAsia="宋体" w:cs="宋体"/>
          <w:color w:val="auto"/>
          <w:spacing w:val="7"/>
          <w:sz w:val="20"/>
          <w:szCs w:val="20"/>
          <w:highlight w:val="none"/>
        </w:rPr>
        <w:t>确保</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按保险合同条款要求持续保险。</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18.5.2 保险凭证</w:t>
      </w:r>
    </w:p>
    <w:p>
      <w:pPr>
        <w:pStyle w:val="9"/>
        <w:keepNext w:val="0"/>
        <w:keepLines w:val="0"/>
        <w:pageBreakBefore w:val="0"/>
        <w:widowControl/>
        <w:kinsoku w:val="0"/>
        <w:wordWrap/>
        <w:overflowPunct/>
        <w:topLinePunct w:val="0"/>
        <w:autoSpaceDE w:val="0"/>
        <w:autoSpaceDN w:val="0"/>
        <w:bidi w:val="0"/>
        <w:adjustRightInd w:val="0"/>
        <w:snapToGrid w:val="0"/>
        <w:spacing w:before="147"/>
        <w:ind w:left="23" w:right="45"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合同当事人应及时向另一方当事人提交其已投保的各项保险的凭证和保险单复印件，</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9"/>
          <w:sz w:val="20"/>
          <w:szCs w:val="20"/>
          <w:highlight w:val="none"/>
        </w:rPr>
        <w:t>保险单必须与专用合同条件约定的条件保持一致。</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18.5.3 未按约定投保的补救</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5" w:right="58"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负有投保义务的一方当事人未按合同约定办理保险，或未能使</w:t>
      </w:r>
      <w:r>
        <w:rPr>
          <w:rFonts w:hint="eastAsia" w:ascii="宋体" w:hAnsi="宋体" w:eastAsia="宋体" w:cs="宋体"/>
          <w:color w:val="auto"/>
          <w:spacing w:val="7"/>
          <w:sz w:val="20"/>
          <w:szCs w:val="20"/>
          <w:highlight w:val="none"/>
        </w:rPr>
        <w:t>保险持续有效的，则另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一方当事人可代为办理，所需费用由负有投保义务的一方当事人承担。</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1"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负有投保义务的一方当事人未按合同约定办理某项保险，导致</w:t>
      </w:r>
      <w:r>
        <w:rPr>
          <w:rFonts w:hint="eastAsia" w:ascii="宋体" w:hAnsi="宋体" w:eastAsia="宋体" w:cs="宋体"/>
          <w:color w:val="auto"/>
          <w:spacing w:val="7"/>
          <w:sz w:val="20"/>
          <w:szCs w:val="20"/>
          <w:highlight w:val="none"/>
        </w:rPr>
        <w:t>受益人未能得到足额赔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偿的，由负有投保义务的一方当事人负责按照原应从该项保险得到的保险金数</w:t>
      </w:r>
      <w:r>
        <w:rPr>
          <w:rFonts w:hint="eastAsia" w:ascii="宋体" w:hAnsi="宋体" w:eastAsia="宋体" w:cs="宋体"/>
          <w:color w:val="auto"/>
          <w:spacing w:val="8"/>
          <w:sz w:val="20"/>
          <w:szCs w:val="20"/>
          <w:highlight w:val="none"/>
        </w:rPr>
        <w:t>额进行补足。</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18.5.4 通知义务</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41"/>
        <w:ind w:left="22" w:right="54" w:firstLine="6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除专用合同条件另有约定外，任何一方当事人变更除</w:t>
      </w:r>
      <w:r>
        <w:rPr>
          <w:rFonts w:hint="eastAsia" w:ascii="宋体" w:hAnsi="宋体" w:eastAsia="宋体" w:cs="宋体"/>
          <w:color w:val="auto"/>
          <w:spacing w:val="7"/>
          <w:sz w:val="20"/>
          <w:szCs w:val="20"/>
          <w:highlight w:val="none"/>
        </w:rPr>
        <w:t>工伤保险之外的保险合同时，应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事先征得另一方当事人同意，并通知工程师。</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3" w:right="54"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保险事故发生时，投保人应按照保险合同规定的条件和期限及时向保险人报告。</w:t>
      </w:r>
      <w:r>
        <w:rPr>
          <w:rFonts w:hint="eastAsia" w:ascii="宋体" w:hAnsi="宋体" w:eastAsia="宋体" w:cs="宋体"/>
          <w:color w:val="auto"/>
          <w:spacing w:val="7"/>
          <w:sz w:val="20"/>
          <w:szCs w:val="20"/>
          <w:highlight w:val="none"/>
        </w:rPr>
        <w:t>发包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人和承包人应当在知道保险事故发生后及时通知对方。</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双方按本条规定投保不减少双方在合同下的其他义务。</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第19条</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索赔</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19.1</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3"/>
          <w:sz w:val="20"/>
          <w:szCs w:val="20"/>
          <w:highlight w:val="none"/>
        </w:rPr>
        <w:t>索赔的提出</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54"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根据合同约定，任意一方认为有权得到追加/减少付款</w:t>
      </w:r>
      <w:r>
        <w:rPr>
          <w:rFonts w:hint="eastAsia" w:ascii="宋体" w:hAnsi="宋体" w:eastAsia="宋体" w:cs="宋体"/>
          <w:color w:val="auto"/>
          <w:spacing w:val="10"/>
          <w:sz w:val="20"/>
          <w:szCs w:val="20"/>
          <w:highlight w:val="none"/>
        </w:rPr>
        <w:t>、延长缺陷责任期和（或）延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长工期的，应按以下程序向对方提出索赔：</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54"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 索赔方应在知道或应当知道索赔事件发生后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天内，向对方递交索赔意向通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知书，并说明发生索赔事件的事由；索赔方未在前述</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天内发出索赔意向通知书的，丧失</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要求追加/减少付款、延长缺陷责任期和（或）延长工期的权利；</w:t>
      </w:r>
    </w:p>
    <w:p>
      <w:pPr>
        <w:pStyle w:val="9"/>
        <w:keepNext w:val="0"/>
        <w:keepLines w:val="0"/>
        <w:pageBreakBefore w:val="0"/>
        <w:widowControl/>
        <w:kinsoku w:val="0"/>
        <w:wordWrap/>
        <w:overflowPunct/>
        <w:topLinePunct w:val="0"/>
        <w:autoSpaceDE w:val="0"/>
        <w:autoSpaceDN w:val="0"/>
        <w:bidi w:val="0"/>
        <w:adjustRightInd w:val="0"/>
        <w:snapToGrid w:val="0"/>
        <w:spacing w:before="27" w:line="243" w:lineRule="auto"/>
        <w:ind w:left="20" w:right="12"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 索赔方应在发出索赔意向通知书后</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天内，向对方正式递交索赔报告；索赔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报告应详细说明索赔理由以及要求追加的付</w:t>
      </w:r>
      <w:r>
        <w:rPr>
          <w:rFonts w:hint="eastAsia" w:ascii="宋体" w:hAnsi="宋体" w:eastAsia="宋体" w:cs="宋体"/>
          <w:color w:val="auto"/>
          <w:spacing w:val="8"/>
          <w:sz w:val="20"/>
          <w:szCs w:val="20"/>
          <w:highlight w:val="none"/>
        </w:rPr>
        <w:t>款金额、延长缺陷责任期和（或）延长的工期，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并附必要的记录和证明材料；</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27" w:right="54" w:firstLine="60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索赔事件具有持续影响的，索赔方应每月递交延续索赔通知，说明持续影响的</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实际情况和记录，列出累计的追加付款金额、延长缺陷责任期和（或）工期延长天数；</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22"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（4） 在索赔事件影响结束后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天内，索赔方应向对方递交最终索赔报告，说明最</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终要求索赔的追加付款金额、延长缺陷责任期和（或）延长的工期，并附必要的记录和证明</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材料。</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3" w:right="54"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 承包人作为索赔方时，其索赔意向通知书、索赔报告及相关索赔文件应向工程</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7"/>
          <w:sz w:val="20"/>
          <w:szCs w:val="20"/>
          <w:highlight w:val="none"/>
        </w:rPr>
        <w:t>师提出；发包人作为索赔方时，其索赔意向通知书、索赔报告及相关索赔文件可自行向承包</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8"/>
          <w:sz w:val="20"/>
          <w:szCs w:val="20"/>
          <w:highlight w:val="none"/>
        </w:rPr>
        <w:t>人提出或由工程师向承包人提出。</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19.2 承包人索赔的处理程序</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54"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工程师收到承包人提交的索赔报告后，应及时审查索赔报告的内容、查验承包</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人的记录和证明材料，必要时工程师可要求承包人提交全部原始记录副本。</w:t>
      </w:r>
    </w:p>
    <w:p>
      <w:pPr>
        <w:pStyle w:val="9"/>
        <w:keepNext w:val="0"/>
        <w:keepLines w:val="0"/>
        <w:pageBreakBefore w:val="0"/>
        <w:widowControl/>
        <w:kinsoku w:val="0"/>
        <w:wordWrap/>
        <w:overflowPunct/>
        <w:topLinePunct w:val="0"/>
        <w:autoSpaceDE w:val="0"/>
        <w:autoSpaceDN w:val="0"/>
        <w:bidi w:val="0"/>
        <w:adjustRightInd w:val="0"/>
        <w:snapToGrid w:val="0"/>
        <w:spacing w:before="24" w:line="246" w:lineRule="auto"/>
        <w:ind w:left="20"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（2）</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4"/>
          <w:sz w:val="20"/>
          <w:szCs w:val="20"/>
          <w:highlight w:val="none"/>
        </w:rPr>
        <w:t>工程师应按第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4"/>
          <w:sz w:val="20"/>
          <w:szCs w:val="20"/>
          <w:highlight w:val="none"/>
        </w:rPr>
        <w:t>3.6</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4"/>
          <w:sz w:val="20"/>
          <w:szCs w:val="20"/>
          <w:highlight w:val="none"/>
        </w:rPr>
        <w:t>款[商定或确定]</w:t>
      </w:r>
      <w:r>
        <w:rPr>
          <w:rFonts w:hint="eastAsia" w:ascii="宋体" w:hAnsi="宋体" w:eastAsia="宋体" w:cs="宋体"/>
          <w:color w:val="auto"/>
          <w:spacing w:val="3"/>
          <w:sz w:val="20"/>
          <w:szCs w:val="20"/>
          <w:highlight w:val="none"/>
        </w:rPr>
        <w:t>商定或确定追加的付款和（或）延长的工期，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并在收到上述索赔报告或有关索赔的进一步证</w:t>
      </w:r>
      <w:r>
        <w:rPr>
          <w:rFonts w:hint="eastAsia" w:ascii="宋体" w:hAnsi="宋体" w:eastAsia="宋体" w:cs="宋体"/>
          <w:color w:val="auto"/>
          <w:spacing w:val="5"/>
          <w:sz w:val="20"/>
          <w:szCs w:val="20"/>
          <w:highlight w:val="none"/>
        </w:rPr>
        <w:t>明材料后及时书面告知发包人，并在</w:t>
      </w:r>
      <w:r>
        <w:rPr>
          <w:rFonts w:hint="eastAsia" w:ascii="宋体" w:hAnsi="宋体" w:eastAsia="宋体" w:cs="宋体"/>
          <w:color w:val="auto"/>
          <w:spacing w:val="-41"/>
          <w:sz w:val="20"/>
          <w:szCs w:val="20"/>
          <w:highlight w:val="none"/>
        </w:rPr>
        <w:t xml:space="preserve"> </w:t>
      </w:r>
      <w:r>
        <w:rPr>
          <w:rFonts w:hint="eastAsia" w:ascii="宋体" w:hAnsi="宋体" w:eastAsia="宋体" w:cs="宋体"/>
          <w:color w:val="auto"/>
          <w:spacing w:val="5"/>
          <w:sz w:val="20"/>
          <w:szCs w:val="20"/>
          <w:highlight w:val="none"/>
        </w:rPr>
        <w:t>42</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5"/>
          <w:sz w:val="20"/>
          <w:szCs w:val="20"/>
          <w:highlight w:val="none"/>
        </w:rPr>
        <w:t>天内，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将发包人书面认可的索赔处理结果答复承包人。工程师在收到索赔报告或有关索赔的进一步</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7"/>
          <w:sz w:val="20"/>
          <w:szCs w:val="20"/>
          <w:highlight w:val="none"/>
        </w:rPr>
        <w:t>证明材料后的</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7"/>
          <w:sz w:val="20"/>
          <w:szCs w:val="20"/>
          <w:highlight w:val="none"/>
        </w:rPr>
        <w:t>42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天内不予答复的，视为认可索赔。</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23" w:right="54"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（3） 承包人接受索赔处理结果的，发包人应在作出索赔处理结果答复后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28</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成支付。承包人不接受索赔处理结果的，按照第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8"/>
          <w:sz w:val="20"/>
          <w:szCs w:val="20"/>
          <w:highlight w:val="none"/>
        </w:rPr>
        <w:t>20</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8"/>
          <w:sz w:val="20"/>
          <w:szCs w:val="20"/>
          <w:highlight w:val="none"/>
        </w:rPr>
        <w:t>条[争议解决]约定处理。</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19.3 发包人索赔的处理程序</w:t>
      </w:r>
    </w:p>
    <w:p>
      <w:pPr>
        <w:pStyle w:val="9"/>
        <w:keepNext w:val="0"/>
        <w:keepLines w:val="0"/>
        <w:pageBreakBefore w:val="0"/>
        <w:widowControl/>
        <w:kinsoku w:val="0"/>
        <w:wordWrap/>
        <w:overflowPunct/>
        <w:topLinePunct w:val="0"/>
        <w:autoSpaceDE w:val="0"/>
        <w:autoSpaceDN w:val="0"/>
        <w:bidi w:val="0"/>
        <w:adjustRightInd w:val="0"/>
        <w:snapToGrid w:val="0"/>
        <w:spacing w:before="144" w:line="239" w:lineRule="auto"/>
        <w:ind w:left="23" w:right="54"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 承包人收到发包人提交的索赔报告后，应及时审查索赔报告的内容、查验发包</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6"/>
          <w:sz w:val="20"/>
          <w:szCs w:val="20"/>
          <w:highlight w:val="none"/>
        </w:rPr>
        <w:t>人证明材料；</w:t>
      </w:r>
    </w:p>
    <w:p>
      <w:pPr>
        <w:pStyle w:val="9"/>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 承包人应在收到上述索赔报告或有关索赔的进一步证明材料后</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9"/>
          <w:sz w:val="20"/>
          <w:szCs w:val="20"/>
          <w:highlight w:val="none"/>
        </w:rPr>
        <w:t>42</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9"/>
          <w:sz w:val="20"/>
          <w:szCs w:val="20"/>
          <w:highlight w:val="none"/>
        </w:rPr>
        <w:t>天内，将索</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赔处理结果答复发包人。承包人在收到索赔通知书或有关索赔的进一步证明材料后的</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42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天</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内不予答复的，视为认可索赔。</w:t>
      </w:r>
    </w:p>
    <w:p>
      <w:pPr>
        <w:pStyle w:val="9"/>
        <w:keepNext w:val="0"/>
        <w:keepLines w:val="0"/>
        <w:pageBreakBefore w:val="0"/>
        <w:widowControl/>
        <w:kinsoku w:val="0"/>
        <w:wordWrap/>
        <w:overflowPunct/>
        <w:topLinePunct w:val="0"/>
        <w:autoSpaceDE w:val="0"/>
        <w:autoSpaceDN w:val="0"/>
        <w:bidi w:val="0"/>
        <w:adjustRightInd w:val="0"/>
        <w:snapToGrid w:val="0"/>
        <w:spacing w:before="28" w:line="246" w:lineRule="auto"/>
        <w:ind w:left="22" w:right="54" w:firstLine="6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 发包人接受索赔处理结果的，发包人可从应支付给承包人的合同价款中扣除赔</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9"/>
          <w:sz w:val="20"/>
          <w:szCs w:val="20"/>
          <w:highlight w:val="none"/>
        </w:rPr>
        <w:t>付的金额或延长缺陷责任期；发包人不接受索赔处理结果的，按第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20</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9"/>
          <w:sz w:val="20"/>
          <w:szCs w:val="20"/>
          <w:highlight w:val="none"/>
        </w:rPr>
        <w:t>条[争议解决]约</w:t>
      </w:r>
      <w:r>
        <w:rPr>
          <w:rFonts w:hint="eastAsia" w:ascii="宋体" w:hAnsi="宋体" w:eastAsia="宋体" w:cs="宋体"/>
          <w:color w:val="auto"/>
          <w:spacing w:val="8"/>
          <w:sz w:val="20"/>
          <w:szCs w:val="20"/>
          <w:highlight w:val="none"/>
        </w:rPr>
        <w:t>定处</w:t>
      </w:r>
      <w:r>
        <w:rPr>
          <w:rFonts w:hint="eastAsia" w:ascii="宋体" w:hAnsi="宋体" w:eastAsia="宋体" w:cs="宋体"/>
          <w:color w:val="auto"/>
          <w:sz w:val="20"/>
          <w:szCs w:val="20"/>
          <w:highlight w:val="none"/>
        </w:rPr>
        <w:t xml:space="preserve"> 理。</w:t>
      </w:r>
    </w:p>
    <w:p>
      <w:pPr>
        <w:pStyle w:val="9"/>
        <w:keepNext w:val="0"/>
        <w:keepLines w:val="0"/>
        <w:pageBreakBefore w:val="0"/>
        <w:widowControl/>
        <w:kinsoku w:val="0"/>
        <w:wordWrap/>
        <w:overflowPunct/>
        <w:topLinePunct w:val="0"/>
        <w:autoSpaceDE w:val="0"/>
        <w:autoSpaceDN w:val="0"/>
        <w:bidi w:val="0"/>
        <w:adjustRightInd w:val="0"/>
        <w:snapToGrid w:val="0"/>
        <w:spacing w:before="15" w:line="228" w:lineRule="auto"/>
        <w:ind w:left="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19.4 提出索赔的期限</w:t>
      </w:r>
    </w:p>
    <w:p>
      <w:pPr>
        <w:pStyle w:val="9"/>
        <w:keepNext w:val="0"/>
        <w:keepLines w:val="0"/>
        <w:pageBreakBefore w:val="0"/>
        <w:widowControl/>
        <w:kinsoku w:val="0"/>
        <w:wordWrap/>
        <w:overflowPunct/>
        <w:topLinePunct w:val="0"/>
        <w:autoSpaceDE w:val="0"/>
        <w:autoSpaceDN w:val="0"/>
        <w:bidi w:val="0"/>
        <w:adjustRightInd w:val="0"/>
        <w:snapToGrid w:val="0"/>
        <w:spacing w:before="144"/>
        <w:ind w:left="23" w:right="52"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 承包人按第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9"/>
          <w:sz w:val="20"/>
          <w:szCs w:val="20"/>
          <w:highlight w:val="none"/>
        </w:rPr>
        <w:t>14.5</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9"/>
          <w:sz w:val="20"/>
          <w:szCs w:val="20"/>
          <w:highlight w:val="none"/>
        </w:rPr>
        <w:t>款[竣工结算]约定接收竣工付</w:t>
      </w:r>
      <w:r>
        <w:rPr>
          <w:rFonts w:hint="eastAsia" w:ascii="宋体" w:hAnsi="宋体" w:eastAsia="宋体" w:cs="宋体"/>
          <w:color w:val="auto"/>
          <w:spacing w:val="8"/>
          <w:sz w:val="20"/>
          <w:szCs w:val="20"/>
          <w:highlight w:val="none"/>
        </w:rPr>
        <w:t>款证书后，应被认为已无权再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提出在合同工程接收证书颁发前所发生的任何索赔。</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9" w:right="52" w:firstLine="60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 承包人按第</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9"/>
          <w:sz w:val="20"/>
          <w:szCs w:val="20"/>
          <w:highlight w:val="none"/>
        </w:rPr>
        <w:t>14.7</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9"/>
          <w:sz w:val="20"/>
          <w:szCs w:val="20"/>
          <w:highlight w:val="none"/>
        </w:rPr>
        <w:t>款[最终结清]提交的最终结清</w:t>
      </w:r>
      <w:r>
        <w:rPr>
          <w:rFonts w:hint="eastAsia" w:ascii="宋体" w:hAnsi="宋体" w:eastAsia="宋体" w:cs="宋体"/>
          <w:color w:val="auto"/>
          <w:spacing w:val="8"/>
          <w:sz w:val="20"/>
          <w:szCs w:val="20"/>
          <w:highlight w:val="none"/>
        </w:rPr>
        <w:t>申请单中，只限于提出工程接</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收证书颁发后发生的索赔。提出索赔的期限均自接受最终结清证书时终止。</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38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第20条</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5"/>
          <w:sz w:val="20"/>
          <w:szCs w:val="20"/>
          <w:highlight w:val="none"/>
        </w:rPr>
        <w:t>争议解决</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20.1</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3"/>
          <w:sz w:val="20"/>
          <w:szCs w:val="20"/>
          <w:highlight w:val="none"/>
        </w:rPr>
        <w:t>和解</w:t>
      </w:r>
    </w:p>
    <w:p>
      <w:pPr>
        <w:pStyle w:val="9"/>
        <w:keepNext w:val="0"/>
        <w:keepLines w:val="0"/>
        <w:pageBreakBefore w:val="0"/>
        <w:widowControl/>
        <w:kinsoku w:val="0"/>
        <w:wordWrap/>
        <w:overflowPunct/>
        <w:topLinePunct w:val="0"/>
        <w:autoSpaceDE w:val="0"/>
        <w:autoSpaceDN w:val="0"/>
        <w:bidi w:val="0"/>
        <w:adjustRightInd w:val="0"/>
        <w:snapToGrid w:val="0"/>
        <w:spacing w:before="41"/>
        <w:ind w:right="157" w:firstLine="432" w:firstLineChars="2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合同当事人可以就争议自行和解，自行和解达成协议的经双方签字并盖章后作为</w:t>
      </w:r>
      <w:r>
        <w:rPr>
          <w:rFonts w:hint="eastAsia" w:ascii="宋体" w:hAnsi="宋体" w:eastAsia="宋体" w:cs="宋体"/>
          <w:color w:val="auto"/>
          <w:spacing w:val="7"/>
          <w:sz w:val="20"/>
          <w:szCs w:val="20"/>
          <w:highlight w:val="none"/>
        </w:rPr>
        <w:t>合同</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补充文件，双方均应遵照执行。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20.2</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调解</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1" w:right="157"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合同当事人可以就争议请求建设行政主管部门、行业协会或其他第三方进行调解</w:t>
      </w:r>
      <w:r>
        <w:rPr>
          <w:rFonts w:hint="eastAsia" w:ascii="宋体" w:hAnsi="宋体" w:eastAsia="宋体" w:cs="宋体"/>
          <w:color w:val="auto"/>
          <w:spacing w:val="7"/>
          <w:sz w:val="20"/>
          <w:szCs w:val="20"/>
          <w:highlight w:val="none"/>
        </w:rPr>
        <w:t>，调</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解达成协议的，经双方签字盖章后作为合同补充文件，双方均应遵照执行。</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20.3</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争议评审</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27" w:right="157" w:firstLine="59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合同当事人在专用合同条件中约定采取争议评审方式及评审规则解决争议的，按</w:t>
      </w:r>
      <w:r>
        <w:rPr>
          <w:rFonts w:hint="eastAsia" w:ascii="宋体" w:hAnsi="宋体" w:eastAsia="宋体" w:cs="宋体"/>
          <w:color w:val="auto"/>
          <w:spacing w:val="7"/>
          <w:sz w:val="20"/>
          <w:szCs w:val="20"/>
          <w:highlight w:val="none"/>
        </w:rPr>
        <w:t>下列</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约定执行：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20.3.1 争议评审小组的确定</w:t>
      </w:r>
    </w:p>
    <w:p>
      <w:pPr>
        <w:pStyle w:val="9"/>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157" w:firstLine="601"/>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合同当事人可以共同选择一名或三名争议评审员，组成争议评审小组。如专用合</w:t>
      </w:r>
      <w:r>
        <w:rPr>
          <w:rFonts w:hint="eastAsia" w:ascii="宋体" w:hAnsi="宋体" w:eastAsia="宋体" w:cs="宋体"/>
          <w:color w:val="auto"/>
          <w:spacing w:val="7"/>
          <w:sz w:val="20"/>
          <w:szCs w:val="20"/>
          <w:highlight w:val="none"/>
        </w:rPr>
        <w:t>同条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件未对成员人数进行约定，则应由三名成员组成。除专用合同条件另有约定外，合同当事人</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应当自合同订立后</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7"/>
          <w:sz w:val="20"/>
          <w:szCs w:val="20"/>
          <w:highlight w:val="none"/>
        </w:rPr>
        <w:t>28</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天内，或者争议发生后</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7"/>
          <w:sz w:val="20"/>
          <w:szCs w:val="20"/>
          <w:highlight w:val="none"/>
        </w:rPr>
        <w:t>14</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7"/>
          <w:sz w:val="20"/>
          <w:szCs w:val="20"/>
          <w:highlight w:val="none"/>
        </w:rPr>
        <w:t>天内，选定争</w:t>
      </w:r>
      <w:r>
        <w:rPr>
          <w:rFonts w:hint="eastAsia" w:ascii="宋体" w:hAnsi="宋体" w:eastAsia="宋体" w:cs="宋体"/>
          <w:color w:val="auto"/>
          <w:spacing w:val="6"/>
          <w:sz w:val="20"/>
          <w:szCs w:val="20"/>
          <w:highlight w:val="none"/>
        </w:rPr>
        <w:t>议评审员。</w:t>
      </w:r>
    </w:p>
    <w:p>
      <w:pPr>
        <w:pStyle w:val="9"/>
        <w:keepNext w:val="0"/>
        <w:keepLines w:val="0"/>
        <w:pageBreakBefore w:val="0"/>
        <w:widowControl/>
        <w:kinsoku w:val="0"/>
        <w:wordWrap/>
        <w:overflowPunct/>
        <w:topLinePunct w:val="0"/>
        <w:autoSpaceDE w:val="0"/>
        <w:autoSpaceDN w:val="0"/>
        <w:bidi w:val="0"/>
        <w:adjustRightInd w:val="0"/>
        <w:snapToGrid w:val="0"/>
        <w:spacing w:before="26" w:line="246" w:lineRule="auto"/>
        <w:ind w:left="22" w:firstLine="599"/>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 xml:space="preserve">选择一名争议评审员的，由合同当事人共同确定；选择三名争议评审员的，各自选定  </w:t>
      </w:r>
      <w:r>
        <w:rPr>
          <w:rFonts w:hint="eastAsia" w:ascii="宋体" w:hAnsi="宋体" w:eastAsia="宋体" w:cs="宋体"/>
          <w:color w:val="auto"/>
          <w:spacing w:val="6"/>
          <w:sz w:val="20"/>
          <w:szCs w:val="20"/>
          <w:highlight w:val="none"/>
        </w:rPr>
        <w:t xml:space="preserve">一名，第三名成员由合同当事人共同确定或由合同当事人委托已选定的争议评审员共同确定， </w:t>
      </w:r>
      <w:r>
        <w:rPr>
          <w:rFonts w:hint="eastAsia" w:ascii="宋体" w:hAnsi="宋体" w:eastAsia="宋体" w:cs="宋体"/>
          <w:color w:val="auto"/>
          <w:spacing w:val="7"/>
          <w:sz w:val="20"/>
          <w:szCs w:val="20"/>
          <w:highlight w:val="none"/>
        </w:rPr>
        <w:t>为首席争议评审员。争议评审员为一人且合同</w:t>
      </w:r>
      <w:r>
        <w:rPr>
          <w:rFonts w:hint="eastAsia" w:ascii="宋体" w:hAnsi="宋体" w:eastAsia="宋体" w:cs="宋体"/>
          <w:color w:val="auto"/>
          <w:spacing w:val="6"/>
          <w:sz w:val="20"/>
          <w:szCs w:val="20"/>
          <w:highlight w:val="none"/>
        </w:rPr>
        <w:t xml:space="preserve">当事人未能达成一致的，或争议评审员为三人  </w:t>
      </w:r>
      <w:r>
        <w:rPr>
          <w:rFonts w:hint="eastAsia" w:ascii="宋体" w:hAnsi="宋体" w:eastAsia="宋体" w:cs="宋体"/>
          <w:color w:val="auto"/>
          <w:spacing w:val="8"/>
          <w:sz w:val="20"/>
          <w:szCs w:val="20"/>
          <w:highlight w:val="none"/>
        </w:rPr>
        <w:t>且合同当事人就首席争议评审员未能达成一致的，</w:t>
      </w:r>
      <w:r>
        <w:rPr>
          <w:rFonts w:hint="eastAsia" w:ascii="宋体" w:hAnsi="宋体" w:eastAsia="宋体" w:cs="宋体"/>
          <w:color w:val="auto"/>
          <w:spacing w:val="-44"/>
          <w:sz w:val="20"/>
          <w:szCs w:val="20"/>
          <w:highlight w:val="none"/>
        </w:rPr>
        <w:t xml:space="preserve"> </w:t>
      </w:r>
      <w:r>
        <w:rPr>
          <w:rFonts w:hint="eastAsia" w:ascii="宋体" w:hAnsi="宋体" w:eastAsia="宋体" w:cs="宋体"/>
          <w:color w:val="auto"/>
          <w:spacing w:val="8"/>
          <w:sz w:val="20"/>
          <w:szCs w:val="20"/>
          <w:highlight w:val="none"/>
        </w:rPr>
        <w:t>由专用合同条件约定的评审机构指定。</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除专用合同条件另有约定外，争议评审员报酬由发包人和承包人各承担一半。</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20.3.2 争议的避免</w:t>
      </w:r>
    </w:p>
    <w:p>
      <w:pPr>
        <w:pStyle w:val="9"/>
        <w:keepNext w:val="0"/>
        <w:keepLines w:val="0"/>
        <w:pageBreakBefore w:val="0"/>
        <w:widowControl/>
        <w:kinsoku w:val="0"/>
        <w:wordWrap/>
        <w:overflowPunct/>
        <w:topLinePunct w:val="0"/>
        <w:autoSpaceDE w:val="0"/>
        <w:autoSpaceDN w:val="0"/>
        <w:bidi w:val="0"/>
        <w:adjustRightInd w:val="0"/>
        <w:snapToGrid w:val="0"/>
        <w:spacing w:before="146" w:line="239" w:lineRule="auto"/>
        <w:ind w:left="26" w:right="157" w:firstLine="59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合同当事人协商一致，可以共同书面请求争议评审小组，就合同履行过程中可能</w:t>
      </w:r>
      <w:r>
        <w:rPr>
          <w:rFonts w:hint="eastAsia" w:ascii="宋体" w:hAnsi="宋体" w:eastAsia="宋体" w:cs="宋体"/>
          <w:color w:val="auto"/>
          <w:spacing w:val="7"/>
          <w:sz w:val="20"/>
          <w:szCs w:val="20"/>
          <w:highlight w:val="none"/>
        </w:rPr>
        <w:t>出现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争议的情况提供协助或进行非正式讨论，争议评审小组应给出公正的意见或建议。</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42" w:right="157" w:firstLine="58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此类协助或非正式讨论可在任何会议、施工现场视察或其他场合进行，并且除专</w:t>
      </w:r>
      <w:r>
        <w:rPr>
          <w:rFonts w:hint="eastAsia" w:ascii="宋体" w:hAnsi="宋体" w:eastAsia="宋体" w:cs="宋体"/>
          <w:color w:val="auto"/>
          <w:spacing w:val="7"/>
          <w:sz w:val="20"/>
          <w:szCs w:val="20"/>
          <w:highlight w:val="none"/>
        </w:rPr>
        <w:t>用合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同条件另有约定外，发包人和承包人均应出席。</w:t>
      </w:r>
    </w:p>
    <w:p>
      <w:pPr>
        <w:pStyle w:val="9"/>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143" w:firstLine="60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 xml:space="preserve">争议评审小组在此类非正式讨论上给出的任何意见或建议，无论是口头还是书面的， </w:t>
      </w:r>
      <w:r>
        <w:rPr>
          <w:rFonts w:hint="eastAsia" w:ascii="宋体" w:hAnsi="宋体" w:eastAsia="宋体" w:cs="宋体"/>
          <w:color w:val="auto"/>
          <w:spacing w:val="7"/>
          <w:sz w:val="20"/>
          <w:szCs w:val="20"/>
          <w:highlight w:val="none"/>
        </w:rPr>
        <w:t>对发包人和承包人不具有约束力，争议评审小组在之后的争议评审程序或决定中也不受此类</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意见或建议的约束。</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20.3.3 争议评审小组的决定</w:t>
      </w:r>
    </w:p>
    <w:p>
      <w:pPr>
        <w:pStyle w:val="9"/>
        <w:keepNext w:val="0"/>
        <w:keepLines w:val="0"/>
        <w:pageBreakBefore w:val="0"/>
        <w:widowControl/>
        <w:kinsoku w:val="0"/>
        <w:wordWrap/>
        <w:overflowPunct/>
        <w:topLinePunct w:val="0"/>
        <w:autoSpaceDE w:val="0"/>
        <w:autoSpaceDN w:val="0"/>
        <w:bidi w:val="0"/>
        <w:adjustRightInd w:val="0"/>
        <w:snapToGrid w:val="0"/>
        <w:spacing w:before="146" w:line="247" w:lineRule="auto"/>
        <w:ind w:left="22" w:right="98" w:firstLine="600"/>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合同当事人可在任何时间将与合同有关的任何</w:t>
      </w:r>
      <w:r>
        <w:rPr>
          <w:rFonts w:hint="eastAsia" w:ascii="宋体" w:hAnsi="宋体" w:eastAsia="宋体" w:cs="宋体"/>
          <w:color w:val="auto"/>
          <w:spacing w:val="9"/>
          <w:sz w:val="20"/>
          <w:szCs w:val="20"/>
          <w:highlight w:val="none"/>
        </w:rPr>
        <w:t>争议共同提请争议评审小组进行评审。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争议评审小组应秉持客观、公正原则，充分听取合同当事人的意见，依据相</w:t>
      </w:r>
      <w:r>
        <w:rPr>
          <w:rFonts w:hint="eastAsia" w:ascii="宋体" w:hAnsi="宋体" w:eastAsia="宋体" w:cs="宋体"/>
          <w:color w:val="auto"/>
          <w:spacing w:val="8"/>
          <w:sz w:val="20"/>
          <w:szCs w:val="20"/>
          <w:highlight w:val="none"/>
        </w:rPr>
        <w:t>关法律、规范、</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标准、案例经验及商业惯例等，</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8"/>
          <w:sz w:val="20"/>
          <w:szCs w:val="20"/>
          <w:highlight w:val="none"/>
        </w:rPr>
        <w:t>自收到争议评审申请</w:t>
      </w:r>
      <w:r>
        <w:rPr>
          <w:rFonts w:hint="eastAsia" w:ascii="宋体" w:hAnsi="宋体" w:eastAsia="宋体" w:cs="宋体"/>
          <w:color w:val="auto"/>
          <w:spacing w:val="7"/>
          <w:sz w:val="20"/>
          <w:szCs w:val="20"/>
          <w:highlight w:val="none"/>
        </w:rPr>
        <w:t>报告后</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7"/>
          <w:sz w:val="20"/>
          <w:szCs w:val="20"/>
          <w:highlight w:val="none"/>
        </w:rPr>
        <w:t>14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天或争议评审小组建议并经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双方同意的其他期限内作出书面决定，并说明理由。合同当事人可以在专用合同条件中对本</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7"/>
          <w:sz w:val="20"/>
          <w:szCs w:val="20"/>
          <w:highlight w:val="none"/>
        </w:rPr>
        <w:t>项事项另行约定。</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20.3.4 争议评审小组决定的效力</w:t>
      </w:r>
    </w:p>
    <w:p>
      <w:pPr>
        <w:pStyle w:val="9"/>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157" w:firstLine="60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争议评审小组作出的书面决定经合同当事人签字确认后，对双方具有约</w:t>
      </w:r>
      <w:r>
        <w:rPr>
          <w:rFonts w:hint="eastAsia" w:ascii="宋体" w:hAnsi="宋体" w:eastAsia="宋体" w:cs="宋体"/>
          <w:color w:val="auto"/>
          <w:spacing w:val="7"/>
          <w:sz w:val="20"/>
          <w:szCs w:val="20"/>
          <w:highlight w:val="none"/>
        </w:rPr>
        <w:t>束力，双方应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遵照执行。</w:t>
      </w:r>
    </w:p>
    <w:p>
      <w:pPr>
        <w:pStyle w:val="9"/>
        <w:keepNext w:val="0"/>
        <w:keepLines w:val="0"/>
        <w:pageBreakBefore w:val="0"/>
        <w:widowControl/>
        <w:kinsoku w:val="0"/>
        <w:wordWrap/>
        <w:overflowPunct/>
        <w:topLinePunct w:val="0"/>
        <w:autoSpaceDE w:val="0"/>
        <w:autoSpaceDN w:val="0"/>
        <w:bidi w:val="0"/>
        <w:adjustRightInd w:val="0"/>
        <w:snapToGrid w:val="0"/>
        <w:spacing w:before="24"/>
        <w:ind w:left="21" w:right="157"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任何一方当事人不接受争议评审小组决定或不履行争议评审小组决定的，双方可选择</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采用其他争议解决方式。</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3" w:firstLine="59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任何一方当事人不接受争议评审小组的决定，并不影响暂</w:t>
      </w:r>
      <w:r>
        <w:rPr>
          <w:rFonts w:hint="eastAsia" w:ascii="宋体" w:hAnsi="宋体" w:eastAsia="宋体" w:cs="宋体"/>
          <w:color w:val="auto"/>
          <w:spacing w:val="6"/>
          <w:sz w:val="20"/>
          <w:szCs w:val="20"/>
          <w:highlight w:val="none"/>
        </w:rPr>
        <w:t>时执行争议评审小组的决定，</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直到在后续的采用其他争议解决方式中对争议评审小组的决定进行了改变。</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20.4 仲裁或诉讼</w:t>
      </w:r>
    </w:p>
    <w:p>
      <w:pPr>
        <w:pStyle w:val="9"/>
        <w:keepNext w:val="0"/>
        <w:keepLines w:val="0"/>
        <w:pageBreakBefore w:val="0"/>
        <w:widowControl/>
        <w:kinsoku w:val="0"/>
        <w:wordWrap/>
        <w:overflowPunct/>
        <w:topLinePunct w:val="0"/>
        <w:autoSpaceDE w:val="0"/>
        <w:autoSpaceDN w:val="0"/>
        <w:bidi w:val="0"/>
        <w:adjustRightInd w:val="0"/>
        <w:snapToGrid w:val="0"/>
        <w:spacing w:before="145" w:line="239" w:lineRule="auto"/>
        <w:ind w:left="23" w:right="157" w:firstLine="6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因合同及合同有关事项产生的争议，合同当</w:t>
      </w:r>
      <w:r>
        <w:rPr>
          <w:rFonts w:hint="eastAsia" w:ascii="宋体" w:hAnsi="宋体" w:eastAsia="宋体" w:cs="宋体"/>
          <w:color w:val="auto"/>
          <w:spacing w:val="7"/>
          <w:sz w:val="20"/>
          <w:szCs w:val="20"/>
          <w:highlight w:val="none"/>
        </w:rPr>
        <w:t>事人可以在专用合同条件中约定以下一种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方式解决争议：</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8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position w:val="4"/>
          <w:sz w:val="20"/>
          <w:szCs w:val="20"/>
          <w:highlight w:val="none"/>
        </w:rPr>
        <w:t>（1）</w:t>
      </w:r>
      <w:r>
        <w:rPr>
          <w:rFonts w:hint="eastAsia" w:ascii="宋体" w:hAnsi="宋体" w:eastAsia="宋体" w:cs="宋体"/>
          <w:color w:val="auto"/>
          <w:spacing w:val="55"/>
          <w:position w:val="4"/>
          <w:sz w:val="20"/>
          <w:szCs w:val="20"/>
          <w:highlight w:val="none"/>
        </w:rPr>
        <w:t xml:space="preserve"> </w:t>
      </w:r>
      <w:r>
        <w:rPr>
          <w:rFonts w:hint="eastAsia" w:ascii="宋体" w:hAnsi="宋体" w:eastAsia="宋体" w:cs="宋体"/>
          <w:color w:val="auto"/>
          <w:spacing w:val="5"/>
          <w:position w:val="4"/>
          <w:sz w:val="20"/>
          <w:szCs w:val="20"/>
          <w:highlight w:val="none"/>
        </w:rPr>
        <w:t>向约定的仲裁委员会申请仲裁；</w:t>
      </w:r>
    </w:p>
    <w:p>
      <w:pPr>
        <w:pStyle w:val="9"/>
        <w:keepNext w:val="0"/>
        <w:keepLines w:val="0"/>
        <w:pageBreakBefore w:val="0"/>
        <w:widowControl/>
        <w:kinsoku w:val="0"/>
        <w:wordWrap/>
        <w:overflowPunct/>
        <w:topLinePunct w:val="0"/>
        <w:autoSpaceDE w:val="0"/>
        <w:autoSpaceDN w:val="0"/>
        <w:bidi w:val="0"/>
        <w:adjustRightInd w:val="0"/>
        <w:snapToGrid w:val="0"/>
        <w:spacing w:before="1" w:line="226" w:lineRule="auto"/>
        <w:ind w:left="8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5"/>
          <w:sz w:val="20"/>
          <w:szCs w:val="20"/>
          <w:highlight w:val="none"/>
        </w:rPr>
        <w:t>向有管辖权的人民法院起诉。</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20.5 争议解决条款效力</w:t>
      </w:r>
    </w:p>
    <w:p>
      <w:pPr>
        <w:pStyle w:val="9"/>
        <w:keepNext w:val="0"/>
        <w:keepLines w:val="0"/>
        <w:pageBreakBefore w:val="0"/>
        <w:widowControl/>
        <w:kinsoku w:val="0"/>
        <w:wordWrap/>
        <w:overflowPunct/>
        <w:topLinePunct w:val="0"/>
        <w:autoSpaceDE w:val="0"/>
        <w:autoSpaceDN w:val="0"/>
        <w:bidi w:val="0"/>
        <w:adjustRightInd w:val="0"/>
        <w:snapToGrid w:val="0"/>
        <w:spacing w:before="145"/>
        <w:ind w:left="32" w:right="157" w:firstLine="59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合同有关争议解决的条款独立存在，合同的不生效、无效、被撤销或者终止的，</w:t>
      </w:r>
      <w:r>
        <w:rPr>
          <w:rFonts w:hint="eastAsia" w:ascii="宋体" w:hAnsi="宋体" w:eastAsia="宋体" w:cs="宋体"/>
          <w:color w:val="auto"/>
          <w:spacing w:val="7"/>
          <w:sz w:val="20"/>
          <w:szCs w:val="20"/>
          <w:highlight w:val="none"/>
        </w:rPr>
        <w:t>不影</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响合同中有关争议解决条款的效力。</w:t>
      </w: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firstLine="3007" w:firstLineChars="14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第三部分</w:t>
      </w:r>
      <w:r>
        <w:rPr>
          <w:rFonts w:hint="eastAsia" w:ascii="宋体" w:hAnsi="宋体" w:eastAsia="宋体" w:cs="宋体"/>
          <w:color w:val="auto"/>
          <w:spacing w:val="7"/>
          <w:sz w:val="20"/>
          <w:szCs w:val="20"/>
          <w:highlight w:val="none"/>
        </w:rPr>
        <w:t xml:space="preserve"> </w:t>
      </w:r>
      <w:r>
        <w:rPr>
          <w:rFonts w:hint="eastAsia" w:ascii="宋体" w:hAnsi="宋体" w:eastAsia="宋体" w:cs="宋体"/>
          <w:b/>
          <w:bCs/>
          <w:color w:val="auto"/>
          <w:spacing w:val="7"/>
          <w:sz w:val="20"/>
          <w:szCs w:val="20"/>
          <w:highlight w:val="none"/>
        </w:rPr>
        <w:t>专用合同条件</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38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1"/>
          <w:sz w:val="20"/>
          <w:szCs w:val="20"/>
          <w:highlight w:val="none"/>
        </w:rPr>
        <w:t>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1"/>
          <w:sz w:val="20"/>
          <w:szCs w:val="20"/>
          <w:highlight w:val="none"/>
        </w:rPr>
        <w:t>条</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1"/>
          <w:sz w:val="20"/>
          <w:szCs w:val="20"/>
          <w:highlight w:val="none"/>
        </w:rPr>
        <w:t>一般约定</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 词语定义和解释</w:t>
      </w:r>
    </w:p>
    <w:p>
      <w:pPr>
        <w:pStyle w:val="9"/>
        <w:keepNext w:val="0"/>
        <w:keepLines w:val="0"/>
        <w:pageBreakBefore w:val="0"/>
        <w:widowControl/>
        <w:kinsoku w:val="0"/>
        <w:wordWrap/>
        <w:overflowPunct/>
        <w:topLinePunct w:val="0"/>
        <w:autoSpaceDE w:val="0"/>
        <w:autoSpaceDN w:val="0"/>
        <w:bidi w:val="0"/>
        <w:adjustRightInd w:val="0"/>
        <w:snapToGrid w:val="0"/>
        <w:spacing w:before="26" w:line="230"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1.1.1</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1"/>
          <w:sz w:val="20"/>
          <w:szCs w:val="20"/>
          <w:highlight w:val="none"/>
        </w:rPr>
        <w:t>合同</w:t>
      </w:r>
    </w:p>
    <w:p>
      <w:pPr>
        <w:pStyle w:val="9"/>
        <w:keepNext w:val="0"/>
        <w:keepLines w:val="0"/>
        <w:pageBreakBefore w:val="0"/>
        <w:widowControl/>
        <w:kinsoku w:val="0"/>
        <w:wordWrap/>
        <w:overflowPunct/>
        <w:topLinePunct w:val="0"/>
        <w:autoSpaceDE w:val="0"/>
        <w:autoSpaceDN w:val="0"/>
        <w:bidi w:val="0"/>
        <w:adjustRightInd w:val="0"/>
        <w:snapToGrid w:val="0"/>
        <w:spacing w:before="21"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"1.1.1.10"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1.1.1.10</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其他合同文件：</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 工程和设备</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1.1.3.5</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单位/区段工程的范围：</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"1.1.3.9"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7"/>
          <w:sz w:val="20"/>
          <w:szCs w:val="20"/>
          <w:highlight w:val="none"/>
        </w:rPr>
        <w:t>1.1.3.9</w:t>
      </w:r>
      <w:r>
        <w:rPr>
          <w:rFonts w:hint="eastAsia" w:ascii="宋体" w:hAnsi="宋体" w:eastAsia="宋体" w:cs="宋体"/>
          <w:color w:val="auto"/>
          <w:spacing w:val="7"/>
          <w:sz w:val="20"/>
          <w:szCs w:val="20"/>
          <w:highlight w:val="none"/>
        </w:rPr>
        <w:fldChar w:fldCharType="end"/>
      </w:r>
      <w:r>
        <w:rPr>
          <w:rFonts w:hint="eastAsia" w:ascii="宋体" w:hAnsi="宋体" w:eastAsia="宋体" w:cs="宋体"/>
          <w:color w:val="auto"/>
          <w:spacing w:val="7"/>
          <w:sz w:val="20"/>
          <w:szCs w:val="20"/>
          <w:highlight w:val="none"/>
        </w:rPr>
        <w:t xml:space="preserve"> 作为施工场所组成部分的其他场所包括</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9"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"1.1.3.10"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1.1.3.10</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永久占地包括：</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"1.1.3.11"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1.1.3.11</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临时占地包括：</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1.2 语言文字</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本合同除使用汉语外，还使用</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80"/>
          <w:sz w:val="20"/>
          <w:szCs w:val="20"/>
          <w:highlight w:val="none"/>
        </w:rPr>
        <w:t xml:space="preserve"> </w:t>
      </w:r>
      <w:r>
        <w:rPr>
          <w:rFonts w:hint="eastAsia" w:ascii="宋体" w:hAnsi="宋体" w:eastAsia="宋体" w:cs="宋体"/>
          <w:color w:val="auto"/>
          <w:spacing w:val="6"/>
          <w:sz w:val="20"/>
          <w:szCs w:val="20"/>
          <w:highlight w:val="none"/>
        </w:rPr>
        <w:t>语言。</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1.3</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z w:val="20"/>
          <w:szCs w:val="20"/>
          <w:highlight w:val="none"/>
        </w:rPr>
        <w:t>法律</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适用于合同的其他规范性文件：</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 标准和规范</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1.4.1 适用于本合同的标准、规范（名称）包括：</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39" w:lineRule="auto"/>
        <w:ind w:left="23" w:right="40" w:firstLine="6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1.4.2 发包人提供的国外标准、规范的名称</w:t>
      </w:r>
      <w:r>
        <w:rPr>
          <w:rFonts w:hint="eastAsia" w:ascii="宋体" w:hAnsi="宋体" w:eastAsia="宋体" w:cs="宋体"/>
          <w:color w:val="auto"/>
          <w:spacing w:val="4"/>
          <w:sz w:val="20"/>
          <w:szCs w:val="20"/>
          <w:highlight w:val="none"/>
        </w:rPr>
        <w:t>：</w:t>
      </w:r>
      <w:r>
        <w:rPr>
          <w:rFonts w:hint="eastAsia" w:ascii="宋体" w:hAnsi="宋体" w:eastAsia="宋体" w:cs="宋体"/>
          <w:color w:val="auto"/>
          <w:spacing w:val="4"/>
          <w:sz w:val="20"/>
          <w:szCs w:val="20"/>
          <w:highlight w:val="none"/>
          <w:u w:val="single" w:color="auto"/>
        </w:rPr>
        <w:t xml:space="preserve">          </w:t>
      </w:r>
      <w:r>
        <w:rPr>
          <w:rFonts w:hint="eastAsia" w:ascii="宋体" w:hAnsi="宋体" w:eastAsia="宋体" w:cs="宋体"/>
          <w:color w:val="auto"/>
          <w:spacing w:val="-65"/>
          <w:sz w:val="20"/>
          <w:szCs w:val="20"/>
          <w:highlight w:val="none"/>
        </w:rPr>
        <w:t xml:space="preserve"> </w:t>
      </w:r>
      <w:r>
        <w:rPr>
          <w:rFonts w:hint="eastAsia" w:ascii="宋体" w:hAnsi="宋体" w:eastAsia="宋体" w:cs="宋体"/>
          <w:color w:val="auto"/>
          <w:spacing w:val="4"/>
          <w:sz w:val="20"/>
          <w:szCs w:val="20"/>
          <w:highlight w:val="none"/>
        </w:rPr>
        <w:t>；</w:t>
      </w:r>
      <w:r>
        <w:rPr>
          <w:rFonts w:hint="eastAsia" w:ascii="宋体" w:hAnsi="宋体" w:eastAsia="宋体" w:cs="宋体"/>
          <w:color w:val="auto"/>
          <w:spacing w:val="7"/>
          <w:sz w:val="20"/>
          <w:szCs w:val="20"/>
          <w:highlight w:val="none"/>
        </w:rPr>
        <w:t>发包人提供的</w:t>
      </w:r>
      <w:r>
        <w:rPr>
          <w:rFonts w:hint="eastAsia" w:ascii="宋体" w:hAnsi="宋体" w:eastAsia="宋体" w:cs="宋体"/>
          <w:color w:val="auto"/>
          <w:spacing w:val="6"/>
          <w:sz w:val="20"/>
          <w:szCs w:val="20"/>
          <w:highlight w:val="none"/>
        </w:rPr>
        <w:t>国外标准、</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规范的份数</w:t>
      </w:r>
      <w:r>
        <w:rPr>
          <w:rFonts w:hint="eastAsia" w:ascii="宋体" w:hAnsi="宋体" w:eastAsia="宋体" w:cs="宋体"/>
          <w:color w:val="auto"/>
          <w:spacing w:val="8"/>
          <w:sz w:val="20"/>
          <w:szCs w:val="20"/>
          <w:highlight w:val="none"/>
        </w:rPr>
        <w:t>：</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73"/>
          <w:sz w:val="20"/>
          <w:szCs w:val="20"/>
          <w:highlight w:val="none"/>
        </w:rPr>
        <w:t xml:space="preserve"> </w:t>
      </w:r>
      <w:r>
        <w:rPr>
          <w:rFonts w:hint="eastAsia" w:ascii="宋体" w:hAnsi="宋体" w:eastAsia="宋体" w:cs="宋体"/>
          <w:color w:val="auto"/>
          <w:spacing w:val="8"/>
          <w:sz w:val="20"/>
          <w:szCs w:val="20"/>
          <w:highlight w:val="none"/>
        </w:rPr>
        <w:t>；</w:t>
      </w:r>
      <w:r>
        <w:rPr>
          <w:rFonts w:hint="eastAsia" w:ascii="宋体" w:hAnsi="宋体" w:eastAsia="宋体" w:cs="宋体"/>
          <w:color w:val="auto"/>
          <w:spacing w:val="7"/>
          <w:sz w:val="20"/>
          <w:szCs w:val="20"/>
          <w:highlight w:val="none"/>
        </w:rPr>
        <w:t>发包人提供的国外标准、规范的时间：</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1.4.3 没有成文规范、标准规定的约定：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1.4.4 发包人对于工程的技术标准、功能要求：</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1.5 合同文件的优先顺序</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合同文件组成及优先顺序为：</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1.6 文件的提供和照管</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1.6.1 发包人文件的提供</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发包人文件的提供期限、名称、数量和形式：</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1.6.2 承包人文件的提供</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承包人文件的内容、提供期限、名称、数量和形式：</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1.6.4 文件的照管</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关于现场文件准备的约定：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30"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1.7</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z w:val="20"/>
          <w:szCs w:val="20"/>
          <w:highlight w:val="none"/>
        </w:rPr>
        <w:t>联络</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1.7.2 发包人指定的送达方式（包括电子传输方式</w:t>
      </w:r>
      <w:r>
        <w:rPr>
          <w:rFonts w:hint="eastAsia" w:ascii="宋体" w:hAnsi="宋体" w:eastAsia="宋体" w:cs="宋体"/>
          <w:color w:val="auto"/>
          <w:spacing w:val="-3"/>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发包人的送达地址：</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承包人指定的送达方式（包括电子传输方式</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9"/>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承包人的送达地址：</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1.10</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知识产权</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3" w:right="68" w:firstLine="6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1.10.1</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9"/>
          <w:sz w:val="20"/>
          <w:szCs w:val="20"/>
          <w:highlight w:val="none"/>
        </w:rPr>
        <w:t>由发包人（或以发包人名义）编制的《发包人要求》</w:t>
      </w:r>
      <w:r>
        <w:rPr>
          <w:rFonts w:hint="eastAsia" w:ascii="宋体" w:hAnsi="宋体" w:eastAsia="宋体" w:cs="宋体"/>
          <w:color w:val="auto"/>
          <w:spacing w:val="8"/>
          <w:sz w:val="20"/>
          <w:szCs w:val="20"/>
          <w:highlight w:val="none"/>
        </w:rPr>
        <w:t>和其他文件的著作权归</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属：</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46" w:lineRule="auto"/>
        <w:ind w:left="21" w:right="68" w:firstLine="6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1.10.2</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9"/>
          <w:sz w:val="20"/>
          <w:szCs w:val="20"/>
          <w:highlight w:val="none"/>
        </w:rPr>
        <w:t>由承包人（或以承包人名义）为实施工程所编制的文</w:t>
      </w:r>
      <w:r>
        <w:rPr>
          <w:rFonts w:hint="eastAsia" w:ascii="宋体" w:hAnsi="宋体" w:eastAsia="宋体" w:cs="宋体"/>
          <w:color w:val="auto"/>
          <w:spacing w:val="8"/>
          <w:sz w:val="20"/>
          <w:szCs w:val="20"/>
          <w:highlight w:val="none"/>
        </w:rPr>
        <w:t>件、承包人完成的设计</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
          <w:sz w:val="20"/>
          <w:szCs w:val="20"/>
          <w:highlight w:val="none"/>
        </w:rPr>
        <w:t>工  作  成  果  和  建</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1"/>
          <w:sz w:val="20"/>
          <w:szCs w:val="20"/>
          <w:highlight w:val="none"/>
        </w:rPr>
        <w:t>造</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1"/>
          <w:sz w:val="20"/>
          <w:szCs w:val="20"/>
          <w:highlight w:val="none"/>
        </w:rPr>
        <w:t>完</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1"/>
          <w:sz w:val="20"/>
          <w:szCs w:val="20"/>
          <w:highlight w:val="none"/>
        </w:rPr>
        <w:t>成</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1"/>
          <w:sz w:val="20"/>
          <w:szCs w:val="20"/>
          <w:highlight w:val="none"/>
        </w:rPr>
        <w:t>的</w:t>
      </w:r>
      <w:r>
        <w:rPr>
          <w:rFonts w:hint="eastAsia" w:ascii="宋体" w:hAnsi="宋体" w:eastAsia="宋体" w:cs="宋体"/>
          <w:color w:val="auto"/>
          <w:spacing w:val="4"/>
          <w:sz w:val="20"/>
          <w:szCs w:val="20"/>
          <w:highlight w:val="none"/>
        </w:rPr>
        <w:t xml:space="preserve">  </w:t>
      </w:r>
      <w:r>
        <w:rPr>
          <w:rFonts w:hint="eastAsia" w:ascii="宋体" w:hAnsi="宋体" w:eastAsia="宋体" w:cs="宋体"/>
          <w:color w:val="auto"/>
          <w:spacing w:val="-1"/>
          <w:sz w:val="20"/>
          <w:szCs w:val="20"/>
          <w:highlight w:val="none"/>
        </w:rPr>
        <w:t>建</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1"/>
          <w:sz w:val="20"/>
          <w:szCs w:val="20"/>
          <w:highlight w:val="none"/>
        </w:rPr>
        <w:t>筑</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1"/>
          <w:sz w:val="20"/>
          <w:szCs w:val="20"/>
          <w:highlight w:val="none"/>
        </w:rPr>
        <w:t>物</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1"/>
          <w:sz w:val="20"/>
          <w:szCs w:val="20"/>
          <w:highlight w:val="none"/>
        </w:rPr>
        <w:t>的</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2"/>
          <w:sz w:val="20"/>
          <w:szCs w:val="20"/>
          <w:highlight w:val="none"/>
        </w:rPr>
        <w:t>知</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2"/>
          <w:sz w:val="20"/>
          <w:szCs w:val="20"/>
          <w:highlight w:val="none"/>
        </w:rPr>
        <w:t>识</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2"/>
          <w:sz w:val="20"/>
          <w:szCs w:val="20"/>
          <w:highlight w:val="none"/>
        </w:rPr>
        <w:t>产</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2"/>
          <w:sz w:val="20"/>
          <w:szCs w:val="20"/>
          <w:highlight w:val="none"/>
        </w:rPr>
        <w:t>权</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2"/>
          <w:sz w:val="20"/>
          <w:szCs w:val="20"/>
          <w:highlight w:val="none"/>
        </w:rPr>
        <w:t>归</w:t>
      </w:r>
      <w:r>
        <w:rPr>
          <w:rFonts w:hint="eastAsia" w:ascii="宋体" w:hAnsi="宋体" w:eastAsia="宋体" w:cs="宋体"/>
          <w:color w:val="auto"/>
          <w:spacing w:val="3"/>
          <w:sz w:val="20"/>
          <w:szCs w:val="20"/>
          <w:highlight w:val="none"/>
        </w:rPr>
        <w:t xml:space="preserve">  </w:t>
      </w:r>
      <w:r>
        <w:rPr>
          <w:rFonts w:hint="eastAsia" w:ascii="宋体" w:hAnsi="宋体" w:eastAsia="宋体" w:cs="宋体"/>
          <w:color w:val="auto"/>
          <w:spacing w:val="-2"/>
          <w:sz w:val="20"/>
          <w:szCs w:val="20"/>
          <w:highlight w:val="none"/>
        </w:rPr>
        <w:t>属</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2"/>
          <w:sz w:val="20"/>
          <w:szCs w:val="20"/>
          <w:highlight w:val="none"/>
        </w:rPr>
        <w:t>：</w:t>
      </w:r>
      <w:r>
        <w:rPr>
          <w:rFonts w:hint="eastAsia" w:ascii="宋体" w:hAnsi="宋体" w:eastAsia="宋体" w:cs="宋体"/>
          <w:color w:val="auto"/>
          <w:position w:val="-2"/>
          <w:sz w:val="20"/>
          <w:szCs w:val="20"/>
          <w:highlight w:val="none"/>
        </w:rPr>
        <w:drawing>
          <wp:inline distT="0" distB="0" distL="0" distR="0">
            <wp:extent cx="635" cy="5715"/>
            <wp:effectExtent l="0" t="0" r="0" b="0"/>
            <wp:docPr id="17" name="IM 40"/>
            <wp:cNvGraphicFramePr/>
            <a:graphic xmlns:a="http://schemas.openxmlformats.org/drawingml/2006/main">
              <a:graphicData uri="http://schemas.openxmlformats.org/drawingml/2006/picture">
                <pic:pic xmlns:pic="http://schemas.openxmlformats.org/drawingml/2006/picture">
                  <pic:nvPicPr>
                    <pic:cNvPr id="17" name="IM 40"/>
                    <pic:cNvPicPr/>
                  </pic:nvPicPr>
                  <pic:blipFill>
                    <a:blip r:embed="rId61"/>
                    <a:stretch>
                      <a:fillRect/>
                    </a:stretch>
                  </pic:blipFill>
                  <pic:spPr>
                    <a:xfrm>
                      <a:off x="0" y="0"/>
                      <a:ext cx="1269" cy="6095"/>
                    </a:xfrm>
                    <a:prstGeom prst="rect">
                      <a:avLst/>
                    </a:prstGeom>
                  </pic:spPr>
                </pic:pic>
              </a:graphicData>
            </a:graphic>
          </wp:inline>
        </w:drawing>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4"/>
          <w:sz w:val="20"/>
          <w:szCs w:val="20"/>
          <w:highlight w:val="none"/>
        </w:rPr>
        <w:t>在 投 标 文 件 中 采 用 的 专 利 、 专</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4"/>
          <w:sz w:val="20"/>
          <w:szCs w:val="20"/>
          <w:highlight w:val="none"/>
        </w:rPr>
        <w:t>有</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4"/>
          <w:sz w:val="20"/>
          <w:szCs w:val="20"/>
          <w:highlight w:val="none"/>
        </w:rPr>
        <w:t>技</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4"/>
          <w:sz w:val="20"/>
          <w:szCs w:val="20"/>
          <w:highlight w:val="none"/>
        </w:rPr>
        <w:t>术 、</w:t>
      </w:r>
      <w:r>
        <w:rPr>
          <w:rFonts w:hint="eastAsia" w:ascii="宋体" w:hAnsi="宋体" w:eastAsia="宋体" w:cs="宋体"/>
          <w:color w:val="auto"/>
          <w:spacing w:val="-5"/>
          <w:sz w:val="20"/>
          <w:szCs w:val="20"/>
          <w:highlight w:val="none"/>
        </w:rPr>
        <w:t xml:space="preserve"> 技 术</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5"/>
          <w:sz w:val="20"/>
          <w:szCs w:val="20"/>
          <w:highlight w:val="none"/>
        </w:rPr>
        <w:t>秘</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5"/>
          <w:sz w:val="20"/>
          <w:szCs w:val="20"/>
          <w:highlight w:val="none"/>
        </w:rPr>
        <w:t>密 的</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5"/>
          <w:sz w:val="20"/>
          <w:szCs w:val="20"/>
          <w:highlight w:val="none"/>
        </w:rPr>
        <w:t>使 用 费 的 承</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5"/>
          <w:sz w:val="20"/>
          <w:szCs w:val="20"/>
          <w:highlight w:val="none"/>
        </w:rPr>
        <w:t>担</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5"/>
          <w:sz w:val="20"/>
          <w:szCs w:val="20"/>
          <w:highlight w:val="none"/>
        </w:rPr>
        <w:t>方</w:t>
      </w:r>
      <w:r>
        <w:rPr>
          <w:rFonts w:hint="eastAsia" w:ascii="宋体" w:hAnsi="宋体" w:eastAsia="宋体" w:cs="宋体"/>
          <w:color w:val="auto"/>
          <w:sz w:val="20"/>
          <w:szCs w:val="20"/>
          <w:highlight w:val="none"/>
        </w:rPr>
        <w:t xml:space="preserve"> 式</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1.11</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1"/>
          <w:sz w:val="20"/>
          <w:szCs w:val="20"/>
          <w:highlight w:val="none"/>
        </w:rPr>
        <w:t>保密</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双方订立的商业保密协议（名称</w:t>
      </w:r>
      <w:r>
        <w:rPr>
          <w:rFonts w:hint="eastAsia" w:ascii="宋体" w:hAnsi="宋体" w:eastAsia="宋体" w:cs="宋体"/>
          <w:color w:val="auto"/>
          <w:spacing w:val="9"/>
          <w:sz w:val="20"/>
          <w:szCs w:val="20"/>
          <w:highlight w:val="none"/>
        </w:rPr>
        <w:t>）：</w:t>
      </w:r>
      <w:r>
        <w:rPr>
          <w:rFonts w:hint="eastAsia" w:ascii="宋体" w:hAnsi="宋体" w:eastAsia="宋体" w:cs="宋体"/>
          <w:color w:val="auto"/>
          <w:spacing w:val="4"/>
          <w:sz w:val="20"/>
          <w:szCs w:val="20"/>
          <w:highlight w:val="none"/>
          <w:u w:val="single" w:color="auto"/>
        </w:rPr>
        <w:t xml:space="preserve">              </w:t>
      </w:r>
      <w:r>
        <w:rPr>
          <w:rFonts w:hint="eastAsia" w:ascii="宋体" w:hAnsi="宋体" w:eastAsia="宋体" w:cs="宋体"/>
          <w:color w:val="auto"/>
          <w:spacing w:val="-62"/>
          <w:sz w:val="20"/>
          <w:szCs w:val="20"/>
          <w:highlight w:val="none"/>
        </w:rPr>
        <w:t xml:space="preserve"> </w:t>
      </w:r>
      <w:r>
        <w:rPr>
          <w:rFonts w:hint="eastAsia" w:ascii="宋体" w:hAnsi="宋体" w:eastAsia="宋体" w:cs="宋体"/>
          <w:color w:val="auto"/>
          <w:spacing w:val="9"/>
          <w:sz w:val="20"/>
          <w:szCs w:val="20"/>
          <w:highlight w:val="none"/>
        </w:rPr>
        <w:t>，</w:t>
      </w:r>
      <w:r>
        <w:rPr>
          <w:rFonts w:hint="eastAsia" w:ascii="宋体" w:hAnsi="宋体" w:eastAsia="宋体" w:cs="宋体"/>
          <w:color w:val="auto"/>
          <w:spacing w:val="8"/>
          <w:sz w:val="20"/>
          <w:szCs w:val="20"/>
          <w:highlight w:val="none"/>
        </w:rPr>
        <w:t>作为本合同附件。</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双方订立的技术保密协议（名称</w:t>
      </w:r>
      <w:r>
        <w:rPr>
          <w:rFonts w:hint="eastAsia" w:ascii="宋体" w:hAnsi="宋体" w:eastAsia="宋体" w:cs="宋体"/>
          <w:color w:val="auto"/>
          <w:spacing w:val="9"/>
          <w:sz w:val="20"/>
          <w:szCs w:val="20"/>
          <w:highlight w:val="none"/>
        </w:rPr>
        <w:t>）：</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74"/>
          <w:sz w:val="20"/>
          <w:szCs w:val="20"/>
          <w:highlight w:val="none"/>
        </w:rPr>
        <w:t xml:space="preserve"> </w:t>
      </w:r>
      <w:r>
        <w:rPr>
          <w:rFonts w:hint="eastAsia" w:ascii="宋体" w:hAnsi="宋体" w:eastAsia="宋体" w:cs="宋体"/>
          <w:color w:val="auto"/>
          <w:spacing w:val="9"/>
          <w:sz w:val="20"/>
          <w:szCs w:val="20"/>
          <w:highlight w:val="none"/>
        </w:rPr>
        <w:t>，</w:t>
      </w:r>
      <w:r>
        <w:rPr>
          <w:rFonts w:hint="eastAsia" w:ascii="宋体" w:hAnsi="宋体" w:eastAsia="宋体" w:cs="宋体"/>
          <w:color w:val="auto"/>
          <w:spacing w:val="8"/>
          <w:sz w:val="20"/>
          <w:szCs w:val="20"/>
          <w:highlight w:val="none"/>
        </w:rPr>
        <w:t>作为本合同附件。</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1.13</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责任限制</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承包人对发包人赔偿责任的最高限额为</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1.14 建筑信息模型技术的应用</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8" w:right="70" w:firstLine="59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3"/>
          <w:sz w:val="20"/>
          <w:szCs w:val="20"/>
          <w:highlight w:val="none"/>
        </w:rPr>
        <w:t>关于建筑信息模型技术的开发</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33"/>
          <w:sz w:val="20"/>
          <w:szCs w:val="20"/>
          <w:highlight w:val="none"/>
        </w:rPr>
        <w:t>、</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33"/>
          <w:sz w:val="20"/>
          <w:szCs w:val="20"/>
          <w:highlight w:val="none"/>
        </w:rPr>
        <w:t>使用</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33"/>
          <w:sz w:val="20"/>
          <w:szCs w:val="20"/>
          <w:highlight w:val="none"/>
        </w:rPr>
        <w:t>、</w:t>
      </w:r>
      <w:r>
        <w:rPr>
          <w:rFonts w:hint="eastAsia" w:ascii="宋体" w:hAnsi="宋体" w:eastAsia="宋体" w:cs="宋体"/>
          <w:color w:val="auto"/>
          <w:spacing w:val="-46"/>
          <w:sz w:val="20"/>
          <w:szCs w:val="20"/>
          <w:highlight w:val="none"/>
        </w:rPr>
        <w:t xml:space="preserve"> </w:t>
      </w:r>
      <w:r>
        <w:rPr>
          <w:rFonts w:hint="eastAsia" w:ascii="宋体" w:hAnsi="宋体" w:eastAsia="宋体" w:cs="宋体"/>
          <w:color w:val="auto"/>
          <w:spacing w:val="33"/>
          <w:sz w:val="20"/>
          <w:szCs w:val="20"/>
          <w:highlight w:val="none"/>
        </w:rPr>
        <w:t>存储</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33"/>
          <w:sz w:val="20"/>
          <w:szCs w:val="20"/>
          <w:highlight w:val="none"/>
        </w:rPr>
        <w:t>、</w:t>
      </w:r>
      <w:r>
        <w:rPr>
          <w:rFonts w:hint="eastAsia" w:ascii="宋体" w:hAnsi="宋体" w:eastAsia="宋体" w:cs="宋体"/>
          <w:color w:val="auto"/>
          <w:spacing w:val="-47"/>
          <w:sz w:val="20"/>
          <w:szCs w:val="20"/>
          <w:highlight w:val="none"/>
        </w:rPr>
        <w:t xml:space="preserve"> </w:t>
      </w:r>
      <w:r>
        <w:rPr>
          <w:rFonts w:hint="eastAsia" w:ascii="宋体" w:hAnsi="宋体" w:eastAsia="宋体" w:cs="宋体"/>
          <w:color w:val="auto"/>
          <w:spacing w:val="32"/>
          <w:sz w:val="20"/>
          <w:szCs w:val="20"/>
          <w:highlight w:val="none"/>
        </w:rPr>
        <w:t>传输</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32"/>
          <w:sz w:val="20"/>
          <w:szCs w:val="20"/>
          <w:highlight w:val="none"/>
        </w:rPr>
        <w:t>、</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32"/>
          <w:sz w:val="20"/>
          <w:szCs w:val="20"/>
          <w:highlight w:val="none"/>
        </w:rPr>
        <w:t>交付及费用约定如</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
          <w:sz w:val="20"/>
          <w:szCs w:val="20"/>
          <w:highlight w:val="none"/>
        </w:rPr>
        <w:t>下：</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1"/>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3" w:line="228" w:lineRule="auto"/>
        <w:ind w:left="349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1"/>
          <w:sz w:val="20"/>
          <w:szCs w:val="20"/>
          <w:highlight w:val="none"/>
        </w:rPr>
        <w:t>2</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
          <w:sz w:val="20"/>
          <w:szCs w:val="20"/>
          <w:highlight w:val="none"/>
        </w:rPr>
        <w:t>条</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1"/>
          <w:sz w:val="20"/>
          <w:szCs w:val="20"/>
          <w:highlight w:val="none"/>
        </w:rPr>
        <w:t>发包人</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47" w:type="default"/>
          <w:pgSz w:w="11906" w:h="16839"/>
          <w:pgMar w:top="1428" w:right="1731"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7"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2.2 提供施工现场和工作条件</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2.2.1 提供施工现场</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关于发包人提供施工现场的范围和期限：</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2.2.2 提供工作条件</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关于发包人应负责提供的工作条件包括：</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2.3 提供基础资料</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关于发包人应提供的基础资料的范围和期限：</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6"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2.5 支付合同价款</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2.5.2 发包人提供资金来源证明及资金安排的期限要求：</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2.5.3 发包人提供支付担保的形式、期限、金额（或比例</w:t>
      </w:r>
      <w:r>
        <w:rPr>
          <w:rFonts w:hint="eastAsia" w:ascii="宋体" w:hAnsi="宋体" w:eastAsia="宋体" w:cs="宋体"/>
          <w:color w:val="auto"/>
          <w:spacing w:val="-52"/>
          <w:w w:val="97"/>
          <w:sz w:val="20"/>
          <w:szCs w:val="20"/>
          <w:highlight w:val="none"/>
        </w:rPr>
        <w:t>）：</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1"/>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2.7 其他义务</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发包人应履行的其他义务：</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17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3</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条 发包人的管理</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6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3.1</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发包人代表</w:t>
      </w:r>
    </w:p>
    <w:p>
      <w:pPr>
        <w:pStyle w:val="9"/>
        <w:keepNext w:val="0"/>
        <w:keepLines w:val="0"/>
        <w:pageBreakBefore w:val="0"/>
        <w:widowControl/>
        <w:kinsoku w:val="0"/>
        <w:wordWrap/>
        <w:overflowPunct/>
        <w:topLinePunct w:val="0"/>
        <w:autoSpaceDE w:val="0"/>
        <w:autoSpaceDN w:val="0"/>
        <w:bidi w:val="0"/>
        <w:adjustRightInd w:val="0"/>
        <w:snapToGrid w:val="0"/>
        <w:spacing w:before="26" w:line="253"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发包人代表的姓名</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发包人代表的身份证号</w:t>
      </w:r>
      <w:r>
        <w:rPr>
          <w:rFonts w:hint="eastAsia" w:ascii="宋体" w:hAnsi="宋体" w:eastAsia="宋体" w:cs="宋体"/>
          <w:color w:val="auto"/>
          <w:spacing w:val="7"/>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发包人代表的职务</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发包人代表的联系电话</w:t>
      </w:r>
      <w:r>
        <w:rPr>
          <w:rFonts w:hint="eastAsia" w:ascii="宋体" w:hAnsi="宋体" w:eastAsia="宋体" w:cs="宋体"/>
          <w:color w:val="auto"/>
          <w:spacing w:val="7"/>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发包人代表的电子邮箱</w:t>
      </w:r>
      <w:r>
        <w:rPr>
          <w:rFonts w:hint="eastAsia" w:ascii="宋体" w:hAnsi="宋体" w:eastAsia="宋体" w:cs="宋体"/>
          <w:color w:val="auto"/>
          <w:spacing w:val="7"/>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发包人代表的通信地址</w:t>
      </w:r>
      <w:r>
        <w:rPr>
          <w:rFonts w:hint="eastAsia" w:ascii="宋体" w:hAnsi="宋体" w:eastAsia="宋体" w:cs="宋体"/>
          <w:color w:val="auto"/>
          <w:spacing w:val="7"/>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发包人对发包人代表的授权范围如下</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发包人代表的职责：</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6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3.2</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发包人人员</w:t>
      </w:r>
    </w:p>
    <w:p>
      <w:pPr>
        <w:pStyle w:val="9"/>
        <w:keepNext w:val="0"/>
        <w:keepLines w:val="0"/>
        <w:pageBreakBefore w:val="0"/>
        <w:widowControl/>
        <w:kinsoku w:val="0"/>
        <w:wordWrap/>
        <w:overflowPunct/>
        <w:topLinePunct w:val="0"/>
        <w:autoSpaceDE w:val="0"/>
        <w:autoSpaceDN w:val="0"/>
        <w:bidi w:val="0"/>
        <w:adjustRightInd w:val="0"/>
        <w:snapToGrid w:val="0"/>
        <w:spacing w:before="24" w:line="253"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发包人人员姓名</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发包人人员职务</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发包人人员职责：</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6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3.3</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3"/>
          <w:sz w:val="20"/>
          <w:szCs w:val="20"/>
          <w:highlight w:val="none"/>
        </w:rPr>
        <w:t>工程师</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24" w:right="70"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3"/>
          <w:sz w:val="20"/>
          <w:szCs w:val="20"/>
          <w:highlight w:val="none"/>
        </w:rPr>
        <w:t>3.3.1 工程师名称</w:t>
      </w:r>
      <w:r>
        <w:rPr>
          <w:rFonts w:hint="eastAsia" w:ascii="宋体" w:hAnsi="宋体" w:eastAsia="宋体" w:cs="宋体"/>
          <w:color w:val="auto"/>
          <w:spacing w:val="11"/>
          <w:sz w:val="20"/>
          <w:szCs w:val="20"/>
          <w:highlight w:val="none"/>
        </w:rPr>
        <w:t>：</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69"/>
          <w:sz w:val="20"/>
          <w:szCs w:val="20"/>
          <w:highlight w:val="none"/>
        </w:rPr>
        <w:t xml:space="preserve"> </w:t>
      </w:r>
      <w:r>
        <w:rPr>
          <w:rFonts w:hint="eastAsia" w:ascii="宋体" w:hAnsi="宋体" w:eastAsia="宋体" w:cs="宋体"/>
          <w:color w:val="auto"/>
          <w:spacing w:val="11"/>
          <w:sz w:val="20"/>
          <w:szCs w:val="20"/>
          <w:highlight w:val="none"/>
        </w:rPr>
        <w:t>；</w:t>
      </w:r>
      <w:r>
        <w:rPr>
          <w:rFonts w:hint="eastAsia" w:ascii="宋体" w:hAnsi="宋体" w:eastAsia="宋体" w:cs="宋体"/>
          <w:color w:val="auto"/>
          <w:spacing w:val="13"/>
          <w:sz w:val="20"/>
          <w:szCs w:val="20"/>
          <w:highlight w:val="none"/>
        </w:rPr>
        <w:t>工程师监督管理范围、</w:t>
      </w:r>
      <w:r>
        <w:rPr>
          <w:rFonts w:hint="eastAsia" w:ascii="宋体" w:hAnsi="宋体" w:eastAsia="宋体" w:cs="宋体"/>
          <w:color w:val="auto"/>
          <w:spacing w:val="-49"/>
          <w:sz w:val="20"/>
          <w:szCs w:val="20"/>
          <w:highlight w:val="none"/>
        </w:rPr>
        <w:t xml:space="preserve"> </w:t>
      </w:r>
      <w:r>
        <w:rPr>
          <w:rFonts w:hint="eastAsia" w:ascii="宋体" w:hAnsi="宋体" w:eastAsia="宋体" w:cs="宋体"/>
          <w:color w:val="auto"/>
          <w:spacing w:val="13"/>
          <w:sz w:val="20"/>
          <w:szCs w:val="20"/>
          <w:highlight w:val="none"/>
        </w:rPr>
        <w:t>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容</w:t>
      </w:r>
      <w:r>
        <w:rPr>
          <w:rFonts w:hint="eastAsia" w:ascii="宋体" w:hAnsi="宋体" w:eastAsia="宋体" w:cs="宋体"/>
          <w:color w:val="auto"/>
          <w:spacing w:val="2"/>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1"/>
          <w:sz w:val="20"/>
          <w:szCs w:val="20"/>
          <w:highlight w:val="none"/>
        </w:rPr>
        <w:t xml:space="preserve"> </w:t>
      </w:r>
      <w:r>
        <w:rPr>
          <w:rFonts w:hint="eastAsia" w:ascii="宋体" w:hAnsi="宋体" w:eastAsia="宋体" w:cs="宋体"/>
          <w:color w:val="auto"/>
          <w:spacing w:val="2"/>
          <w:sz w:val="20"/>
          <w:szCs w:val="20"/>
          <w:highlight w:val="none"/>
        </w:rPr>
        <w:t>；</w:t>
      </w:r>
      <w:r>
        <w:rPr>
          <w:rFonts w:hint="eastAsia" w:ascii="宋体" w:hAnsi="宋体" w:eastAsia="宋体" w:cs="宋体"/>
          <w:color w:val="auto"/>
          <w:spacing w:val="6"/>
          <w:sz w:val="20"/>
          <w:szCs w:val="20"/>
          <w:highlight w:val="none"/>
        </w:rPr>
        <w:t>工程师权限：</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6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3.6</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4"/>
          <w:sz w:val="20"/>
          <w:szCs w:val="20"/>
          <w:highlight w:val="none"/>
        </w:rPr>
        <w:t>商定或确定</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3.6.2 关于商定时间限制的具体约定：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3.6.3 关于商定或确定效力的具体约定</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9"/>
          <w:sz w:val="20"/>
          <w:szCs w:val="20"/>
          <w:highlight w:val="none"/>
        </w:rPr>
        <w:t>关于对工程</w:t>
      </w:r>
      <w:r>
        <w:rPr>
          <w:rFonts w:hint="eastAsia" w:ascii="宋体" w:hAnsi="宋体" w:eastAsia="宋体" w:cs="宋体"/>
          <w:color w:val="auto"/>
          <w:spacing w:val="8"/>
          <w:sz w:val="20"/>
          <w:szCs w:val="20"/>
          <w:highlight w:val="none"/>
        </w:rPr>
        <w:t>师的确定提</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出异议的具体约定：</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66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3.7</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2"/>
          <w:sz w:val="20"/>
          <w:szCs w:val="20"/>
          <w:highlight w:val="none"/>
        </w:rPr>
        <w:t>会议</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3.7.1 关于召开会议的具体约定：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3.7.2 关于保存和提供会议纪要的具体约定：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49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第</w:t>
      </w:r>
      <w:r>
        <w:rPr>
          <w:rFonts w:hint="eastAsia" w:ascii="宋体" w:hAnsi="宋体" w:eastAsia="宋体" w:cs="宋体"/>
          <w:color w:val="auto"/>
          <w:spacing w:val="-41"/>
          <w:sz w:val="20"/>
          <w:szCs w:val="20"/>
          <w:highlight w:val="none"/>
        </w:rPr>
        <w:t xml:space="preserve"> </w:t>
      </w:r>
      <w:r>
        <w:rPr>
          <w:rFonts w:hint="eastAsia" w:ascii="宋体" w:hAnsi="宋体" w:eastAsia="宋体" w:cs="宋体"/>
          <w:color w:val="auto"/>
          <w:spacing w:val="3"/>
          <w:sz w:val="20"/>
          <w:szCs w:val="20"/>
          <w:highlight w:val="none"/>
        </w:rPr>
        <w:t>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3"/>
          <w:sz w:val="20"/>
          <w:szCs w:val="20"/>
          <w:highlight w:val="none"/>
        </w:rPr>
        <w:t>条</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承包人</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4.1 承包人的一般义务</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承包人应履行的其他义务：</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4.2</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4"/>
          <w:sz w:val="20"/>
          <w:szCs w:val="20"/>
          <w:highlight w:val="none"/>
        </w:rPr>
        <w:t>履约担保</w:t>
      </w:r>
    </w:p>
    <w:p>
      <w:pPr>
        <w:pStyle w:val="9"/>
        <w:keepNext w:val="0"/>
        <w:keepLines w:val="0"/>
        <w:pageBreakBefore w:val="0"/>
        <w:widowControl/>
        <w:kinsoku w:val="0"/>
        <w:wordWrap/>
        <w:overflowPunct/>
        <w:topLinePunct w:val="0"/>
        <w:autoSpaceDE w:val="0"/>
        <w:autoSpaceDN w:val="0"/>
        <w:bidi w:val="0"/>
        <w:adjustRightInd w:val="0"/>
        <w:snapToGrid w:val="0"/>
        <w:spacing w:before="24" w:line="253"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承包人是否提供履约担保：</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履约担保的方式、金额及期限:</w:t>
      </w:r>
      <w:r>
        <w:rPr>
          <w:rFonts w:hint="eastAsia" w:ascii="宋体" w:hAnsi="宋体" w:eastAsia="宋体" w:cs="宋体"/>
          <w:color w:val="auto"/>
          <w:spacing w:val="-93"/>
          <w:sz w:val="20"/>
          <w:szCs w:val="20"/>
          <w:highlight w:val="none"/>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 工程总承包项目经理</w:t>
      </w:r>
    </w:p>
    <w:p>
      <w:pPr>
        <w:pStyle w:val="9"/>
        <w:keepNext w:val="0"/>
        <w:keepLines w:val="0"/>
        <w:pageBreakBefore w:val="0"/>
        <w:widowControl/>
        <w:kinsoku w:val="0"/>
        <w:wordWrap/>
        <w:overflowPunct/>
        <w:topLinePunct w:val="0"/>
        <w:autoSpaceDE w:val="0"/>
        <w:autoSpaceDN w:val="0"/>
        <w:bidi w:val="0"/>
        <w:adjustRightInd w:val="0"/>
        <w:snapToGrid w:val="0"/>
        <w:spacing w:before="29" w:line="247" w:lineRule="auto"/>
        <w:ind w:left="621" w:right="226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4.3.1 工程总承包项目经理姓名</w:t>
      </w:r>
      <w:r>
        <w:rPr>
          <w:rFonts w:hint="eastAsia" w:ascii="宋体" w:hAnsi="宋体" w:eastAsia="宋体" w:cs="宋体"/>
          <w:color w:val="auto"/>
          <w:spacing w:val="-12"/>
          <w:sz w:val="20"/>
          <w:szCs w:val="20"/>
          <w:highlight w:val="none"/>
        </w:rPr>
        <w:t>：</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12"/>
          <w:sz w:val="20"/>
          <w:szCs w:val="20"/>
          <w:highlight w:val="none"/>
        </w:rPr>
        <w:t>；</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8"/>
          <w:sz w:val="20"/>
          <w:szCs w:val="20"/>
          <w:highlight w:val="none"/>
        </w:rPr>
        <w:t>执业资格或职称类型</w:t>
      </w:r>
      <w:r>
        <w:rPr>
          <w:rFonts w:hint="eastAsia" w:ascii="宋体" w:hAnsi="宋体" w:eastAsia="宋体" w:cs="宋体"/>
          <w:color w:val="auto"/>
          <w:spacing w:val="9"/>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6"/>
          <w:sz w:val="20"/>
          <w:szCs w:val="20"/>
          <w:highlight w:val="none"/>
        </w:rPr>
        <w:t xml:space="preserve"> </w:t>
      </w:r>
      <w:r>
        <w:rPr>
          <w:rFonts w:hint="eastAsia" w:ascii="宋体" w:hAnsi="宋体" w:eastAsia="宋体" w:cs="宋体"/>
          <w:color w:val="auto"/>
          <w:spacing w:val="9"/>
          <w:sz w:val="20"/>
          <w:szCs w:val="20"/>
          <w:highlight w:val="none"/>
        </w:rPr>
        <w:t>；</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执业资格证或职称证号码</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1"/>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联系电话</w:t>
      </w:r>
      <w:r>
        <w:rPr>
          <w:rFonts w:hint="eastAsia" w:ascii="宋体" w:hAnsi="宋体" w:eastAsia="宋体" w:cs="宋体"/>
          <w:color w:val="auto"/>
          <w:spacing w:val="5"/>
          <w:sz w:val="20"/>
          <w:szCs w:val="20"/>
          <w:highlight w:val="none"/>
        </w:rPr>
        <w:t>：</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73"/>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电子邮箱</w:t>
      </w:r>
      <w:r>
        <w:rPr>
          <w:rFonts w:hint="eastAsia" w:ascii="宋体" w:hAnsi="宋体" w:eastAsia="宋体" w:cs="宋体"/>
          <w:color w:val="auto"/>
          <w:spacing w:val="-17"/>
          <w:sz w:val="20"/>
          <w:szCs w:val="20"/>
          <w:highlight w:val="none"/>
        </w:rPr>
        <w:t>：</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17"/>
          <w:sz w:val="20"/>
          <w:szCs w:val="20"/>
          <w:highlight w:val="none"/>
        </w:rPr>
        <w:t>；</w:t>
      </w:r>
      <w:r>
        <w:rPr>
          <w:rFonts w:hint="eastAsia" w:ascii="宋体" w:hAnsi="宋体" w:eastAsia="宋体" w:cs="宋体"/>
          <w:color w:val="auto"/>
          <w:spacing w:val="6"/>
          <w:sz w:val="20"/>
          <w:szCs w:val="20"/>
          <w:highlight w:val="none"/>
        </w:rPr>
        <w:t xml:space="preserve"> 通信地址：</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47" w:lineRule="auto"/>
        <w:textAlignment w:val="baseline"/>
        <w:outlineLvl w:val="9"/>
        <w:rPr>
          <w:rFonts w:hint="eastAsia" w:ascii="宋体" w:hAnsi="宋体" w:eastAsia="宋体" w:cs="宋体"/>
          <w:color w:val="auto"/>
          <w:sz w:val="20"/>
          <w:szCs w:val="20"/>
          <w:highlight w:val="none"/>
        </w:rPr>
        <w:sectPr>
          <w:footerReference r:id="rId48" w:type="default"/>
          <w:pgSz w:w="11906" w:h="16839"/>
          <w:pgMar w:top="1428" w:right="1731"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ind w:left="21" w:right="7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承包人未提交劳动合同，以及没有为工程总承包项目经理缴纳社会保险证明的违</w:t>
      </w:r>
      <w:r>
        <w:rPr>
          <w:rFonts w:hint="eastAsia" w:ascii="宋体" w:hAnsi="宋体" w:eastAsia="宋体" w:cs="宋体"/>
          <w:color w:val="auto"/>
          <w:spacing w:val="7"/>
          <w:sz w:val="20"/>
          <w:szCs w:val="20"/>
          <w:highlight w:val="none"/>
        </w:rPr>
        <w:t>约责</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任：</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4"/>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4.3.2 工程总承包项目经理每月在现场的时间要求：</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工程总承包项目经理未经批准擅自离开施工现场的违约责任：</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4.3.3 承包人对工程总承包项目经理的授权范围</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99"/>
          <w:sz w:val="20"/>
          <w:szCs w:val="20"/>
          <w:highlight w:val="none"/>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4.3.4 承包人擅自更换工程总承包项目经理的违约责任：</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4.3.5 承包人无正当理由拒绝更换工程总承包项目经理</w:t>
      </w:r>
      <w:r>
        <w:rPr>
          <w:rFonts w:hint="eastAsia" w:ascii="宋体" w:hAnsi="宋体" w:eastAsia="宋体" w:cs="宋体"/>
          <w:color w:val="auto"/>
          <w:spacing w:val="6"/>
          <w:sz w:val="20"/>
          <w:szCs w:val="20"/>
          <w:highlight w:val="none"/>
        </w:rPr>
        <w:t>的违约责任</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99"/>
          <w:sz w:val="20"/>
          <w:szCs w:val="20"/>
          <w:highlight w:val="none"/>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4.4 承包人人员</w:t>
      </w:r>
    </w:p>
    <w:p>
      <w:pPr>
        <w:pStyle w:val="9"/>
        <w:keepNext w:val="0"/>
        <w:keepLines w:val="0"/>
        <w:pageBreakBefore w:val="0"/>
        <w:widowControl/>
        <w:kinsoku w:val="0"/>
        <w:wordWrap/>
        <w:overflowPunct/>
        <w:topLinePunct w:val="0"/>
        <w:autoSpaceDE w:val="0"/>
        <w:autoSpaceDN w:val="0"/>
        <w:bidi w:val="0"/>
        <w:adjustRightInd w:val="0"/>
        <w:snapToGrid w:val="0"/>
        <w:spacing w:before="25" w:line="229"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4.4.1 人员安排</w:t>
      </w:r>
    </w:p>
    <w:p>
      <w:pPr>
        <w:pStyle w:val="9"/>
        <w:keepNext w:val="0"/>
        <w:keepLines w:val="0"/>
        <w:pageBreakBefore w:val="0"/>
        <w:widowControl/>
        <w:kinsoku w:val="0"/>
        <w:wordWrap/>
        <w:overflowPunct/>
        <w:topLinePunct w:val="0"/>
        <w:autoSpaceDE w:val="0"/>
        <w:autoSpaceDN w:val="0"/>
        <w:bidi w:val="0"/>
        <w:adjustRightInd w:val="0"/>
        <w:snapToGrid w:val="0"/>
        <w:spacing w:before="25" w:line="226"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承包人提交项目管理机构及施工现场人员安排的报告的期限：</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39" w:lineRule="auto"/>
        <w:ind w:left="21" w:right="7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4"/>
          <w:sz w:val="20"/>
          <w:szCs w:val="20"/>
          <w:highlight w:val="none"/>
        </w:rPr>
        <w:t>承包人提交关键人员信息及注册执业资格等证明其具备担任</w:t>
      </w:r>
      <w:r>
        <w:rPr>
          <w:rFonts w:hint="eastAsia" w:ascii="宋体" w:hAnsi="宋体" w:eastAsia="宋体" w:cs="宋体"/>
          <w:color w:val="auto"/>
          <w:spacing w:val="13"/>
          <w:sz w:val="20"/>
          <w:szCs w:val="20"/>
          <w:highlight w:val="none"/>
        </w:rPr>
        <w:t>关键人员能力的相关文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件的期限：</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4.4.2 关键人员更换</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承包人擅自更换关键人员的违约责任：</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承包人无正当理由拒绝撤换关键人员的违约责任：</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4.4.3 现场管理关键人员在岗要求</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承包人现场管理关键人员离开施工现场的批准要求：</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承包人现场管理关键人员擅自离开施工现场的违约责任：</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4.5</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分包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4.5.1 一般约定</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禁止分包的工程包括：</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4.5.2 分包的确定</w:t>
      </w:r>
    </w:p>
    <w:p>
      <w:pPr>
        <w:pStyle w:val="9"/>
        <w:keepNext w:val="0"/>
        <w:keepLines w:val="0"/>
        <w:pageBreakBefore w:val="0"/>
        <w:widowControl/>
        <w:kinsoku w:val="0"/>
        <w:wordWrap/>
        <w:overflowPunct/>
        <w:topLinePunct w:val="0"/>
        <w:autoSpaceDE w:val="0"/>
        <w:autoSpaceDN w:val="0"/>
        <w:bidi w:val="0"/>
        <w:adjustRightInd w:val="0"/>
        <w:snapToGrid w:val="0"/>
        <w:spacing w:before="27" w:line="250" w:lineRule="auto"/>
        <w:ind w:left="62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允许分包的工程包括：</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其他关于分包的约定：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4.5.5 分包合同价款支付</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关于分包合同价款支付的约定：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9"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4.6</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4"/>
          <w:sz w:val="20"/>
          <w:szCs w:val="20"/>
          <w:highlight w:val="none"/>
        </w:rPr>
        <w:t>联合体</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4.6.2 联合体各成员的分工、费用收取、发票开具等事项：</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4.7 承包人现场查勘</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4.7.1 双方当事人对现场查勘的责任承担的约定：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4.8 不可预见的困难</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不可预见的困难包括：</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1"/>
          <w:sz w:val="20"/>
          <w:szCs w:val="20"/>
          <w:highlight w:val="none"/>
        </w:rPr>
        <w:t>5</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
          <w:sz w:val="20"/>
          <w:szCs w:val="20"/>
          <w:highlight w:val="none"/>
        </w:rPr>
        <w:t>条</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1"/>
          <w:sz w:val="20"/>
          <w:szCs w:val="20"/>
          <w:highlight w:val="none"/>
        </w:rPr>
        <w:t>设计</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5.2 承包人文件审查</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5.2.1 承包人文件审查的期限：</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5.2.2 审查会议的审查形式和时间安排为</w:t>
      </w:r>
      <w:r>
        <w:rPr>
          <w:rFonts w:hint="eastAsia" w:ascii="宋体" w:hAnsi="宋体" w:eastAsia="宋体" w:cs="宋体"/>
          <w:color w:val="auto"/>
          <w:spacing w:val="12"/>
          <w:sz w:val="20"/>
          <w:szCs w:val="20"/>
          <w:highlight w:val="none"/>
        </w:rPr>
        <w:t>：</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12"/>
          <w:sz w:val="20"/>
          <w:szCs w:val="20"/>
          <w:highlight w:val="none"/>
        </w:rPr>
        <w:t>，</w:t>
      </w:r>
      <w:r>
        <w:rPr>
          <w:rFonts w:hint="eastAsia" w:ascii="宋体" w:hAnsi="宋体" w:eastAsia="宋体" w:cs="宋体"/>
          <w:color w:val="auto"/>
          <w:spacing w:val="11"/>
          <w:sz w:val="20"/>
          <w:szCs w:val="20"/>
          <w:highlight w:val="none"/>
        </w:rPr>
        <w:t>审查会议的</w:t>
      </w:r>
      <w:r>
        <w:rPr>
          <w:rFonts w:hint="eastAsia" w:ascii="宋体" w:hAnsi="宋体" w:eastAsia="宋体" w:cs="宋体"/>
          <w:color w:val="auto"/>
          <w:spacing w:val="10"/>
          <w:sz w:val="20"/>
          <w:szCs w:val="20"/>
          <w:highlight w:val="none"/>
        </w:rPr>
        <w:t>相关费用由</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承担。</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5.2.3 关于第三方审查单位的约定：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5.3</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2"/>
          <w:sz w:val="20"/>
          <w:szCs w:val="20"/>
          <w:highlight w:val="none"/>
        </w:rPr>
        <w:t>培训</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24" w:right="70"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4"/>
          <w:sz w:val="20"/>
          <w:szCs w:val="20"/>
          <w:highlight w:val="none"/>
        </w:rPr>
        <w:t>培训的时长为</w:t>
      </w:r>
      <w:r>
        <w:rPr>
          <w:rFonts w:hint="eastAsia" w:ascii="宋体" w:hAnsi="宋体" w:eastAsia="宋体" w:cs="宋体"/>
          <w:color w:val="auto"/>
          <w:spacing w:val="-82"/>
          <w:sz w:val="20"/>
          <w:szCs w:val="20"/>
          <w:highlight w:val="none"/>
        </w:rPr>
        <w:t xml:space="preserve"> </w:t>
      </w:r>
      <w:r>
        <w:rPr>
          <w:rFonts w:hint="eastAsia" w:ascii="宋体" w:hAnsi="宋体" w:eastAsia="宋体" w:cs="宋体"/>
          <w:color w:val="auto"/>
          <w:spacing w:val="3"/>
          <w:sz w:val="20"/>
          <w:szCs w:val="20"/>
          <w:highlight w:val="none"/>
          <w:u w:val="single" w:color="auto"/>
        </w:rPr>
        <w:t xml:space="preserve">              </w:t>
      </w:r>
      <w:r>
        <w:rPr>
          <w:rFonts w:hint="eastAsia" w:ascii="宋体" w:hAnsi="宋体" w:eastAsia="宋体" w:cs="宋体"/>
          <w:color w:val="auto"/>
          <w:spacing w:val="-72"/>
          <w:sz w:val="20"/>
          <w:szCs w:val="20"/>
          <w:highlight w:val="none"/>
        </w:rPr>
        <w:t xml:space="preserve"> </w:t>
      </w:r>
      <w:r>
        <w:rPr>
          <w:rFonts w:hint="eastAsia" w:ascii="宋体" w:hAnsi="宋体" w:eastAsia="宋体" w:cs="宋体"/>
          <w:color w:val="auto"/>
          <w:spacing w:val="14"/>
          <w:sz w:val="20"/>
          <w:szCs w:val="20"/>
          <w:highlight w:val="none"/>
        </w:rPr>
        <w:t>，承包人应为培训提供的人员、设施和其它必要条件</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1"/>
          <w:sz w:val="20"/>
          <w:szCs w:val="20"/>
          <w:highlight w:val="none"/>
        </w:rPr>
        <w:t>为</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1"/>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5.4 竣工文件</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5.4.1 竣工文件的形式、提供的份数、技术标准以及</w:t>
      </w:r>
      <w:r>
        <w:rPr>
          <w:rFonts w:hint="eastAsia" w:ascii="宋体" w:hAnsi="宋体" w:eastAsia="宋体" w:cs="宋体"/>
          <w:color w:val="auto"/>
          <w:spacing w:val="5"/>
          <w:sz w:val="20"/>
          <w:szCs w:val="20"/>
          <w:highlight w:val="none"/>
        </w:rPr>
        <w:t>其它相关要求：</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5.4.3 关于竣工文件的其他约定：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5.5 操作和维修手册</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5.5.3 对最终操作和维修手册的约定：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5" w:line="227" w:lineRule="auto"/>
        <w:ind w:left="30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第</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6</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条 材料、工程设备</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6.1</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4"/>
          <w:sz w:val="20"/>
          <w:szCs w:val="20"/>
          <w:highlight w:val="none"/>
        </w:rPr>
        <w:t>实施方法</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双方当事人约定的实施方法、设备、设施和材料：</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 材料和工程设备</w:t>
      </w:r>
    </w:p>
    <w:p>
      <w:pPr>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rFonts w:hint="eastAsia" w:ascii="宋体" w:hAnsi="宋体" w:eastAsia="宋体" w:cs="宋体"/>
          <w:color w:val="auto"/>
          <w:sz w:val="20"/>
          <w:szCs w:val="20"/>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41" w:line="227" w:lineRule="auto"/>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6.2.1 发包人提供的材料和工程设备</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发包人提供的材料和工程设备验收后，由</w:t>
      </w:r>
      <w:r>
        <w:rPr>
          <w:rFonts w:hint="eastAsia" w:ascii="宋体" w:hAnsi="宋体" w:eastAsia="宋体" w:cs="宋体"/>
          <w:color w:val="auto"/>
          <w:spacing w:val="-84"/>
          <w:sz w:val="20"/>
          <w:szCs w:val="20"/>
          <w:highlight w:val="none"/>
        </w:rPr>
        <w:t xml:space="preserve"> </w:t>
      </w:r>
      <w:r>
        <w:rPr>
          <w:rFonts w:hint="eastAsia" w:ascii="宋体" w:hAnsi="宋体" w:eastAsia="宋体" w:cs="宋体"/>
          <w:color w:val="auto"/>
          <w:spacing w:val="4"/>
          <w:sz w:val="20"/>
          <w:szCs w:val="20"/>
          <w:highlight w:val="none"/>
          <w:u w:val="single" w:color="auto"/>
        </w:rPr>
        <w:t xml:space="preserve">           </w:t>
      </w:r>
      <w:r>
        <w:rPr>
          <w:rFonts w:hint="eastAsia" w:ascii="宋体" w:hAnsi="宋体" w:eastAsia="宋体" w:cs="宋体"/>
          <w:color w:val="auto"/>
          <w:spacing w:val="-73"/>
          <w:sz w:val="20"/>
          <w:szCs w:val="20"/>
          <w:highlight w:val="none"/>
        </w:rPr>
        <w:t xml:space="preserve"> </w:t>
      </w:r>
      <w:r>
        <w:rPr>
          <w:rFonts w:hint="eastAsia" w:ascii="宋体" w:hAnsi="宋体" w:eastAsia="宋体" w:cs="宋体"/>
          <w:color w:val="auto"/>
          <w:spacing w:val="8"/>
          <w:sz w:val="20"/>
          <w:szCs w:val="20"/>
          <w:highlight w:val="none"/>
        </w:rPr>
        <w:t>负责接收、运输和保管。</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6.2.2 承包人提供的材料和工程设备</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材料和工程设备的类别、估算数量：</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竣工后试验的生产性材料的类别或（和）清单：</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6.2.3 材料和工程设备的保管</w:t>
      </w:r>
    </w:p>
    <w:p>
      <w:pPr>
        <w:pStyle w:val="9"/>
        <w:keepNext w:val="0"/>
        <w:keepLines w:val="0"/>
        <w:pageBreakBefore w:val="0"/>
        <w:widowControl/>
        <w:kinsoku w:val="0"/>
        <w:wordWrap/>
        <w:overflowPunct/>
        <w:topLinePunct w:val="0"/>
        <w:autoSpaceDE w:val="0"/>
        <w:autoSpaceDN w:val="0"/>
        <w:bidi w:val="0"/>
        <w:adjustRightInd w:val="0"/>
        <w:snapToGrid w:val="0"/>
        <w:spacing w:before="25" w:line="253"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发包人供应的材料和工程设备的保管费用由</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6"/>
          <w:sz w:val="20"/>
          <w:szCs w:val="20"/>
          <w:highlight w:val="none"/>
        </w:rPr>
        <w:t xml:space="preserve"> </w:t>
      </w:r>
      <w:r>
        <w:rPr>
          <w:rFonts w:hint="eastAsia" w:ascii="宋体" w:hAnsi="宋体" w:eastAsia="宋体" w:cs="宋体"/>
          <w:color w:val="auto"/>
          <w:spacing w:val="7"/>
          <w:sz w:val="20"/>
          <w:szCs w:val="20"/>
          <w:highlight w:val="none"/>
        </w:rPr>
        <w:t>承担。</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承包人提交保管、维护方案的时间：</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发包人提供的库房、堆场、设施和设备：</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6.3</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3"/>
          <w:sz w:val="20"/>
          <w:szCs w:val="20"/>
          <w:highlight w:val="none"/>
        </w:rPr>
        <w:t>样品</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6.3.1 样品的报送与封存</w:t>
      </w:r>
    </w:p>
    <w:p>
      <w:pPr>
        <w:pStyle w:val="9"/>
        <w:keepNext w:val="0"/>
        <w:keepLines w:val="0"/>
        <w:pageBreakBefore w:val="0"/>
        <w:widowControl/>
        <w:kinsoku w:val="0"/>
        <w:wordWrap/>
        <w:overflowPunct/>
        <w:topLinePunct w:val="0"/>
        <w:autoSpaceDE w:val="0"/>
        <w:autoSpaceDN w:val="0"/>
        <w:bidi w:val="0"/>
        <w:adjustRightInd w:val="0"/>
        <w:snapToGrid w:val="0"/>
        <w:spacing w:before="24" w:line="243" w:lineRule="auto"/>
        <w:ind w:left="22" w:right="30" w:firstLine="6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需</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5"/>
          <w:sz w:val="20"/>
          <w:szCs w:val="20"/>
          <w:highlight w:val="none"/>
        </w:rPr>
        <w:t>要</w:t>
      </w:r>
      <w:r>
        <w:rPr>
          <w:rFonts w:hint="eastAsia" w:ascii="宋体" w:hAnsi="宋体" w:eastAsia="宋体" w:cs="宋体"/>
          <w:color w:val="auto"/>
          <w:spacing w:val="-44"/>
          <w:sz w:val="20"/>
          <w:szCs w:val="20"/>
          <w:highlight w:val="none"/>
        </w:rPr>
        <w:t xml:space="preserve"> </w:t>
      </w:r>
      <w:r>
        <w:rPr>
          <w:rFonts w:hint="eastAsia" w:ascii="宋体" w:hAnsi="宋体" w:eastAsia="宋体" w:cs="宋体"/>
          <w:color w:val="auto"/>
          <w:spacing w:val="-5"/>
          <w:sz w:val="20"/>
          <w:szCs w:val="20"/>
          <w:highlight w:val="none"/>
        </w:rPr>
        <w:t>承</w:t>
      </w:r>
      <w:r>
        <w:rPr>
          <w:rFonts w:hint="eastAsia" w:ascii="宋体" w:hAnsi="宋体" w:eastAsia="宋体" w:cs="宋体"/>
          <w:color w:val="auto"/>
          <w:spacing w:val="-41"/>
          <w:sz w:val="20"/>
          <w:szCs w:val="20"/>
          <w:highlight w:val="none"/>
        </w:rPr>
        <w:t xml:space="preserve"> </w:t>
      </w:r>
      <w:r>
        <w:rPr>
          <w:rFonts w:hint="eastAsia" w:ascii="宋体" w:hAnsi="宋体" w:eastAsia="宋体" w:cs="宋体"/>
          <w:color w:val="auto"/>
          <w:spacing w:val="-5"/>
          <w:sz w:val="20"/>
          <w:szCs w:val="20"/>
          <w:highlight w:val="none"/>
        </w:rPr>
        <w:t>包</w:t>
      </w:r>
      <w:r>
        <w:rPr>
          <w:rFonts w:hint="eastAsia" w:ascii="宋体" w:hAnsi="宋体" w:eastAsia="宋体" w:cs="宋体"/>
          <w:color w:val="auto"/>
          <w:spacing w:val="-40"/>
          <w:sz w:val="20"/>
          <w:szCs w:val="20"/>
          <w:highlight w:val="none"/>
        </w:rPr>
        <w:t xml:space="preserve"> </w:t>
      </w:r>
      <w:r>
        <w:rPr>
          <w:rFonts w:hint="eastAsia" w:ascii="宋体" w:hAnsi="宋体" w:eastAsia="宋体" w:cs="宋体"/>
          <w:color w:val="auto"/>
          <w:spacing w:val="-5"/>
          <w:sz w:val="20"/>
          <w:szCs w:val="20"/>
          <w:highlight w:val="none"/>
        </w:rPr>
        <w:t>人</w:t>
      </w:r>
      <w:r>
        <w:rPr>
          <w:rFonts w:hint="eastAsia" w:ascii="宋体" w:hAnsi="宋体" w:eastAsia="宋体" w:cs="宋体"/>
          <w:color w:val="auto"/>
          <w:spacing w:val="-44"/>
          <w:sz w:val="20"/>
          <w:szCs w:val="20"/>
          <w:highlight w:val="none"/>
        </w:rPr>
        <w:t xml:space="preserve"> </w:t>
      </w:r>
      <w:r>
        <w:rPr>
          <w:rFonts w:hint="eastAsia" w:ascii="宋体" w:hAnsi="宋体" w:eastAsia="宋体" w:cs="宋体"/>
          <w:color w:val="auto"/>
          <w:spacing w:val="-5"/>
          <w:sz w:val="20"/>
          <w:szCs w:val="20"/>
          <w:highlight w:val="none"/>
        </w:rPr>
        <w:t>报</w:t>
      </w:r>
      <w:r>
        <w:rPr>
          <w:rFonts w:hint="eastAsia" w:ascii="宋体" w:hAnsi="宋体" w:eastAsia="宋体" w:cs="宋体"/>
          <w:color w:val="auto"/>
          <w:spacing w:val="-46"/>
          <w:sz w:val="20"/>
          <w:szCs w:val="20"/>
          <w:highlight w:val="none"/>
        </w:rPr>
        <w:t xml:space="preserve"> </w:t>
      </w:r>
      <w:r>
        <w:rPr>
          <w:rFonts w:hint="eastAsia" w:ascii="宋体" w:hAnsi="宋体" w:eastAsia="宋体" w:cs="宋体"/>
          <w:color w:val="auto"/>
          <w:spacing w:val="-5"/>
          <w:sz w:val="20"/>
          <w:szCs w:val="20"/>
          <w:highlight w:val="none"/>
        </w:rPr>
        <w:t>送</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5"/>
          <w:sz w:val="20"/>
          <w:szCs w:val="20"/>
          <w:highlight w:val="none"/>
        </w:rPr>
        <w:t>样</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5"/>
          <w:sz w:val="20"/>
          <w:szCs w:val="20"/>
          <w:highlight w:val="none"/>
        </w:rPr>
        <w:t>品</w:t>
      </w:r>
      <w:r>
        <w:rPr>
          <w:rFonts w:hint="eastAsia" w:ascii="宋体" w:hAnsi="宋体" w:eastAsia="宋体" w:cs="宋体"/>
          <w:color w:val="auto"/>
          <w:spacing w:val="-26"/>
          <w:sz w:val="20"/>
          <w:szCs w:val="20"/>
          <w:highlight w:val="none"/>
        </w:rPr>
        <w:t xml:space="preserve"> </w:t>
      </w:r>
      <w:r>
        <w:rPr>
          <w:rFonts w:hint="eastAsia" w:ascii="宋体" w:hAnsi="宋体" w:eastAsia="宋体" w:cs="宋体"/>
          <w:color w:val="auto"/>
          <w:spacing w:val="-5"/>
          <w:sz w:val="20"/>
          <w:szCs w:val="20"/>
          <w:highlight w:val="none"/>
        </w:rPr>
        <w:t>的</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5"/>
          <w:sz w:val="20"/>
          <w:szCs w:val="20"/>
          <w:highlight w:val="none"/>
        </w:rPr>
        <w:t>材</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5"/>
          <w:sz w:val="20"/>
          <w:szCs w:val="20"/>
          <w:highlight w:val="none"/>
        </w:rPr>
        <w:t>料</w:t>
      </w:r>
      <w:r>
        <w:rPr>
          <w:rFonts w:hint="eastAsia" w:ascii="宋体" w:hAnsi="宋体" w:eastAsia="宋体" w:cs="宋体"/>
          <w:color w:val="auto"/>
          <w:spacing w:val="-41"/>
          <w:sz w:val="20"/>
          <w:szCs w:val="20"/>
          <w:highlight w:val="none"/>
        </w:rPr>
        <w:t xml:space="preserve"> </w:t>
      </w:r>
      <w:r>
        <w:rPr>
          <w:rFonts w:hint="eastAsia" w:ascii="宋体" w:hAnsi="宋体" w:eastAsia="宋体" w:cs="宋体"/>
          <w:color w:val="auto"/>
          <w:spacing w:val="-5"/>
          <w:sz w:val="20"/>
          <w:szCs w:val="20"/>
          <w:highlight w:val="none"/>
        </w:rPr>
        <w:t>或</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5"/>
          <w:sz w:val="20"/>
          <w:szCs w:val="20"/>
          <w:highlight w:val="none"/>
        </w:rPr>
        <w:t>工</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5"/>
          <w:sz w:val="20"/>
          <w:szCs w:val="20"/>
          <w:highlight w:val="none"/>
        </w:rPr>
        <w:t>程</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5"/>
          <w:sz w:val="20"/>
          <w:szCs w:val="20"/>
          <w:highlight w:val="none"/>
        </w:rPr>
        <w:t>设</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5"/>
          <w:sz w:val="20"/>
          <w:szCs w:val="20"/>
          <w:highlight w:val="none"/>
        </w:rPr>
        <w:t>备</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样</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5"/>
          <w:sz w:val="20"/>
          <w:szCs w:val="20"/>
          <w:highlight w:val="none"/>
        </w:rPr>
        <w:t>品</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5"/>
          <w:sz w:val="20"/>
          <w:szCs w:val="20"/>
          <w:highlight w:val="none"/>
        </w:rPr>
        <w:t>种</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5"/>
          <w:sz w:val="20"/>
          <w:szCs w:val="20"/>
          <w:highlight w:val="none"/>
        </w:rPr>
        <w:t>类</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5"/>
          <w:sz w:val="20"/>
          <w:szCs w:val="20"/>
          <w:highlight w:val="none"/>
        </w:rPr>
        <w:t>名</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5"/>
          <w:sz w:val="20"/>
          <w:szCs w:val="20"/>
          <w:highlight w:val="none"/>
        </w:rPr>
        <w:t>称</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规</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5"/>
          <w:sz w:val="20"/>
          <w:szCs w:val="20"/>
          <w:highlight w:val="none"/>
        </w:rPr>
        <w:t>格</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数</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量：</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8"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6.4 质量检查</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6.4.1 工程质量要求</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工程质量的特殊标准或要求：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6.4.2 质量检查</w:t>
      </w:r>
    </w:p>
    <w:p>
      <w:pPr>
        <w:pStyle w:val="9"/>
        <w:keepNext w:val="0"/>
        <w:keepLines w:val="0"/>
        <w:pageBreakBefore w:val="0"/>
        <w:widowControl/>
        <w:kinsoku w:val="0"/>
        <w:wordWrap/>
        <w:overflowPunct/>
        <w:topLinePunct w:val="0"/>
        <w:autoSpaceDE w:val="0"/>
        <w:autoSpaceDN w:val="0"/>
        <w:bidi w:val="0"/>
        <w:adjustRightInd w:val="0"/>
        <w:snapToGrid w:val="0"/>
        <w:spacing w:before="26" w:line="242" w:lineRule="auto"/>
        <w:ind w:left="32" w:right="30"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9"/>
          <w:sz w:val="20"/>
          <w:szCs w:val="20"/>
          <w:highlight w:val="none"/>
        </w:rPr>
        <w:t>除通用合同条件已列明的质量检查的地点外，发包人有权进行质量检查的其他地</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z w:val="20"/>
          <w:szCs w:val="20"/>
          <w:highlight w:val="none"/>
        </w:rPr>
        <w:t>点：</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9"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6.4.3</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4"/>
          <w:sz w:val="20"/>
          <w:szCs w:val="20"/>
          <w:highlight w:val="none"/>
        </w:rPr>
        <w:t>隐蔽工程检查</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关于隐蔽工程和中间验收的特别约定：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6.5</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5"/>
          <w:sz w:val="20"/>
          <w:szCs w:val="20"/>
          <w:highlight w:val="none"/>
        </w:rPr>
        <w:t>由承包人试验和检验</w:t>
      </w:r>
    </w:p>
    <w:p>
      <w:pPr>
        <w:pStyle w:val="9"/>
        <w:keepNext w:val="0"/>
        <w:keepLines w:val="0"/>
        <w:pageBreakBefore w:val="0"/>
        <w:widowControl/>
        <w:kinsoku w:val="0"/>
        <w:wordWrap/>
        <w:overflowPunct/>
        <w:topLinePunct w:val="0"/>
        <w:autoSpaceDE w:val="0"/>
        <w:autoSpaceDN w:val="0"/>
        <w:bidi w:val="0"/>
        <w:adjustRightInd w:val="0"/>
        <w:snapToGrid w:val="0"/>
        <w:spacing w:before="27" w:line="229"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6.5.1 试验设备与试验人员</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试验的内容、时间和地点：</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38" w:lineRule="auto"/>
        <w:ind w:left="622" w:right="63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试验所需要的试验设备、取样装置、试验场所和试验条件：</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r>
        <w:rPr>
          <w:rFonts w:hint="eastAsia" w:ascii="宋体" w:hAnsi="宋体" w:eastAsia="宋体" w:cs="宋体"/>
          <w:color w:val="auto"/>
          <w:spacing w:val="6"/>
          <w:sz w:val="20"/>
          <w:szCs w:val="20"/>
          <w:highlight w:val="none"/>
        </w:rPr>
        <w:t xml:space="preserve"> 试验和检验费用的计价原则：</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59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第</w:t>
      </w:r>
      <w:r>
        <w:rPr>
          <w:rFonts w:hint="eastAsia" w:ascii="宋体" w:hAnsi="宋体" w:eastAsia="宋体" w:cs="宋体"/>
          <w:color w:val="auto"/>
          <w:spacing w:val="-32"/>
          <w:sz w:val="20"/>
          <w:szCs w:val="20"/>
          <w:highlight w:val="none"/>
        </w:rPr>
        <w:t xml:space="preserve"> </w:t>
      </w:r>
      <w:r>
        <w:rPr>
          <w:rFonts w:hint="eastAsia" w:ascii="宋体" w:hAnsi="宋体" w:eastAsia="宋体" w:cs="宋体"/>
          <w:b/>
          <w:bCs/>
          <w:color w:val="auto"/>
          <w:spacing w:val="-2"/>
          <w:sz w:val="20"/>
          <w:szCs w:val="20"/>
          <w:highlight w:val="none"/>
        </w:rPr>
        <w:t>7</w:t>
      </w:r>
      <w:r>
        <w:rPr>
          <w:rFonts w:hint="eastAsia" w:ascii="宋体" w:hAnsi="宋体" w:eastAsia="宋体" w:cs="宋体"/>
          <w:color w:val="auto"/>
          <w:spacing w:val="-36"/>
          <w:sz w:val="20"/>
          <w:szCs w:val="20"/>
          <w:highlight w:val="none"/>
        </w:rPr>
        <w:t xml:space="preserve"> </w:t>
      </w:r>
      <w:r>
        <w:rPr>
          <w:rFonts w:hint="eastAsia" w:ascii="宋体" w:hAnsi="宋体" w:eastAsia="宋体" w:cs="宋体"/>
          <w:b/>
          <w:bCs/>
          <w:color w:val="auto"/>
          <w:spacing w:val="-2"/>
          <w:sz w:val="20"/>
          <w:szCs w:val="20"/>
          <w:highlight w:val="none"/>
        </w:rPr>
        <w:t>条</w:t>
      </w:r>
      <w:r>
        <w:rPr>
          <w:rFonts w:hint="eastAsia" w:ascii="宋体" w:hAnsi="宋体" w:eastAsia="宋体" w:cs="宋体"/>
          <w:color w:val="auto"/>
          <w:spacing w:val="15"/>
          <w:sz w:val="20"/>
          <w:szCs w:val="20"/>
          <w:highlight w:val="none"/>
        </w:rPr>
        <w:t xml:space="preserve"> </w:t>
      </w:r>
      <w:r>
        <w:rPr>
          <w:rFonts w:hint="eastAsia" w:ascii="宋体" w:hAnsi="宋体" w:eastAsia="宋体" w:cs="宋体"/>
          <w:b/>
          <w:bCs/>
          <w:color w:val="auto"/>
          <w:spacing w:val="-2"/>
          <w:sz w:val="20"/>
          <w:szCs w:val="20"/>
          <w:highlight w:val="none"/>
        </w:rPr>
        <w:t>施工</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7.1</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3"/>
          <w:sz w:val="20"/>
          <w:szCs w:val="20"/>
          <w:highlight w:val="none"/>
        </w:rPr>
        <w:t>交通运输</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7.1.1</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4"/>
          <w:sz w:val="20"/>
          <w:szCs w:val="20"/>
          <w:highlight w:val="none"/>
        </w:rPr>
        <w:t>出入现场的权利</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关于出入现场的权利的约定：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7.1.2 场外交通</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关于场外交通的特别约定：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7.1.3 场内交通</w:t>
      </w:r>
    </w:p>
    <w:p>
      <w:pPr>
        <w:pStyle w:val="9"/>
        <w:keepNext w:val="0"/>
        <w:keepLines w:val="0"/>
        <w:pageBreakBefore w:val="0"/>
        <w:widowControl/>
        <w:kinsoku w:val="0"/>
        <w:wordWrap/>
        <w:overflowPunct/>
        <w:topLinePunct w:val="0"/>
        <w:autoSpaceDE w:val="0"/>
        <w:autoSpaceDN w:val="0"/>
        <w:bidi w:val="0"/>
        <w:adjustRightInd w:val="0"/>
        <w:snapToGrid w:val="0"/>
        <w:spacing w:before="25" w:line="250"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关于场内交通的特别约定：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关于场内交通与场外交通边界的约定：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7.1.4 超大件和超重件的运输</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2" w:right="3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3"/>
          <w:sz w:val="20"/>
          <w:szCs w:val="20"/>
          <w:highlight w:val="none"/>
        </w:rPr>
        <w:t>运输超大件或超重件所需的道路和桥梁临时加固改造费用和其他有关费用由</w:t>
      </w:r>
      <w:r>
        <w:rPr>
          <w:rFonts w:hint="eastAsia" w:ascii="宋体" w:hAnsi="宋体" w:eastAsia="宋体" w:cs="宋体"/>
          <w:color w:val="auto"/>
          <w:spacing w:val="5"/>
          <w:sz w:val="20"/>
          <w:szCs w:val="20"/>
          <w:highlight w:val="none"/>
        </w:rPr>
        <w:t xml:space="preserve"> </w:t>
      </w:r>
      <w:r>
        <w:rPr>
          <w:rFonts w:hint="eastAsia" w:ascii="宋体" w:hAnsi="宋体" w:eastAsia="宋体" w:cs="宋体"/>
          <w:color w:val="auto"/>
          <w:spacing w:val="3"/>
          <w:sz w:val="20"/>
          <w:szCs w:val="20"/>
          <w:highlight w:val="none"/>
        </w:rPr>
        <w:t>承担。</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 施工设备和临时设施</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7.2.1 承包人提供的施工设备和临时设施</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临时设施的费用和临时占地手续和费用承担的特别约定：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7.2.2 发包人提供的施工设备和临时设施</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发包人提供的施工设备或临时设施范围：</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7.3</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4"/>
          <w:sz w:val="20"/>
          <w:szCs w:val="20"/>
          <w:highlight w:val="none"/>
        </w:rPr>
        <w:t>现场合作</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关于现场合作费用的特别约定：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7.4 测量放线</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6" w:right="30"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7.4.1 关于测量放线的特别约定的技术规范：</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。施工控制网资料的告</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5"/>
          <w:sz w:val="20"/>
          <w:szCs w:val="20"/>
          <w:highlight w:val="none"/>
        </w:rPr>
        <w:t>知期限：</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7.5 现场劳动用工</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7.5.2 合同当事人对建筑工人工资清偿事宜和违约责任的约定：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49" w:type="default"/>
          <w:pgSz w:w="11906" w:h="16839"/>
          <w:pgMar w:top="1428" w:right="1771"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7.6 安全文明施工</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7.6.1 安全生产要求</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74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合同当事人对安全施工的要求：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7.6.3 文明施工</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合同当事人对文明施工的要求：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7.9</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临时性公用设施</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关于临时性公用设施的特别约定：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7.10 现场安保</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承包人现场安保义务的特别约定：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28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第</w:t>
      </w:r>
      <w:r>
        <w:rPr>
          <w:rFonts w:hint="eastAsia" w:ascii="宋体" w:hAnsi="宋体" w:eastAsia="宋体" w:cs="宋体"/>
          <w:color w:val="auto"/>
          <w:spacing w:val="-38"/>
          <w:sz w:val="20"/>
          <w:szCs w:val="20"/>
          <w:highlight w:val="none"/>
        </w:rPr>
        <w:t xml:space="preserve"> </w:t>
      </w:r>
      <w:r>
        <w:rPr>
          <w:rFonts w:hint="eastAsia" w:ascii="宋体" w:hAnsi="宋体" w:eastAsia="宋体" w:cs="宋体"/>
          <w:color w:val="auto"/>
          <w:spacing w:val="4"/>
          <w:sz w:val="20"/>
          <w:szCs w:val="20"/>
          <w:highlight w:val="none"/>
        </w:rPr>
        <w:t>8</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4"/>
          <w:sz w:val="20"/>
          <w:szCs w:val="20"/>
          <w:highlight w:val="none"/>
        </w:rPr>
        <w:t>条</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4"/>
          <w:sz w:val="20"/>
          <w:szCs w:val="20"/>
          <w:highlight w:val="none"/>
        </w:rPr>
        <w:t>工期和进度</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8.1 开始工作</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8.1.1 开始准备工作：</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4" w:right="15"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8.1.2</w:t>
      </w:r>
      <w:r>
        <w:rPr>
          <w:rFonts w:hint="eastAsia" w:ascii="宋体" w:hAnsi="宋体" w:eastAsia="宋体" w:cs="宋体"/>
          <w:color w:val="auto"/>
          <w:spacing w:val="47"/>
          <w:sz w:val="20"/>
          <w:szCs w:val="20"/>
          <w:highlight w:val="none"/>
        </w:rPr>
        <w:t xml:space="preserve"> </w:t>
      </w:r>
      <w:r>
        <w:rPr>
          <w:rFonts w:hint="eastAsia" w:ascii="宋体" w:hAnsi="宋体" w:eastAsia="宋体" w:cs="宋体"/>
          <w:color w:val="auto"/>
          <w:spacing w:val="11"/>
          <w:sz w:val="20"/>
          <w:szCs w:val="20"/>
          <w:highlight w:val="none"/>
        </w:rPr>
        <w:t>发包</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11"/>
          <w:sz w:val="20"/>
          <w:szCs w:val="20"/>
          <w:highlight w:val="none"/>
        </w:rPr>
        <w:t>人</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11"/>
          <w:sz w:val="20"/>
          <w:szCs w:val="20"/>
          <w:highlight w:val="none"/>
        </w:rPr>
        <w:t>可</w:t>
      </w:r>
      <w:r>
        <w:rPr>
          <w:rFonts w:hint="eastAsia" w:ascii="宋体" w:hAnsi="宋体" w:eastAsia="宋体" w:cs="宋体"/>
          <w:color w:val="auto"/>
          <w:spacing w:val="-60"/>
          <w:sz w:val="20"/>
          <w:szCs w:val="20"/>
          <w:highlight w:val="none"/>
        </w:rPr>
        <w:t xml:space="preserve"> </w:t>
      </w:r>
      <w:r>
        <w:rPr>
          <w:rFonts w:hint="eastAsia" w:ascii="宋体" w:hAnsi="宋体" w:eastAsia="宋体" w:cs="宋体"/>
          <w:color w:val="auto"/>
          <w:spacing w:val="11"/>
          <w:sz w:val="20"/>
          <w:szCs w:val="20"/>
          <w:highlight w:val="none"/>
        </w:rPr>
        <w:t>在计划开始</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11"/>
          <w:sz w:val="20"/>
          <w:szCs w:val="20"/>
          <w:highlight w:val="none"/>
        </w:rPr>
        <w:t>工</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11"/>
          <w:sz w:val="20"/>
          <w:szCs w:val="20"/>
          <w:highlight w:val="none"/>
        </w:rPr>
        <w:t>作</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11"/>
          <w:sz w:val="20"/>
          <w:szCs w:val="20"/>
          <w:highlight w:val="none"/>
        </w:rPr>
        <w:t>之</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11"/>
          <w:sz w:val="20"/>
          <w:szCs w:val="20"/>
          <w:highlight w:val="none"/>
        </w:rPr>
        <w:t>日起 84 日</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11"/>
          <w:sz w:val="20"/>
          <w:szCs w:val="20"/>
          <w:highlight w:val="none"/>
        </w:rPr>
        <w:t>后</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11"/>
          <w:sz w:val="20"/>
          <w:szCs w:val="20"/>
          <w:highlight w:val="none"/>
        </w:rPr>
        <w:t>发</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11"/>
          <w:sz w:val="20"/>
          <w:szCs w:val="20"/>
          <w:highlight w:val="none"/>
        </w:rPr>
        <w:t>出</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11"/>
          <w:sz w:val="20"/>
          <w:szCs w:val="20"/>
          <w:highlight w:val="none"/>
        </w:rPr>
        <w:t>开</w:t>
      </w:r>
      <w:r>
        <w:rPr>
          <w:rFonts w:hint="eastAsia" w:ascii="宋体" w:hAnsi="宋体" w:eastAsia="宋体" w:cs="宋体"/>
          <w:color w:val="auto"/>
          <w:spacing w:val="10"/>
          <w:sz w:val="20"/>
          <w:szCs w:val="20"/>
          <w:highlight w:val="none"/>
        </w:rPr>
        <w:t>始</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10"/>
          <w:sz w:val="20"/>
          <w:szCs w:val="20"/>
          <w:highlight w:val="none"/>
        </w:rPr>
        <w:t>工作通</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10"/>
          <w:sz w:val="20"/>
          <w:szCs w:val="20"/>
          <w:highlight w:val="none"/>
        </w:rPr>
        <w:t>知</w:t>
      </w:r>
      <w:r>
        <w:rPr>
          <w:rFonts w:hint="eastAsia" w:ascii="宋体" w:hAnsi="宋体" w:eastAsia="宋体" w:cs="宋体"/>
          <w:color w:val="auto"/>
          <w:spacing w:val="-41"/>
          <w:sz w:val="20"/>
          <w:szCs w:val="20"/>
          <w:highlight w:val="none"/>
        </w:rPr>
        <w:t xml:space="preserve"> </w:t>
      </w:r>
      <w:r>
        <w:rPr>
          <w:rFonts w:hint="eastAsia" w:ascii="宋体" w:hAnsi="宋体" w:eastAsia="宋体" w:cs="宋体"/>
          <w:color w:val="auto"/>
          <w:spacing w:val="10"/>
          <w:sz w:val="20"/>
          <w:szCs w:val="20"/>
          <w:highlight w:val="none"/>
        </w:rPr>
        <w:t>的特殊情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形：</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8.2 竣工日期</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竣工日期的约定：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8.3 项目实施计划</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8.3.1 项目实施计划的内容</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项目实施计划的内容：</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8.3.2 项目实施计划的提交和修改</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项目实施计划的提交及修改期限：</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8.4 项目进度计划</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8.4.1 工程师在收到进度计划后确认或提出修改意见的期限：</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622" w:right="219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8.4.2 进度计划的具体要求：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71"/>
          <w:sz w:val="20"/>
          <w:szCs w:val="20"/>
          <w:highlight w:val="none"/>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关键路径及关键路径变化的确定原则：</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6"/>
          <w:sz w:val="20"/>
          <w:szCs w:val="20"/>
          <w:highlight w:val="none"/>
        </w:rPr>
        <w:t>承包人提交项目进度计划的份数和时间：</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8.4.3 进度计划的修订</w:t>
      </w:r>
    </w:p>
    <w:p>
      <w:pPr>
        <w:pStyle w:val="9"/>
        <w:keepNext w:val="0"/>
        <w:keepLines w:val="0"/>
        <w:pageBreakBefore w:val="0"/>
        <w:widowControl/>
        <w:kinsoku w:val="0"/>
        <w:wordWrap/>
        <w:overflowPunct/>
        <w:topLinePunct w:val="0"/>
        <w:autoSpaceDE w:val="0"/>
        <w:autoSpaceDN w:val="0"/>
        <w:bidi w:val="0"/>
        <w:adjustRightInd w:val="0"/>
        <w:snapToGrid w:val="0"/>
        <w:spacing w:before="26" w:line="253"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承包人提交修订项目进度计划申请报告的期限：</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 w:line="226"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发包人批复修订项目进度计划申请报告的期限：</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承包人答复发包人提出修订合同计划的期限：</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6"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8.5 进度报告</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2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进度报告的具体要求：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9"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8.7</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工期延误</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8.7.2 因承包人原因导致工期延误</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24" w:right="14" w:firstLine="6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因承包人原因使竣工日期延误，每延误</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5"/>
          <w:sz w:val="20"/>
          <w:szCs w:val="20"/>
          <w:highlight w:val="none"/>
        </w:rPr>
        <w:t>1 日的误期赔偿金额为合同协议书的合同价格</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2"/>
          <w:sz w:val="20"/>
          <w:szCs w:val="20"/>
          <w:highlight w:val="none"/>
        </w:rPr>
        <w:t>的</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97"/>
          <w:sz w:val="20"/>
          <w:szCs w:val="20"/>
          <w:highlight w:val="none"/>
        </w:rPr>
        <w:t xml:space="preserve"> </w:t>
      </w:r>
      <w:r>
        <w:rPr>
          <w:rFonts w:hint="eastAsia" w:ascii="宋体" w:hAnsi="宋体" w:eastAsia="宋体" w:cs="宋体"/>
          <w:color w:val="auto"/>
          <w:spacing w:val="2"/>
          <w:sz w:val="20"/>
          <w:szCs w:val="20"/>
          <w:highlight w:val="none"/>
        </w:rPr>
        <w:t>%或人民币金额为：</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1"/>
          <w:sz w:val="20"/>
          <w:szCs w:val="20"/>
          <w:highlight w:val="none"/>
        </w:rPr>
        <w:t>、累计最高赔偿金额为合同协议书的合同价格的：</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7"/>
          <w:sz w:val="20"/>
          <w:szCs w:val="20"/>
          <w:highlight w:val="none"/>
        </w:rPr>
        <w:t xml:space="preserve"> </w:t>
      </w:r>
      <w:r>
        <w:rPr>
          <w:rFonts w:hint="eastAsia" w:ascii="宋体" w:hAnsi="宋体" w:eastAsia="宋体" w:cs="宋体"/>
          <w:color w:val="auto"/>
          <w:spacing w:val="1"/>
          <w:sz w:val="20"/>
          <w:szCs w:val="20"/>
          <w:highlight w:val="none"/>
        </w:rPr>
        <w:t>%</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或人民币金额为：</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8.7.3 行政审批迟延</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行政审批报送的职责分工：</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8.7.4 异常恶劣的气候条件</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双方约定视为异常恶劣的气候条件的情形：</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8.8</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工期提前</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8.8.2 承包人提前竣工的奖励：</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38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第</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4"/>
          <w:sz w:val="20"/>
          <w:szCs w:val="20"/>
          <w:highlight w:val="none"/>
        </w:rPr>
        <w:t>9</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4"/>
          <w:sz w:val="20"/>
          <w:szCs w:val="20"/>
          <w:highlight w:val="none"/>
        </w:rPr>
        <w:t>条 竣工试验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9.1 竣工试验的义务</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623" w:right="208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9.1.3 竣工试验的阶段、</w:t>
      </w:r>
      <w:r>
        <w:rPr>
          <w:rFonts w:hint="eastAsia" w:ascii="宋体" w:hAnsi="宋体" w:eastAsia="宋体" w:cs="宋体"/>
          <w:color w:val="auto"/>
          <w:spacing w:val="-52"/>
          <w:sz w:val="20"/>
          <w:szCs w:val="20"/>
          <w:highlight w:val="none"/>
        </w:rPr>
        <w:t xml:space="preserve"> </w:t>
      </w:r>
      <w:r>
        <w:rPr>
          <w:rFonts w:hint="eastAsia" w:ascii="宋体" w:hAnsi="宋体" w:eastAsia="宋体" w:cs="宋体"/>
          <w:color w:val="auto"/>
          <w:spacing w:val="4"/>
          <w:sz w:val="20"/>
          <w:szCs w:val="20"/>
          <w:highlight w:val="none"/>
        </w:rPr>
        <w:t>内容和顺序：</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4"/>
          <w:sz w:val="20"/>
          <w:szCs w:val="20"/>
          <w:highlight w:val="none"/>
        </w:rPr>
        <w:t>。</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6"/>
          <w:sz w:val="20"/>
          <w:szCs w:val="20"/>
          <w:highlight w:val="none"/>
        </w:rPr>
        <w:t>竣工试验的操作要求：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01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10</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条 验收和工程接收</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10.1 竣工验收</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50" w:type="default"/>
          <w:pgSz w:w="11906" w:h="16839"/>
          <w:pgMar w:top="1428" w:right="1785"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10.1.2 关于竣工验收程序的约定：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6" w:right="119"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2"/>
          <w:sz w:val="20"/>
          <w:szCs w:val="20"/>
          <w:highlight w:val="none"/>
        </w:rPr>
        <w:t>发包人不按照合同约定组织竣工验收</w:t>
      </w:r>
      <w:r>
        <w:rPr>
          <w:rFonts w:hint="eastAsia" w:ascii="宋体" w:hAnsi="宋体" w:eastAsia="宋体" w:cs="宋体"/>
          <w:color w:val="auto"/>
          <w:spacing w:val="-51"/>
          <w:sz w:val="20"/>
          <w:szCs w:val="20"/>
          <w:highlight w:val="none"/>
        </w:rPr>
        <w:t xml:space="preserve"> </w:t>
      </w:r>
      <w:r>
        <w:rPr>
          <w:rFonts w:hint="eastAsia" w:ascii="宋体" w:hAnsi="宋体" w:eastAsia="宋体" w:cs="宋体"/>
          <w:color w:val="auto"/>
          <w:spacing w:val="32"/>
          <w:sz w:val="20"/>
          <w:szCs w:val="20"/>
          <w:highlight w:val="none"/>
        </w:rPr>
        <w:t>、颁发</w:t>
      </w:r>
      <w:r>
        <w:rPr>
          <w:rFonts w:hint="eastAsia" w:ascii="宋体" w:hAnsi="宋体" w:eastAsia="宋体" w:cs="宋体"/>
          <w:color w:val="auto"/>
          <w:spacing w:val="31"/>
          <w:sz w:val="20"/>
          <w:szCs w:val="20"/>
          <w:highlight w:val="none"/>
        </w:rPr>
        <w:t>工程接受证书的违约金的计算方</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2"/>
          <w:sz w:val="20"/>
          <w:szCs w:val="20"/>
          <w:highlight w:val="none"/>
        </w:rPr>
        <w:t>式：</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2"/>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10.3</w:t>
      </w:r>
      <w:r>
        <w:rPr>
          <w:rFonts w:hint="eastAsia" w:ascii="宋体" w:hAnsi="宋体" w:eastAsia="宋体" w:cs="宋体"/>
          <w:color w:val="auto"/>
          <w:spacing w:val="20"/>
          <w:sz w:val="20"/>
          <w:szCs w:val="20"/>
          <w:highlight w:val="none"/>
        </w:rPr>
        <w:t xml:space="preserve">   </w:t>
      </w:r>
      <w:r>
        <w:rPr>
          <w:rFonts w:hint="eastAsia" w:ascii="宋体" w:hAnsi="宋体" w:eastAsia="宋体" w:cs="宋体"/>
          <w:color w:val="auto"/>
          <w:spacing w:val="3"/>
          <w:sz w:val="20"/>
          <w:szCs w:val="20"/>
          <w:highlight w:val="none"/>
        </w:rPr>
        <w:t>工程的接收</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10.3.1</w:t>
      </w:r>
      <w:r>
        <w:rPr>
          <w:rFonts w:hint="eastAsia" w:ascii="宋体" w:hAnsi="宋体" w:eastAsia="宋体" w:cs="宋体"/>
          <w:color w:val="auto"/>
          <w:spacing w:val="-21"/>
          <w:sz w:val="20"/>
          <w:szCs w:val="20"/>
          <w:highlight w:val="none"/>
        </w:rPr>
        <w:t xml:space="preserve"> </w:t>
      </w:r>
      <w:r>
        <w:rPr>
          <w:rFonts w:hint="eastAsia" w:ascii="宋体" w:hAnsi="宋体" w:eastAsia="宋体" w:cs="宋体"/>
          <w:color w:val="auto"/>
          <w:spacing w:val="6"/>
          <w:sz w:val="20"/>
          <w:szCs w:val="20"/>
          <w:highlight w:val="none"/>
        </w:rPr>
        <w:t>工程接收的先后顺序、时间安排和其他要求：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7"/>
          <w:sz w:val="20"/>
          <w:szCs w:val="20"/>
          <w:highlight w:val="none"/>
        </w:rPr>
        <w:t>10.3.2 接受工程</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17"/>
          <w:sz w:val="20"/>
          <w:szCs w:val="20"/>
          <w:highlight w:val="none"/>
        </w:rPr>
        <w:t>时承包人</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17"/>
          <w:sz w:val="20"/>
          <w:szCs w:val="20"/>
          <w:highlight w:val="none"/>
        </w:rPr>
        <w:t>需提交竣工验收</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17"/>
          <w:sz w:val="20"/>
          <w:szCs w:val="20"/>
          <w:highlight w:val="none"/>
        </w:rPr>
        <w:t>资料</w:t>
      </w:r>
      <w:r>
        <w:rPr>
          <w:rFonts w:hint="eastAsia" w:ascii="宋体" w:hAnsi="宋体" w:eastAsia="宋体" w:cs="宋体"/>
          <w:color w:val="auto"/>
          <w:spacing w:val="-51"/>
          <w:sz w:val="20"/>
          <w:szCs w:val="20"/>
          <w:highlight w:val="none"/>
        </w:rPr>
        <w:t xml:space="preserve"> </w:t>
      </w:r>
      <w:r>
        <w:rPr>
          <w:rFonts w:hint="eastAsia" w:ascii="宋体" w:hAnsi="宋体" w:eastAsia="宋体" w:cs="宋体"/>
          <w:color w:val="auto"/>
          <w:spacing w:val="17"/>
          <w:sz w:val="20"/>
          <w:szCs w:val="20"/>
          <w:highlight w:val="none"/>
        </w:rPr>
        <w:t>的</w:t>
      </w:r>
      <w:r>
        <w:rPr>
          <w:rFonts w:hint="eastAsia" w:ascii="宋体" w:hAnsi="宋体" w:eastAsia="宋体" w:cs="宋体"/>
          <w:color w:val="auto"/>
          <w:spacing w:val="16"/>
          <w:sz w:val="20"/>
          <w:szCs w:val="20"/>
          <w:highlight w:val="none"/>
        </w:rPr>
        <w:t>类别</w:t>
      </w:r>
      <w:r>
        <w:rPr>
          <w:rFonts w:hint="eastAsia" w:ascii="宋体" w:hAnsi="宋体" w:eastAsia="宋体" w:cs="宋体"/>
          <w:color w:val="auto"/>
          <w:spacing w:val="-56"/>
          <w:sz w:val="20"/>
          <w:szCs w:val="20"/>
          <w:highlight w:val="none"/>
        </w:rPr>
        <w:t xml:space="preserve"> </w:t>
      </w:r>
      <w:r>
        <w:rPr>
          <w:rFonts w:hint="eastAsia" w:ascii="宋体" w:hAnsi="宋体" w:eastAsia="宋体" w:cs="宋体"/>
          <w:color w:val="auto"/>
          <w:spacing w:val="16"/>
          <w:sz w:val="20"/>
          <w:szCs w:val="20"/>
          <w:highlight w:val="none"/>
        </w:rPr>
        <w:t>、</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6"/>
          <w:sz w:val="20"/>
          <w:szCs w:val="20"/>
          <w:highlight w:val="none"/>
        </w:rPr>
        <w:t>内容</w:t>
      </w:r>
      <w:r>
        <w:rPr>
          <w:rFonts w:hint="eastAsia" w:ascii="宋体" w:hAnsi="宋体" w:eastAsia="宋体" w:cs="宋体"/>
          <w:color w:val="auto"/>
          <w:spacing w:val="-54"/>
          <w:sz w:val="20"/>
          <w:szCs w:val="20"/>
          <w:highlight w:val="none"/>
        </w:rPr>
        <w:t xml:space="preserve"> </w:t>
      </w:r>
      <w:r>
        <w:rPr>
          <w:rFonts w:hint="eastAsia" w:ascii="宋体" w:hAnsi="宋体" w:eastAsia="宋体" w:cs="宋体"/>
          <w:color w:val="auto"/>
          <w:spacing w:val="16"/>
          <w:sz w:val="20"/>
          <w:szCs w:val="20"/>
          <w:highlight w:val="none"/>
        </w:rPr>
        <w:t>、份数和提交</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16"/>
          <w:sz w:val="20"/>
          <w:szCs w:val="20"/>
          <w:highlight w:val="none"/>
        </w:rPr>
        <w:t>时</w:t>
      </w:r>
    </w:p>
    <w:p>
      <w:pPr>
        <w:pStyle w:val="9"/>
        <w:keepNext w:val="0"/>
        <w:keepLines w:val="0"/>
        <w:pageBreakBefore w:val="0"/>
        <w:widowControl/>
        <w:kinsoku w:val="0"/>
        <w:wordWrap/>
        <w:overflowPunct/>
        <w:topLinePunct w:val="0"/>
        <w:autoSpaceDE w:val="0"/>
        <w:autoSpaceDN w:val="0"/>
        <w:bidi w:val="0"/>
        <w:adjustRightInd w:val="0"/>
        <w:snapToGrid w:val="0"/>
        <w:spacing w:before="24" w:line="231" w:lineRule="auto"/>
        <w:ind w:left="3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间：</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2"/>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10.3.3 发包人逾期接收工程的违约责任：</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10.3.4 承包人无正当理由不移交工</w:t>
      </w:r>
      <w:r>
        <w:rPr>
          <w:rFonts w:hint="eastAsia" w:ascii="宋体" w:hAnsi="宋体" w:eastAsia="宋体" w:cs="宋体"/>
          <w:color w:val="auto"/>
          <w:spacing w:val="6"/>
          <w:sz w:val="20"/>
          <w:szCs w:val="20"/>
          <w:highlight w:val="none"/>
        </w:rPr>
        <w:t>程的违约责任：</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10.4 接收证书</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10.4.1 工程接收证书颁发时间：</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10.5 竣工退场</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10.5.1 竣工退场的相关约定：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10.5.3</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3"/>
          <w:sz w:val="20"/>
          <w:szCs w:val="20"/>
          <w:highlight w:val="none"/>
        </w:rPr>
        <w:t>人员撤离</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24" w:right="119"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0"/>
          <w:sz w:val="20"/>
          <w:szCs w:val="20"/>
          <w:highlight w:val="none"/>
        </w:rPr>
        <w:t>工程师同意需在缺陷责任期内继续工作和使用的人员、施工设</w:t>
      </w:r>
      <w:r>
        <w:rPr>
          <w:rFonts w:hint="eastAsia" w:ascii="宋体" w:hAnsi="宋体" w:eastAsia="宋体" w:cs="宋体"/>
          <w:color w:val="auto"/>
          <w:spacing w:val="19"/>
          <w:sz w:val="20"/>
          <w:szCs w:val="20"/>
          <w:highlight w:val="none"/>
        </w:rPr>
        <w:t>备和临时工程的内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容：</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3" w:line="228" w:lineRule="auto"/>
        <w:ind w:left="301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11</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条 缺陷责任与保修</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11.2 缺陷责任期</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缺陷责任期的期限：</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 缺陷调查</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11.3.4 修复通知</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承包人收到保修通知并到达工程现场的合理时间：</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8"/>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11.6 缺陷责任期终止证书</w:t>
      </w:r>
    </w:p>
    <w:p>
      <w:pPr>
        <w:pStyle w:val="9"/>
        <w:keepNext w:val="0"/>
        <w:keepLines w:val="0"/>
        <w:pageBreakBefore w:val="0"/>
        <w:widowControl/>
        <w:kinsoku w:val="0"/>
        <w:wordWrap/>
        <w:overflowPunct/>
        <w:topLinePunct w:val="0"/>
        <w:autoSpaceDE w:val="0"/>
        <w:autoSpaceDN w:val="0"/>
        <w:bidi w:val="0"/>
        <w:adjustRightInd w:val="0"/>
        <w:snapToGrid w:val="0"/>
        <w:spacing w:before="25" w:line="245" w:lineRule="auto"/>
        <w:ind w:left="21" w:right="119" w:firstLine="6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承包人应于缺陷责任期届满后</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8"/>
          <w:sz w:val="20"/>
          <w:szCs w:val="20"/>
          <w:highlight w:val="none"/>
        </w:rPr>
        <w:t xml:space="preserve"> </w:t>
      </w:r>
      <w:r>
        <w:rPr>
          <w:rFonts w:hint="eastAsia" w:ascii="宋体" w:hAnsi="宋体" w:eastAsia="宋体" w:cs="宋体"/>
          <w:color w:val="auto"/>
          <w:spacing w:val="7"/>
          <w:sz w:val="20"/>
          <w:szCs w:val="20"/>
          <w:highlight w:val="none"/>
        </w:rPr>
        <w:t>天内向发包人发出缺陷责任期届满通知，发包人应</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在收到缺陷责任期满通知后</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88"/>
          <w:sz w:val="20"/>
          <w:szCs w:val="20"/>
          <w:highlight w:val="none"/>
        </w:rPr>
        <w:t xml:space="preserve"> </w:t>
      </w:r>
      <w:r>
        <w:rPr>
          <w:rFonts w:hint="eastAsia" w:ascii="宋体" w:hAnsi="宋体" w:eastAsia="宋体" w:cs="宋体"/>
          <w:color w:val="auto"/>
          <w:spacing w:val="7"/>
          <w:sz w:val="20"/>
          <w:szCs w:val="20"/>
          <w:highlight w:val="none"/>
        </w:rPr>
        <w:t>天内核实承包人是否履行缺陷修复义务，承包人</w:t>
      </w:r>
      <w:r>
        <w:rPr>
          <w:rFonts w:hint="eastAsia" w:ascii="宋体" w:hAnsi="宋体" w:eastAsia="宋体" w:cs="宋体"/>
          <w:color w:val="auto"/>
          <w:spacing w:val="6"/>
          <w:sz w:val="20"/>
          <w:szCs w:val="20"/>
          <w:highlight w:val="none"/>
        </w:rPr>
        <w:t>未能履行缺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陷修复义务的，发包人有权扣除相应金额的维修费用。发包人应在收到缺陷责任期届满通知</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7"/>
          <w:sz w:val="20"/>
          <w:szCs w:val="20"/>
          <w:highlight w:val="none"/>
        </w:rPr>
        <w:t>后</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0"/>
          <w:sz w:val="20"/>
          <w:szCs w:val="20"/>
          <w:highlight w:val="none"/>
        </w:rPr>
        <w:t xml:space="preserve"> </w:t>
      </w:r>
      <w:r>
        <w:rPr>
          <w:rFonts w:hint="eastAsia" w:ascii="宋体" w:hAnsi="宋体" w:eastAsia="宋体" w:cs="宋体"/>
          <w:color w:val="auto"/>
          <w:spacing w:val="7"/>
          <w:sz w:val="20"/>
          <w:szCs w:val="20"/>
          <w:highlight w:val="none"/>
        </w:rPr>
        <w:t>天内，向承包人颁发缺陷责任期终止证书。</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11.7 保修责任</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工程质量保修范围、期限和责任为：</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5" w:line="228" w:lineRule="auto"/>
        <w:ind w:left="323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4"/>
          <w:sz w:val="20"/>
          <w:szCs w:val="20"/>
          <w:highlight w:val="none"/>
        </w:rPr>
        <w:t>12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4"/>
          <w:sz w:val="20"/>
          <w:szCs w:val="20"/>
          <w:highlight w:val="none"/>
        </w:rPr>
        <w:t>条 竣工后试验</w:t>
      </w:r>
    </w:p>
    <w:p>
      <w:pPr>
        <w:pStyle w:val="9"/>
        <w:keepNext w:val="0"/>
        <w:keepLines w:val="0"/>
        <w:pageBreakBefore w:val="0"/>
        <w:widowControl/>
        <w:kinsoku w:val="0"/>
        <w:wordWrap/>
        <w:overflowPunct/>
        <w:topLinePunct w:val="0"/>
        <w:autoSpaceDE w:val="0"/>
        <w:autoSpaceDN w:val="0"/>
        <w:bidi w:val="0"/>
        <w:adjustRightInd w:val="0"/>
        <w:snapToGrid w:val="0"/>
        <w:spacing w:before="26"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本合同工程是否包含竣工后试验：</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12.1 竣工后试验的程序</w:t>
      </w:r>
    </w:p>
    <w:p>
      <w:pPr>
        <w:pStyle w:val="9"/>
        <w:keepNext w:val="0"/>
        <w:keepLines w:val="0"/>
        <w:pageBreakBefore w:val="0"/>
        <w:widowControl/>
        <w:kinsoku w:val="0"/>
        <w:wordWrap/>
        <w:overflowPunct/>
        <w:topLinePunct w:val="0"/>
        <w:autoSpaceDE w:val="0"/>
        <w:autoSpaceDN w:val="0"/>
        <w:bidi w:val="0"/>
        <w:adjustRightInd w:val="0"/>
        <w:snapToGrid w:val="0"/>
        <w:spacing w:before="26" w:line="243" w:lineRule="auto"/>
        <w:ind w:left="23" w:right="48" w:firstLine="61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12.1.2 竣工后试验全部电力、水、污水处理、燃料、消耗品和材料，</w:t>
      </w:r>
      <w:r>
        <w:rPr>
          <w:rFonts w:hint="eastAsia" w:ascii="宋体" w:hAnsi="宋体" w:eastAsia="宋体" w:cs="宋体"/>
          <w:color w:val="auto"/>
          <w:spacing w:val="-58"/>
          <w:sz w:val="20"/>
          <w:szCs w:val="20"/>
          <w:highlight w:val="none"/>
        </w:rPr>
        <w:t xml:space="preserve"> </w:t>
      </w:r>
      <w:r>
        <w:rPr>
          <w:rFonts w:hint="eastAsia" w:ascii="宋体" w:hAnsi="宋体" w:eastAsia="宋体" w:cs="宋体"/>
          <w:color w:val="auto"/>
          <w:spacing w:val="8"/>
          <w:sz w:val="20"/>
          <w:szCs w:val="20"/>
          <w:highlight w:val="none"/>
        </w:rPr>
        <w:t xml:space="preserve">以及全部其他 </w:t>
      </w:r>
      <w:r>
        <w:rPr>
          <w:rFonts w:hint="eastAsia" w:ascii="宋体" w:hAnsi="宋体" w:eastAsia="宋体" w:cs="宋体"/>
          <w:color w:val="auto"/>
          <w:spacing w:val="4"/>
          <w:sz w:val="20"/>
          <w:szCs w:val="20"/>
          <w:highlight w:val="none"/>
        </w:rPr>
        <w:t>仪器、协助、文件或其他信息、设备、工具、劳力，启动工程设备，并组织安排有适当资质、</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7"/>
          <w:sz w:val="20"/>
          <w:szCs w:val="20"/>
          <w:highlight w:val="none"/>
        </w:rPr>
        <w:t>经验和能力的工作人员等必要条件的提供方：</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7" w:line="228" w:lineRule="auto"/>
        <w:ind w:left="323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第</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4"/>
          <w:sz w:val="20"/>
          <w:szCs w:val="20"/>
          <w:highlight w:val="none"/>
        </w:rPr>
        <w:t>13</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4"/>
          <w:sz w:val="20"/>
          <w:szCs w:val="20"/>
          <w:highlight w:val="none"/>
        </w:rPr>
        <w:t>条 变更与调整</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13.2 承包人的合理化建议</w:t>
      </w:r>
    </w:p>
    <w:p>
      <w:pPr>
        <w:pStyle w:val="9"/>
        <w:keepNext w:val="0"/>
        <w:keepLines w:val="0"/>
        <w:pageBreakBefore w:val="0"/>
        <w:widowControl/>
        <w:kinsoku w:val="0"/>
        <w:wordWrap/>
        <w:overflowPunct/>
        <w:topLinePunct w:val="0"/>
        <w:autoSpaceDE w:val="0"/>
        <w:autoSpaceDN w:val="0"/>
        <w:bidi w:val="0"/>
        <w:adjustRightInd w:val="0"/>
        <w:snapToGrid w:val="0"/>
        <w:spacing w:before="26" w:line="245" w:lineRule="auto"/>
        <w:ind w:left="23" w:firstLine="613"/>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13.2.2 工程师应在收到承包人提交的合理化建议后</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6"/>
          <w:sz w:val="20"/>
          <w:szCs w:val="20"/>
          <w:highlight w:val="none"/>
        </w:rPr>
        <w:t xml:space="preserve"> </w:t>
      </w:r>
      <w:r>
        <w:rPr>
          <w:rFonts w:hint="eastAsia" w:ascii="宋体" w:hAnsi="宋体" w:eastAsia="宋体" w:cs="宋体"/>
          <w:color w:val="auto"/>
          <w:spacing w:val="6"/>
          <w:sz w:val="20"/>
          <w:szCs w:val="20"/>
          <w:highlight w:val="none"/>
        </w:rPr>
        <w:t>日内审查完毕并报送发包</w:t>
      </w:r>
      <w:r>
        <w:rPr>
          <w:rFonts w:hint="eastAsia" w:ascii="宋体" w:hAnsi="宋体" w:eastAsia="宋体" w:cs="宋体"/>
          <w:color w:val="auto"/>
          <w:spacing w:val="5"/>
          <w:sz w:val="20"/>
          <w:szCs w:val="20"/>
          <w:highlight w:val="none"/>
        </w:rPr>
        <w:t>人，</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发现其中存在技术上的缺陷，应通知承包人修改。发包人应在收到工程师报送的合理化建议</w:t>
      </w:r>
      <w:r>
        <w:rPr>
          <w:rFonts w:hint="eastAsia" w:ascii="宋体" w:hAnsi="宋体" w:eastAsia="宋体" w:cs="宋体"/>
          <w:color w:val="auto"/>
          <w:spacing w:val="6"/>
          <w:sz w:val="20"/>
          <w:szCs w:val="20"/>
          <w:highlight w:val="none"/>
        </w:rPr>
        <w:t xml:space="preserve">  后</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5"/>
          <w:sz w:val="20"/>
          <w:szCs w:val="20"/>
          <w:highlight w:val="none"/>
        </w:rPr>
        <w:t xml:space="preserve"> </w:t>
      </w:r>
      <w:r>
        <w:rPr>
          <w:rFonts w:hint="eastAsia" w:ascii="宋体" w:hAnsi="宋体" w:eastAsia="宋体" w:cs="宋体"/>
          <w:color w:val="auto"/>
          <w:spacing w:val="6"/>
          <w:sz w:val="20"/>
          <w:szCs w:val="20"/>
          <w:highlight w:val="none"/>
        </w:rPr>
        <w:t>日内审批完毕。合理化建议经发包人批准的，工程师应及时发出变更指示，</w:t>
      </w:r>
      <w:r>
        <w:rPr>
          <w:rFonts w:hint="eastAsia" w:ascii="宋体" w:hAnsi="宋体" w:eastAsia="宋体" w:cs="宋体"/>
          <w:color w:val="auto"/>
          <w:spacing w:val="5"/>
          <w:sz w:val="20"/>
          <w:szCs w:val="20"/>
          <w:highlight w:val="none"/>
        </w:rPr>
        <w:t>由此引起</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的合同价格调整按照</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89"/>
          <w:sz w:val="20"/>
          <w:szCs w:val="20"/>
          <w:highlight w:val="none"/>
        </w:rPr>
        <w:t xml:space="preserve"> </w:t>
      </w:r>
      <w:r>
        <w:rPr>
          <w:rFonts w:hint="eastAsia" w:ascii="宋体" w:hAnsi="宋体" w:eastAsia="宋体" w:cs="宋体"/>
          <w:color w:val="auto"/>
          <w:spacing w:val="6"/>
          <w:sz w:val="20"/>
          <w:szCs w:val="20"/>
          <w:highlight w:val="none"/>
        </w:rPr>
        <w:t>执行。发包人不同意变更的，工程师应书面通知承包人</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13.2.3 承包人提出的合理化变更建议的利益分享约定：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13.3 变更程序</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13.3.3 变更估价</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"13.3.3.1"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5"/>
          <w:sz w:val="20"/>
          <w:szCs w:val="20"/>
          <w:highlight w:val="none"/>
        </w:rPr>
        <w:t>13.3.3.1</w:t>
      </w:r>
      <w:r>
        <w:rPr>
          <w:rFonts w:hint="eastAsia" w:ascii="宋体" w:hAnsi="宋体" w:eastAsia="宋体" w:cs="宋体"/>
          <w:color w:val="auto"/>
          <w:spacing w:val="5"/>
          <w:sz w:val="20"/>
          <w:szCs w:val="20"/>
          <w:highlight w:val="none"/>
        </w:rPr>
        <w:fldChar w:fldCharType="end"/>
      </w:r>
      <w:r>
        <w:rPr>
          <w:rFonts w:hint="eastAsia" w:ascii="宋体" w:hAnsi="宋体" w:eastAsia="宋体" w:cs="宋体"/>
          <w:color w:val="auto"/>
          <w:spacing w:val="5"/>
          <w:sz w:val="20"/>
          <w:szCs w:val="20"/>
          <w:highlight w:val="none"/>
        </w:rPr>
        <w:t xml:space="preserve"> 变更估价原则</w:t>
      </w:r>
    </w:p>
    <w:p>
      <w:pPr>
        <w:pStyle w:val="9"/>
        <w:keepNext w:val="0"/>
        <w:keepLines w:val="0"/>
        <w:pageBreakBefore w:val="0"/>
        <w:widowControl/>
        <w:kinsoku w:val="0"/>
        <w:wordWrap/>
        <w:overflowPunct/>
        <w:topLinePunct w:val="0"/>
        <w:autoSpaceDE w:val="0"/>
        <w:autoSpaceDN w:val="0"/>
        <w:bidi w:val="0"/>
        <w:adjustRightInd w:val="0"/>
        <w:snapToGrid w:val="0"/>
        <w:spacing w:before="29" w:line="226"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关于变更估价原则的约定：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13.4</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1"/>
          <w:sz w:val="20"/>
          <w:szCs w:val="20"/>
          <w:highlight w:val="none"/>
        </w:rPr>
        <w:t>暂估价</w:t>
      </w:r>
    </w:p>
    <w:p>
      <w:pPr>
        <w:pStyle w:val="9"/>
        <w:keepNext w:val="0"/>
        <w:keepLines w:val="0"/>
        <w:pageBreakBefore w:val="0"/>
        <w:widowControl/>
        <w:kinsoku w:val="0"/>
        <w:wordWrap/>
        <w:overflowPunct/>
        <w:topLinePunct w:val="0"/>
        <w:autoSpaceDE w:val="0"/>
        <w:autoSpaceDN w:val="0"/>
        <w:bidi w:val="0"/>
        <w:adjustRightInd w:val="0"/>
        <w:snapToGrid w:val="0"/>
        <w:spacing w:before="29"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13.4.1 依法必须招标的暂估价项目</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承包人可以参与投标的暂估价项目范围：</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26" w:lineRule="auto"/>
        <w:textAlignment w:val="baseline"/>
        <w:outlineLvl w:val="9"/>
        <w:rPr>
          <w:rFonts w:hint="eastAsia" w:ascii="宋体" w:hAnsi="宋体" w:eastAsia="宋体" w:cs="宋体"/>
          <w:color w:val="auto"/>
          <w:sz w:val="20"/>
          <w:szCs w:val="20"/>
          <w:highlight w:val="none"/>
        </w:rPr>
        <w:sectPr>
          <w:footerReference r:id="rId51" w:type="default"/>
          <w:pgSz w:w="11906" w:h="16839"/>
          <w:pgMar w:top="1428" w:right="1682"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53"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承包人不得参与投标的暂估价项目范围：</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招投标程序及其他约定：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13.4.2 不属于依法必须招标的暂估价项目</w:t>
      </w:r>
    </w:p>
    <w:p>
      <w:pPr>
        <w:pStyle w:val="9"/>
        <w:keepNext w:val="0"/>
        <w:keepLines w:val="0"/>
        <w:pageBreakBefore w:val="0"/>
        <w:widowControl/>
        <w:kinsoku w:val="0"/>
        <w:wordWrap/>
        <w:overflowPunct/>
        <w:topLinePunct w:val="0"/>
        <w:autoSpaceDE w:val="0"/>
        <w:autoSpaceDN w:val="0"/>
        <w:bidi w:val="0"/>
        <w:adjustRightInd w:val="0"/>
        <w:snapToGrid w:val="0"/>
        <w:spacing w:before="28" w:line="239" w:lineRule="auto"/>
        <w:ind w:left="623" w:right="68" w:firstLine="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不属于依法必须招标的暂估价项目的协商及估价的约定：</w:t>
      </w:r>
      <w:r>
        <w:rPr>
          <w:rFonts w:hint="eastAsia" w:ascii="宋体" w:hAnsi="宋体" w:eastAsia="宋体" w:cs="宋体"/>
          <w:color w:val="auto"/>
          <w:spacing w:val="8"/>
          <w:sz w:val="20"/>
          <w:szCs w:val="20"/>
          <w:highlight w:val="none"/>
          <w:u w:val="single" w:color="auto"/>
        </w:rPr>
        <w:t xml:space="preserve">                       </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6"/>
          <w:sz w:val="20"/>
          <w:szCs w:val="20"/>
          <w:highlight w:val="none"/>
        </w:rPr>
        <w:t>其他关于暂列金额使用的约定：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13.8 市场价格波动引起的调整</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13.8.2 关于是否采用《价格指数权重表》的</w:t>
      </w:r>
      <w:r>
        <w:rPr>
          <w:rFonts w:hint="eastAsia" w:ascii="宋体" w:hAnsi="宋体" w:eastAsia="宋体" w:cs="宋体"/>
          <w:color w:val="auto"/>
          <w:spacing w:val="6"/>
          <w:sz w:val="20"/>
          <w:szCs w:val="20"/>
          <w:highlight w:val="none"/>
        </w:rPr>
        <w:t>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13.8.3 关于采用其他方式调整合同价款的约定：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6" w:line="226" w:lineRule="auto"/>
        <w:ind w:left="301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5"/>
          <w:sz w:val="20"/>
          <w:szCs w:val="20"/>
          <w:highlight w:val="none"/>
        </w:rPr>
        <w:t>14</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5"/>
          <w:sz w:val="20"/>
          <w:szCs w:val="20"/>
          <w:highlight w:val="none"/>
        </w:rPr>
        <w:t>条 合同价格与支付</w:t>
      </w:r>
    </w:p>
    <w:p>
      <w:pPr>
        <w:pStyle w:val="9"/>
        <w:keepNext w:val="0"/>
        <w:keepLines w:val="0"/>
        <w:pageBreakBefore w:val="0"/>
        <w:widowControl/>
        <w:kinsoku w:val="0"/>
        <w:wordWrap/>
        <w:overflowPunct/>
        <w:topLinePunct w:val="0"/>
        <w:autoSpaceDE w:val="0"/>
        <w:autoSpaceDN w:val="0"/>
        <w:bidi w:val="0"/>
        <w:adjustRightInd w:val="0"/>
        <w:snapToGrid w:val="0"/>
        <w:spacing w:before="29"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14.1 合同价格形式</w:t>
      </w:r>
    </w:p>
    <w:p>
      <w:pPr>
        <w:pStyle w:val="9"/>
        <w:keepNext w:val="0"/>
        <w:keepLines w:val="0"/>
        <w:pageBreakBefore w:val="0"/>
        <w:widowControl/>
        <w:kinsoku w:val="0"/>
        <w:wordWrap/>
        <w:overflowPunct/>
        <w:topLinePunct w:val="0"/>
        <w:autoSpaceDE w:val="0"/>
        <w:autoSpaceDN w:val="0"/>
        <w:bidi w:val="0"/>
        <w:adjustRightInd w:val="0"/>
        <w:snapToGrid w:val="0"/>
        <w:spacing w:before="27"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14.1.1 关于合同价格形式的约定：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14.1.2 关于合同价格调整的约定：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9" w:line="226"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14.1.3 按实际完成的工程量支付工程价款的计量方法、估价方法：</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14.2</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2"/>
          <w:sz w:val="20"/>
          <w:szCs w:val="20"/>
          <w:highlight w:val="none"/>
        </w:rPr>
        <w:t>预付款</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14.2.1 预付款支付</w:t>
      </w:r>
    </w:p>
    <w:p>
      <w:pPr>
        <w:pStyle w:val="9"/>
        <w:keepNext w:val="0"/>
        <w:keepLines w:val="0"/>
        <w:pageBreakBefore w:val="0"/>
        <w:widowControl/>
        <w:kinsoku w:val="0"/>
        <w:wordWrap/>
        <w:overflowPunct/>
        <w:topLinePunct w:val="0"/>
        <w:autoSpaceDE w:val="0"/>
        <w:autoSpaceDN w:val="0"/>
        <w:bidi w:val="0"/>
        <w:adjustRightInd w:val="0"/>
        <w:snapToGrid w:val="0"/>
        <w:spacing w:before="27" w:line="250"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预付款的金额或比例为：</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预付款支付期限：</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预付款扣回的方式：</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14.2.2</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4"/>
          <w:sz w:val="20"/>
          <w:szCs w:val="20"/>
          <w:highlight w:val="none"/>
        </w:rPr>
        <w:t>预付款担保</w:t>
      </w:r>
    </w:p>
    <w:p>
      <w:pPr>
        <w:pStyle w:val="9"/>
        <w:keepNext w:val="0"/>
        <w:keepLines w:val="0"/>
        <w:pageBreakBefore w:val="0"/>
        <w:widowControl/>
        <w:kinsoku w:val="0"/>
        <w:wordWrap/>
        <w:overflowPunct/>
        <w:topLinePunct w:val="0"/>
        <w:autoSpaceDE w:val="0"/>
        <w:autoSpaceDN w:val="0"/>
        <w:bidi w:val="0"/>
        <w:adjustRightInd w:val="0"/>
        <w:snapToGrid w:val="0"/>
        <w:spacing w:before="24" w:line="253"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提供预付款担保期限：</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预付款担保形式：</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14.3 工程进度款</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14.3.1 工程进度付款申请</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工程进度付款申请方式：</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620" w:right="672" w:firstLine="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承包人提交进度付款申请单的格式、</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6"/>
          <w:sz w:val="20"/>
          <w:szCs w:val="20"/>
          <w:highlight w:val="none"/>
        </w:rPr>
        <w:t>内容、份数和时间：</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进度付款申请单应包括的内容：</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14.3.2 进度付款审核和支付</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进度付款的审核方式和支付的约定：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发包人应在进度款支付证书或临时进度款支付证书签发后的</w:t>
      </w:r>
      <w:r>
        <w:rPr>
          <w:rFonts w:hint="eastAsia" w:ascii="宋体" w:hAnsi="宋体" w:eastAsia="宋体" w:cs="宋体"/>
          <w:color w:val="auto"/>
          <w:spacing w:val="-90"/>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84"/>
          <w:sz w:val="20"/>
          <w:szCs w:val="20"/>
          <w:highlight w:val="none"/>
        </w:rPr>
        <w:t xml:space="preserve"> </w:t>
      </w:r>
      <w:r>
        <w:rPr>
          <w:rFonts w:hint="eastAsia" w:ascii="宋体" w:hAnsi="宋体" w:eastAsia="宋体" w:cs="宋体"/>
          <w:color w:val="auto"/>
          <w:spacing w:val="10"/>
          <w:sz w:val="20"/>
          <w:szCs w:val="20"/>
          <w:highlight w:val="none"/>
        </w:rPr>
        <w:t>天内完成支付，发</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包人逾期支付进度款的，应按照</w:t>
      </w:r>
      <w:r>
        <w:rPr>
          <w:rFonts w:hint="eastAsia" w:ascii="宋体" w:hAnsi="宋体" w:eastAsia="宋体" w:cs="宋体"/>
          <w:color w:val="auto"/>
          <w:spacing w:val="-90"/>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1"/>
          <w:sz w:val="20"/>
          <w:szCs w:val="20"/>
          <w:highlight w:val="none"/>
        </w:rPr>
        <w:t xml:space="preserve"> </w:t>
      </w:r>
      <w:r>
        <w:rPr>
          <w:rFonts w:hint="eastAsia" w:ascii="宋体" w:hAnsi="宋体" w:eastAsia="宋体" w:cs="宋体"/>
          <w:color w:val="auto"/>
          <w:spacing w:val="8"/>
          <w:sz w:val="20"/>
          <w:szCs w:val="20"/>
          <w:highlight w:val="none"/>
        </w:rPr>
        <w:t>支付违约金。</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14.4 付款计划表</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14.4.1 付款计划表的编制要求：</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14.4.2 付款计划表的编制与审批</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付款计划表的编制：</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14.5 竣工结算</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14.5.1 竣工结算申请</w:t>
      </w:r>
    </w:p>
    <w:p>
      <w:pPr>
        <w:pStyle w:val="9"/>
        <w:keepNext w:val="0"/>
        <w:keepLines w:val="0"/>
        <w:pageBreakBefore w:val="0"/>
        <w:widowControl/>
        <w:kinsoku w:val="0"/>
        <w:wordWrap/>
        <w:overflowPunct/>
        <w:topLinePunct w:val="0"/>
        <w:autoSpaceDE w:val="0"/>
        <w:autoSpaceDN w:val="0"/>
        <w:bidi w:val="0"/>
        <w:adjustRightInd w:val="0"/>
        <w:snapToGrid w:val="0"/>
        <w:spacing w:before="24" w:line="253"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承包人提交竣工结算申请的时间：</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竣工结算申请的资料清单和份数：</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竣工结算申请单的内容应包括：</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14.5.2 竣工结算审核</w:t>
      </w:r>
    </w:p>
    <w:p>
      <w:pPr>
        <w:pStyle w:val="9"/>
        <w:keepNext w:val="0"/>
        <w:keepLines w:val="0"/>
        <w:pageBreakBefore w:val="0"/>
        <w:widowControl/>
        <w:kinsoku w:val="0"/>
        <w:wordWrap/>
        <w:overflowPunct/>
        <w:topLinePunct w:val="0"/>
        <w:autoSpaceDE w:val="0"/>
        <w:autoSpaceDN w:val="0"/>
        <w:bidi w:val="0"/>
        <w:adjustRightInd w:val="0"/>
        <w:snapToGrid w:val="0"/>
        <w:spacing w:before="25" w:line="253"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发包人审批竣工付款申请单的期限：</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发包人完成竣工付款的期限：</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关于竣工付款证书异议部分复核的方式和程序：</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14.6 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623" w:right="4049" w:firstLine="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 xml:space="preserve">14.6.1 承包人提供质量保证金的方式   </w:t>
      </w:r>
      <w:r>
        <w:rPr>
          <w:rFonts w:hint="eastAsia" w:ascii="宋体" w:hAnsi="宋体" w:eastAsia="宋体" w:cs="宋体"/>
          <w:color w:val="auto"/>
          <w:spacing w:val="4"/>
          <w:sz w:val="20"/>
          <w:szCs w:val="20"/>
          <w:highlight w:val="none"/>
        </w:rPr>
        <w:t>质量保证金采用以下第</w:t>
      </w:r>
      <w:r>
        <w:rPr>
          <w:rFonts w:hint="eastAsia" w:ascii="宋体" w:hAnsi="宋体" w:eastAsia="宋体" w:cs="宋体"/>
          <w:color w:val="auto"/>
          <w:spacing w:val="-89"/>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2"/>
          <w:sz w:val="20"/>
          <w:szCs w:val="20"/>
          <w:highlight w:val="none"/>
        </w:rPr>
        <w:t xml:space="preserve"> </w:t>
      </w:r>
      <w:r>
        <w:rPr>
          <w:rFonts w:hint="eastAsia" w:ascii="宋体" w:hAnsi="宋体" w:eastAsia="宋体" w:cs="宋体"/>
          <w:color w:val="auto"/>
          <w:spacing w:val="4"/>
          <w:sz w:val="20"/>
          <w:szCs w:val="20"/>
          <w:highlight w:val="none"/>
        </w:rPr>
        <w:t>种方式：</w:t>
      </w:r>
    </w:p>
    <w:p>
      <w:pPr>
        <w:pStyle w:val="9"/>
        <w:keepNext w:val="0"/>
        <w:keepLines w:val="0"/>
        <w:pageBreakBefore w:val="0"/>
        <w:widowControl/>
        <w:kinsoku w:val="0"/>
        <w:wordWrap/>
        <w:overflowPunct/>
        <w:topLinePunct w:val="0"/>
        <w:autoSpaceDE w:val="0"/>
        <w:autoSpaceDN w:val="0"/>
        <w:bidi w:val="0"/>
        <w:adjustRightInd w:val="0"/>
        <w:snapToGrid w:val="0"/>
        <w:spacing w:before="25" w:line="253" w:lineRule="auto"/>
        <w:ind w:left="65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 工程质量保证担保，保证金额为</w:t>
      </w:r>
      <w:r>
        <w:rPr>
          <w:rFonts w:hint="eastAsia" w:ascii="宋体" w:hAnsi="宋体" w:eastAsia="宋体" w:cs="宋体"/>
          <w:color w:val="auto"/>
          <w:spacing w:val="7"/>
          <w:sz w:val="20"/>
          <w:szCs w:val="20"/>
          <w:highlight w:val="none"/>
        </w:rPr>
        <w:t>：</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5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 xml:space="preserve">(2)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4"/>
          <w:sz w:val="20"/>
          <w:szCs w:val="20"/>
          <w:highlight w:val="none"/>
        </w:rPr>
        <w:t xml:space="preserve"> </w:t>
      </w:r>
      <w:r>
        <w:rPr>
          <w:rFonts w:hint="eastAsia" w:ascii="宋体" w:hAnsi="宋体" w:eastAsia="宋体" w:cs="宋体"/>
          <w:color w:val="auto"/>
          <w:spacing w:val="1"/>
          <w:sz w:val="20"/>
          <w:szCs w:val="20"/>
          <w:highlight w:val="none"/>
        </w:rPr>
        <w:t>%的工程款；</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5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(3) 其他方式：</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2"/>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14.6.2 质量保证金的预留</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52" w:type="default"/>
          <w:pgSz w:w="11906" w:h="16839"/>
          <w:pgMar w:top="1428" w:right="1731"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质量保证金的预留采取以下第</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83"/>
          <w:sz w:val="20"/>
          <w:szCs w:val="20"/>
          <w:highlight w:val="none"/>
        </w:rPr>
        <w:t xml:space="preserve"> </w:t>
      </w:r>
      <w:r>
        <w:rPr>
          <w:rFonts w:hint="eastAsia" w:ascii="宋体" w:hAnsi="宋体" w:eastAsia="宋体" w:cs="宋体"/>
          <w:color w:val="auto"/>
          <w:spacing w:val="7"/>
          <w:sz w:val="20"/>
          <w:szCs w:val="20"/>
          <w:highlight w:val="none"/>
        </w:rPr>
        <w:t>种方式：</w:t>
      </w:r>
    </w:p>
    <w:p>
      <w:pPr>
        <w:pStyle w:val="9"/>
        <w:keepNext w:val="0"/>
        <w:keepLines w:val="0"/>
        <w:pageBreakBefore w:val="0"/>
        <w:widowControl/>
        <w:kinsoku w:val="0"/>
        <w:wordWrap/>
        <w:overflowPunct/>
        <w:topLinePunct w:val="0"/>
        <w:autoSpaceDE w:val="0"/>
        <w:autoSpaceDN w:val="0"/>
        <w:bidi w:val="0"/>
        <w:adjustRightInd w:val="0"/>
        <w:snapToGrid w:val="0"/>
        <w:spacing w:before="28" w:line="238" w:lineRule="auto"/>
        <w:ind w:left="23" w:firstLine="63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 在支付工程进度款时逐次预留的质量保证金的比例</w:t>
      </w:r>
      <w:r>
        <w:rPr>
          <w:rFonts w:hint="eastAsia" w:ascii="宋体" w:hAnsi="宋体" w:eastAsia="宋体" w:cs="宋体"/>
          <w:color w:val="auto"/>
          <w:spacing w:val="-42"/>
          <w:w w:val="86"/>
          <w:sz w:val="20"/>
          <w:szCs w:val="20"/>
          <w:highlight w:val="none"/>
        </w:rPr>
        <w:t>：</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42"/>
          <w:w w:val="86"/>
          <w:sz w:val="20"/>
          <w:szCs w:val="20"/>
          <w:highlight w:val="none"/>
        </w:rPr>
        <w:t>，</w:t>
      </w:r>
      <w:r>
        <w:rPr>
          <w:rFonts w:hint="eastAsia" w:ascii="宋体" w:hAnsi="宋体" w:eastAsia="宋体" w:cs="宋体"/>
          <w:color w:val="auto"/>
          <w:spacing w:val="6"/>
          <w:sz w:val="20"/>
          <w:szCs w:val="20"/>
          <w:highlight w:val="none"/>
        </w:rPr>
        <w:t>在此情形下，</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质量保证金的计算基数不包括预付款的支付、扣回以及价格调整的金额；</w:t>
      </w:r>
    </w:p>
    <w:p>
      <w:pPr>
        <w:pStyle w:val="9"/>
        <w:keepNext w:val="0"/>
        <w:keepLines w:val="0"/>
        <w:pageBreakBefore w:val="0"/>
        <w:widowControl/>
        <w:kinsoku w:val="0"/>
        <w:wordWrap/>
        <w:overflowPunct/>
        <w:topLinePunct w:val="0"/>
        <w:autoSpaceDE w:val="0"/>
        <w:autoSpaceDN w:val="0"/>
        <w:bidi w:val="0"/>
        <w:adjustRightInd w:val="0"/>
        <w:snapToGrid w:val="0"/>
        <w:spacing w:before="29" w:line="239" w:lineRule="auto"/>
        <w:ind w:left="37" w:right="54" w:firstLine="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(2) 工程竣工结算时一次性预留专用合同条件第</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10"/>
          <w:sz w:val="20"/>
          <w:szCs w:val="20"/>
          <w:highlight w:val="none"/>
        </w:rPr>
        <w:t>14.6.</w:t>
      </w:r>
      <w:r>
        <w:rPr>
          <w:rFonts w:hint="eastAsia" w:ascii="宋体" w:hAnsi="宋体" w:eastAsia="宋体" w:cs="宋体"/>
          <w:color w:val="auto"/>
          <w:spacing w:val="9"/>
          <w:sz w:val="20"/>
          <w:szCs w:val="20"/>
          <w:highlight w:val="none"/>
        </w:rPr>
        <w:t>1</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9"/>
          <w:sz w:val="20"/>
          <w:szCs w:val="20"/>
          <w:highlight w:val="none"/>
        </w:rPr>
        <w:t>项第(2)目约定的工程款预</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6"/>
          <w:sz w:val="20"/>
          <w:szCs w:val="20"/>
          <w:highlight w:val="none"/>
        </w:rPr>
        <w:t>留比例的质量保证金；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26" w:line="250" w:lineRule="auto"/>
        <w:ind w:left="65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(3) 其他预留方式</w:t>
      </w:r>
      <w:r>
        <w:rPr>
          <w:rFonts w:hint="eastAsia" w:ascii="宋体" w:hAnsi="宋体" w:eastAsia="宋体" w:cs="宋体"/>
          <w:color w:val="auto"/>
          <w:spacing w:val="-56"/>
          <w:sz w:val="20"/>
          <w:szCs w:val="20"/>
          <w:highlight w:val="none"/>
        </w:rPr>
        <w:t xml:space="preserve"> </w:t>
      </w:r>
      <w:r>
        <w:rPr>
          <w:rFonts w:hint="eastAsia" w:ascii="宋体" w:hAnsi="宋体" w:eastAsia="宋体" w:cs="宋体"/>
          <w:color w:val="auto"/>
          <w:spacing w:val="-1"/>
          <w:sz w:val="20"/>
          <w:szCs w:val="20"/>
          <w:highlight w:val="none"/>
        </w:rPr>
        <w:t>:</w:t>
      </w:r>
      <w:r>
        <w:rPr>
          <w:rFonts w:hint="eastAsia" w:ascii="宋体" w:hAnsi="宋体" w:eastAsia="宋体" w:cs="宋体"/>
          <w:color w:val="auto"/>
          <w:spacing w:val="4"/>
          <w:sz w:val="20"/>
          <w:szCs w:val="20"/>
          <w:highlight w:val="none"/>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1"/>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关于质量保证金的补充约定：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14.7</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3"/>
          <w:sz w:val="20"/>
          <w:szCs w:val="20"/>
          <w:highlight w:val="none"/>
        </w:rPr>
        <w:t>最终结清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14.7.1 最终结清申请单</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当事人双方关于最终结清申请的其他约定：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14.7.2 最终结清证书和支付</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当事人双方关于最终结清支付的其他约定：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54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第</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1"/>
          <w:sz w:val="20"/>
          <w:szCs w:val="20"/>
          <w:highlight w:val="none"/>
        </w:rPr>
        <w:t>15</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
          <w:sz w:val="20"/>
          <w:szCs w:val="20"/>
          <w:highlight w:val="none"/>
        </w:rPr>
        <w:t>条</w:t>
      </w:r>
      <w:r>
        <w:rPr>
          <w:rFonts w:hint="eastAsia" w:ascii="宋体" w:hAnsi="宋体" w:eastAsia="宋体" w:cs="宋体"/>
          <w:color w:val="auto"/>
          <w:spacing w:val="13"/>
          <w:sz w:val="20"/>
          <w:szCs w:val="20"/>
          <w:highlight w:val="none"/>
        </w:rPr>
        <w:t xml:space="preserve"> </w:t>
      </w:r>
      <w:r>
        <w:rPr>
          <w:rFonts w:hint="eastAsia" w:ascii="宋体" w:hAnsi="宋体" w:eastAsia="宋体" w:cs="宋体"/>
          <w:color w:val="auto"/>
          <w:spacing w:val="-1"/>
          <w:sz w:val="20"/>
          <w:szCs w:val="20"/>
          <w:highlight w:val="none"/>
        </w:rPr>
        <w:t>违约</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15.1 发包人违约</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15.1.1 发包人违约的情形</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发包人违约的其他情形</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15.1.3 发包人违约的责任</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发包人违约责任的承担方式和计算方法：</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15.2 承包人违约</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15.2.1 承包人违约的情形</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承包人违约的其他情形：</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15.2.2 通知改正</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工程师通知承包人改正的合理期限是：</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15.2.3 承包人违约的责任</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承包人违约责任的承担方式和计算方法：</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3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第</w:t>
      </w:r>
      <w:r>
        <w:rPr>
          <w:rFonts w:hint="eastAsia" w:ascii="宋体" w:hAnsi="宋体" w:eastAsia="宋体" w:cs="宋体"/>
          <w:color w:val="auto"/>
          <w:spacing w:val="-20"/>
          <w:sz w:val="20"/>
          <w:szCs w:val="20"/>
          <w:highlight w:val="none"/>
        </w:rPr>
        <w:t xml:space="preserve"> </w:t>
      </w:r>
      <w:r>
        <w:rPr>
          <w:rFonts w:hint="eastAsia" w:ascii="宋体" w:hAnsi="宋体" w:eastAsia="宋体" w:cs="宋体"/>
          <w:color w:val="auto"/>
          <w:spacing w:val="3"/>
          <w:sz w:val="20"/>
          <w:szCs w:val="20"/>
          <w:highlight w:val="none"/>
        </w:rPr>
        <w:t>16</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3"/>
          <w:sz w:val="20"/>
          <w:szCs w:val="20"/>
          <w:highlight w:val="none"/>
        </w:rPr>
        <w:t>条 合同解除</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16.1</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3"/>
          <w:sz w:val="20"/>
          <w:szCs w:val="20"/>
          <w:highlight w:val="none"/>
        </w:rPr>
        <w:t>由发包人解除合同</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16.1.1</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4"/>
          <w:sz w:val="20"/>
          <w:szCs w:val="20"/>
          <w:highlight w:val="none"/>
        </w:rPr>
        <w:t>因承包人违约解除合同</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双方约定可由发包人解除合同的其他事由：</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16.2</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3"/>
          <w:sz w:val="20"/>
          <w:szCs w:val="20"/>
          <w:highlight w:val="none"/>
        </w:rPr>
        <w:t>由承包人解除合同</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16.2.1</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4"/>
          <w:sz w:val="20"/>
          <w:szCs w:val="20"/>
          <w:highlight w:val="none"/>
        </w:rPr>
        <w:t>因发包人违约解除合同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双方约定可由承包人解除合同的其他事由：</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6" w:line="228" w:lineRule="auto"/>
        <w:ind w:left="33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第</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1"/>
          <w:sz w:val="20"/>
          <w:szCs w:val="20"/>
          <w:highlight w:val="none"/>
        </w:rPr>
        <w:t>17</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1"/>
          <w:sz w:val="20"/>
          <w:szCs w:val="20"/>
          <w:highlight w:val="none"/>
        </w:rPr>
        <w:t>条</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1"/>
          <w:sz w:val="20"/>
          <w:szCs w:val="20"/>
          <w:highlight w:val="none"/>
        </w:rPr>
        <w:t>不可抗力</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17.1 不可抗力的定义</w:t>
      </w:r>
    </w:p>
    <w:p>
      <w:pPr>
        <w:pStyle w:val="9"/>
        <w:keepNext w:val="0"/>
        <w:keepLines w:val="0"/>
        <w:pageBreakBefore w:val="0"/>
        <w:widowControl/>
        <w:kinsoku w:val="0"/>
        <w:wordWrap/>
        <w:overflowPunct/>
        <w:topLinePunct w:val="0"/>
        <w:autoSpaceDE w:val="0"/>
        <w:autoSpaceDN w:val="0"/>
        <w:bidi w:val="0"/>
        <w:adjustRightInd w:val="0"/>
        <w:snapToGrid w:val="0"/>
        <w:spacing w:before="25" w:line="241" w:lineRule="auto"/>
        <w:ind w:left="24" w:right="54" w:firstLine="60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除</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5"/>
          <w:sz w:val="20"/>
          <w:szCs w:val="20"/>
          <w:highlight w:val="none"/>
        </w:rPr>
        <w:t>通</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5"/>
          <w:sz w:val="20"/>
          <w:szCs w:val="20"/>
          <w:highlight w:val="none"/>
        </w:rPr>
        <w:t>用</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合 同</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5"/>
          <w:sz w:val="20"/>
          <w:szCs w:val="20"/>
          <w:highlight w:val="none"/>
        </w:rPr>
        <w:t>条</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5"/>
          <w:sz w:val="20"/>
          <w:szCs w:val="20"/>
          <w:highlight w:val="none"/>
        </w:rPr>
        <w:t>件</w:t>
      </w:r>
      <w:r>
        <w:rPr>
          <w:rFonts w:hint="eastAsia" w:ascii="宋体" w:hAnsi="宋体" w:eastAsia="宋体" w:cs="宋体"/>
          <w:color w:val="auto"/>
          <w:spacing w:val="-27"/>
          <w:sz w:val="20"/>
          <w:szCs w:val="20"/>
          <w:highlight w:val="none"/>
        </w:rPr>
        <w:t xml:space="preserve"> </w:t>
      </w:r>
      <w:r>
        <w:rPr>
          <w:rFonts w:hint="eastAsia" w:ascii="宋体" w:hAnsi="宋体" w:eastAsia="宋体" w:cs="宋体"/>
          <w:color w:val="auto"/>
          <w:spacing w:val="-5"/>
          <w:sz w:val="20"/>
          <w:szCs w:val="20"/>
          <w:highlight w:val="none"/>
        </w:rPr>
        <w:t>约</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5"/>
          <w:sz w:val="20"/>
          <w:szCs w:val="20"/>
          <w:highlight w:val="none"/>
        </w:rPr>
        <w:t>定 的</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不</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可</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5"/>
          <w:sz w:val="20"/>
          <w:szCs w:val="20"/>
          <w:highlight w:val="none"/>
        </w:rPr>
        <w:t>抗</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力</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5"/>
          <w:sz w:val="20"/>
          <w:szCs w:val="20"/>
          <w:highlight w:val="none"/>
        </w:rPr>
        <w:t>事</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5"/>
          <w:sz w:val="20"/>
          <w:szCs w:val="20"/>
          <w:highlight w:val="none"/>
        </w:rPr>
        <w:t>件</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之</w:t>
      </w:r>
      <w:r>
        <w:rPr>
          <w:rFonts w:hint="eastAsia" w:ascii="宋体" w:hAnsi="宋体" w:eastAsia="宋体" w:cs="宋体"/>
          <w:color w:val="auto"/>
          <w:spacing w:val="-30"/>
          <w:sz w:val="20"/>
          <w:szCs w:val="20"/>
          <w:highlight w:val="none"/>
        </w:rPr>
        <w:t xml:space="preserve"> </w:t>
      </w:r>
      <w:r>
        <w:rPr>
          <w:rFonts w:hint="eastAsia" w:ascii="宋体" w:hAnsi="宋体" w:eastAsia="宋体" w:cs="宋体"/>
          <w:color w:val="auto"/>
          <w:spacing w:val="-5"/>
          <w:sz w:val="20"/>
          <w:szCs w:val="20"/>
          <w:highlight w:val="none"/>
        </w:rPr>
        <w:t>外 ，</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5"/>
          <w:sz w:val="20"/>
          <w:szCs w:val="20"/>
          <w:highlight w:val="none"/>
        </w:rPr>
        <w:t>视</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5"/>
          <w:sz w:val="20"/>
          <w:szCs w:val="20"/>
          <w:highlight w:val="none"/>
        </w:rPr>
        <w:t>为</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不</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可</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5"/>
          <w:sz w:val="20"/>
          <w:szCs w:val="20"/>
          <w:highlight w:val="none"/>
        </w:rPr>
        <w:t>抗</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5"/>
          <w:sz w:val="20"/>
          <w:szCs w:val="20"/>
          <w:highlight w:val="none"/>
        </w:rPr>
        <w:t>力</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5"/>
          <w:sz w:val="20"/>
          <w:szCs w:val="20"/>
          <w:highlight w:val="none"/>
        </w:rPr>
        <w:t>的</w:t>
      </w:r>
      <w:r>
        <w:rPr>
          <w:rFonts w:hint="eastAsia" w:ascii="宋体" w:hAnsi="宋体" w:eastAsia="宋体" w:cs="宋体"/>
          <w:color w:val="auto"/>
          <w:spacing w:val="-33"/>
          <w:sz w:val="20"/>
          <w:szCs w:val="20"/>
          <w:highlight w:val="none"/>
        </w:rPr>
        <w:t xml:space="preserve"> </w:t>
      </w:r>
      <w:r>
        <w:rPr>
          <w:rFonts w:hint="eastAsia" w:ascii="宋体" w:hAnsi="宋体" w:eastAsia="宋体" w:cs="宋体"/>
          <w:color w:val="auto"/>
          <w:spacing w:val="-5"/>
          <w:sz w:val="20"/>
          <w:szCs w:val="20"/>
          <w:highlight w:val="none"/>
        </w:rPr>
        <w:t>其</w:t>
      </w:r>
      <w:r>
        <w:rPr>
          <w:rFonts w:hint="eastAsia" w:ascii="宋体" w:hAnsi="宋体" w:eastAsia="宋体" w:cs="宋体"/>
          <w:color w:val="auto"/>
          <w:spacing w:val="-32"/>
          <w:sz w:val="20"/>
          <w:szCs w:val="20"/>
          <w:highlight w:val="none"/>
        </w:rPr>
        <w:t xml:space="preserve"> </w:t>
      </w:r>
      <w:r>
        <w:rPr>
          <w:rFonts w:hint="eastAsia" w:ascii="宋体" w:hAnsi="宋体" w:eastAsia="宋体" w:cs="宋体"/>
          <w:color w:val="auto"/>
          <w:spacing w:val="-5"/>
          <w:sz w:val="20"/>
          <w:szCs w:val="20"/>
          <w:highlight w:val="none"/>
        </w:rPr>
        <w:t>他</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情</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形：</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2"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17.6</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4"/>
          <w:sz w:val="20"/>
          <w:szCs w:val="20"/>
          <w:highlight w:val="none"/>
        </w:rPr>
        <w:t>因不可抗力解除合同</w:t>
      </w:r>
    </w:p>
    <w:p>
      <w:pPr>
        <w:pStyle w:val="9"/>
        <w:keepNext w:val="0"/>
        <w:keepLines w:val="0"/>
        <w:pageBreakBefore w:val="0"/>
        <w:widowControl/>
        <w:kinsoku w:val="0"/>
        <w:wordWrap/>
        <w:overflowPunct/>
        <w:topLinePunct w:val="0"/>
        <w:autoSpaceDE w:val="0"/>
        <w:autoSpaceDN w:val="0"/>
        <w:bidi w:val="0"/>
        <w:adjustRightInd w:val="0"/>
        <w:snapToGrid w:val="0"/>
        <w:spacing w:before="27"/>
        <w:ind w:left="39" w:right="54" w:firstLine="58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合同解除后，发包人应当在商定或确定发包人应支付款项后的</w:t>
      </w:r>
      <w:r>
        <w:rPr>
          <w:rFonts w:hint="eastAsia" w:ascii="宋体" w:hAnsi="宋体" w:eastAsia="宋体" w:cs="宋体"/>
          <w:color w:val="auto"/>
          <w:spacing w:val="-91"/>
          <w:sz w:val="20"/>
          <w:szCs w:val="20"/>
          <w:highlight w:val="none"/>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87"/>
          <w:sz w:val="20"/>
          <w:szCs w:val="20"/>
          <w:highlight w:val="none"/>
        </w:rPr>
        <w:t xml:space="preserve"> </w:t>
      </w:r>
      <w:r>
        <w:rPr>
          <w:rFonts w:hint="eastAsia" w:ascii="宋体" w:hAnsi="宋体" w:eastAsia="宋体" w:cs="宋体"/>
          <w:color w:val="auto"/>
          <w:spacing w:val="10"/>
          <w:sz w:val="20"/>
          <w:szCs w:val="20"/>
          <w:highlight w:val="none"/>
        </w:rPr>
        <w:t>天内完成款项</w:t>
      </w:r>
      <w:r>
        <w:rPr>
          <w:rFonts w:hint="eastAsia" w:ascii="宋体" w:hAnsi="宋体" w:eastAsia="宋体" w:cs="宋体"/>
          <w:color w:val="auto"/>
          <w:sz w:val="20"/>
          <w:szCs w:val="20"/>
          <w:highlight w:val="none"/>
        </w:rPr>
        <w:t xml:space="preserve"> 的支付。</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54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第</w:t>
      </w:r>
      <w:r>
        <w:rPr>
          <w:rFonts w:hint="eastAsia" w:ascii="宋体" w:hAnsi="宋体" w:eastAsia="宋体" w:cs="宋体"/>
          <w:color w:val="auto"/>
          <w:spacing w:val="-24"/>
          <w:sz w:val="20"/>
          <w:szCs w:val="20"/>
          <w:highlight w:val="none"/>
        </w:rPr>
        <w:t xml:space="preserve"> </w:t>
      </w:r>
      <w:r>
        <w:rPr>
          <w:rFonts w:hint="eastAsia" w:ascii="宋体" w:hAnsi="宋体" w:eastAsia="宋体" w:cs="宋体"/>
          <w:color w:val="auto"/>
          <w:spacing w:val="-1"/>
          <w:sz w:val="20"/>
          <w:szCs w:val="20"/>
          <w:highlight w:val="none"/>
        </w:rPr>
        <w:t>18</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1"/>
          <w:sz w:val="20"/>
          <w:szCs w:val="20"/>
          <w:highlight w:val="none"/>
        </w:rPr>
        <w:t>条</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1"/>
          <w:sz w:val="20"/>
          <w:szCs w:val="20"/>
          <w:highlight w:val="none"/>
        </w:rPr>
        <w:t>保险</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18.1 设计和工程保险</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18.1.1 双方当事人关于设计和工程保险的特别约定：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18.1.2 双方当事人关于第三方责任</w:t>
      </w:r>
      <w:r>
        <w:rPr>
          <w:rFonts w:hint="eastAsia" w:ascii="宋体" w:hAnsi="宋体" w:eastAsia="宋体" w:cs="宋体"/>
          <w:color w:val="auto"/>
          <w:spacing w:val="6"/>
          <w:sz w:val="20"/>
          <w:szCs w:val="20"/>
          <w:highlight w:val="none"/>
        </w:rPr>
        <w:t>险的特别约定：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18.2 工伤和意外伤害保险</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18.2.3 关于工伤保险和意外伤害保险的特别</w:t>
      </w:r>
      <w:r>
        <w:rPr>
          <w:rFonts w:hint="eastAsia" w:ascii="宋体" w:hAnsi="宋体" w:eastAsia="宋体" w:cs="宋体"/>
          <w:color w:val="auto"/>
          <w:spacing w:val="6"/>
          <w:sz w:val="20"/>
          <w:szCs w:val="20"/>
          <w:highlight w:val="none"/>
        </w:rPr>
        <w:t>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18.3</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2"/>
          <w:sz w:val="20"/>
          <w:szCs w:val="20"/>
          <w:highlight w:val="none"/>
        </w:rPr>
        <w:t>货物保险</w:t>
      </w:r>
    </w:p>
    <w:p>
      <w:pPr>
        <w:pStyle w:val="9"/>
        <w:keepNext w:val="0"/>
        <w:keepLines w:val="0"/>
        <w:pageBreakBefore w:val="0"/>
        <w:widowControl/>
        <w:kinsoku w:val="0"/>
        <w:wordWrap/>
        <w:overflowPunct/>
        <w:topLinePunct w:val="0"/>
        <w:autoSpaceDE w:val="0"/>
        <w:autoSpaceDN w:val="0"/>
        <w:bidi w:val="0"/>
        <w:adjustRightInd w:val="0"/>
        <w:snapToGrid w:val="0"/>
        <w:spacing w:before="26"/>
        <w:ind w:left="27" w:right="54" w:firstLine="59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4"/>
          <w:sz w:val="20"/>
          <w:szCs w:val="20"/>
          <w:highlight w:val="none"/>
        </w:rPr>
        <w:t>关于承包人应为其施工设备、材料、工程设备和临时</w:t>
      </w:r>
      <w:r>
        <w:rPr>
          <w:rFonts w:hint="eastAsia" w:ascii="宋体" w:hAnsi="宋体" w:eastAsia="宋体" w:cs="宋体"/>
          <w:color w:val="auto"/>
          <w:spacing w:val="13"/>
          <w:sz w:val="20"/>
          <w:szCs w:val="20"/>
          <w:highlight w:val="none"/>
        </w:rPr>
        <w:t>工程等办理财产保险的特别约</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2"/>
          <w:sz w:val="20"/>
          <w:szCs w:val="20"/>
          <w:highlight w:val="none"/>
        </w:rPr>
        <w:t>定：</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1"/>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18.4 其他保险</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rFonts w:hint="eastAsia" w:ascii="宋体" w:hAnsi="宋体" w:eastAsia="宋体" w:cs="宋体"/>
          <w:color w:val="auto"/>
          <w:sz w:val="20"/>
          <w:szCs w:val="20"/>
          <w:highlight w:val="none"/>
        </w:rPr>
        <w:sectPr>
          <w:footerReference r:id="rId53" w:type="default"/>
          <w:pgSz w:w="11906" w:h="16839"/>
          <w:pgMar w:top="1428" w:right="1747"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2"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关于其他保险的约定：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18.5 对各项保险的一般要求</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18.5.2 保险凭证</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保险单的条件：</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18.5.4 通知义务</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关于变更保险合同时的通知义务的约定：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44" w:line="228" w:lineRule="auto"/>
        <w:ind w:left="33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第</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3"/>
          <w:sz w:val="20"/>
          <w:szCs w:val="20"/>
          <w:highlight w:val="none"/>
        </w:rPr>
        <w:t>20</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3"/>
          <w:sz w:val="20"/>
          <w:szCs w:val="20"/>
          <w:highlight w:val="none"/>
        </w:rPr>
        <w:t>条</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3"/>
          <w:sz w:val="20"/>
          <w:szCs w:val="20"/>
          <w:highlight w:val="none"/>
        </w:rPr>
        <w:t>争议解决</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20.3</w:t>
      </w:r>
      <w:r>
        <w:rPr>
          <w:rFonts w:hint="eastAsia" w:ascii="宋体" w:hAnsi="宋体" w:eastAsia="宋体" w:cs="宋体"/>
          <w:color w:val="auto"/>
          <w:spacing w:val="19"/>
          <w:sz w:val="20"/>
          <w:szCs w:val="20"/>
          <w:highlight w:val="none"/>
        </w:rPr>
        <w:t xml:space="preserve"> </w:t>
      </w:r>
      <w:r>
        <w:rPr>
          <w:rFonts w:hint="eastAsia" w:ascii="宋体" w:hAnsi="宋体" w:eastAsia="宋体" w:cs="宋体"/>
          <w:color w:val="auto"/>
          <w:spacing w:val="4"/>
          <w:sz w:val="20"/>
          <w:szCs w:val="20"/>
          <w:highlight w:val="none"/>
        </w:rPr>
        <w:t>争议评审</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合同当事人是否同意将工程争议提交争议评审小组决定</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20.3.1 争议评审小组的确定</w:t>
      </w:r>
    </w:p>
    <w:p>
      <w:pPr>
        <w:pStyle w:val="9"/>
        <w:keepNext w:val="0"/>
        <w:keepLines w:val="0"/>
        <w:pageBreakBefore w:val="0"/>
        <w:widowControl/>
        <w:kinsoku w:val="0"/>
        <w:wordWrap/>
        <w:overflowPunct/>
        <w:topLinePunct w:val="0"/>
        <w:autoSpaceDE w:val="0"/>
        <w:autoSpaceDN w:val="0"/>
        <w:bidi w:val="0"/>
        <w:adjustRightInd w:val="0"/>
        <w:snapToGrid w:val="0"/>
        <w:spacing w:before="25" w:line="250"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争议评审小组成员的人数：</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争议评审小组成员的确定：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选定争议避免/评审组的期限：</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62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评审机构：</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9"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其他事项的约定：</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争议评审员报酬的承担人：</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20.3.2 争议的避免</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发包人和承包人是否均出席争议避免的非正</w:t>
      </w:r>
      <w:r>
        <w:rPr>
          <w:rFonts w:hint="eastAsia" w:ascii="宋体" w:hAnsi="宋体" w:eastAsia="宋体" w:cs="宋体"/>
          <w:color w:val="auto"/>
          <w:spacing w:val="7"/>
          <w:sz w:val="20"/>
          <w:szCs w:val="20"/>
          <w:highlight w:val="none"/>
        </w:rPr>
        <w:t>式讨论：</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20.3.3 争议评审小组的决定</w:t>
      </w:r>
    </w:p>
    <w:p>
      <w:pPr>
        <w:pStyle w:val="9"/>
        <w:keepNext w:val="0"/>
        <w:keepLines w:val="0"/>
        <w:pageBreakBefore w:val="0"/>
        <w:widowControl/>
        <w:kinsoku w:val="0"/>
        <w:wordWrap/>
        <w:overflowPunct/>
        <w:topLinePunct w:val="0"/>
        <w:autoSpaceDE w:val="0"/>
        <w:autoSpaceDN w:val="0"/>
        <w:bidi w:val="0"/>
        <w:adjustRightInd w:val="0"/>
        <w:snapToGrid w:val="0"/>
        <w:spacing w:before="25" w:line="253"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关于争议评审小组的决定的特别约定：</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20.4 仲裁或诉讼</w:t>
      </w:r>
    </w:p>
    <w:p>
      <w:pPr>
        <w:pStyle w:val="9"/>
        <w:keepNext w:val="0"/>
        <w:keepLines w:val="0"/>
        <w:pageBreakBefore w:val="0"/>
        <w:widowControl/>
        <w:kinsoku w:val="0"/>
        <w:wordWrap/>
        <w:overflowPunct/>
        <w:topLinePunct w:val="0"/>
        <w:autoSpaceDE w:val="0"/>
        <w:autoSpaceDN w:val="0"/>
        <w:bidi w:val="0"/>
        <w:adjustRightInd w:val="0"/>
        <w:snapToGrid w:val="0"/>
        <w:spacing w:before="24" w:line="253" w:lineRule="auto"/>
        <w:ind w:left="63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因合同及合同有关事项发生的争议，按下列第</w:t>
      </w:r>
      <w:r>
        <w:rPr>
          <w:rFonts w:hint="eastAsia" w:ascii="宋体" w:hAnsi="宋体" w:eastAsia="宋体" w:cs="宋体"/>
          <w:color w:val="auto"/>
          <w:spacing w:val="-93"/>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2"/>
          <w:sz w:val="20"/>
          <w:szCs w:val="20"/>
          <w:highlight w:val="none"/>
        </w:rPr>
        <w:t xml:space="preserve"> </w:t>
      </w:r>
      <w:r>
        <w:rPr>
          <w:rFonts w:hint="eastAsia" w:ascii="宋体" w:hAnsi="宋体" w:eastAsia="宋体" w:cs="宋体"/>
          <w:color w:val="auto"/>
          <w:spacing w:val="8"/>
          <w:sz w:val="20"/>
          <w:szCs w:val="20"/>
          <w:highlight w:val="none"/>
        </w:rPr>
        <w:t>种方式解决：</w:t>
      </w:r>
    </w:p>
    <w:p>
      <w:pPr>
        <w:pStyle w:val="9"/>
        <w:keepNext w:val="0"/>
        <w:keepLines w:val="0"/>
        <w:pageBreakBefore w:val="0"/>
        <w:widowControl/>
        <w:kinsoku w:val="0"/>
        <w:wordWrap/>
        <w:overflowPunct/>
        <w:topLinePunct w:val="0"/>
        <w:autoSpaceDE w:val="0"/>
        <w:autoSpaceDN w:val="0"/>
        <w:bidi w:val="0"/>
        <w:adjustRightInd w:val="0"/>
        <w:snapToGrid w:val="0"/>
        <w:spacing w:before="1" w:line="226"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（1）向</w:t>
      </w:r>
      <w:r>
        <w:rPr>
          <w:rFonts w:hint="eastAsia" w:ascii="宋体" w:hAnsi="宋体" w:eastAsia="宋体" w:cs="宋体"/>
          <w:color w:val="auto"/>
          <w:spacing w:val="-88"/>
          <w:sz w:val="20"/>
          <w:szCs w:val="20"/>
          <w:highlight w:val="none"/>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93"/>
          <w:sz w:val="20"/>
          <w:szCs w:val="20"/>
          <w:highlight w:val="none"/>
        </w:rPr>
        <w:t xml:space="preserve"> </w:t>
      </w:r>
      <w:r>
        <w:rPr>
          <w:rFonts w:hint="eastAsia" w:ascii="宋体" w:hAnsi="宋体" w:eastAsia="宋体" w:cs="宋体"/>
          <w:color w:val="auto"/>
          <w:spacing w:val="6"/>
          <w:sz w:val="20"/>
          <w:szCs w:val="20"/>
          <w:highlight w:val="none"/>
        </w:rPr>
        <w:t>仲裁委员会申请仲裁；</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（2）向</w:t>
      </w:r>
      <w:r>
        <w:rPr>
          <w:rFonts w:hint="eastAsia" w:ascii="宋体" w:hAnsi="宋体" w:eastAsia="宋体" w:cs="宋体"/>
          <w:color w:val="auto"/>
          <w:spacing w:val="-93"/>
          <w:sz w:val="20"/>
          <w:szCs w:val="20"/>
          <w:highlight w:val="none"/>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90"/>
          <w:sz w:val="20"/>
          <w:szCs w:val="20"/>
          <w:highlight w:val="none"/>
        </w:rPr>
        <w:t xml:space="preserve"> </w:t>
      </w:r>
      <w:r>
        <w:rPr>
          <w:rFonts w:hint="eastAsia" w:ascii="宋体" w:hAnsi="宋体" w:eastAsia="宋体" w:cs="宋体"/>
          <w:color w:val="auto"/>
          <w:spacing w:val="5"/>
          <w:sz w:val="20"/>
          <w:szCs w:val="20"/>
          <w:highlight w:val="none"/>
        </w:rPr>
        <w:t>人民法院起诉。</w:t>
      </w:r>
      <w:r>
        <w:rPr>
          <w:rFonts w:hint="eastAsia" w:ascii="宋体" w:hAnsi="宋体" w:eastAsia="宋体" w:cs="宋体"/>
          <w:b/>
          <w:bCs/>
          <w:color w:val="auto"/>
          <w:spacing w:val="7"/>
          <w:sz w:val="20"/>
          <w:szCs w:val="20"/>
          <w:highlight w:val="none"/>
        </w:rPr>
        <w:t>专用合同条件附件</w:t>
      </w:r>
    </w:p>
    <w:p>
      <w:pPr>
        <w:keepNext w:val="0"/>
        <w:keepLines w:val="0"/>
        <w:pageBreakBefore w:val="0"/>
        <w:widowControl/>
        <w:kinsoku w:val="0"/>
        <w:wordWrap/>
        <w:overflowPunct/>
        <w:topLinePunct w:val="0"/>
        <w:autoSpaceDE w:val="0"/>
        <w:autoSpaceDN w:val="0"/>
        <w:bidi w:val="0"/>
        <w:adjustRightInd w:val="0"/>
        <w:snapToGrid w:val="0"/>
        <w:spacing w:line="282" w:lineRule="auto"/>
        <w:textAlignment w:val="baseline"/>
        <w:outlineLvl w:val="9"/>
        <w:rPr>
          <w:rFonts w:hint="eastAsia" w:ascii="宋体" w:hAnsi="宋体" w:eastAsia="宋体" w:cs="宋体"/>
          <w:color w:val="auto"/>
          <w:sz w:val="21"/>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65" w:line="227"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附件</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3"/>
          <w:sz w:val="20"/>
          <w:szCs w:val="20"/>
          <w:highlight w:val="none"/>
        </w:rPr>
        <w:t>1：发包人要求</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附件</w:t>
      </w:r>
      <w:r>
        <w:rPr>
          <w:rFonts w:hint="eastAsia" w:ascii="宋体" w:hAnsi="宋体" w:eastAsia="宋体" w:cs="宋体"/>
          <w:color w:val="auto"/>
          <w:spacing w:val="-31"/>
          <w:sz w:val="20"/>
          <w:szCs w:val="20"/>
          <w:highlight w:val="none"/>
        </w:rPr>
        <w:t xml:space="preserve"> </w:t>
      </w:r>
      <w:r>
        <w:rPr>
          <w:rFonts w:hint="eastAsia" w:ascii="宋体" w:hAnsi="宋体" w:eastAsia="宋体" w:cs="宋体"/>
          <w:color w:val="auto"/>
          <w:spacing w:val="7"/>
          <w:sz w:val="20"/>
          <w:szCs w:val="20"/>
          <w:highlight w:val="none"/>
        </w:rPr>
        <w:t>2：发包人供应材料设备一览表</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附件</w:t>
      </w:r>
      <w:r>
        <w:rPr>
          <w:rFonts w:hint="eastAsia" w:ascii="宋体" w:hAnsi="宋体" w:eastAsia="宋体" w:cs="宋体"/>
          <w:color w:val="auto"/>
          <w:spacing w:val="-25"/>
          <w:sz w:val="20"/>
          <w:szCs w:val="20"/>
          <w:highlight w:val="none"/>
        </w:rPr>
        <w:t xml:space="preserve"> </w:t>
      </w:r>
      <w:r>
        <w:rPr>
          <w:rFonts w:hint="eastAsia" w:ascii="宋体" w:hAnsi="宋体" w:eastAsia="宋体" w:cs="宋体"/>
          <w:color w:val="auto"/>
          <w:spacing w:val="5"/>
          <w:sz w:val="20"/>
          <w:szCs w:val="20"/>
          <w:highlight w:val="none"/>
        </w:rPr>
        <w:t>3：工程质量保修书</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附件</w:t>
      </w:r>
      <w:r>
        <w:rPr>
          <w:rFonts w:hint="eastAsia" w:ascii="宋体" w:hAnsi="宋体" w:eastAsia="宋体" w:cs="宋体"/>
          <w:color w:val="auto"/>
          <w:spacing w:val="-37"/>
          <w:sz w:val="20"/>
          <w:szCs w:val="20"/>
          <w:highlight w:val="none"/>
        </w:rPr>
        <w:t xml:space="preserve"> </w:t>
      </w:r>
      <w:r>
        <w:rPr>
          <w:rFonts w:hint="eastAsia" w:ascii="宋体" w:hAnsi="宋体" w:eastAsia="宋体" w:cs="宋体"/>
          <w:color w:val="auto"/>
          <w:spacing w:val="7"/>
          <w:sz w:val="20"/>
          <w:szCs w:val="20"/>
          <w:highlight w:val="none"/>
        </w:rPr>
        <w:t>4：主要建设工程文件目录</w:t>
      </w:r>
    </w:p>
    <w:p>
      <w:pPr>
        <w:pStyle w:val="9"/>
        <w:keepNext w:val="0"/>
        <w:keepLines w:val="0"/>
        <w:pageBreakBefore w:val="0"/>
        <w:widowControl/>
        <w:kinsoku w:val="0"/>
        <w:wordWrap/>
        <w:overflowPunct/>
        <w:topLinePunct w:val="0"/>
        <w:autoSpaceDE w:val="0"/>
        <w:autoSpaceDN w:val="0"/>
        <w:bidi w:val="0"/>
        <w:adjustRightInd w:val="0"/>
        <w:snapToGrid w:val="0"/>
        <w:spacing w:before="28" w:line="227"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附件</w:t>
      </w:r>
      <w:r>
        <w:rPr>
          <w:rFonts w:hint="eastAsia" w:ascii="宋体" w:hAnsi="宋体" w:eastAsia="宋体" w:cs="宋体"/>
          <w:color w:val="auto"/>
          <w:spacing w:val="-23"/>
          <w:sz w:val="20"/>
          <w:szCs w:val="20"/>
          <w:highlight w:val="none"/>
        </w:rPr>
        <w:t xml:space="preserve"> </w:t>
      </w:r>
      <w:r>
        <w:rPr>
          <w:rFonts w:hint="eastAsia" w:ascii="宋体" w:hAnsi="宋体" w:eastAsia="宋体" w:cs="宋体"/>
          <w:color w:val="auto"/>
          <w:spacing w:val="6"/>
          <w:sz w:val="20"/>
          <w:szCs w:val="20"/>
          <w:highlight w:val="none"/>
        </w:rPr>
        <w:t>5：承包人主要管理人员表</w:t>
      </w:r>
    </w:p>
    <w:p>
      <w:pPr>
        <w:pStyle w:val="9"/>
        <w:keepNext w:val="0"/>
        <w:keepLines w:val="0"/>
        <w:pageBreakBefore w:val="0"/>
        <w:widowControl/>
        <w:kinsoku w:val="0"/>
        <w:wordWrap/>
        <w:overflowPunct/>
        <w:topLinePunct w:val="0"/>
        <w:autoSpaceDE w:val="0"/>
        <w:autoSpaceDN w:val="0"/>
        <w:bidi w:val="0"/>
        <w:adjustRightInd w:val="0"/>
        <w:snapToGrid w:val="0"/>
        <w:spacing w:before="25" w:line="226"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附件</w:t>
      </w:r>
      <w:r>
        <w:rPr>
          <w:rFonts w:hint="eastAsia" w:ascii="宋体" w:hAnsi="宋体" w:eastAsia="宋体" w:cs="宋体"/>
          <w:color w:val="auto"/>
          <w:spacing w:val="-36"/>
          <w:sz w:val="20"/>
          <w:szCs w:val="20"/>
          <w:highlight w:val="none"/>
        </w:rPr>
        <w:t xml:space="preserve"> </w:t>
      </w:r>
      <w:r>
        <w:rPr>
          <w:rFonts w:hint="eastAsia" w:ascii="宋体" w:hAnsi="宋体" w:eastAsia="宋体" w:cs="宋体"/>
          <w:color w:val="auto"/>
          <w:spacing w:val="6"/>
          <w:sz w:val="20"/>
          <w:szCs w:val="20"/>
          <w:highlight w:val="none"/>
        </w:rPr>
        <w:t>6：价格指数权重表</w:t>
      </w:r>
    </w:p>
    <w:p>
      <w:pPr>
        <w:keepNext w:val="0"/>
        <w:keepLines w:val="0"/>
        <w:pageBreakBefore w:val="0"/>
        <w:widowControl/>
        <w:kinsoku w:val="0"/>
        <w:wordWrap/>
        <w:overflowPunct/>
        <w:topLinePunct w:val="0"/>
        <w:autoSpaceDE w:val="0"/>
        <w:autoSpaceDN w:val="0"/>
        <w:bidi w:val="0"/>
        <w:adjustRightInd w:val="0"/>
        <w:snapToGrid w:val="0"/>
        <w:spacing w:line="258" w:lineRule="auto"/>
        <w:textAlignment w:val="baseline"/>
        <w:outlineLvl w:val="9"/>
        <w:rPr>
          <w:rFonts w:hint="eastAsia" w:ascii="宋体" w:hAnsi="宋体" w:eastAsia="宋体" w:cs="宋体"/>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8" w:lineRule="auto"/>
        <w:textAlignment w:val="baseline"/>
        <w:outlineLvl w:val="9"/>
        <w:rPr>
          <w:rFonts w:hint="eastAsia" w:ascii="宋体" w:hAnsi="宋体" w:eastAsia="宋体" w:cs="宋体"/>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8" w:lineRule="auto"/>
        <w:textAlignment w:val="baseline"/>
        <w:outlineLvl w:val="9"/>
        <w:rPr>
          <w:rFonts w:hint="eastAsia" w:ascii="宋体" w:hAnsi="宋体" w:eastAsia="宋体" w:cs="宋体"/>
          <w:color w:val="auto"/>
          <w:sz w:val="21"/>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66" w:line="227" w:lineRule="auto"/>
        <w:ind w:left="36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附件</w:t>
      </w:r>
      <w:r>
        <w:rPr>
          <w:rFonts w:hint="eastAsia" w:ascii="宋体" w:hAnsi="宋体" w:eastAsia="宋体" w:cs="宋体"/>
          <w:color w:val="auto"/>
          <w:spacing w:val="-22"/>
          <w:sz w:val="20"/>
          <w:szCs w:val="20"/>
          <w:highlight w:val="none"/>
        </w:rPr>
        <w:t xml:space="preserve"> </w:t>
      </w:r>
      <w:r>
        <w:rPr>
          <w:rFonts w:hint="eastAsia" w:ascii="宋体" w:hAnsi="宋体" w:eastAsia="宋体" w:cs="宋体"/>
          <w:b/>
          <w:bCs/>
          <w:color w:val="auto"/>
          <w:spacing w:val="2"/>
          <w:sz w:val="20"/>
          <w:szCs w:val="20"/>
          <w:highlight w:val="none"/>
        </w:rPr>
        <w:t>1</w:t>
      </w:r>
      <w:r>
        <w:rPr>
          <w:rFonts w:hint="eastAsia" w:ascii="宋体" w:hAnsi="宋体" w:eastAsia="宋体" w:cs="宋体"/>
          <w:color w:val="auto"/>
          <w:spacing w:val="2"/>
          <w:sz w:val="20"/>
          <w:szCs w:val="20"/>
          <w:highlight w:val="none"/>
        </w:rPr>
        <w:t xml:space="preserve"> </w:t>
      </w:r>
      <w:r>
        <w:rPr>
          <w:rFonts w:hint="eastAsia" w:ascii="宋体" w:hAnsi="宋体" w:eastAsia="宋体" w:cs="宋体"/>
          <w:b/>
          <w:bCs/>
          <w:color w:val="auto"/>
          <w:spacing w:val="2"/>
          <w:sz w:val="20"/>
          <w:szCs w:val="20"/>
          <w:highlight w:val="none"/>
        </w:rPr>
        <w:t>《发包人要求》</w:t>
      </w:r>
    </w:p>
    <w:p>
      <w:pPr>
        <w:pStyle w:val="9"/>
        <w:keepNext w:val="0"/>
        <w:keepLines w:val="0"/>
        <w:pageBreakBefore w:val="0"/>
        <w:widowControl/>
        <w:kinsoku w:val="0"/>
        <w:wordWrap/>
        <w:overflowPunct/>
        <w:topLinePunct w:val="0"/>
        <w:autoSpaceDE w:val="0"/>
        <w:autoSpaceDN w:val="0"/>
        <w:bidi w:val="0"/>
        <w:adjustRightInd w:val="0"/>
        <w:snapToGrid w:val="0"/>
        <w:spacing w:before="28" w:line="245" w:lineRule="auto"/>
        <w:ind w:left="25" w:firstLine="604"/>
        <w:jc w:val="both"/>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《发包人要求》应尽可能清晰准确，对于可以进行定量评估的工作，《发包人要求》</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7"/>
          <w:sz w:val="20"/>
          <w:szCs w:val="20"/>
          <w:highlight w:val="none"/>
        </w:rPr>
        <w:t>不仅应明确规定其产能、功能、用途、质量、环境、安全，并且要规定偏离的范围和计算方</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7"/>
          <w:sz w:val="20"/>
          <w:szCs w:val="20"/>
          <w:highlight w:val="none"/>
        </w:rPr>
        <w:t>法，以及检验、试验、试运行的具体要求。对于承包人负责提供的有关设备和服务，对发包</w:t>
      </w:r>
      <w:r>
        <w:rPr>
          <w:rFonts w:hint="eastAsia" w:ascii="宋体" w:hAnsi="宋体" w:eastAsia="宋体" w:cs="宋体"/>
          <w:color w:val="auto"/>
          <w:spacing w:val="9"/>
          <w:sz w:val="20"/>
          <w:szCs w:val="20"/>
          <w:highlight w:val="none"/>
        </w:rPr>
        <w:t xml:space="preserve"> 人人员进行培训和提供一些消耗品等，在《发包人要求》中应一并明确规定。</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《发包人要求》通常包括但不限于以下内容：</w:t>
      </w:r>
    </w:p>
    <w:p>
      <w:pPr>
        <w:pStyle w:val="9"/>
        <w:keepNext w:val="0"/>
        <w:keepLines w:val="0"/>
        <w:pageBreakBefore w:val="0"/>
        <w:widowControl/>
        <w:kinsoku w:val="0"/>
        <w:wordWrap/>
        <w:overflowPunct/>
        <w:topLinePunct w:val="0"/>
        <w:autoSpaceDE w:val="0"/>
        <w:autoSpaceDN w:val="0"/>
        <w:bidi w:val="0"/>
        <w:adjustRightInd w:val="0"/>
        <w:snapToGrid w:val="0"/>
        <w:spacing w:before="25" w:line="229"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一、功能要求</w:t>
      </w:r>
    </w:p>
    <w:p>
      <w:pPr>
        <w:pStyle w:val="9"/>
        <w:keepNext w:val="0"/>
        <w:keepLines w:val="0"/>
        <w:pageBreakBefore w:val="0"/>
        <w:widowControl/>
        <w:kinsoku w:val="0"/>
        <w:wordWrap/>
        <w:overflowPunct/>
        <w:topLinePunct w:val="0"/>
        <w:autoSpaceDE w:val="0"/>
        <w:autoSpaceDN w:val="0"/>
        <w:bidi w:val="0"/>
        <w:adjustRightInd w:val="0"/>
        <w:snapToGrid w:val="0"/>
        <w:spacing w:before="25" w:line="272" w:lineRule="exact"/>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position w:val="4"/>
          <w:sz w:val="20"/>
          <w:szCs w:val="20"/>
          <w:highlight w:val="none"/>
        </w:rPr>
        <w:t>（一）工程目的。</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（二）工程规模。</w:t>
      </w:r>
    </w:p>
    <w:p>
      <w:pPr>
        <w:pStyle w:val="9"/>
        <w:keepNext w:val="0"/>
        <w:keepLines w:val="0"/>
        <w:pageBreakBefore w:val="0"/>
        <w:widowControl/>
        <w:kinsoku w:val="0"/>
        <w:wordWrap/>
        <w:overflowPunct/>
        <w:topLinePunct w:val="0"/>
        <w:autoSpaceDE w:val="0"/>
        <w:autoSpaceDN w:val="0"/>
        <w:bidi w:val="0"/>
        <w:adjustRightInd w:val="0"/>
        <w:snapToGrid w:val="0"/>
        <w:spacing w:before="25" w:line="273" w:lineRule="exact"/>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（三）性能保证指标（性能保证表）。</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（四）产能保证指标。</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二、工程范围</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（一）概述</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（二）包括的工作</w:t>
      </w:r>
    </w:p>
    <w:p>
      <w:pPr>
        <w:pStyle w:val="9"/>
        <w:keepNext w:val="0"/>
        <w:keepLines w:val="0"/>
        <w:pageBreakBefore w:val="0"/>
        <w:widowControl/>
        <w:kinsoku w:val="0"/>
        <w:wordWrap/>
        <w:overflowPunct/>
        <w:topLinePunct w:val="0"/>
        <w:autoSpaceDE w:val="0"/>
        <w:autoSpaceDN w:val="0"/>
        <w:bidi w:val="0"/>
        <w:adjustRightInd w:val="0"/>
        <w:snapToGrid w:val="0"/>
        <w:spacing w:before="24" w:line="271" w:lineRule="exact"/>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1. 永久工程的设计、采购、施工范围。</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 临时工程的设计与施工范围。</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6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position w:val="4"/>
          <w:sz w:val="20"/>
          <w:szCs w:val="20"/>
          <w:highlight w:val="none"/>
        </w:rPr>
        <w:t>3. 竣工验收工作范围。</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 技术服务工作范围。</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5. 培训工作范围。</w:t>
      </w:r>
    </w:p>
    <w:p>
      <w:pPr>
        <w:pStyle w:val="9"/>
        <w:keepNext w:val="0"/>
        <w:keepLines w:val="0"/>
        <w:pageBreakBefore w:val="0"/>
        <w:widowControl/>
        <w:kinsoku w:val="0"/>
        <w:wordWrap/>
        <w:overflowPunct/>
        <w:topLinePunct w:val="0"/>
        <w:autoSpaceDE w:val="0"/>
        <w:autoSpaceDN w:val="0"/>
        <w:bidi w:val="0"/>
        <w:adjustRightInd w:val="0"/>
        <w:snapToGrid w:val="0"/>
        <w:spacing w:before="24" w:line="274" w:lineRule="exact"/>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position w:val="4"/>
          <w:sz w:val="20"/>
          <w:szCs w:val="20"/>
          <w:highlight w:val="none"/>
        </w:rPr>
        <w:t>6. 保修工作范围。</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（三）工作界区</w:t>
      </w:r>
    </w:p>
    <w:p>
      <w:pPr>
        <w:pStyle w:val="9"/>
        <w:keepNext w:val="0"/>
        <w:keepLines w:val="0"/>
        <w:pageBreakBefore w:val="0"/>
        <w:widowControl/>
        <w:kinsoku w:val="0"/>
        <w:wordWrap/>
        <w:overflowPunct/>
        <w:topLinePunct w:val="0"/>
        <w:autoSpaceDE w:val="0"/>
        <w:autoSpaceDN w:val="0"/>
        <w:bidi w:val="0"/>
        <w:adjustRightInd w:val="0"/>
        <w:snapToGrid w:val="0"/>
        <w:spacing w:before="26" w:line="272" w:lineRule="exact"/>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（四）发包人提供的现场条件</w:t>
      </w:r>
    </w:p>
    <w:p>
      <w:pPr>
        <w:pStyle w:val="9"/>
        <w:keepNext w:val="0"/>
        <w:keepLines w:val="0"/>
        <w:pageBreakBefore w:val="0"/>
        <w:widowControl/>
        <w:kinsoku w:val="0"/>
        <w:wordWrap/>
        <w:overflowPunct/>
        <w:topLinePunct w:val="0"/>
        <w:autoSpaceDE w:val="0"/>
        <w:autoSpaceDN w:val="0"/>
        <w:bidi w:val="0"/>
        <w:adjustRightInd w:val="0"/>
        <w:snapToGrid w:val="0"/>
        <w:spacing w:line="229"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1. 施工用电。</w:t>
      </w:r>
    </w:p>
    <w:p>
      <w:pPr>
        <w:pStyle w:val="9"/>
        <w:keepNext w:val="0"/>
        <w:keepLines w:val="0"/>
        <w:pageBreakBefore w:val="0"/>
        <w:widowControl/>
        <w:kinsoku w:val="0"/>
        <w:wordWrap/>
        <w:overflowPunct/>
        <w:topLinePunct w:val="0"/>
        <w:autoSpaceDE w:val="0"/>
        <w:autoSpaceDN w:val="0"/>
        <w:bidi w:val="0"/>
        <w:adjustRightInd w:val="0"/>
        <w:snapToGrid w:val="0"/>
        <w:spacing w:before="23" w:line="273" w:lineRule="exact"/>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position w:val="4"/>
          <w:sz w:val="20"/>
          <w:szCs w:val="20"/>
          <w:highlight w:val="none"/>
        </w:rPr>
        <w:t>2. 施工用水。</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3. 施工排水。</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4. 施工道路。</w:t>
      </w:r>
    </w:p>
    <w:p>
      <w:pPr>
        <w:pStyle w:val="9"/>
        <w:keepNext w:val="0"/>
        <w:keepLines w:val="0"/>
        <w:pageBreakBefore w:val="0"/>
        <w:widowControl/>
        <w:kinsoku w:val="0"/>
        <w:wordWrap/>
        <w:overflowPunct/>
        <w:topLinePunct w:val="0"/>
        <w:autoSpaceDE w:val="0"/>
        <w:autoSpaceDN w:val="0"/>
        <w:bidi w:val="0"/>
        <w:adjustRightInd w:val="0"/>
        <w:snapToGrid w:val="0"/>
        <w:spacing w:before="27" w:line="227"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（五）发包人提供的技术文件</w:t>
      </w:r>
    </w:p>
    <w:p>
      <w:pPr>
        <w:pStyle w:val="9"/>
        <w:keepNext w:val="0"/>
        <w:keepLines w:val="0"/>
        <w:pageBreakBefore w:val="0"/>
        <w:widowControl/>
        <w:kinsoku w:val="0"/>
        <w:wordWrap/>
        <w:overflowPunct/>
        <w:topLinePunct w:val="0"/>
        <w:autoSpaceDE w:val="0"/>
        <w:autoSpaceDN w:val="0"/>
        <w:bidi w:val="0"/>
        <w:adjustRightInd w:val="0"/>
        <w:snapToGrid w:val="0"/>
        <w:spacing w:before="25" w:line="274" w:lineRule="exact"/>
        <w:ind w:left="63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position w:val="4"/>
          <w:sz w:val="20"/>
          <w:szCs w:val="20"/>
          <w:highlight w:val="none"/>
        </w:rPr>
        <w:t>除另有批准外，承包人的工作需要遵照发包人的下列</w:t>
      </w:r>
      <w:r>
        <w:rPr>
          <w:rFonts w:hint="eastAsia" w:ascii="宋体" w:hAnsi="宋体" w:eastAsia="宋体" w:cs="宋体"/>
          <w:color w:val="auto"/>
          <w:spacing w:val="8"/>
          <w:position w:val="4"/>
          <w:sz w:val="20"/>
          <w:szCs w:val="20"/>
          <w:highlight w:val="none"/>
        </w:rPr>
        <w:t>技术文件</w:t>
      </w:r>
      <w:r>
        <w:rPr>
          <w:rFonts w:hint="eastAsia" w:ascii="宋体" w:hAnsi="宋体" w:eastAsia="宋体" w:cs="宋体"/>
          <w:color w:val="auto"/>
          <w:spacing w:val="-58"/>
          <w:position w:val="4"/>
          <w:sz w:val="20"/>
          <w:szCs w:val="20"/>
          <w:highlight w:val="none"/>
        </w:rPr>
        <w:t xml:space="preserve"> </w:t>
      </w:r>
      <w:r>
        <w:rPr>
          <w:rFonts w:hint="eastAsia" w:ascii="宋体" w:hAnsi="宋体" w:eastAsia="宋体" w:cs="宋体"/>
          <w:color w:val="auto"/>
          <w:spacing w:val="8"/>
          <w:position w:val="4"/>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1" w:line="226"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1. 发包人需求任务书。</w:t>
      </w:r>
    </w:p>
    <w:p>
      <w:pPr>
        <w:pStyle w:val="9"/>
        <w:keepNext w:val="0"/>
        <w:keepLines w:val="0"/>
        <w:pageBreakBefore w:val="0"/>
        <w:widowControl/>
        <w:kinsoku w:val="0"/>
        <w:wordWrap/>
        <w:overflowPunct/>
        <w:topLinePunct w:val="0"/>
        <w:autoSpaceDE w:val="0"/>
        <w:autoSpaceDN w:val="0"/>
        <w:bidi w:val="0"/>
        <w:adjustRightInd w:val="0"/>
        <w:snapToGrid w:val="0"/>
        <w:spacing w:before="25" w:line="274" w:lineRule="exact"/>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2. 发包人已完成的设计文件。</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三、工艺安排或要求（如有）</w:t>
      </w:r>
    </w:p>
    <w:p>
      <w:pPr>
        <w:pStyle w:val="9"/>
        <w:keepNext w:val="0"/>
        <w:keepLines w:val="0"/>
        <w:pageBreakBefore w:val="0"/>
        <w:widowControl/>
        <w:kinsoku w:val="0"/>
        <w:wordWrap/>
        <w:overflowPunct/>
        <w:topLinePunct w:val="0"/>
        <w:autoSpaceDE w:val="0"/>
        <w:autoSpaceDN w:val="0"/>
        <w:bidi w:val="0"/>
        <w:adjustRightInd w:val="0"/>
        <w:snapToGrid w:val="0"/>
        <w:spacing w:before="24" w:line="229" w:lineRule="auto"/>
        <w:ind w:left="64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四、时间要求</w:t>
      </w:r>
    </w:p>
    <w:p>
      <w:pPr>
        <w:pStyle w:val="9"/>
        <w:keepNext w:val="0"/>
        <w:keepLines w:val="0"/>
        <w:pageBreakBefore w:val="0"/>
        <w:widowControl/>
        <w:kinsoku w:val="0"/>
        <w:wordWrap/>
        <w:overflowPunct/>
        <w:topLinePunct w:val="0"/>
        <w:autoSpaceDE w:val="0"/>
        <w:autoSpaceDN w:val="0"/>
        <w:bidi w:val="0"/>
        <w:adjustRightInd w:val="0"/>
        <w:snapToGrid w:val="0"/>
        <w:spacing w:before="23" w:line="274" w:lineRule="exact"/>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（一）开始工作时间。</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（二）设计完成时间。</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（三）进度计划。</w:t>
      </w:r>
    </w:p>
    <w:p>
      <w:pPr>
        <w:pStyle w:val="9"/>
        <w:keepNext w:val="0"/>
        <w:keepLines w:val="0"/>
        <w:pageBreakBefore w:val="0"/>
        <w:widowControl/>
        <w:kinsoku w:val="0"/>
        <w:wordWrap/>
        <w:overflowPunct/>
        <w:topLinePunct w:val="0"/>
        <w:autoSpaceDE w:val="0"/>
        <w:autoSpaceDN w:val="0"/>
        <w:bidi w:val="0"/>
        <w:adjustRightInd w:val="0"/>
        <w:snapToGrid w:val="0"/>
        <w:spacing w:before="23"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（四）竣工时间。</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（五）缺陷责任期。</w:t>
      </w:r>
    </w:p>
    <w:p>
      <w:pPr>
        <w:pStyle w:val="9"/>
        <w:keepNext w:val="0"/>
        <w:keepLines w:val="0"/>
        <w:pageBreakBefore w:val="0"/>
        <w:widowControl/>
        <w:kinsoku w:val="0"/>
        <w:wordWrap/>
        <w:overflowPunct/>
        <w:topLinePunct w:val="0"/>
        <w:autoSpaceDE w:val="0"/>
        <w:autoSpaceDN w:val="0"/>
        <w:bidi w:val="0"/>
        <w:adjustRightInd w:val="0"/>
        <w:snapToGrid w:val="0"/>
        <w:spacing w:before="25" w:line="271" w:lineRule="exact"/>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（六）其他时间要求。</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五、技术要求</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（一）设计阶段和设计任务。</w:t>
      </w:r>
    </w:p>
    <w:p>
      <w:pPr>
        <w:pStyle w:val="9"/>
        <w:keepNext w:val="0"/>
        <w:keepLines w:val="0"/>
        <w:pageBreakBefore w:val="0"/>
        <w:widowControl/>
        <w:kinsoku w:val="0"/>
        <w:wordWrap/>
        <w:overflowPunct/>
        <w:topLinePunct w:val="0"/>
        <w:autoSpaceDE w:val="0"/>
        <w:autoSpaceDN w:val="0"/>
        <w:bidi w:val="0"/>
        <w:adjustRightInd w:val="0"/>
        <w:snapToGrid w:val="0"/>
        <w:spacing w:before="41" w:line="274" w:lineRule="exact"/>
        <w:ind w:firstLine="1070" w:firstLineChars="5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（二）设计标准和规范。</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（三）技术标准和要求。</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（四）质量标准。</w:t>
      </w:r>
    </w:p>
    <w:p>
      <w:pPr>
        <w:pStyle w:val="9"/>
        <w:keepNext w:val="0"/>
        <w:keepLines w:val="0"/>
        <w:pageBreakBefore w:val="0"/>
        <w:widowControl/>
        <w:kinsoku w:val="0"/>
        <w:wordWrap/>
        <w:overflowPunct/>
        <w:topLinePunct w:val="0"/>
        <w:autoSpaceDE w:val="0"/>
        <w:autoSpaceDN w:val="0"/>
        <w:bidi w:val="0"/>
        <w:adjustRightInd w:val="0"/>
        <w:snapToGrid w:val="0"/>
        <w:spacing w:before="26" w:line="271" w:lineRule="exact"/>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（五）设计、施工和设备监造、试验（如有）。</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（六）样品。</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475" w:right="464" w:firstLine="60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（七）发包人提供的其他条件，如发包人或其委</w:t>
      </w:r>
      <w:r>
        <w:rPr>
          <w:rFonts w:hint="eastAsia" w:ascii="宋体" w:hAnsi="宋体" w:eastAsia="宋体" w:cs="宋体"/>
          <w:color w:val="auto"/>
          <w:spacing w:val="7"/>
          <w:sz w:val="20"/>
          <w:szCs w:val="20"/>
          <w:highlight w:val="none"/>
        </w:rPr>
        <w:t>托的第三人提供的设计、工艺包、用</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于试验检验的工器具等，以及据此对承包人提出的予以配套的要求。</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107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六、竣工试验</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（一）第一阶段，如对单车试验等的要求，包括试</w:t>
      </w:r>
      <w:r>
        <w:rPr>
          <w:rFonts w:hint="eastAsia" w:ascii="宋体" w:hAnsi="宋体" w:eastAsia="宋体" w:cs="宋体"/>
          <w:color w:val="auto"/>
          <w:spacing w:val="8"/>
          <w:sz w:val="20"/>
          <w:szCs w:val="20"/>
          <w:highlight w:val="none"/>
        </w:rPr>
        <w:t>验前准备。</w:t>
      </w:r>
    </w:p>
    <w:p>
      <w:pPr>
        <w:pStyle w:val="9"/>
        <w:keepNext w:val="0"/>
        <w:keepLines w:val="0"/>
        <w:pageBreakBefore w:val="0"/>
        <w:widowControl/>
        <w:kinsoku w:val="0"/>
        <w:wordWrap/>
        <w:overflowPunct/>
        <w:topLinePunct w:val="0"/>
        <w:autoSpaceDE w:val="0"/>
        <w:autoSpaceDN w:val="0"/>
        <w:bidi w:val="0"/>
        <w:adjustRightInd w:val="0"/>
        <w:snapToGrid w:val="0"/>
        <w:spacing w:before="27" w:line="239" w:lineRule="auto"/>
        <w:ind w:left="496" w:right="393" w:firstLine="58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（二）第二阶段，如对联动试车、投料试车等的要求，包括人员、设备、材料、燃</w:t>
      </w:r>
      <w:r>
        <w:rPr>
          <w:rFonts w:hint="eastAsia" w:ascii="宋体" w:hAnsi="宋体" w:eastAsia="宋体" w:cs="宋体"/>
          <w:color w:val="auto"/>
          <w:spacing w:val="3"/>
          <w:sz w:val="20"/>
          <w:szCs w:val="20"/>
          <w:highlight w:val="none"/>
        </w:rPr>
        <w:t>料、</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电力、消耗品、工具等必要条件。</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473" w:right="464" w:firstLine="60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（三）第三阶段，如对性能测试及其他竣工试验</w:t>
      </w:r>
      <w:r>
        <w:rPr>
          <w:rFonts w:hint="eastAsia" w:ascii="宋体" w:hAnsi="宋体" w:eastAsia="宋体" w:cs="宋体"/>
          <w:color w:val="auto"/>
          <w:spacing w:val="7"/>
          <w:sz w:val="20"/>
          <w:szCs w:val="20"/>
          <w:highlight w:val="none"/>
        </w:rPr>
        <w:t>的要求，包括产能指标、产品质量标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8"/>
          <w:sz w:val="20"/>
          <w:szCs w:val="20"/>
          <w:highlight w:val="none"/>
        </w:rPr>
        <w:t>准、运营指标、环保指标等。</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107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七、竣工验收</w:t>
      </w:r>
    </w:p>
    <w:p>
      <w:pPr>
        <w:pStyle w:val="9"/>
        <w:keepNext w:val="0"/>
        <w:keepLines w:val="0"/>
        <w:pageBreakBefore w:val="0"/>
        <w:widowControl/>
        <w:kinsoku w:val="0"/>
        <w:wordWrap/>
        <w:overflowPunct/>
        <w:topLinePunct w:val="0"/>
        <w:autoSpaceDE w:val="0"/>
        <w:autoSpaceDN w:val="0"/>
        <w:bidi w:val="0"/>
        <w:adjustRightInd w:val="0"/>
        <w:snapToGrid w:val="0"/>
        <w:spacing w:before="27" w:line="274" w:lineRule="exact"/>
        <w:ind w:left="107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八、竣工后试验（如有）</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107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九、文件要求</w:t>
      </w:r>
    </w:p>
    <w:p>
      <w:pPr>
        <w:pStyle w:val="9"/>
        <w:keepNext w:val="0"/>
        <w:keepLines w:val="0"/>
        <w:pageBreakBefore w:val="0"/>
        <w:widowControl/>
        <w:kinsoku w:val="0"/>
        <w:wordWrap/>
        <w:overflowPunct/>
        <w:topLinePunct w:val="0"/>
        <w:autoSpaceDE w:val="0"/>
        <w:autoSpaceDN w:val="0"/>
        <w:bidi w:val="0"/>
        <w:adjustRightInd w:val="0"/>
        <w:snapToGrid w:val="0"/>
        <w:spacing w:before="24" w:line="271" w:lineRule="exact"/>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（一）设计文件，及其相关审批、核准、备案要求。</w:t>
      </w:r>
    </w:p>
    <w:p>
      <w:pPr>
        <w:pStyle w:val="9"/>
        <w:keepNext w:val="0"/>
        <w:keepLines w:val="0"/>
        <w:pageBreakBefore w:val="0"/>
        <w:widowControl/>
        <w:kinsoku w:val="0"/>
        <w:wordWrap/>
        <w:overflowPunct/>
        <w:topLinePunct w:val="0"/>
        <w:autoSpaceDE w:val="0"/>
        <w:autoSpaceDN w:val="0"/>
        <w:bidi w:val="0"/>
        <w:adjustRightInd w:val="0"/>
        <w:snapToGrid w:val="0"/>
        <w:spacing w:before="1"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（二）沟通计划。</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（三）风险管理计划。</w:t>
      </w:r>
    </w:p>
    <w:p>
      <w:pPr>
        <w:pStyle w:val="9"/>
        <w:keepNext w:val="0"/>
        <w:keepLines w:val="0"/>
        <w:pageBreakBefore w:val="0"/>
        <w:widowControl/>
        <w:kinsoku w:val="0"/>
        <w:wordWrap/>
        <w:overflowPunct/>
        <w:topLinePunct w:val="0"/>
        <w:autoSpaceDE w:val="0"/>
        <w:autoSpaceDN w:val="0"/>
        <w:bidi w:val="0"/>
        <w:adjustRightInd w:val="0"/>
        <w:snapToGrid w:val="0"/>
        <w:spacing w:before="24" w:line="274" w:lineRule="exact"/>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（四）竣工文件和工程的其他记录。</w:t>
      </w:r>
    </w:p>
    <w:p>
      <w:pPr>
        <w:pStyle w:val="9"/>
        <w:keepNext w:val="0"/>
        <w:keepLines w:val="0"/>
        <w:pageBreakBefore w:val="0"/>
        <w:widowControl/>
        <w:kinsoku w:val="0"/>
        <w:wordWrap/>
        <w:overflowPunct/>
        <w:topLinePunct w:val="0"/>
        <w:autoSpaceDE w:val="0"/>
        <w:autoSpaceDN w:val="0"/>
        <w:bidi w:val="0"/>
        <w:adjustRightInd w:val="0"/>
        <w:snapToGrid w:val="0"/>
        <w:spacing w:before="1" w:line="227"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（五）操作和维修手册。</w:t>
      </w:r>
    </w:p>
    <w:p>
      <w:pPr>
        <w:pStyle w:val="9"/>
        <w:keepNext w:val="0"/>
        <w:keepLines w:val="0"/>
        <w:pageBreakBefore w:val="0"/>
        <w:widowControl/>
        <w:kinsoku w:val="0"/>
        <w:wordWrap/>
        <w:overflowPunct/>
        <w:topLinePunct w:val="0"/>
        <w:autoSpaceDE w:val="0"/>
        <w:autoSpaceDN w:val="0"/>
        <w:bidi w:val="0"/>
        <w:adjustRightInd w:val="0"/>
        <w:snapToGrid w:val="0"/>
        <w:spacing w:before="24" w:line="274" w:lineRule="exact"/>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position w:val="4"/>
          <w:sz w:val="20"/>
          <w:szCs w:val="20"/>
          <w:highlight w:val="none"/>
        </w:rPr>
        <w:t>（六）其他承包人文件。</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10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十、工程项目管理规定</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（一）质量。</w:t>
      </w:r>
    </w:p>
    <w:p>
      <w:pPr>
        <w:pStyle w:val="9"/>
        <w:keepNext w:val="0"/>
        <w:keepLines w:val="0"/>
        <w:pageBreakBefore w:val="0"/>
        <w:widowControl/>
        <w:kinsoku w:val="0"/>
        <w:wordWrap/>
        <w:overflowPunct/>
        <w:topLinePunct w:val="0"/>
        <w:autoSpaceDE w:val="0"/>
        <w:autoSpaceDN w:val="0"/>
        <w:bidi w:val="0"/>
        <w:adjustRightInd w:val="0"/>
        <w:snapToGrid w:val="0"/>
        <w:spacing w:before="27" w:line="271" w:lineRule="exact"/>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（二）进度，包括里程碑进度计划（如果有）。</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（三）支付。</w:t>
      </w:r>
    </w:p>
    <w:p>
      <w:pPr>
        <w:pStyle w:val="9"/>
        <w:keepNext w:val="0"/>
        <w:keepLines w:val="0"/>
        <w:pageBreakBefore w:val="0"/>
        <w:widowControl/>
        <w:kinsoku w:val="0"/>
        <w:wordWrap/>
        <w:overflowPunct/>
        <w:topLinePunct w:val="0"/>
        <w:autoSpaceDE w:val="0"/>
        <w:autoSpaceDN w:val="0"/>
        <w:bidi w:val="0"/>
        <w:adjustRightInd w:val="0"/>
        <w:snapToGrid w:val="0"/>
        <w:spacing w:before="25" w:line="274" w:lineRule="exact"/>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（四）</w:t>
      </w:r>
      <w:r>
        <w:rPr>
          <w:rFonts w:hint="eastAsia" w:ascii="宋体" w:hAnsi="宋体" w:eastAsia="宋体" w:cs="宋体"/>
          <w:color w:val="auto"/>
          <w:position w:val="4"/>
          <w:sz w:val="20"/>
          <w:szCs w:val="20"/>
          <w:highlight w:val="none"/>
        </w:rPr>
        <w:t>HSE</w:t>
      </w:r>
      <w:r>
        <w:rPr>
          <w:rFonts w:hint="eastAsia" w:ascii="宋体" w:hAnsi="宋体" w:eastAsia="宋体" w:cs="宋体"/>
          <w:color w:val="auto"/>
          <w:spacing w:val="8"/>
          <w:position w:val="4"/>
          <w:sz w:val="20"/>
          <w:szCs w:val="20"/>
          <w:highlight w:val="none"/>
        </w:rPr>
        <w:t>（健康、安全与环境管理体系）。</w:t>
      </w:r>
    </w:p>
    <w:p>
      <w:pPr>
        <w:pStyle w:val="9"/>
        <w:keepNext w:val="0"/>
        <w:keepLines w:val="0"/>
        <w:pageBreakBefore w:val="0"/>
        <w:widowControl/>
        <w:kinsoku w:val="0"/>
        <w:wordWrap/>
        <w:overflowPunct/>
        <w:topLinePunct w:val="0"/>
        <w:autoSpaceDE w:val="0"/>
        <w:autoSpaceDN w:val="0"/>
        <w:bidi w:val="0"/>
        <w:adjustRightInd w:val="0"/>
        <w:snapToGrid w:val="0"/>
        <w:spacing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（五）沟通。</w:t>
      </w:r>
    </w:p>
    <w:p>
      <w:pPr>
        <w:pStyle w:val="9"/>
        <w:keepNext w:val="0"/>
        <w:keepLines w:val="0"/>
        <w:pageBreakBefore w:val="0"/>
        <w:widowControl/>
        <w:kinsoku w:val="0"/>
        <w:wordWrap/>
        <w:overflowPunct/>
        <w:topLinePunct w:val="0"/>
        <w:autoSpaceDE w:val="0"/>
        <w:autoSpaceDN w:val="0"/>
        <w:bidi w:val="0"/>
        <w:adjustRightInd w:val="0"/>
        <w:snapToGrid w:val="0"/>
        <w:spacing w:before="26" w:line="229"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（六）变更。</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107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十一、其他要求</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（一）对承包人的主要人员资格要求。</w:t>
      </w:r>
    </w:p>
    <w:p>
      <w:pPr>
        <w:pStyle w:val="9"/>
        <w:keepNext w:val="0"/>
        <w:keepLines w:val="0"/>
        <w:pageBreakBefore w:val="0"/>
        <w:widowControl/>
        <w:kinsoku w:val="0"/>
        <w:wordWrap/>
        <w:overflowPunct/>
        <w:topLinePunct w:val="0"/>
        <w:autoSpaceDE w:val="0"/>
        <w:autoSpaceDN w:val="0"/>
        <w:bidi w:val="0"/>
        <w:adjustRightInd w:val="0"/>
        <w:snapToGrid w:val="0"/>
        <w:spacing w:before="24" w:line="274" w:lineRule="exact"/>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position w:val="4"/>
          <w:sz w:val="20"/>
          <w:szCs w:val="20"/>
          <w:highlight w:val="none"/>
        </w:rPr>
        <w:t>（二）相关审批、核准和备案手续的办理。</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（三）对项目业主人员的操作培训。</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（四）分包。</w:t>
      </w:r>
    </w:p>
    <w:p>
      <w:pPr>
        <w:pStyle w:val="9"/>
        <w:keepNext w:val="0"/>
        <w:keepLines w:val="0"/>
        <w:pageBreakBefore w:val="0"/>
        <w:widowControl/>
        <w:kinsoku w:val="0"/>
        <w:wordWrap/>
        <w:overflowPunct/>
        <w:topLinePunct w:val="0"/>
        <w:autoSpaceDE w:val="0"/>
        <w:autoSpaceDN w:val="0"/>
        <w:bidi w:val="0"/>
        <w:adjustRightInd w:val="0"/>
        <w:snapToGrid w:val="0"/>
        <w:spacing w:before="24" w:line="227"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（五）设备供应商。</w:t>
      </w:r>
    </w:p>
    <w:p>
      <w:pPr>
        <w:pStyle w:val="9"/>
        <w:keepNext w:val="0"/>
        <w:keepLines w:val="0"/>
        <w:pageBreakBefore w:val="0"/>
        <w:widowControl/>
        <w:kinsoku w:val="0"/>
        <w:wordWrap/>
        <w:overflowPunct/>
        <w:topLinePunct w:val="0"/>
        <w:autoSpaceDE w:val="0"/>
        <w:autoSpaceDN w:val="0"/>
        <w:bidi w:val="0"/>
        <w:adjustRightInd w:val="0"/>
        <w:snapToGrid w:val="0"/>
        <w:spacing w:before="28" w:line="228" w:lineRule="auto"/>
        <w:ind w:left="108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（六）缺陷责任期的服务要求。</w:t>
      </w:r>
    </w:p>
    <w:p>
      <w:pPr>
        <w:keepNext w:val="0"/>
        <w:keepLines w:val="0"/>
        <w:pageBreakBefore w:val="0"/>
        <w:widowControl/>
        <w:kinsoku w:val="0"/>
        <w:wordWrap/>
        <w:overflowPunct/>
        <w:topLinePunct w:val="0"/>
        <w:autoSpaceDE w:val="0"/>
        <w:autoSpaceDN w:val="0"/>
        <w:bidi w:val="0"/>
        <w:adjustRightInd w:val="0"/>
        <w:snapToGrid w:val="0"/>
        <w:spacing w:line="252" w:lineRule="auto"/>
        <w:textAlignment w:val="baseline"/>
        <w:outlineLvl w:val="9"/>
        <w:rPr>
          <w:rFonts w:hint="eastAsia" w:ascii="宋体" w:hAnsi="宋体" w:eastAsia="宋体" w:cs="宋体"/>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2" w:lineRule="auto"/>
        <w:textAlignment w:val="baseline"/>
        <w:outlineLvl w:val="9"/>
        <w:rPr>
          <w:rFonts w:hint="eastAsia" w:ascii="宋体" w:hAnsi="宋体" w:eastAsia="宋体" w:cs="宋体"/>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2" w:lineRule="auto"/>
        <w:textAlignment w:val="baseline"/>
        <w:outlineLvl w:val="9"/>
        <w:rPr>
          <w:rFonts w:hint="eastAsia" w:ascii="宋体" w:hAnsi="宋体" w:eastAsia="宋体" w:cs="宋体"/>
          <w:color w:val="auto"/>
          <w:sz w:val="21"/>
          <w:highlight w:val="none"/>
        </w:rPr>
      </w:pPr>
    </w:p>
    <w:p>
      <w:pPr>
        <w:pStyle w:val="9"/>
        <w:rPr>
          <w:rFonts w:hint="eastAsia" w:ascii="宋体" w:hAnsi="宋体" w:eastAsia="宋体" w:cs="宋体"/>
          <w:color w:val="auto"/>
          <w:sz w:val="21"/>
          <w:highlight w:val="none"/>
        </w:rPr>
      </w:pPr>
    </w:p>
    <w:p>
      <w:pPr>
        <w:rPr>
          <w:rFonts w:hint="eastAsia" w:ascii="宋体" w:hAnsi="宋体" w:eastAsia="宋体" w:cs="宋体"/>
          <w:color w:val="auto"/>
          <w:sz w:val="21"/>
          <w:highlight w:val="none"/>
        </w:rPr>
      </w:pPr>
    </w:p>
    <w:p>
      <w:pPr>
        <w:pStyle w:val="9"/>
        <w:rPr>
          <w:rFonts w:hint="eastAsia" w:ascii="宋体" w:hAnsi="宋体" w:eastAsia="宋体" w:cs="宋体"/>
          <w:color w:val="auto"/>
          <w:sz w:val="21"/>
          <w:highlight w:val="none"/>
        </w:rPr>
      </w:pPr>
    </w:p>
    <w:p>
      <w:pPr>
        <w:rPr>
          <w:rFonts w:hint="eastAsia" w:ascii="宋体" w:hAnsi="宋体" w:eastAsia="宋体" w:cs="宋体"/>
          <w:color w:val="auto"/>
          <w:sz w:val="21"/>
          <w:highlight w:val="none"/>
        </w:rPr>
      </w:pPr>
    </w:p>
    <w:p>
      <w:pPr>
        <w:pStyle w:val="9"/>
        <w:rPr>
          <w:rFonts w:hint="eastAsia" w:ascii="宋体" w:hAnsi="宋体" w:eastAsia="宋体" w:cs="宋体"/>
          <w:color w:val="auto"/>
          <w:sz w:val="21"/>
          <w:highlight w:val="none"/>
        </w:rPr>
      </w:pPr>
    </w:p>
    <w:p>
      <w:pPr>
        <w:rPr>
          <w:rFonts w:hint="eastAsia" w:ascii="宋体" w:hAnsi="宋体" w:eastAsia="宋体" w:cs="宋体"/>
          <w:color w:val="auto"/>
          <w:sz w:val="21"/>
          <w:highlight w:val="none"/>
        </w:rPr>
      </w:pPr>
    </w:p>
    <w:p>
      <w:pPr>
        <w:pStyle w:val="9"/>
        <w:rPr>
          <w:rFonts w:hint="eastAsia" w:ascii="宋体" w:hAnsi="宋体" w:eastAsia="宋体" w:cs="宋体"/>
          <w:color w:val="auto"/>
          <w:sz w:val="21"/>
          <w:highlight w:val="none"/>
        </w:rPr>
      </w:pPr>
    </w:p>
    <w:p>
      <w:pPr>
        <w:rPr>
          <w:rFonts w:hint="eastAsia" w:ascii="宋体" w:hAnsi="宋体" w:eastAsia="宋体" w:cs="宋体"/>
          <w:color w:val="auto"/>
          <w:sz w:val="21"/>
          <w:highlight w:val="none"/>
        </w:rPr>
      </w:pPr>
    </w:p>
    <w:p>
      <w:pPr>
        <w:pStyle w:val="9"/>
        <w:rPr>
          <w:rFonts w:hint="eastAsia" w:ascii="宋体" w:hAnsi="宋体" w:eastAsia="宋体" w:cs="宋体"/>
          <w:color w:val="auto"/>
          <w:sz w:val="21"/>
          <w:highlight w:val="none"/>
        </w:rPr>
      </w:pPr>
    </w:p>
    <w:p>
      <w:pPr>
        <w:rPr>
          <w:rFonts w:hint="eastAsia" w:ascii="宋体" w:hAnsi="宋体" w:eastAsia="宋体" w:cs="宋体"/>
          <w:color w:val="auto"/>
          <w:sz w:val="21"/>
          <w:highlight w:val="none"/>
        </w:rPr>
      </w:pPr>
    </w:p>
    <w:p>
      <w:pPr>
        <w:pStyle w:val="9"/>
        <w:rPr>
          <w:rFonts w:hint="eastAsia" w:ascii="宋体" w:hAnsi="宋体" w:eastAsia="宋体" w:cs="宋体"/>
          <w:color w:val="auto"/>
          <w:sz w:val="21"/>
          <w:highlight w:val="none"/>
        </w:rPr>
      </w:pPr>
    </w:p>
    <w:p>
      <w:pPr>
        <w:rPr>
          <w:rFonts w:hint="eastAsia" w:ascii="宋体" w:hAnsi="宋体" w:eastAsia="宋体" w:cs="宋体"/>
          <w:color w:val="auto"/>
          <w:sz w:val="21"/>
          <w:highlight w:val="none"/>
        </w:rPr>
      </w:pPr>
    </w:p>
    <w:p>
      <w:pPr>
        <w:pStyle w:val="9"/>
        <w:rPr>
          <w:rFonts w:hint="eastAsia" w:ascii="宋体" w:hAnsi="宋体" w:eastAsia="宋体" w:cs="宋体"/>
          <w:color w:val="auto"/>
          <w:sz w:val="21"/>
          <w:highlight w:val="none"/>
        </w:rPr>
      </w:pPr>
    </w:p>
    <w:p>
      <w:pPr>
        <w:rPr>
          <w:rFonts w:hint="eastAsia" w:ascii="宋体" w:hAnsi="宋体" w:eastAsia="宋体" w:cs="宋体"/>
          <w:color w:val="auto"/>
          <w:sz w:val="21"/>
          <w:highlight w:val="none"/>
        </w:rPr>
      </w:pPr>
    </w:p>
    <w:p>
      <w:pPr>
        <w:pStyle w:val="9"/>
        <w:rPr>
          <w:rFonts w:hint="eastAsia" w:ascii="宋体" w:hAnsi="宋体" w:eastAsia="宋体" w:cs="宋体"/>
        </w:rPr>
        <w:sectPr>
          <w:footerReference r:id="rId54" w:type="default"/>
          <w:pgSz w:w="11906" w:h="16839"/>
          <w:pgMar w:top="1431" w:right="1339" w:bottom="1171" w:left="1338" w:header="0" w:footer="992" w:gutter="0"/>
          <w:pgNumType w:fmt="decimal"/>
          <w:cols w:space="720" w:num="1"/>
        </w:sectPr>
      </w:pPr>
    </w:p>
    <w:p>
      <w:pPr>
        <w:rPr>
          <w:rFonts w:hint="eastAsia" w:ascii="宋体" w:hAnsi="宋体" w:eastAsia="宋体" w:cs="宋体"/>
        </w:rPr>
      </w:pPr>
    </w:p>
    <w:p>
      <w:pPr>
        <w:pStyle w:val="9"/>
        <w:keepNext w:val="0"/>
        <w:keepLines w:val="0"/>
        <w:pageBreakBefore w:val="0"/>
        <w:widowControl/>
        <w:kinsoku w:val="0"/>
        <w:wordWrap/>
        <w:overflowPunct/>
        <w:topLinePunct w:val="0"/>
        <w:autoSpaceDE w:val="0"/>
        <w:autoSpaceDN w:val="0"/>
        <w:bidi w:val="0"/>
        <w:adjustRightInd w:val="0"/>
        <w:snapToGrid w:val="0"/>
        <w:spacing w:before="65" w:line="211" w:lineRule="auto"/>
        <w:ind w:left="305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附件2</w:t>
      </w:r>
      <w:r>
        <w:rPr>
          <w:rFonts w:hint="eastAsia" w:ascii="宋体" w:hAnsi="宋体" w:eastAsia="宋体" w:cs="宋体"/>
          <w:color w:val="auto"/>
          <w:spacing w:val="6"/>
          <w:sz w:val="20"/>
          <w:szCs w:val="20"/>
          <w:highlight w:val="none"/>
        </w:rPr>
        <w:t xml:space="preserve"> </w:t>
      </w:r>
      <w:r>
        <w:rPr>
          <w:rFonts w:hint="eastAsia" w:ascii="宋体" w:hAnsi="宋体" w:eastAsia="宋体" w:cs="宋体"/>
          <w:b/>
          <w:bCs/>
          <w:color w:val="auto"/>
          <w:spacing w:val="6"/>
          <w:sz w:val="20"/>
          <w:szCs w:val="20"/>
          <w:highlight w:val="none"/>
        </w:rPr>
        <w:t>发包人供应材料设备一览表</w:t>
      </w:r>
    </w:p>
    <w:tbl>
      <w:tblPr>
        <w:tblStyle w:val="25"/>
        <w:tblW w:w="920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5"/>
        <w:gridCol w:w="1162"/>
        <w:gridCol w:w="1123"/>
        <w:gridCol w:w="565"/>
        <w:gridCol w:w="684"/>
        <w:gridCol w:w="989"/>
        <w:gridCol w:w="1131"/>
        <w:gridCol w:w="1131"/>
        <w:gridCol w:w="1131"/>
        <w:gridCol w:w="7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07" w:hRule="atLeast"/>
        </w:trPr>
        <w:tc>
          <w:tcPr>
            <w:tcW w:w="565" w:type="dxa"/>
            <w:tcBorders>
              <w:top w:val="single" w:color="000000" w:sz="10" w:space="0"/>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8" w:line="229" w:lineRule="auto"/>
              <w:ind w:left="6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序号</w:t>
            </w:r>
          </w:p>
        </w:tc>
        <w:tc>
          <w:tcPr>
            <w:tcW w:w="1162"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7" w:line="212" w:lineRule="auto"/>
              <w:ind w:left="380" w:right="63" w:hanging="33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材料、设备</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4"/>
                <w:sz w:val="20"/>
                <w:szCs w:val="20"/>
                <w:highlight w:val="none"/>
              </w:rPr>
              <w:t>品种</w:t>
            </w:r>
          </w:p>
        </w:tc>
        <w:tc>
          <w:tcPr>
            <w:tcW w:w="1123"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7" w:line="228" w:lineRule="auto"/>
              <w:ind w:left="13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规格型号</w:t>
            </w:r>
          </w:p>
        </w:tc>
        <w:tc>
          <w:tcPr>
            <w:tcW w:w="565"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8" w:line="228" w:lineRule="auto"/>
              <w:ind w:left="7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单位</w:t>
            </w:r>
          </w:p>
        </w:tc>
        <w:tc>
          <w:tcPr>
            <w:tcW w:w="684"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7" w:line="228" w:lineRule="auto"/>
              <w:ind w:left="13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数量</w:t>
            </w:r>
          </w:p>
        </w:tc>
        <w:tc>
          <w:tcPr>
            <w:tcW w:w="989"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8" w:line="226"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单价（元）</w:t>
            </w:r>
          </w:p>
        </w:tc>
        <w:tc>
          <w:tcPr>
            <w:tcW w:w="1131"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7" w:line="228" w:lineRule="auto"/>
              <w:ind w:left="15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质量等级</w:t>
            </w:r>
          </w:p>
        </w:tc>
        <w:tc>
          <w:tcPr>
            <w:tcW w:w="1131"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7" w:line="227" w:lineRule="auto"/>
              <w:ind w:left="15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供应时间</w:t>
            </w:r>
          </w:p>
        </w:tc>
        <w:tc>
          <w:tcPr>
            <w:tcW w:w="1131"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8" w:line="232" w:lineRule="auto"/>
              <w:ind w:left="15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送达地点</w:t>
            </w:r>
          </w:p>
        </w:tc>
        <w:tc>
          <w:tcPr>
            <w:tcW w:w="721" w:type="dxa"/>
            <w:tcBorders>
              <w:top w:val="single" w:color="000000" w:sz="10" w:space="0"/>
              <w:righ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58" w:line="229" w:lineRule="auto"/>
              <w:ind w:left="15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565" w:type="dxa"/>
            <w:tcBorders>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6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2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565"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6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989"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721"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565" w:type="dxa"/>
            <w:tcBorders>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6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2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565"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6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989"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721"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565" w:type="dxa"/>
            <w:tcBorders>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6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2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565"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6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989"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721"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86" w:hRule="atLeast"/>
        </w:trPr>
        <w:tc>
          <w:tcPr>
            <w:tcW w:w="565" w:type="dxa"/>
            <w:tcBorders>
              <w:left w:val="single" w:color="000000" w:sz="10" w:space="0"/>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62"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23"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565"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684"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989"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721" w:type="dxa"/>
            <w:tcBorders>
              <w:bottom w:val="single" w:color="000000" w:sz="10" w:space="0"/>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bl>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szCs w:val="21"/>
          <w:highlight w:val="none"/>
        </w:rPr>
        <w:sectPr>
          <w:footerReference r:id="rId55" w:type="default"/>
          <w:pgSz w:w="11906" w:h="16839"/>
          <w:pgMar w:top="1431" w:right="1339" w:bottom="1171" w:left="1338"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70" w:line="227" w:lineRule="auto"/>
        <w:jc w:val="center"/>
        <w:textAlignment w:val="baseline"/>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附件3</w:t>
      </w:r>
      <w:r>
        <w:rPr>
          <w:rFonts w:hint="eastAsia" w:ascii="宋体" w:hAnsi="宋体" w:eastAsia="宋体" w:cs="宋体"/>
          <w:color w:val="auto"/>
          <w:spacing w:val="5"/>
          <w:sz w:val="20"/>
          <w:szCs w:val="20"/>
          <w:highlight w:val="none"/>
        </w:rPr>
        <w:t xml:space="preserve"> </w:t>
      </w:r>
      <w:r>
        <w:rPr>
          <w:rFonts w:hint="eastAsia" w:ascii="宋体" w:hAnsi="宋体" w:eastAsia="宋体" w:cs="宋体"/>
          <w:b/>
          <w:bCs/>
          <w:color w:val="auto"/>
          <w:spacing w:val="5"/>
          <w:sz w:val="20"/>
          <w:szCs w:val="20"/>
          <w:highlight w:val="none"/>
        </w:rPr>
        <w:t>工程质量保修书</w:t>
      </w:r>
    </w:p>
    <w:p>
      <w:pPr>
        <w:pStyle w:val="9"/>
        <w:keepNext w:val="0"/>
        <w:keepLines w:val="0"/>
        <w:pageBreakBefore w:val="0"/>
        <w:widowControl/>
        <w:kinsoku w:val="0"/>
        <w:wordWrap/>
        <w:overflowPunct/>
        <w:topLinePunct w:val="0"/>
        <w:autoSpaceDE w:val="0"/>
        <w:autoSpaceDN w:val="0"/>
        <w:bidi w:val="0"/>
        <w:adjustRightInd w:val="0"/>
        <w:snapToGrid w:val="0"/>
        <w:spacing w:before="22" w:line="253" w:lineRule="auto"/>
        <w:ind w:left="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发包人（全称</w:t>
      </w:r>
      <w:r>
        <w:rPr>
          <w:rFonts w:hint="eastAsia" w:ascii="宋体" w:hAnsi="宋体" w:eastAsia="宋体" w:cs="宋体"/>
          <w:color w:val="auto"/>
          <w:spacing w:val="12"/>
          <w:sz w:val="20"/>
          <w:szCs w:val="20"/>
          <w:highlight w:val="none"/>
        </w:rPr>
        <w:t>）：</w:t>
      </w:r>
      <w:r>
        <w:rPr>
          <w:rFonts w:hint="eastAsia" w:ascii="宋体" w:hAnsi="宋体" w:eastAsia="宋体" w:cs="宋体"/>
          <w:color w:val="auto"/>
          <w:sz w:val="20"/>
          <w:szCs w:val="20"/>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承包人（全称</w:t>
      </w:r>
      <w:r>
        <w:rPr>
          <w:rFonts w:hint="eastAsia" w:ascii="宋体" w:hAnsi="宋体" w:eastAsia="宋体" w:cs="宋体"/>
          <w:color w:val="auto"/>
          <w:spacing w:val="11"/>
          <w:sz w:val="20"/>
          <w:szCs w:val="20"/>
          <w:highlight w:val="none"/>
        </w:rPr>
        <w:t>）：</w:t>
      </w:r>
      <w:r>
        <w:rPr>
          <w:rFonts w:hint="eastAsia" w:ascii="宋体" w:hAnsi="宋体" w:eastAsia="宋体" w:cs="宋体"/>
          <w:color w:val="auto"/>
          <w:sz w:val="20"/>
          <w:szCs w:val="20"/>
          <w:highlight w:val="none"/>
          <w:u w:val="single" w:color="auto"/>
        </w:rPr>
        <w:t xml:space="preserve">                                    </w:t>
      </w:r>
    </w:p>
    <w:p>
      <w:pPr>
        <w:pStyle w:val="9"/>
        <w:keepNext w:val="0"/>
        <w:keepLines w:val="0"/>
        <w:pageBreakBefore w:val="0"/>
        <w:widowControl/>
        <w:kinsoku w:val="0"/>
        <w:wordWrap/>
        <w:overflowPunct/>
        <w:topLinePunct w:val="0"/>
        <w:autoSpaceDE w:val="0"/>
        <w:autoSpaceDN w:val="0"/>
        <w:bidi w:val="0"/>
        <w:adjustRightInd w:val="0"/>
        <w:snapToGrid w:val="0"/>
        <w:spacing w:before="23"/>
        <w:ind w:left="28" w:right="70" w:firstLine="59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发包人和承包人根据《中华人民共和国建筑法》和《建设工程</w:t>
      </w:r>
      <w:r>
        <w:rPr>
          <w:rFonts w:hint="eastAsia" w:ascii="宋体" w:hAnsi="宋体" w:eastAsia="宋体" w:cs="宋体"/>
          <w:color w:val="auto"/>
          <w:spacing w:val="7"/>
          <w:sz w:val="20"/>
          <w:szCs w:val="20"/>
          <w:highlight w:val="none"/>
        </w:rPr>
        <w:t>质量管理条例》，经协</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商一致就</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（工程全称）订立工程质量保修书。</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一、工程质量保修范围和内容</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承包人在质量保修期内，按照有关法律规定和合同约定，承担工程质量保修责任。</w:t>
      </w:r>
    </w:p>
    <w:p>
      <w:pPr>
        <w:pStyle w:val="9"/>
        <w:keepNext w:val="0"/>
        <w:keepLines w:val="0"/>
        <w:pageBreakBefore w:val="0"/>
        <w:widowControl/>
        <w:kinsoku w:val="0"/>
        <w:wordWrap/>
        <w:overflowPunct/>
        <w:topLinePunct w:val="0"/>
        <w:autoSpaceDE w:val="0"/>
        <w:autoSpaceDN w:val="0"/>
        <w:bidi w:val="0"/>
        <w:adjustRightInd w:val="0"/>
        <w:snapToGrid w:val="0"/>
        <w:spacing w:before="26" w:line="246" w:lineRule="auto"/>
        <w:ind w:left="23" w:right="70"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质量保修范围包括地基基础工程、主体结构工程，屋面防水工程、有</w:t>
      </w:r>
      <w:r>
        <w:rPr>
          <w:rFonts w:hint="eastAsia" w:ascii="宋体" w:hAnsi="宋体" w:eastAsia="宋体" w:cs="宋体"/>
          <w:color w:val="auto"/>
          <w:spacing w:val="7"/>
          <w:sz w:val="20"/>
          <w:szCs w:val="20"/>
          <w:highlight w:val="none"/>
        </w:rPr>
        <w:t>防水要求的卫生</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间、房间和外墙面的防渗漏，供热与供冷系统，电气管线、给排水管道、设备安装和装修工</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6"/>
          <w:sz w:val="20"/>
          <w:szCs w:val="20"/>
          <w:highlight w:val="none"/>
        </w:rPr>
        <w:t>程</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以 及 双 方</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6"/>
          <w:sz w:val="20"/>
          <w:szCs w:val="20"/>
          <w:highlight w:val="none"/>
        </w:rPr>
        <w:t>约</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6"/>
          <w:sz w:val="20"/>
          <w:szCs w:val="20"/>
          <w:highlight w:val="none"/>
        </w:rPr>
        <w:t>定</w:t>
      </w:r>
      <w:r>
        <w:rPr>
          <w:rFonts w:hint="eastAsia" w:ascii="宋体" w:hAnsi="宋体" w:eastAsia="宋体" w:cs="宋体"/>
          <w:color w:val="auto"/>
          <w:spacing w:val="26"/>
          <w:sz w:val="20"/>
          <w:szCs w:val="20"/>
          <w:highlight w:val="none"/>
        </w:rPr>
        <w:t xml:space="preserve"> </w:t>
      </w:r>
      <w:r>
        <w:rPr>
          <w:rFonts w:hint="eastAsia" w:ascii="宋体" w:hAnsi="宋体" w:eastAsia="宋体" w:cs="宋体"/>
          <w:color w:val="auto"/>
          <w:spacing w:val="-6"/>
          <w:sz w:val="20"/>
          <w:szCs w:val="20"/>
          <w:highlight w:val="none"/>
        </w:rPr>
        <w:t>的</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6"/>
          <w:sz w:val="20"/>
          <w:szCs w:val="20"/>
          <w:highlight w:val="none"/>
        </w:rPr>
        <w:t>其</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6"/>
          <w:sz w:val="20"/>
          <w:szCs w:val="20"/>
          <w:highlight w:val="none"/>
        </w:rPr>
        <w:t>他</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项</w:t>
      </w:r>
      <w:r>
        <w:rPr>
          <w:rFonts w:hint="eastAsia" w:ascii="宋体" w:hAnsi="宋体" w:eastAsia="宋体" w:cs="宋体"/>
          <w:color w:val="auto"/>
          <w:spacing w:val="51"/>
          <w:sz w:val="20"/>
          <w:szCs w:val="20"/>
          <w:highlight w:val="none"/>
        </w:rPr>
        <w:t xml:space="preserve"> </w:t>
      </w:r>
      <w:r>
        <w:rPr>
          <w:rFonts w:hint="eastAsia" w:ascii="宋体" w:hAnsi="宋体" w:eastAsia="宋体" w:cs="宋体"/>
          <w:color w:val="auto"/>
          <w:spacing w:val="-6"/>
          <w:sz w:val="20"/>
          <w:szCs w:val="20"/>
          <w:highlight w:val="none"/>
        </w:rPr>
        <w:t>目</w:t>
      </w:r>
      <w:r>
        <w:rPr>
          <w:rFonts w:hint="eastAsia" w:ascii="宋体" w:hAnsi="宋体" w:eastAsia="宋体" w:cs="宋体"/>
          <w:color w:val="auto"/>
          <w:spacing w:val="29"/>
          <w:sz w:val="20"/>
          <w:szCs w:val="20"/>
          <w:highlight w:val="none"/>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22"/>
          <w:sz w:val="20"/>
          <w:szCs w:val="20"/>
          <w:highlight w:val="none"/>
        </w:rPr>
        <w:t xml:space="preserve"> </w:t>
      </w:r>
      <w:r>
        <w:rPr>
          <w:rFonts w:hint="eastAsia" w:ascii="宋体" w:hAnsi="宋体" w:eastAsia="宋体" w:cs="宋体"/>
          <w:color w:val="auto"/>
          <w:spacing w:val="-6"/>
          <w:sz w:val="20"/>
          <w:szCs w:val="20"/>
          <w:highlight w:val="none"/>
        </w:rPr>
        <w:t>具</w:t>
      </w:r>
      <w:r>
        <w:rPr>
          <w:rFonts w:hint="eastAsia" w:ascii="宋体" w:hAnsi="宋体" w:eastAsia="宋体" w:cs="宋体"/>
          <w:color w:val="auto"/>
          <w:spacing w:val="11"/>
          <w:sz w:val="20"/>
          <w:szCs w:val="20"/>
          <w:highlight w:val="none"/>
        </w:rPr>
        <w:t xml:space="preserve"> </w:t>
      </w:r>
      <w:r>
        <w:rPr>
          <w:rFonts w:hint="eastAsia" w:ascii="宋体" w:hAnsi="宋体" w:eastAsia="宋体" w:cs="宋体"/>
          <w:color w:val="auto"/>
          <w:spacing w:val="-6"/>
          <w:sz w:val="20"/>
          <w:szCs w:val="20"/>
          <w:highlight w:val="none"/>
        </w:rPr>
        <w:t>体</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6"/>
          <w:sz w:val="20"/>
          <w:szCs w:val="20"/>
          <w:highlight w:val="none"/>
        </w:rPr>
        <w:t>保</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6"/>
          <w:sz w:val="20"/>
          <w:szCs w:val="20"/>
          <w:highlight w:val="none"/>
        </w:rPr>
        <w:t>修</w:t>
      </w:r>
      <w:r>
        <w:rPr>
          <w:rFonts w:hint="eastAsia" w:ascii="宋体" w:hAnsi="宋体" w:eastAsia="宋体" w:cs="宋体"/>
          <w:color w:val="auto"/>
          <w:spacing w:val="28"/>
          <w:sz w:val="20"/>
          <w:szCs w:val="20"/>
          <w:highlight w:val="none"/>
        </w:rPr>
        <w:t xml:space="preserve"> </w:t>
      </w:r>
      <w:r>
        <w:rPr>
          <w:rFonts w:hint="eastAsia" w:ascii="宋体" w:hAnsi="宋体" w:eastAsia="宋体" w:cs="宋体"/>
          <w:color w:val="auto"/>
          <w:spacing w:val="-6"/>
          <w:sz w:val="20"/>
          <w:szCs w:val="20"/>
          <w:highlight w:val="none"/>
        </w:rPr>
        <w:t>的</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6"/>
          <w:sz w:val="20"/>
          <w:szCs w:val="20"/>
          <w:highlight w:val="none"/>
        </w:rPr>
        <w:t>内</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容</w:t>
      </w:r>
      <w:r>
        <w:rPr>
          <w:rFonts w:hint="eastAsia" w:ascii="宋体" w:hAnsi="宋体" w:eastAsia="宋体" w:cs="宋体"/>
          <w:color w:val="auto"/>
          <w:spacing w:val="28"/>
          <w:sz w:val="20"/>
          <w:szCs w:val="20"/>
          <w:highlight w:val="none"/>
        </w:rPr>
        <w:t xml:space="preserve"> </w:t>
      </w:r>
      <w:r>
        <w:rPr>
          <w:rFonts w:hint="eastAsia" w:ascii="宋体" w:hAnsi="宋体" w:eastAsia="宋体" w:cs="宋体"/>
          <w:color w:val="auto"/>
          <w:spacing w:val="-6"/>
          <w:sz w:val="20"/>
          <w:szCs w:val="20"/>
          <w:highlight w:val="none"/>
        </w:rPr>
        <w:t>，</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双</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6"/>
          <w:sz w:val="20"/>
          <w:szCs w:val="20"/>
          <w:highlight w:val="none"/>
        </w:rPr>
        <w:t>方</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6"/>
          <w:sz w:val="20"/>
          <w:szCs w:val="20"/>
          <w:highlight w:val="none"/>
        </w:rPr>
        <w:t>约</w:t>
      </w:r>
      <w:r>
        <w:rPr>
          <w:rFonts w:hint="eastAsia" w:ascii="宋体" w:hAnsi="宋体" w:eastAsia="宋体" w:cs="宋体"/>
          <w:color w:val="auto"/>
          <w:spacing w:val="14"/>
          <w:sz w:val="20"/>
          <w:szCs w:val="20"/>
          <w:highlight w:val="none"/>
        </w:rPr>
        <w:t xml:space="preserve"> </w:t>
      </w:r>
      <w:r>
        <w:rPr>
          <w:rFonts w:hint="eastAsia" w:ascii="宋体" w:hAnsi="宋体" w:eastAsia="宋体" w:cs="宋体"/>
          <w:color w:val="auto"/>
          <w:spacing w:val="-6"/>
          <w:sz w:val="20"/>
          <w:szCs w:val="20"/>
          <w:highlight w:val="none"/>
        </w:rPr>
        <w:t>定</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6"/>
          <w:sz w:val="20"/>
          <w:szCs w:val="20"/>
          <w:highlight w:val="none"/>
        </w:rPr>
        <w:t>如</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3"/>
          <w:sz w:val="20"/>
          <w:szCs w:val="20"/>
          <w:highlight w:val="none"/>
        </w:rPr>
        <w:t>下：</w:t>
      </w:r>
      <w:r>
        <w:rPr>
          <w:rFonts w:hint="eastAsia" w:ascii="宋体" w:hAnsi="宋体" w:eastAsia="宋体" w:cs="宋体"/>
          <w:color w:val="auto"/>
          <w:spacing w:val="3"/>
          <w:sz w:val="20"/>
          <w:szCs w:val="20"/>
          <w:highlight w:val="none"/>
          <w:u w:val="single" w:color="auto"/>
        </w:rPr>
        <w:t xml:space="preserve">                                                   </w:t>
      </w:r>
      <w:r>
        <w:rPr>
          <w:rFonts w:hint="eastAsia" w:ascii="宋体" w:hAnsi="宋体" w:eastAsia="宋体" w:cs="宋体"/>
          <w:color w:val="auto"/>
          <w:spacing w:val="3"/>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2"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二、质量保修期</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根据《建设工程质量管理条例》及有关规定，工程的质量保修期如下：</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1．地基基础工程和主体结构工程为设计文件规定</w:t>
      </w:r>
      <w:r>
        <w:rPr>
          <w:rFonts w:hint="eastAsia" w:ascii="宋体" w:hAnsi="宋体" w:eastAsia="宋体" w:cs="宋体"/>
          <w:color w:val="auto"/>
          <w:spacing w:val="8"/>
          <w:sz w:val="20"/>
          <w:szCs w:val="20"/>
          <w:highlight w:val="none"/>
        </w:rPr>
        <w:t>的工程合理使用年限；</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2．屋面防水工程、有防水要求的卫生间、房间和外</w:t>
      </w:r>
      <w:r>
        <w:rPr>
          <w:rFonts w:hint="eastAsia" w:ascii="宋体" w:hAnsi="宋体" w:eastAsia="宋体" w:cs="宋体"/>
          <w:color w:val="auto"/>
          <w:spacing w:val="8"/>
          <w:sz w:val="20"/>
          <w:szCs w:val="20"/>
          <w:highlight w:val="none"/>
        </w:rPr>
        <w:t>墙面的防渗为</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pacing w:val="4"/>
          <w:sz w:val="20"/>
          <w:szCs w:val="20"/>
          <w:highlight w:val="none"/>
          <w:u w:val="single" w:color="auto"/>
        </w:rPr>
        <w:t xml:space="preserve">       </w:t>
      </w:r>
      <w:r>
        <w:rPr>
          <w:rFonts w:hint="eastAsia" w:ascii="宋体" w:hAnsi="宋体" w:eastAsia="宋体" w:cs="宋体"/>
          <w:color w:val="auto"/>
          <w:spacing w:val="-84"/>
          <w:sz w:val="20"/>
          <w:szCs w:val="20"/>
          <w:highlight w:val="none"/>
        </w:rPr>
        <w:t xml:space="preserve"> </w:t>
      </w:r>
      <w:r>
        <w:rPr>
          <w:rFonts w:hint="eastAsia" w:ascii="宋体" w:hAnsi="宋体" w:eastAsia="宋体" w:cs="宋体"/>
          <w:color w:val="auto"/>
          <w:spacing w:val="8"/>
          <w:sz w:val="20"/>
          <w:szCs w:val="20"/>
          <w:highlight w:val="none"/>
        </w:rPr>
        <w:t>年；</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3．装修工程为</w:t>
      </w:r>
      <w:r>
        <w:rPr>
          <w:rFonts w:hint="eastAsia" w:ascii="宋体" w:hAnsi="宋体" w:eastAsia="宋体" w:cs="宋体"/>
          <w:color w:val="auto"/>
          <w:spacing w:val="-93"/>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1"/>
          <w:sz w:val="20"/>
          <w:szCs w:val="20"/>
          <w:highlight w:val="none"/>
        </w:rPr>
        <w:t xml:space="preserve"> </w:t>
      </w:r>
      <w:r>
        <w:rPr>
          <w:rFonts w:hint="eastAsia" w:ascii="宋体" w:hAnsi="宋体" w:eastAsia="宋体" w:cs="宋体"/>
          <w:color w:val="auto"/>
          <w:spacing w:val="5"/>
          <w:sz w:val="20"/>
          <w:szCs w:val="20"/>
          <w:highlight w:val="none"/>
        </w:rPr>
        <w:t>年；</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4．电气管线、给排水管道、设备安装工程为</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80"/>
          <w:sz w:val="20"/>
          <w:szCs w:val="20"/>
          <w:highlight w:val="none"/>
        </w:rPr>
        <w:t xml:space="preserve"> </w:t>
      </w:r>
      <w:r>
        <w:rPr>
          <w:rFonts w:hint="eastAsia" w:ascii="宋体" w:hAnsi="宋体" w:eastAsia="宋体" w:cs="宋体"/>
          <w:color w:val="auto"/>
          <w:spacing w:val="7"/>
          <w:sz w:val="20"/>
          <w:szCs w:val="20"/>
          <w:highlight w:val="none"/>
        </w:rPr>
        <w:t>年；</w:t>
      </w:r>
    </w:p>
    <w:p>
      <w:pPr>
        <w:pStyle w:val="9"/>
        <w:keepNext w:val="0"/>
        <w:keepLines w:val="0"/>
        <w:pageBreakBefore w:val="0"/>
        <w:widowControl/>
        <w:kinsoku w:val="0"/>
        <w:wordWrap/>
        <w:overflowPunct/>
        <w:topLinePunct w:val="0"/>
        <w:autoSpaceDE w:val="0"/>
        <w:autoSpaceDN w:val="0"/>
        <w:bidi w:val="0"/>
        <w:adjustRightInd w:val="0"/>
        <w:snapToGrid w:val="0"/>
        <w:spacing w:before="25" w:line="227" w:lineRule="auto"/>
        <w:ind w:left="6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5．供热与供冷系统为</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91"/>
          <w:sz w:val="20"/>
          <w:szCs w:val="20"/>
          <w:highlight w:val="none"/>
        </w:rPr>
        <w:t xml:space="preserve"> </w:t>
      </w:r>
      <w:r>
        <w:rPr>
          <w:rFonts w:hint="eastAsia" w:ascii="宋体" w:hAnsi="宋体" w:eastAsia="宋体" w:cs="宋体"/>
          <w:color w:val="auto"/>
          <w:spacing w:val="7"/>
          <w:sz w:val="20"/>
          <w:szCs w:val="20"/>
          <w:highlight w:val="none"/>
        </w:rPr>
        <w:t>个采暖期、供冷期；</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6．住宅小区内的给排水设施、道路等配套工程为</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3"/>
          <w:sz w:val="20"/>
          <w:szCs w:val="20"/>
          <w:highlight w:val="none"/>
        </w:rPr>
        <w:t xml:space="preserve"> </w:t>
      </w:r>
      <w:r>
        <w:rPr>
          <w:rFonts w:hint="eastAsia" w:ascii="宋体" w:hAnsi="宋体" w:eastAsia="宋体" w:cs="宋体"/>
          <w:color w:val="auto"/>
          <w:spacing w:val="7"/>
          <w:sz w:val="20"/>
          <w:szCs w:val="20"/>
          <w:highlight w:val="none"/>
        </w:rPr>
        <w:t>年；</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7．其他项目保修期限约定如下：</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质量保修期自工程竣工验收合格之日起计算。</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三、缺陷责任期</w:t>
      </w:r>
    </w:p>
    <w:p>
      <w:pPr>
        <w:pStyle w:val="9"/>
        <w:keepNext w:val="0"/>
        <w:keepLines w:val="0"/>
        <w:pageBreakBefore w:val="0"/>
        <w:widowControl/>
        <w:kinsoku w:val="0"/>
        <w:wordWrap/>
        <w:overflowPunct/>
        <w:topLinePunct w:val="0"/>
        <w:autoSpaceDE w:val="0"/>
        <w:autoSpaceDN w:val="0"/>
        <w:bidi w:val="0"/>
        <w:adjustRightInd w:val="0"/>
        <w:snapToGrid w:val="0"/>
        <w:spacing w:before="23" w:line="244" w:lineRule="auto"/>
        <w:ind w:left="25" w:right="69" w:firstLine="60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工程缺陷责任期为</w:t>
      </w:r>
      <w:r>
        <w:rPr>
          <w:rFonts w:hint="eastAsia" w:ascii="宋体" w:hAnsi="宋体" w:eastAsia="宋体" w:cs="宋体"/>
          <w:color w:val="auto"/>
          <w:spacing w:val="-96"/>
          <w:sz w:val="20"/>
          <w:szCs w:val="20"/>
          <w:highlight w:val="none"/>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92"/>
          <w:sz w:val="20"/>
          <w:szCs w:val="20"/>
          <w:highlight w:val="none"/>
        </w:rPr>
        <w:t xml:space="preserve"> </w:t>
      </w:r>
      <w:r>
        <w:rPr>
          <w:rFonts w:hint="eastAsia" w:ascii="宋体" w:hAnsi="宋体" w:eastAsia="宋体" w:cs="宋体"/>
          <w:color w:val="auto"/>
          <w:spacing w:val="10"/>
          <w:sz w:val="20"/>
          <w:szCs w:val="20"/>
          <w:highlight w:val="none"/>
        </w:rPr>
        <w:t>个月，缺陷责任期自工程通过竣工验收之日起计算。单位/</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区段工程先于全部工程进行验收，单位/区段工程缺陷责任期自单位/区段工程验收合格之日</w:t>
      </w:r>
      <w:r>
        <w:rPr>
          <w:rFonts w:hint="eastAsia" w:ascii="宋体" w:hAnsi="宋体" w:eastAsia="宋体" w:cs="宋体"/>
          <w:color w:val="auto"/>
          <w:spacing w:val="2"/>
          <w:sz w:val="20"/>
          <w:szCs w:val="20"/>
          <w:highlight w:val="none"/>
        </w:rPr>
        <w:t xml:space="preserve"> 起算。</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缺陷责任期终止后，发包人应返还剩余的质量保证金。</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4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四、质量保修责任</w:t>
      </w:r>
    </w:p>
    <w:p>
      <w:pPr>
        <w:pStyle w:val="9"/>
        <w:keepNext w:val="0"/>
        <w:keepLines w:val="0"/>
        <w:pageBreakBefore w:val="0"/>
        <w:widowControl/>
        <w:kinsoku w:val="0"/>
        <w:wordWrap/>
        <w:overflowPunct/>
        <w:topLinePunct w:val="0"/>
        <w:autoSpaceDE w:val="0"/>
        <w:autoSpaceDN w:val="0"/>
        <w:bidi w:val="0"/>
        <w:adjustRightInd w:val="0"/>
        <w:snapToGrid w:val="0"/>
        <w:spacing w:before="25"/>
        <w:ind w:left="24" w:firstLine="6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1．属于保修范围、内容的项目，承包人应当在接到</w:t>
      </w:r>
      <w:r>
        <w:rPr>
          <w:rFonts w:hint="eastAsia" w:ascii="宋体" w:hAnsi="宋体" w:eastAsia="宋体" w:cs="宋体"/>
          <w:color w:val="auto"/>
          <w:spacing w:val="5"/>
          <w:sz w:val="20"/>
          <w:szCs w:val="20"/>
          <w:highlight w:val="none"/>
        </w:rPr>
        <w:t>保修通知之日起</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7</w:t>
      </w:r>
      <w:r>
        <w:rPr>
          <w:rFonts w:hint="eastAsia" w:ascii="宋体" w:hAnsi="宋体" w:eastAsia="宋体" w:cs="宋体"/>
          <w:color w:val="auto"/>
          <w:spacing w:val="-34"/>
          <w:sz w:val="20"/>
          <w:szCs w:val="20"/>
          <w:highlight w:val="none"/>
        </w:rPr>
        <w:t xml:space="preserve"> </w:t>
      </w:r>
      <w:r>
        <w:rPr>
          <w:rFonts w:hint="eastAsia" w:ascii="宋体" w:hAnsi="宋体" w:eastAsia="宋体" w:cs="宋体"/>
          <w:color w:val="auto"/>
          <w:spacing w:val="5"/>
          <w:sz w:val="20"/>
          <w:szCs w:val="20"/>
          <w:highlight w:val="none"/>
        </w:rPr>
        <w:t>天内派人保修。</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承包人不在约定期限内派人保修的，发包人可以委托他人修理。</w:t>
      </w:r>
    </w:p>
    <w:p>
      <w:pPr>
        <w:pStyle w:val="9"/>
        <w:keepNext w:val="0"/>
        <w:keepLines w:val="0"/>
        <w:pageBreakBefore w:val="0"/>
        <w:widowControl/>
        <w:kinsoku w:val="0"/>
        <w:wordWrap/>
        <w:overflowPunct/>
        <w:topLinePunct w:val="0"/>
        <w:autoSpaceDE w:val="0"/>
        <w:autoSpaceDN w:val="0"/>
        <w:bidi w:val="0"/>
        <w:adjustRightInd w:val="0"/>
        <w:snapToGrid w:val="0"/>
        <w:spacing w:before="27" w:line="228" w:lineRule="auto"/>
        <w:jc w:val="right"/>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2．发生紧急事故需抢修的，承包人在接到事故通知后，应当立即到</w:t>
      </w:r>
      <w:r>
        <w:rPr>
          <w:rFonts w:hint="eastAsia" w:ascii="宋体" w:hAnsi="宋体" w:eastAsia="宋体" w:cs="宋体"/>
          <w:color w:val="auto"/>
          <w:spacing w:val="6"/>
          <w:sz w:val="20"/>
          <w:szCs w:val="20"/>
          <w:highlight w:val="none"/>
        </w:rPr>
        <w:t>达事故现场抢修。</w:t>
      </w:r>
    </w:p>
    <w:p>
      <w:pPr>
        <w:pStyle w:val="9"/>
        <w:keepNext w:val="0"/>
        <w:keepLines w:val="0"/>
        <w:pageBreakBefore w:val="0"/>
        <w:widowControl/>
        <w:kinsoku w:val="0"/>
        <w:wordWrap/>
        <w:overflowPunct/>
        <w:topLinePunct w:val="0"/>
        <w:autoSpaceDE w:val="0"/>
        <w:autoSpaceDN w:val="0"/>
        <w:bidi w:val="0"/>
        <w:adjustRightInd w:val="0"/>
        <w:snapToGrid w:val="0"/>
        <w:spacing w:before="23" w:line="246" w:lineRule="auto"/>
        <w:ind w:left="24" w:right="16" w:firstLine="6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3．对于涉及结构安全的质量问题，应当按照《建设工程质量管理条例》的规定，立</w:t>
      </w:r>
      <w:r>
        <w:rPr>
          <w:rFonts w:hint="eastAsia" w:ascii="宋体" w:hAnsi="宋体" w:eastAsia="宋体" w:cs="宋体"/>
          <w:color w:val="auto"/>
          <w:spacing w:val="15"/>
          <w:sz w:val="20"/>
          <w:szCs w:val="20"/>
          <w:highlight w:val="none"/>
        </w:rPr>
        <w:t xml:space="preserve"> </w:t>
      </w:r>
      <w:r>
        <w:rPr>
          <w:rFonts w:hint="eastAsia" w:ascii="宋体" w:hAnsi="宋体" w:eastAsia="宋体" w:cs="宋体"/>
          <w:color w:val="auto"/>
          <w:spacing w:val="4"/>
          <w:sz w:val="20"/>
          <w:szCs w:val="20"/>
          <w:highlight w:val="none"/>
        </w:rPr>
        <w:t>即向当地建设行政主管部门和有关部门报告，采</w:t>
      </w:r>
      <w:r>
        <w:rPr>
          <w:rFonts w:hint="eastAsia" w:ascii="宋体" w:hAnsi="宋体" w:eastAsia="宋体" w:cs="宋体"/>
          <w:color w:val="auto"/>
          <w:spacing w:val="3"/>
          <w:sz w:val="20"/>
          <w:szCs w:val="20"/>
          <w:highlight w:val="none"/>
        </w:rPr>
        <w:t>取安全防范措施，并由承包人提出保修方案，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9"/>
          <w:sz w:val="20"/>
          <w:szCs w:val="20"/>
          <w:highlight w:val="none"/>
        </w:rPr>
        <w:t>承包人将设计业务分包的，应由原设计分包人或具有相</w:t>
      </w:r>
      <w:r>
        <w:rPr>
          <w:rFonts w:hint="eastAsia" w:ascii="宋体" w:hAnsi="宋体" w:eastAsia="宋体" w:cs="宋体"/>
          <w:color w:val="auto"/>
          <w:spacing w:val="8"/>
          <w:sz w:val="20"/>
          <w:szCs w:val="20"/>
          <w:highlight w:val="none"/>
        </w:rPr>
        <w:t>应资质等级的设计人提出保修方案，</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7"/>
          <w:sz w:val="20"/>
          <w:szCs w:val="20"/>
          <w:highlight w:val="none"/>
        </w:rPr>
        <w:t>承包人实施保修。</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4．质量保修完成后，由发包人组织验收。</w:t>
      </w:r>
    </w:p>
    <w:p>
      <w:pPr>
        <w:pStyle w:val="9"/>
        <w:keepNext w:val="0"/>
        <w:keepLines w:val="0"/>
        <w:pageBreakBefore w:val="0"/>
        <w:widowControl/>
        <w:kinsoku w:val="0"/>
        <w:wordWrap/>
        <w:overflowPunct/>
        <w:topLinePunct w:val="0"/>
        <w:autoSpaceDE w:val="0"/>
        <w:autoSpaceDN w:val="0"/>
        <w:bidi w:val="0"/>
        <w:adjustRightInd w:val="0"/>
        <w:snapToGrid w:val="0"/>
        <w:spacing w:before="25" w:line="228"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五、保修费用</w:t>
      </w:r>
    </w:p>
    <w:p>
      <w:pPr>
        <w:pStyle w:val="9"/>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保修费用由造成质量缺陷的责任方承担。</w:t>
      </w:r>
    </w:p>
    <w:p>
      <w:pPr>
        <w:pStyle w:val="9"/>
        <w:keepNext w:val="0"/>
        <w:keepLines w:val="0"/>
        <w:pageBreakBefore w:val="0"/>
        <w:widowControl/>
        <w:kinsoku w:val="0"/>
        <w:wordWrap/>
        <w:overflowPunct/>
        <w:topLinePunct w:val="0"/>
        <w:autoSpaceDE w:val="0"/>
        <w:autoSpaceDN w:val="0"/>
        <w:bidi w:val="0"/>
        <w:adjustRightInd w:val="0"/>
        <w:snapToGrid w:val="0"/>
        <w:spacing w:before="24" w:line="228" w:lineRule="auto"/>
        <w:ind w:left="6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六、双方约定的其他工程质量保修事项：</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w:t>
      </w:r>
    </w:p>
    <w:p>
      <w:pPr>
        <w:pStyle w:val="9"/>
        <w:keepNext w:val="0"/>
        <w:keepLines w:val="0"/>
        <w:pageBreakBefore w:val="0"/>
        <w:widowControl/>
        <w:kinsoku w:val="0"/>
        <w:wordWrap/>
        <w:overflowPunct/>
        <w:topLinePunct w:val="0"/>
        <w:autoSpaceDE w:val="0"/>
        <w:autoSpaceDN w:val="0"/>
        <w:bidi w:val="0"/>
        <w:adjustRightInd w:val="0"/>
        <w:snapToGrid w:val="0"/>
        <w:spacing w:before="27" w:line="214"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工程质量保修书由发包人、承包人在工程竣工验收前共同签署，</w:t>
      </w:r>
      <w:r>
        <w:rPr>
          <w:rFonts w:hint="eastAsia" w:ascii="宋体" w:hAnsi="宋体" w:eastAsia="宋体" w:cs="宋体"/>
          <w:color w:val="auto"/>
          <w:spacing w:val="7"/>
          <w:sz w:val="20"/>
          <w:szCs w:val="20"/>
          <w:highlight w:val="none"/>
        </w:rPr>
        <w:t>作为工程总承包合同</w:t>
      </w:r>
    </w:p>
    <w:p>
      <w:pPr>
        <w:keepNext w:val="0"/>
        <w:keepLines w:val="0"/>
        <w:pageBreakBefore w:val="0"/>
        <w:widowControl/>
        <w:kinsoku w:val="0"/>
        <w:wordWrap/>
        <w:overflowPunct/>
        <w:topLinePunct w:val="0"/>
        <w:autoSpaceDE w:val="0"/>
        <w:autoSpaceDN w:val="0"/>
        <w:bidi w:val="0"/>
        <w:adjustRightInd w:val="0"/>
        <w:snapToGrid w:val="0"/>
        <w:spacing w:line="214" w:lineRule="auto"/>
        <w:textAlignment w:val="baseline"/>
        <w:outlineLvl w:val="9"/>
        <w:rPr>
          <w:rFonts w:hint="eastAsia" w:ascii="宋体" w:hAnsi="宋体" w:eastAsia="宋体" w:cs="宋体"/>
          <w:color w:val="auto"/>
          <w:sz w:val="20"/>
          <w:szCs w:val="20"/>
          <w:highlight w:val="none"/>
        </w:rPr>
        <w:sectPr>
          <w:footerReference r:id="rId56" w:type="default"/>
          <w:pgSz w:w="11906" w:h="16839"/>
          <w:pgMar w:top="1431" w:right="1733" w:bottom="1171" w:left="1785" w:header="0" w:footer="992" w:gutter="0"/>
          <w:pgNumType w:fmt="decimal"/>
          <w:cols w:equalWidth="0" w:num="1">
            <w:col w:w="8387"/>
          </w:cols>
        </w:sectPr>
      </w:pPr>
    </w:p>
    <w:p>
      <w:pPr>
        <w:pStyle w:val="9"/>
        <w:keepNext w:val="0"/>
        <w:keepLines w:val="0"/>
        <w:pageBreakBefore w:val="0"/>
        <w:widowControl/>
        <w:kinsoku w:val="0"/>
        <w:wordWrap/>
        <w:overflowPunct/>
        <w:topLinePunct w:val="0"/>
        <w:autoSpaceDE w:val="0"/>
        <w:autoSpaceDN w:val="0"/>
        <w:bidi w:val="0"/>
        <w:adjustRightInd w:val="0"/>
        <w:snapToGrid w:val="0"/>
        <w:spacing w:before="42" w:line="227" w:lineRule="auto"/>
        <w:ind w:left="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附件，其有效期限至保修期满。</w:t>
      </w:r>
    </w:p>
    <w:p>
      <w:pPr>
        <w:pStyle w:val="9"/>
        <w:keepNext w:val="0"/>
        <w:keepLines w:val="0"/>
        <w:pageBreakBefore w:val="0"/>
        <w:widowControl/>
        <w:kinsoku w:val="0"/>
        <w:wordWrap/>
        <w:overflowPunct/>
        <w:topLinePunct w:val="0"/>
        <w:autoSpaceDE w:val="0"/>
        <w:autoSpaceDN w:val="0"/>
        <w:bidi w:val="0"/>
        <w:adjustRightInd w:val="0"/>
        <w:snapToGrid w:val="0"/>
        <w:spacing w:before="25" w:line="272" w:lineRule="exact"/>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position w:val="4"/>
          <w:sz w:val="20"/>
          <w:szCs w:val="20"/>
          <w:highlight w:val="none"/>
        </w:rPr>
        <w:t>发包人(公章)：</w:t>
      </w:r>
    </w:p>
    <w:p>
      <w:pPr>
        <w:pStyle w:val="9"/>
        <w:keepNext w:val="0"/>
        <w:keepLines w:val="0"/>
        <w:pageBreakBefore w:val="0"/>
        <w:widowControl/>
        <w:kinsoku w:val="0"/>
        <w:wordWrap/>
        <w:overflowPunct/>
        <w:topLinePunct w:val="0"/>
        <w:autoSpaceDE w:val="0"/>
        <w:autoSpaceDN w:val="0"/>
        <w:bidi w:val="0"/>
        <w:adjustRightInd w:val="0"/>
        <w:snapToGrid w:val="0"/>
        <w:spacing w:line="237" w:lineRule="auto"/>
        <w:ind w:left="6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地</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z w:val="20"/>
          <w:szCs w:val="20"/>
          <w:highlight w:val="none"/>
        </w:rPr>
        <w:t>址：</w:t>
      </w:r>
    </w:p>
    <w:p>
      <w:pPr>
        <w:pStyle w:val="9"/>
        <w:keepNext w:val="0"/>
        <w:keepLines w:val="0"/>
        <w:pageBreakBefore w:val="0"/>
        <w:widowControl/>
        <w:kinsoku w:val="0"/>
        <w:wordWrap/>
        <w:overflowPunct/>
        <w:topLinePunct w:val="0"/>
        <w:autoSpaceDE w:val="0"/>
        <w:autoSpaceDN w:val="0"/>
        <w:bidi w:val="0"/>
        <w:adjustRightInd w:val="0"/>
        <w:snapToGrid w:val="0"/>
        <w:spacing w:before="16" w:line="272" w:lineRule="exact"/>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position w:val="4"/>
          <w:sz w:val="20"/>
          <w:szCs w:val="20"/>
          <w:highlight w:val="none"/>
        </w:rPr>
        <w:t>法定代表人(签字)：</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ind w:left="62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委托代理人(签字)：</w:t>
      </w:r>
    </w:p>
    <w:p>
      <w:pPr>
        <w:pStyle w:val="9"/>
        <w:keepNext w:val="0"/>
        <w:keepLines w:val="0"/>
        <w:pageBreakBefore w:val="0"/>
        <w:widowControl/>
        <w:kinsoku w:val="0"/>
        <w:wordWrap/>
        <w:overflowPunct/>
        <w:topLinePunct w:val="0"/>
        <w:autoSpaceDE w:val="0"/>
        <w:autoSpaceDN w:val="0"/>
        <w:bidi w:val="0"/>
        <w:adjustRightInd w:val="0"/>
        <w:snapToGrid w:val="0"/>
        <w:spacing w:before="27" w:line="230" w:lineRule="auto"/>
        <w:ind w:left="64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电</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8"/>
          <w:sz w:val="20"/>
          <w:szCs w:val="20"/>
          <w:highlight w:val="none"/>
        </w:rPr>
        <w:t>话：</w:t>
      </w:r>
    </w:p>
    <w:p>
      <w:pPr>
        <w:pStyle w:val="9"/>
        <w:keepNext w:val="0"/>
        <w:keepLines w:val="0"/>
        <w:pageBreakBefore w:val="0"/>
        <w:widowControl/>
        <w:kinsoku w:val="0"/>
        <w:wordWrap/>
        <w:overflowPunct/>
        <w:topLinePunct w:val="0"/>
        <w:autoSpaceDE w:val="0"/>
        <w:autoSpaceDN w:val="0"/>
        <w:bidi w:val="0"/>
        <w:adjustRightInd w:val="0"/>
        <w:snapToGrid w:val="0"/>
        <w:spacing w:before="22" w:line="227" w:lineRule="auto"/>
        <w:ind w:left="62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传</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z w:val="20"/>
          <w:szCs w:val="20"/>
          <w:highlight w:val="none"/>
        </w:rPr>
        <w:t>真：</w:t>
      </w:r>
    </w:p>
    <w:p>
      <w:pPr>
        <w:pStyle w:val="9"/>
        <w:keepNext w:val="0"/>
        <w:keepLines w:val="0"/>
        <w:pageBreakBefore w:val="0"/>
        <w:widowControl/>
        <w:kinsoku w:val="0"/>
        <w:wordWrap/>
        <w:overflowPunct/>
        <w:topLinePunct w:val="0"/>
        <w:autoSpaceDE w:val="0"/>
        <w:autoSpaceDN w:val="0"/>
        <w:bidi w:val="0"/>
        <w:adjustRightInd w:val="0"/>
        <w:snapToGrid w:val="0"/>
        <w:spacing w:before="28" w:line="271" w:lineRule="exact"/>
        <w:ind w:left="62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position w:val="4"/>
          <w:sz w:val="20"/>
          <w:szCs w:val="20"/>
          <w:highlight w:val="none"/>
        </w:rPr>
        <w:t>开户银行：</w:t>
      </w:r>
    </w:p>
    <w:p>
      <w:pPr>
        <w:pStyle w:val="9"/>
        <w:keepNext w:val="0"/>
        <w:keepLines w:val="0"/>
        <w:pageBreakBefore w:val="0"/>
        <w:widowControl/>
        <w:kinsoku w:val="0"/>
        <w:wordWrap/>
        <w:overflowPunct/>
        <w:topLinePunct w:val="0"/>
        <w:autoSpaceDE w:val="0"/>
        <w:autoSpaceDN w:val="0"/>
        <w:bidi w:val="0"/>
        <w:adjustRightInd w:val="0"/>
        <w:snapToGrid w:val="0"/>
        <w:spacing w:line="229" w:lineRule="auto"/>
        <w:ind w:left="6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账</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3"/>
          <w:sz w:val="20"/>
          <w:szCs w:val="20"/>
          <w:highlight w:val="none"/>
        </w:rPr>
        <w:t>号：</w:t>
      </w:r>
    </w:p>
    <w:p>
      <w:pPr>
        <w:pStyle w:val="9"/>
        <w:keepNext w:val="0"/>
        <w:keepLines w:val="0"/>
        <w:pageBreakBefore w:val="0"/>
        <w:widowControl/>
        <w:kinsoku w:val="0"/>
        <w:wordWrap/>
        <w:overflowPunct/>
        <w:topLinePunct w:val="0"/>
        <w:autoSpaceDE w:val="0"/>
        <w:autoSpaceDN w:val="0"/>
        <w:bidi w:val="0"/>
        <w:adjustRightInd w:val="0"/>
        <w:snapToGrid w:val="0"/>
        <w:spacing w:before="25" w:line="193"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邮政编码：</w:t>
      </w:r>
    </w:p>
    <w:p>
      <w:pPr>
        <w:keepNext w:val="0"/>
        <w:keepLines w:val="0"/>
        <w:pageBreakBefore w:val="0"/>
        <w:widowControl/>
        <w:kinsoku w:val="0"/>
        <w:wordWrap/>
        <w:overflowPunct/>
        <w:topLinePunct w:val="0"/>
        <w:autoSpaceDE w:val="0"/>
        <w:autoSpaceDN w:val="0"/>
        <w:bidi w:val="0"/>
        <w:adjustRightInd w:val="0"/>
        <w:snapToGrid w:val="0"/>
        <w:spacing w:line="14" w:lineRule="auto"/>
        <w:textAlignment w:val="baseline"/>
        <w:outlineLvl w:val="9"/>
        <w:rPr>
          <w:rFonts w:hint="eastAsia" w:ascii="宋体" w:hAnsi="宋体" w:eastAsia="宋体" w:cs="宋体"/>
          <w:color w:val="auto"/>
          <w:sz w:val="2"/>
          <w:highlight w:val="none"/>
        </w:rPr>
      </w:pPr>
      <w:r>
        <w:rPr>
          <w:rFonts w:hint="eastAsia" w:ascii="宋体" w:hAnsi="宋体" w:eastAsia="宋体" w:cs="宋体"/>
          <w:color w:val="auto"/>
          <w:sz w:val="2"/>
          <w:szCs w:val="2"/>
          <w:highlight w:val="none"/>
        </w:rPr>
        <w:br w:type="column"/>
      </w:r>
    </w:p>
    <w:p>
      <w:pPr>
        <w:keepNext w:val="0"/>
        <w:keepLines w:val="0"/>
        <w:pageBreakBefore w:val="0"/>
        <w:widowControl/>
        <w:kinsoku w:val="0"/>
        <w:wordWrap/>
        <w:overflowPunct/>
        <w:topLinePunct w:val="0"/>
        <w:autoSpaceDE w:val="0"/>
        <w:autoSpaceDN w:val="0"/>
        <w:bidi w:val="0"/>
        <w:adjustRightInd w:val="0"/>
        <w:snapToGrid w:val="0"/>
        <w:spacing w:line="245" w:lineRule="auto"/>
        <w:textAlignment w:val="baseline"/>
        <w:outlineLvl w:val="9"/>
        <w:rPr>
          <w:rFonts w:hint="eastAsia" w:ascii="宋体" w:hAnsi="宋体" w:eastAsia="宋体" w:cs="宋体"/>
          <w:color w:val="auto"/>
          <w:sz w:val="21"/>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65" w:line="272" w:lineRule="exact"/>
        <w:ind w:left="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position w:val="4"/>
          <w:sz w:val="20"/>
          <w:szCs w:val="20"/>
          <w:highlight w:val="none"/>
        </w:rPr>
        <w:t>承包人(公章)：</w:t>
      </w:r>
    </w:p>
    <w:p>
      <w:pPr>
        <w:pStyle w:val="9"/>
        <w:keepNext w:val="0"/>
        <w:keepLines w:val="0"/>
        <w:pageBreakBefore w:val="0"/>
        <w:widowControl/>
        <w:kinsoku w:val="0"/>
        <w:wordWrap/>
        <w:overflowPunct/>
        <w:topLinePunct w:val="0"/>
        <w:autoSpaceDE w:val="0"/>
        <w:autoSpaceDN w:val="0"/>
        <w:bidi w:val="0"/>
        <w:adjustRightInd w:val="0"/>
        <w:snapToGrid w:val="0"/>
        <w:spacing w:line="237" w:lineRule="auto"/>
        <w:ind w:left="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地</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z w:val="20"/>
          <w:szCs w:val="20"/>
          <w:highlight w:val="none"/>
        </w:rPr>
        <w:t>址：</w:t>
      </w:r>
    </w:p>
    <w:p>
      <w:pPr>
        <w:pStyle w:val="9"/>
        <w:keepNext w:val="0"/>
        <w:keepLines w:val="0"/>
        <w:pageBreakBefore w:val="0"/>
        <w:widowControl/>
        <w:kinsoku w:val="0"/>
        <w:wordWrap/>
        <w:overflowPunct/>
        <w:topLinePunct w:val="0"/>
        <w:autoSpaceDE w:val="0"/>
        <w:autoSpaceDN w:val="0"/>
        <w:bidi w:val="0"/>
        <w:adjustRightInd w:val="0"/>
        <w:snapToGrid w:val="0"/>
        <w:spacing w:before="16" w:line="272" w:lineRule="exact"/>
        <w:ind w:left="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position w:val="4"/>
          <w:sz w:val="20"/>
          <w:szCs w:val="20"/>
          <w:highlight w:val="none"/>
        </w:rPr>
        <w:t>法定代表人(签字)：</w:t>
      </w:r>
    </w:p>
    <w:p>
      <w:pPr>
        <w:pStyle w:val="9"/>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委托代理人(签字)：</w:t>
      </w:r>
    </w:p>
    <w:p>
      <w:pPr>
        <w:pStyle w:val="9"/>
        <w:keepNext w:val="0"/>
        <w:keepLines w:val="0"/>
        <w:pageBreakBefore w:val="0"/>
        <w:widowControl/>
        <w:kinsoku w:val="0"/>
        <w:wordWrap/>
        <w:overflowPunct/>
        <w:topLinePunct w:val="0"/>
        <w:autoSpaceDE w:val="0"/>
        <w:autoSpaceDN w:val="0"/>
        <w:bidi w:val="0"/>
        <w:adjustRightInd w:val="0"/>
        <w:snapToGrid w:val="0"/>
        <w:spacing w:before="27" w:line="230" w:lineRule="auto"/>
        <w:ind w:left="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电</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8"/>
          <w:sz w:val="20"/>
          <w:szCs w:val="20"/>
          <w:highlight w:val="none"/>
        </w:rPr>
        <w:t>话：</w:t>
      </w:r>
    </w:p>
    <w:p>
      <w:pPr>
        <w:pStyle w:val="9"/>
        <w:keepNext w:val="0"/>
        <w:keepLines w:val="0"/>
        <w:pageBreakBefore w:val="0"/>
        <w:widowControl/>
        <w:kinsoku w:val="0"/>
        <w:wordWrap/>
        <w:overflowPunct/>
        <w:topLinePunct w:val="0"/>
        <w:autoSpaceDE w:val="0"/>
        <w:autoSpaceDN w:val="0"/>
        <w:bidi w:val="0"/>
        <w:adjustRightInd w:val="0"/>
        <w:snapToGrid w:val="0"/>
        <w:spacing w:before="22" w:line="227" w:lineRule="auto"/>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传</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z w:val="20"/>
          <w:szCs w:val="20"/>
          <w:highlight w:val="none"/>
        </w:rPr>
        <w:t>真：</w:t>
      </w:r>
    </w:p>
    <w:p>
      <w:pPr>
        <w:pStyle w:val="9"/>
        <w:keepNext w:val="0"/>
        <w:keepLines w:val="0"/>
        <w:pageBreakBefore w:val="0"/>
        <w:widowControl/>
        <w:kinsoku w:val="0"/>
        <w:wordWrap/>
        <w:overflowPunct/>
        <w:topLinePunct w:val="0"/>
        <w:autoSpaceDE w:val="0"/>
        <w:autoSpaceDN w:val="0"/>
        <w:bidi w:val="0"/>
        <w:adjustRightInd w:val="0"/>
        <w:snapToGrid w:val="0"/>
        <w:spacing w:before="28" w:line="271" w:lineRule="exact"/>
        <w:ind w:left="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position w:val="4"/>
          <w:sz w:val="20"/>
          <w:szCs w:val="20"/>
          <w:highlight w:val="none"/>
        </w:rPr>
        <w:t>开户银行：</w:t>
      </w:r>
    </w:p>
    <w:p>
      <w:pPr>
        <w:pStyle w:val="9"/>
        <w:keepNext w:val="0"/>
        <w:keepLines w:val="0"/>
        <w:pageBreakBefore w:val="0"/>
        <w:widowControl/>
        <w:kinsoku w:val="0"/>
        <w:wordWrap/>
        <w:overflowPunct/>
        <w:topLinePunct w:val="0"/>
        <w:autoSpaceDE w:val="0"/>
        <w:autoSpaceDN w:val="0"/>
        <w:bidi w:val="0"/>
        <w:adjustRightInd w:val="0"/>
        <w:snapToGrid w:val="0"/>
        <w:spacing w:line="229" w:lineRule="auto"/>
        <w:ind w:left="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账</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3"/>
          <w:sz w:val="20"/>
          <w:szCs w:val="20"/>
          <w:highlight w:val="none"/>
        </w:rPr>
        <w:t>号：</w:t>
      </w:r>
    </w:p>
    <w:p>
      <w:pPr>
        <w:pStyle w:val="9"/>
        <w:keepNext w:val="0"/>
        <w:keepLines w:val="0"/>
        <w:pageBreakBefore w:val="0"/>
        <w:widowControl/>
        <w:kinsoku w:val="0"/>
        <w:wordWrap/>
        <w:overflowPunct/>
        <w:topLinePunct w:val="0"/>
        <w:autoSpaceDE w:val="0"/>
        <w:autoSpaceDN w:val="0"/>
        <w:bidi w:val="0"/>
        <w:adjustRightInd w:val="0"/>
        <w:snapToGrid w:val="0"/>
        <w:spacing w:before="25" w:line="193" w:lineRule="auto"/>
        <w:ind w:left="1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邮政编码：</w:t>
      </w:r>
    </w:p>
    <w:p>
      <w:pPr>
        <w:keepNext w:val="0"/>
        <w:keepLines w:val="0"/>
        <w:pageBreakBefore w:val="0"/>
        <w:widowControl/>
        <w:kinsoku w:val="0"/>
        <w:wordWrap/>
        <w:overflowPunct/>
        <w:topLinePunct w:val="0"/>
        <w:autoSpaceDE w:val="0"/>
        <w:autoSpaceDN w:val="0"/>
        <w:bidi w:val="0"/>
        <w:adjustRightInd w:val="0"/>
        <w:snapToGrid w:val="0"/>
        <w:spacing w:line="193" w:lineRule="auto"/>
        <w:textAlignment w:val="baseline"/>
        <w:outlineLvl w:val="9"/>
        <w:rPr>
          <w:rFonts w:hint="eastAsia" w:ascii="宋体" w:hAnsi="宋体" w:eastAsia="宋体" w:cs="宋体"/>
          <w:color w:val="auto"/>
          <w:sz w:val="20"/>
          <w:szCs w:val="20"/>
          <w:highlight w:val="none"/>
        </w:rPr>
        <w:sectPr>
          <w:type w:val="continuous"/>
          <w:pgSz w:w="11906" w:h="16839"/>
          <w:pgMar w:top="1431" w:right="1733" w:bottom="1171" w:left="1785" w:header="0" w:footer="992" w:gutter="0"/>
          <w:pgNumType w:fmt="decimal"/>
          <w:cols w:equalWidth="0" w:num="2">
            <w:col w:w="3569" w:space="100"/>
            <w:col w:w="4719"/>
          </w:cols>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09" w:lineRule="auto"/>
        <w:ind w:left="327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highlight w:val="none"/>
        </w:rPr>
        <mc:AlternateContent>
          <mc:Choice Requires="wps">
            <w:drawing>
              <wp:anchor distT="0" distB="0" distL="114300" distR="114300" simplePos="0" relativeHeight="251659264" behindDoc="0" locked="0" layoutInCell="0" allowOverlap="1">
                <wp:simplePos x="0" y="0"/>
                <wp:positionH relativeFrom="page">
                  <wp:posOffset>903605</wp:posOffset>
                </wp:positionH>
                <wp:positionV relativeFrom="page">
                  <wp:posOffset>4880610</wp:posOffset>
                </wp:positionV>
                <wp:extent cx="5752465" cy="9525"/>
                <wp:effectExtent l="0" t="0" r="0" b="0"/>
                <wp:wrapNone/>
                <wp:docPr id="18" name="矩形 18"/>
                <wp:cNvGraphicFramePr/>
                <a:graphic xmlns:a="http://schemas.openxmlformats.org/drawingml/2006/main">
                  <a:graphicData uri="http://schemas.microsoft.com/office/word/2010/wordprocessingShape">
                    <wps:wsp>
                      <wps:cNvSpPr/>
                      <wps:spPr>
                        <a:xfrm>
                          <a:off x="0" y="0"/>
                          <a:ext cx="5752465" cy="952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71.15pt;margin-top:384.3pt;height:0.75pt;width:452.95pt;mso-position-horizontal-relative:page;mso-position-vertical-relative:page;z-index:251659264;mso-width-relative:page;mso-height-relative:page;" fillcolor="#000000" filled="t" stroked="f" coordsize="21600,21600" o:allowincell="f" o:gfxdata="UEsDBAoAAAAAAIdO4kAAAAAAAAAAAAAAAAAEAAAAZHJzL1BLAwQUAAAACACHTuJAaOkNHtoAAAAM&#10;AQAADwAAAGRycy9kb3ducmV2LnhtbE2Py07DMBBF90j8gzVI7KidENI0xKlUJJZItLCgOyeeJlHj&#10;cbDdB3w97qos78zRnTPV8mxGdkTnB0sSkpkAhtRaPVAn4fPj9aEA5oMirUZLKOEHPSzr25tKldqe&#10;aI3HTehYLCFfKgl9CFPJuW97NMrP7IQUdzvrjAoxuo5rp06x3Iw8FSLnRg0UL/Rqwpce2/3mYCSs&#10;FsXq+z2jt991s8XtV7N/Sp2Q8v4uEc/AAp7DFYaLflSHOjo19kDaszHmLH2MqIR5XuTALoTIihRY&#10;E0dzkQCvK/7/ifoPUEsDBBQAAAAIAIdO4kA1wjrDrgEAAF8DAAAOAAAAZHJzL2Uyb0RvYy54bWyt&#10;U02O0zAU3iNxB8t7mrYiA0RNZzHVsEEw0sABXMdOLPlP77lNexokdhyC4yCuwbMTOjBsZjFZOO/P&#10;n9/3PXtzfXKWHRWgCb7lq8WSM+Vl6IzvW/7l8+2rt5xhEr4TNnjV8rNCfr19+WIzxkatwxBsp4AR&#10;iMdmjC0fUopNVaEclBO4CFF5SuoATiRyoa86ECOhO1utl8uragzQRQhSIVJ0NyX5jAhPAQxaG6l2&#10;QR6c8mlCBWVFIko4mIh8W7rVWsn0SWtUidmWE9NUVjqE7H1eq+1GND2IOBg5tyCe0sIjTk4YT4de&#10;oHYiCXYA8x+UMxICBp0WMrhqIlIUIRar5SNt7gcRVeFCUmO8iI7PBys/Hu+AmY5uAs3dC0cT//X1&#10;+88f3xgFSJ0xYkNF9/EOZg/JzFRPGlz+Ewl2KoqeL4qqU2KSgvWbev36quZMUu5dva4zZPWwNwKm&#10;9yo4lo2WA82ryCiOHzBNpX9K8lEYrOlujbXFgX5/Y4EdRZ5t+Wb0f8qsz8U+5G0TYo5UmdfEJFv7&#10;0J1Jh0ME0w/UyKog5QzpXjqe70ge7N9+QXp4F9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aOkN&#10;HtoAAAAMAQAADwAAAAAAAAABACAAAAAiAAAAZHJzL2Rvd25yZXYueG1sUEsBAhQAFAAAAAgAh07i&#10;QDXCOsOuAQAAXwMAAA4AAAAAAAAAAQAgAAAAKQEAAGRycy9lMm9Eb2MueG1sUEsFBgAAAAAGAAYA&#10;WQEAAEkFAAAAAA==&#10;">
                <v:fill on="t" focussize="0,0"/>
                <v:stroke on="f"/>
                <v:imagedata o:title=""/>
                <o:lock v:ext="edit" aspectratio="f"/>
              </v:rect>
            </w:pict>
          </mc:Fallback>
        </mc:AlternateContent>
      </w:r>
      <w:r>
        <w:rPr>
          <w:rFonts w:hint="eastAsia" w:ascii="宋体" w:hAnsi="宋体" w:eastAsia="宋体" w:cs="宋体"/>
          <w:b/>
          <w:bCs/>
          <w:color w:val="auto"/>
          <w:spacing w:val="6"/>
          <w:sz w:val="20"/>
          <w:szCs w:val="20"/>
          <w:highlight w:val="none"/>
        </w:rPr>
        <w:t>附件4</w:t>
      </w:r>
      <w:r>
        <w:rPr>
          <w:rFonts w:hint="eastAsia" w:ascii="宋体" w:hAnsi="宋体" w:eastAsia="宋体" w:cs="宋体"/>
          <w:color w:val="auto"/>
          <w:spacing w:val="6"/>
          <w:sz w:val="20"/>
          <w:szCs w:val="20"/>
          <w:highlight w:val="none"/>
        </w:rPr>
        <w:t xml:space="preserve"> </w:t>
      </w:r>
      <w:r>
        <w:rPr>
          <w:rFonts w:hint="eastAsia" w:ascii="宋体" w:hAnsi="宋体" w:eastAsia="宋体" w:cs="宋体"/>
          <w:b/>
          <w:bCs/>
          <w:color w:val="auto"/>
          <w:spacing w:val="6"/>
          <w:sz w:val="20"/>
          <w:szCs w:val="20"/>
          <w:highlight w:val="none"/>
        </w:rPr>
        <w:t>主要建设工程文件目录</w:t>
      </w:r>
    </w:p>
    <w:tbl>
      <w:tblPr>
        <w:tblStyle w:val="25"/>
        <w:tblW w:w="9217"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33"/>
        <w:gridCol w:w="1272"/>
        <w:gridCol w:w="1446"/>
        <w:gridCol w:w="1240"/>
        <w:gridCol w:w="1446"/>
        <w:gridCol w:w="168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69" w:hRule="atLeast"/>
        </w:trPr>
        <w:tc>
          <w:tcPr>
            <w:tcW w:w="2133" w:type="dxa"/>
            <w:tcBorders>
              <w:top w:val="single" w:color="000000" w:sz="10" w:space="0"/>
              <w:left w:val="single" w:color="000000" w:sz="10" w:space="0"/>
              <w:right w:val="single" w:color="000000" w:sz="4"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6" w:line="205" w:lineRule="auto"/>
              <w:ind w:left="64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文件名称</w:t>
            </w:r>
          </w:p>
        </w:tc>
        <w:tc>
          <w:tcPr>
            <w:tcW w:w="1272" w:type="dxa"/>
            <w:tcBorders>
              <w:top w:val="single" w:color="000000" w:sz="10" w:space="0"/>
              <w:left w:val="single" w:color="000000" w:sz="4" w:space="0"/>
              <w:right w:val="single" w:color="000000" w:sz="4"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6" w:line="205" w:lineRule="auto"/>
              <w:ind w:left="4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套数</w:t>
            </w:r>
          </w:p>
        </w:tc>
        <w:tc>
          <w:tcPr>
            <w:tcW w:w="1446" w:type="dxa"/>
            <w:tcBorders>
              <w:top w:val="single" w:color="000000" w:sz="10" w:space="0"/>
              <w:left w:val="single" w:color="000000" w:sz="4" w:space="0"/>
              <w:right w:val="single" w:color="000000" w:sz="4"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6" w:line="205" w:lineRule="auto"/>
              <w:ind w:left="2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费用（元）</w:t>
            </w:r>
          </w:p>
        </w:tc>
        <w:tc>
          <w:tcPr>
            <w:tcW w:w="1240" w:type="dxa"/>
            <w:tcBorders>
              <w:top w:val="single" w:color="000000" w:sz="10" w:space="0"/>
              <w:left w:val="single" w:color="000000" w:sz="4" w:space="0"/>
              <w:right w:val="single" w:color="000000" w:sz="4"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6" w:line="205" w:lineRule="auto"/>
              <w:ind w:left="4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质量</w:t>
            </w:r>
          </w:p>
        </w:tc>
        <w:tc>
          <w:tcPr>
            <w:tcW w:w="1446" w:type="dxa"/>
            <w:tcBorders>
              <w:top w:val="single" w:color="000000" w:sz="10" w:space="0"/>
              <w:left w:val="single" w:color="000000" w:sz="4" w:space="0"/>
              <w:right w:val="single" w:color="000000" w:sz="4"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7" w:line="229" w:lineRule="auto"/>
              <w:ind w:left="3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移交时间</w:t>
            </w:r>
          </w:p>
        </w:tc>
        <w:tc>
          <w:tcPr>
            <w:tcW w:w="1680" w:type="dxa"/>
            <w:tcBorders>
              <w:top w:val="single" w:color="000000" w:sz="10" w:space="0"/>
              <w:left w:val="single" w:color="000000" w:sz="4" w:space="0"/>
              <w:righ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6" w:line="228" w:lineRule="auto"/>
              <w:ind w:left="53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责任人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6"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bl>
    <w:p>
      <w:pPr>
        <w:keepNext w:val="0"/>
        <w:keepLines w:val="0"/>
        <w:pageBreakBefore w:val="0"/>
        <w:widowControl/>
        <w:kinsoku w:val="0"/>
        <w:wordWrap/>
        <w:overflowPunct/>
        <w:topLinePunct w:val="0"/>
        <w:autoSpaceDE w:val="0"/>
        <w:autoSpaceDN w:val="0"/>
        <w:bidi w:val="0"/>
        <w:adjustRightInd w:val="0"/>
        <w:snapToGrid w:val="0"/>
        <w:spacing w:line="307" w:lineRule="auto"/>
        <w:textAlignment w:val="baseline"/>
        <w:outlineLvl w:val="9"/>
        <w:rPr>
          <w:rFonts w:hint="eastAsia" w:ascii="宋体" w:hAnsi="宋体" w:eastAsia="宋体" w:cs="宋体"/>
          <w:color w:val="auto"/>
          <w:sz w:val="21"/>
          <w:highlight w:val="none"/>
        </w:rPr>
      </w:pPr>
    </w:p>
    <w:p>
      <w:pPr>
        <w:pStyle w:val="9"/>
        <w:keepNext w:val="0"/>
        <w:keepLines w:val="0"/>
        <w:pageBreakBefore w:val="0"/>
        <w:widowControl/>
        <w:kinsoku w:val="0"/>
        <w:wordWrap/>
        <w:overflowPunct/>
        <w:topLinePunct w:val="0"/>
        <w:autoSpaceDE w:val="0"/>
        <w:autoSpaceDN w:val="0"/>
        <w:bidi w:val="0"/>
        <w:adjustRightInd w:val="0"/>
        <w:snapToGrid w:val="0"/>
        <w:spacing w:before="65" w:line="209" w:lineRule="auto"/>
        <w:ind w:left="49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附件5</w:t>
      </w:r>
      <w:r>
        <w:rPr>
          <w:rFonts w:hint="eastAsia" w:ascii="宋体" w:hAnsi="宋体" w:eastAsia="宋体" w:cs="宋体"/>
          <w:color w:val="auto"/>
          <w:spacing w:val="6"/>
          <w:sz w:val="20"/>
          <w:szCs w:val="20"/>
          <w:highlight w:val="none"/>
        </w:rPr>
        <w:t xml:space="preserve"> </w:t>
      </w:r>
      <w:r>
        <w:rPr>
          <w:rFonts w:hint="eastAsia" w:ascii="宋体" w:hAnsi="宋体" w:eastAsia="宋体" w:cs="宋体"/>
          <w:b/>
          <w:bCs/>
          <w:color w:val="auto"/>
          <w:spacing w:val="6"/>
          <w:sz w:val="20"/>
          <w:szCs w:val="20"/>
          <w:highlight w:val="none"/>
        </w:rPr>
        <w:t>承包人主要管理人员表</w:t>
      </w:r>
    </w:p>
    <w:tbl>
      <w:tblPr>
        <w:tblStyle w:val="25"/>
        <w:tblW w:w="9090" w:type="dxa"/>
        <w:tblInd w:w="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15"/>
        <w:gridCol w:w="1414"/>
        <w:gridCol w:w="1131"/>
        <w:gridCol w:w="1131"/>
        <w:gridCol w:w="38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9" w:hRule="atLeast"/>
        </w:trPr>
        <w:tc>
          <w:tcPr>
            <w:tcW w:w="1515" w:type="dxa"/>
            <w:tcBorders>
              <w:top w:val="single" w:color="000000" w:sz="10" w:space="0"/>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7" w:line="230" w:lineRule="auto"/>
              <w:ind w:left="44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名</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z w:val="20"/>
                <w:szCs w:val="20"/>
                <w:highlight w:val="none"/>
              </w:rPr>
              <w:t>称</w:t>
            </w:r>
          </w:p>
        </w:tc>
        <w:tc>
          <w:tcPr>
            <w:tcW w:w="1414"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6" w:line="228" w:lineRule="auto"/>
              <w:ind w:left="44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姓名</w:t>
            </w:r>
          </w:p>
        </w:tc>
        <w:tc>
          <w:tcPr>
            <w:tcW w:w="1131"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6" w:line="228" w:lineRule="auto"/>
              <w:ind w:left="44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职务</w:t>
            </w:r>
          </w:p>
        </w:tc>
        <w:tc>
          <w:tcPr>
            <w:tcW w:w="1131" w:type="dxa"/>
            <w:tcBorders>
              <w:top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7" w:line="230" w:lineRule="auto"/>
              <w:ind w:left="45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职称</w:t>
            </w:r>
          </w:p>
        </w:tc>
        <w:tc>
          <w:tcPr>
            <w:tcW w:w="3899" w:type="dxa"/>
            <w:tcBorders>
              <w:top w:val="single" w:color="000000" w:sz="10" w:space="0"/>
              <w:righ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6" w:line="228" w:lineRule="auto"/>
              <w:ind w:left="45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主要资历、经验及承担过的项目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9090" w:type="dxa"/>
            <w:gridSpan w:val="5"/>
            <w:tcBorders>
              <w:left w:val="single" w:color="000000" w:sz="10" w:space="0"/>
              <w:righ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3" w:line="204" w:lineRule="auto"/>
              <w:ind w:left="44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一、总部人员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3" w:line="204" w:lineRule="auto"/>
              <w:ind w:left="33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项目主管</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vMerge w:val="restart"/>
            <w:tcBorders>
              <w:left w:val="single" w:color="000000" w:sz="10"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443" w:lineRule="auto"/>
              <w:textAlignment w:val="baseline"/>
              <w:outlineLvl w:val="9"/>
              <w:rPr>
                <w:rFonts w:hint="eastAsia" w:ascii="宋体" w:hAnsi="宋体" w:eastAsia="宋体" w:cs="宋体"/>
                <w:color w:val="auto"/>
                <w:sz w:val="21"/>
                <w:highlight w:val="none"/>
              </w:rPr>
            </w:pPr>
          </w:p>
          <w:p>
            <w:pPr>
              <w:pStyle w:val="27"/>
              <w:keepNext w:val="0"/>
              <w:keepLines w:val="0"/>
              <w:pageBreakBefore w:val="0"/>
              <w:widowControl/>
              <w:kinsoku w:val="0"/>
              <w:wordWrap/>
              <w:overflowPunct/>
              <w:topLinePunct w:val="0"/>
              <w:autoSpaceDE w:val="0"/>
              <w:autoSpaceDN w:val="0"/>
              <w:bidi w:val="0"/>
              <w:adjustRightInd w:val="0"/>
              <w:snapToGrid w:val="0"/>
              <w:spacing w:before="65" w:line="228" w:lineRule="auto"/>
              <w:ind w:left="32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其他人员</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vMerge w:val="continue"/>
            <w:tcBorders>
              <w:top w:val="nil"/>
              <w:left w:val="single" w:color="000000" w:sz="10"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vMerge w:val="continue"/>
            <w:tcBorders>
              <w:top w:val="nil"/>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9090" w:type="dxa"/>
            <w:gridSpan w:val="5"/>
            <w:tcBorders>
              <w:left w:val="single" w:color="000000" w:sz="10" w:space="0"/>
              <w:righ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7" w:line="200" w:lineRule="auto"/>
              <w:ind w:left="44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二、现场人员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22"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7" w:line="265" w:lineRule="auto"/>
              <w:ind w:left="331" w:right="231" w:hanging="10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工程总承包</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6"/>
                <w:sz w:val="20"/>
                <w:szCs w:val="20"/>
                <w:highlight w:val="none"/>
              </w:rPr>
              <w:t>项目经理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2" w:line="194" w:lineRule="auto"/>
              <w:ind w:left="2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项目副经理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3" w:line="194" w:lineRule="auto"/>
              <w:ind w:left="2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设计负责人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3" w:line="194" w:lineRule="auto"/>
              <w:ind w:left="2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采购负责人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4" w:line="193" w:lineRule="auto"/>
              <w:ind w:left="22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施工负责人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7" w:line="191" w:lineRule="auto"/>
              <w:ind w:left="22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技术负责人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8" w:line="190" w:lineRule="auto"/>
              <w:ind w:left="32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造价管理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8" w:line="190" w:lineRule="auto"/>
              <w:ind w:left="32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质量管理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48" w:line="190" w:lineRule="auto"/>
              <w:ind w:left="3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计划管理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51" w:line="187" w:lineRule="auto"/>
              <w:ind w:left="3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安全管理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51" w:line="187" w:lineRule="auto"/>
              <w:ind w:left="32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环境管理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1" w:hRule="atLeast"/>
        </w:trPr>
        <w:tc>
          <w:tcPr>
            <w:tcW w:w="1515" w:type="dxa"/>
            <w:vMerge w:val="restart"/>
            <w:tcBorders>
              <w:left w:val="single" w:color="000000" w:sz="10" w:space="0"/>
              <w:bottom w:val="nil"/>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273" w:lineRule="auto"/>
              <w:textAlignment w:val="baseline"/>
              <w:outlineLvl w:val="9"/>
              <w:rPr>
                <w:rFonts w:hint="eastAsia" w:ascii="宋体" w:hAnsi="宋体" w:eastAsia="宋体" w:cs="宋体"/>
                <w:color w:val="auto"/>
                <w:sz w:val="21"/>
                <w:highlight w:val="none"/>
              </w:rPr>
            </w:pPr>
          </w:p>
          <w:p>
            <w:pPr>
              <w:pStyle w:val="27"/>
              <w:keepNext w:val="0"/>
              <w:keepLines w:val="0"/>
              <w:pageBreakBefore w:val="0"/>
              <w:widowControl/>
              <w:kinsoku w:val="0"/>
              <w:wordWrap/>
              <w:overflowPunct/>
              <w:topLinePunct w:val="0"/>
              <w:autoSpaceDE w:val="0"/>
              <w:autoSpaceDN w:val="0"/>
              <w:bidi w:val="0"/>
              <w:adjustRightInd w:val="0"/>
              <w:snapToGrid w:val="0"/>
              <w:spacing w:before="65" w:line="228" w:lineRule="auto"/>
              <w:ind w:left="329"/>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其他人员</w:t>
            </w:r>
          </w:p>
        </w:tc>
        <w:tc>
          <w:tcPr>
            <w:tcW w:w="1414" w:type="dxa"/>
            <w:tcBorders>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tcBorders>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tcBorders>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bottom w:val="single" w:color="000000" w:sz="2" w:space="0"/>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2" w:hRule="atLeast"/>
        </w:trPr>
        <w:tc>
          <w:tcPr>
            <w:tcW w:w="1515" w:type="dxa"/>
            <w:vMerge w:val="continue"/>
            <w:tcBorders>
              <w:top w:val="nil"/>
              <w:left w:val="single" w:color="000000" w:sz="10" w:space="0"/>
              <w:bottom w:val="single" w:color="000000" w:sz="10"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14"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131"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3899"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bl>
    <w:p>
      <w:pPr>
        <w:pStyle w:val="9"/>
        <w:rPr>
          <w:rFonts w:hint="eastAsia" w:ascii="宋体" w:hAnsi="宋体" w:eastAsia="宋体" w:cs="宋体"/>
        </w:rPr>
        <w:sectPr>
          <w:footerReference r:id="rId57" w:type="default"/>
          <w:pgSz w:w="11906" w:h="16839"/>
          <w:pgMar w:top="1428" w:right="1731" w:bottom="1171" w:left="1785" w:header="0" w:footer="992" w:gutter="0"/>
          <w:pgNumType w:fmt="decimal"/>
          <w:cols w:space="720" w:num="1"/>
        </w:sectPr>
      </w:pPr>
    </w:p>
    <w:p>
      <w:pPr>
        <w:pStyle w:val="9"/>
        <w:keepNext w:val="0"/>
        <w:keepLines w:val="0"/>
        <w:pageBreakBefore w:val="0"/>
        <w:widowControl/>
        <w:kinsoku w:val="0"/>
        <w:wordWrap/>
        <w:overflowPunct/>
        <w:topLinePunct w:val="0"/>
        <w:autoSpaceDE w:val="0"/>
        <w:autoSpaceDN w:val="0"/>
        <w:bidi w:val="0"/>
        <w:adjustRightInd w:val="0"/>
        <w:snapToGrid w:val="0"/>
        <w:spacing w:before="41" w:line="209" w:lineRule="auto"/>
        <w:ind w:left="323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附件6</w:t>
      </w:r>
      <w:r>
        <w:rPr>
          <w:rFonts w:hint="eastAsia" w:ascii="宋体" w:hAnsi="宋体" w:eastAsia="宋体" w:cs="宋体"/>
          <w:color w:val="auto"/>
          <w:spacing w:val="5"/>
          <w:sz w:val="20"/>
          <w:szCs w:val="20"/>
          <w:highlight w:val="none"/>
        </w:rPr>
        <w:t xml:space="preserve"> </w:t>
      </w:r>
      <w:r>
        <w:rPr>
          <w:rFonts w:hint="eastAsia" w:ascii="宋体" w:hAnsi="宋体" w:eastAsia="宋体" w:cs="宋体"/>
          <w:b/>
          <w:bCs/>
          <w:color w:val="auto"/>
          <w:spacing w:val="5"/>
          <w:sz w:val="20"/>
          <w:szCs w:val="20"/>
          <w:highlight w:val="none"/>
        </w:rPr>
        <w:t>价格指数权重表</w:t>
      </w:r>
    </w:p>
    <w:tbl>
      <w:tblPr>
        <w:tblStyle w:val="25"/>
        <w:tblW w:w="841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3"/>
        <w:gridCol w:w="584"/>
        <w:gridCol w:w="876"/>
        <w:gridCol w:w="1214"/>
        <w:gridCol w:w="1079"/>
        <w:gridCol w:w="1214"/>
        <w:gridCol w:w="1229"/>
        <w:gridCol w:w="13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64" w:hRule="atLeast"/>
        </w:trPr>
        <w:tc>
          <w:tcPr>
            <w:tcW w:w="833" w:type="dxa"/>
            <w:vMerge w:val="restart"/>
            <w:tcBorders>
              <w:bottom w:val="nil"/>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8" w:line="229" w:lineRule="auto"/>
              <w:ind w:left="1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序号</w:t>
            </w:r>
          </w:p>
        </w:tc>
        <w:tc>
          <w:tcPr>
            <w:tcW w:w="1460" w:type="dxa"/>
            <w:gridSpan w:val="2"/>
            <w:vMerge w:val="restart"/>
            <w:tcBorders>
              <w:bottom w:val="nil"/>
            </w:tcBorders>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7" w:line="230" w:lineRule="auto"/>
              <w:ind w:left="115"/>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名称</w:t>
            </w:r>
          </w:p>
        </w:tc>
        <w:tc>
          <w:tcPr>
            <w:tcW w:w="2293" w:type="dxa"/>
            <w:gridSpan w:val="2"/>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7" w:line="228" w:lineRule="auto"/>
              <w:ind w:left="1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变更权重</w:t>
            </w:r>
            <w:r>
              <w:rPr>
                <w:rFonts w:hint="eastAsia" w:ascii="宋体" w:hAnsi="宋体" w:eastAsia="宋体" w:cs="宋体"/>
                <w:color w:val="auto"/>
                <w:spacing w:val="-42"/>
                <w:sz w:val="20"/>
                <w:szCs w:val="20"/>
                <w:highlight w:val="none"/>
              </w:rPr>
              <w:t xml:space="preserve"> </w:t>
            </w:r>
            <w:r>
              <w:rPr>
                <w:rFonts w:hint="eastAsia" w:ascii="宋体" w:hAnsi="宋体" w:eastAsia="宋体" w:cs="宋体"/>
                <w:color w:val="auto"/>
                <w:spacing w:val="6"/>
                <w:sz w:val="20"/>
                <w:szCs w:val="20"/>
                <w:highlight w:val="none"/>
              </w:rPr>
              <w:t>B</w:t>
            </w:r>
          </w:p>
        </w:tc>
        <w:tc>
          <w:tcPr>
            <w:tcW w:w="2443" w:type="dxa"/>
            <w:gridSpan w:val="2"/>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8" w:line="226" w:lineRule="auto"/>
              <w:ind w:left="113"/>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基本价格指数</w:t>
            </w:r>
            <w:r>
              <w:rPr>
                <w:rFonts w:hint="eastAsia" w:ascii="宋体" w:hAnsi="宋体" w:eastAsia="宋体" w:cs="宋体"/>
                <w:color w:val="auto"/>
                <w:spacing w:val="-35"/>
                <w:sz w:val="20"/>
                <w:szCs w:val="20"/>
                <w:highlight w:val="none"/>
              </w:rPr>
              <w:t xml:space="preserve"> </w:t>
            </w:r>
            <w:r>
              <w:rPr>
                <w:rFonts w:hint="eastAsia" w:ascii="宋体" w:hAnsi="宋体" w:eastAsia="宋体" w:cs="宋体"/>
                <w:color w:val="auto"/>
                <w:spacing w:val="6"/>
                <w:sz w:val="20"/>
                <w:szCs w:val="20"/>
                <w:highlight w:val="none"/>
              </w:rPr>
              <w:t>F0</w:t>
            </w:r>
          </w:p>
        </w:tc>
        <w:tc>
          <w:tcPr>
            <w:tcW w:w="138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8" w:line="229" w:lineRule="auto"/>
              <w:ind w:left="118"/>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833"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460" w:type="dxa"/>
            <w:gridSpan w:val="2"/>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 w:line="228" w:lineRule="auto"/>
              <w:ind w:left="1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代号</w:t>
            </w:r>
          </w:p>
        </w:tc>
        <w:tc>
          <w:tcPr>
            <w:tcW w:w="1079"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 w:line="228" w:lineRule="auto"/>
              <w:ind w:left="111"/>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权重</w:t>
            </w: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 w:line="228" w:lineRule="auto"/>
              <w:ind w:left="112"/>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代号</w:t>
            </w:r>
          </w:p>
        </w:tc>
        <w:tc>
          <w:tcPr>
            <w:tcW w:w="1229"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3" w:line="228" w:lineRule="auto"/>
              <w:ind w:left="1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指数</w:t>
            </w: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584" w:type="dxa"/>
            <w:vMerge w:val="restart"/>
            <w:tcBorders>
              <w:bottom w:val="nil"/>
            </w:tcBorders>
            <w:textDirection w:val="tbRlV"/>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264" w:line="216" w:lineRule="auto"/>
              <w:ind w:left="14"/>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2"/>
                <w:sz w:val="20"/>
                <w:szCs w:val="20"/>
                <w:highlight w:val="none"/>
              </w:rPr>
              <w:t>变值部分</w:t>
            </w: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6" w:line="173" w:lineRule="auto"/>
              <w:ind w:left="1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B1</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6" w:line="173" w:lineRule="auto"/>
              <w:ind w:left="1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F01</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8" w:line="171" w:lineRule="auto"/>
              <w:ind w:left="1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B2</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8" w:line="171" w:lineRule="auto"/>
              <w:ind w:left="1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F02</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4"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8" w:line="171" w:lineRule="auto"/>
              <w:ind w:left="1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B3</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8" w:line="171" w:lineRule="auto"/>
              <w:ind w:left="1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F03</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hint="eastAsia" w:ascii="宋体" w:hAnsi="宋体" w:eastAsia="宋体" w:cs="宋体"/>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9" w:line="171" w:lineRule="auto"/>
              <w:ind w:left="107"/>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B4</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14" w:type="dxa"/>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49" w:line="171" w:lineRule="auto"/>
              <w:ind w:left="11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F04</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584" w:type="dxa"/>
            <w:vMerge w:val="continue"/>
            <w:tcBorders>
              <w:top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hint="eastAsia" w:ascii="宋体" w:hAnsi="宋体" w:eastAsia="宋体" w:cs="宋体"/>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2293" w:type="dxa"/>
            <w:gridSpan w:val="3"/>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7" w:line="201" w:lineRule="auto"/>
              <w:ind w:left="12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定值部分权重</w:t>
            </w:r>
            <w:r>
              <w:rPr>
                <w:rFonts w:hint="eastAsia" w:ascii="宋体" w:hAnsi="宋体" w:eastAsia="宋体" w:cs="宋体"/>
                <w:color w:val="auto"/>
                <w:spacing w:val="-39"/>
                <w:sz w:val="20"/>
                <w:szCs w:val="20"/>
                <w:highlight w:val="none"/>
              </w:rPr>
              <w:t xml:space="preserve"> </w:t>
            </w:r>
            <w:r>
              <w:rPr>
                <w:rFonts w:hint="eastAsia" w:ascii="宋体" w:hAnsi="宋体" w:eastAsia="宋体" w:cs="宋体"/>
                <w:color w:val="auto"/>
                <w:spacing w:val="6"/>
                <w:sz w:val="20"/>
                <w:szCs w:val="20"/>
                <w:highlight w:val="none"/>
              </w:rPr>
              <w:t>A</w:t>
            </w: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hint="eastAsia" w:ascii="宋体" w:hAnsi="宋体" w:eastAsia="宋体" w:cs="宋体"/>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9" w:hRule="atLeast"/>
        </w:trPr>
        <w:tc>
          <w:tcPr>
            <w:tcW w:w="2293" w:type="dxa"/>
            <w:gridSpan w:val="3"/>
            <w:vAlign w:val="top"/>
          </w:tcPr>
          <w:p>
            <w:pPr>
              <w:pStyle w:val="27"/>
              <w:keepNext w:val="0"/>
              <w:keepLines w:val="0"/>
              <w:pageBreakBefore w:val="0"/>
              <w:widowControl/>
              <w:kinsoku w:val="0"/>
              <w:wordWrap/>
              <w:overflowPunct/>
              <w:topLinePunct w:val="0"/>
              <w:autoSpaceDE w:val="0"/>
              <w:autoSpaceDN w:val="0"/>
              <w:bidi w:val="0"/>
              <w:adjustRightInd w:val="0"/>
              <w:snapToGrid w:val="0"/>
              <w:spacing w:before="16" w:line="205" w:lineRule="auto"/>
              <w:ind w:left="116"/>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合计</w:t>
            </w:r>
          </w:p>
        </w:tc>
        <w:tc>
          <w:tcPr>
            <w:tcW w:w="2293"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239" w:lineRule="exact"/>
              <w:textAlignment w:val="baseline"/>
              <w:outlineLvl w:val="9"/>
              <w:rPr>
                <w:rFonts w:hint="eastAsia" w:ascii="宋体" w:hAnsi="宋体" w:eastAsia="宋体" w:cs="宋体"/>
                <w:color w:val="auto"/>
                <w:sz w:val="20"/>
                <w:highlight w:val="none"/>
              </w:rPr>
            </w:pPr>
          </w:p>
        </w:tc>
        <w:tc>
          <w:tcPr>
            <w:tcW w:w="2443"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239" w:lineRule="exact"/>
              <w:textAlignment w:val="baseline"/>
              <w:outlineLvl w:val="9"/>
              <w:rPr>
                <w:rFonts w:hint="eastAsia" w:ascii="宋体" w:hAnsi="宋体" w:eastAsia="宋体" w:cs="宋体"/>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9" w:lineRule="exact"/>
              <w:textAlignment w:val="baseline"/>
              <w:outlineLvl w:val="9"/>
              <w:rPr>
                <w:rFonts w:hint="eastAsia" w:ascii="宋体" w:hAnsi="宋体" w:eastAsia="宋体" w:cs="宋体"/>
                <w:color w:val="auto"/>
                <w:sz w:val="20"/>
                <w:highlight w:val="none"/>
              </w:rPr>
            </w:pPr>
          </w:p>
        </w:tc>
      </w:tr>
    </w:tbl>
    <w:p>
      <w:pPr>
        <w:rPr>
          <w:rFonts w:hint="eastAsia" w:ascii="宋体" w:hAnsi="宋体" w:eastAsia="宋体" w:cs="宋体"/>
        </w:rPr>
      </w:pPr>
    </w:p>
    <w:p>
      <w:pPr>
        <w:rPr>
          <w:rFonts w:hint="eastAsia" w:ascii="宋体" w:hAnsi="宋体" w:eastAsia="宋体" w:cs="宋体"/>
        </w:rPr>
      </w:pPr>
    </w:p>
    <w:sectPr>
      <w:footerReference r:id="rId58"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hint="default"/>
        <w:lang w:val="en-US" w:eastAsia="zh-CN"/>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left" w:pos="567"/>
      </w:tabs>
      <w:spacing w:line="172" w:lineRule="auto"/>
      <w:ind w:left="4086"/>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left" w:pos="567"/>
      </w:tabs>
      <w:spacing w:line="172" w:lineRule="auto"/>
      <w:ind w:left="4086"/>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27</w:t>
                    </w:r>
                    <w:r>
                      <w:fldChar w:fldCharType="end"/>
                    </w:r>
                  </w:p>
                </w:txbxContent>
              </v:textbox>
            </v:shape>
          </w:pict>
        </mc:Fallback>
      </mc:AlternateContent>
    </w:r>
    <w:r>
      <w:rPr>
        <w:spacing w:val="-4"/>
        <w:sz w:val="18"/>
        <w:szCs w:val="18"/>
      </w:rPr>
      <w:t>28</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left" w:pos="567"/>
      </w:tabs>
      <w:spacing w:line="172" w:lineRule="auto"/>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left" w:pos="567"/>
      </w:tabs>
      <w:spacing w:line="172" w:lineRule="auto"/>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hint="eastAsia" w:eastAsia="宋体"/>
        <w:lang w:eastAsia="zh-CN"/>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2inEzAgAAY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2inE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9blBMyAgAAZQQAAA4AAABkcnMvZTJvRG9jLnhtbK1UzY7TMBC+I/EO&#10;lu80aRGrqmq6KlsVIVXsSgVxdh2nseQ/2W6T8gDwBpy4cOe5+hx8TpouWjjsgYsz9oy/me+bcea3&#10;rVbkKHyQ1hR0PMopEYbbUpp9QT99XL+aUhIiMyVT1oiCnkSgt4uXL+aNm4mJra0qhScAMWHWuILW&#10;MbpZlgVeC83CyDph4Kys1yxi6/dZ6VkDdK2ySZ7fZI31pfOWixBwuuqd9ILonwNoq0pysbL8oIWJ&#10;PaoXikVQCrV0gS66aqtK8HhfVUFEogoKprFbkQT2Lq3ZYs5me89cLfmlBPacEp5w0kwaJL1CrVhk&#10;5ODlX1Bacm+DreKIW531RDpFwGKcP9FmWzMnOi6QOrir6OH/wfIPxwdPZIlJyMeUGKbR8vP3b+cf&#10;v84/v5J0CIkaF2aI3DrExvatbRE+nAccJuZt5XX6ghOBHwKfrgKLNhKeLk0n02kOF4dv2AA/e7zu&#10;fIjvhNUkGQX16GAnLDtuQuxDh5CUzdi1VKrrojKkKejN6zd5d+HqAbgyyJFI9MUmK7a79sJsZ8sT&#10;iHnbT0dwfC2RfMNCfGAe44CC8WDiPZZKWSSxF4uS2vov/zpP8egSvJQ0GK+CGrwmStR7g+4BMA6G&#10;H4zdYJiDvrOYV/QDtXQmLvioBrPyVn/GK1qmHHAxw5GpoHEw72I/4niFXCyXXdDBebmv+wuYPcfi&#10;xmwdT2mSkMEtDxFidhongXpVLrph+rouXV5KGu8/913U49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1uUEz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2" name="文本框 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ZRm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2JTsgnlGimUPLz92/n&#10;H7/OP7+SeAiJWutniNxaxIburekQPpx7HEbmXeVU/IITgR8Cn64Ciy4QHi9NJ9NpDheHb9gAP3u8&#10;bp0P74RRJBoFdahgEpYdNz70oUNIzKbNupEyVVFq0hb05vWbPF24egAuNXJEEv1joxW6XXdhtjPl&#10;CcSc6bvDW75ukHzDfHhgDu2AB2Ngwj2WShokMReLktq4L/86j/GoEryUtGivgmpMEyXyvUb1ABgG&#10;ww3GbjD0Qd0Z9OsYg2h5MnHBBTmYlTPqM6ZoGXPAxTRHpoKGwbwLfYtjCrlYLlPQwbpmX/cX0HuW&#10;hY3eWh7TRCG9XR4CxEwaR4F6VS66oftSlS6TEtv7z32Kevw7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ZRm0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2PE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6/e5t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Jdjx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sc45A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I3lBimUfLTj++n&#10;nw+nX99IOoREjQszRN47xMb2nW0RPpwHHCbmbeV1+oITgR8CHy8CizYSni5NJ9NpDheHb9gAP3u8&#10;7nyI74XVJBkF9ahgJyw7bELsQ4eQlM3YtVSqq6IypCno1eu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sc45A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gfQw0AgAAZQQAAA4AAABkcnMvZTJvRG9jLnhtbK1UzY7TMBC+I/EO&#10;lu80adGu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99e5d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goH0M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3"/>
      <w:rPr>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55</w:t>
                    </w:r>
                    <w:r>
                      <w:fldChar w:fldCharType="end"/>
                    </w:r>
                  </w:p>
                </w:txbxContent>
              </v:textbox>
            </v:shape>
          </w:pict>
        </mc:Fallback>
      </mc:AlternateContent>
    </w:r>
    <w:r>
      <w:rPr>
        <w:spacing w:val="-3"/>
        <w:sz w:val="18"/>
        <w:szCs w:val="18"/>
      </w:rPr>
      <w:t>42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3"/>
      <w:rPr>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feMe4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feMe4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56</w:t>
                    </w:r>
                    <w:r>
                      <w:fldChar w:fldCharType="end"/>
                    </w:r>
                  </w:p>
                </w:txbxContent>
              </v:textbox>
            </v:shape>
          </w:pict>
        </mc:Fallback>
      </mc:AlternateContent>
    </w:r>
    <w:r>
      <w:rPr>
        <w:spacing w:val="-3"/>
        <w:sz w:val="18"/>
        <w:szCs w:val="18"/>
      </w:rPr>
      <w:t>43</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3"/>
      <w:rPr>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8" name="文本框 1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oR2bAy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kt0Qo7CG6ZR8vP3b+cf&#10;v84/v5J0CIkaF2aI3DrExvatbRE+nAccJuZt5XX6ghOBHwKfrgKLNhKeLk0n02kOF4dv2AA/e7zu&#10;fIjvhNUkGQX1qGAnLDtuQuxDh5CUzdi1VKqrojKkKejN6zd5d+HqAbgyyJFI9I9NVmx37YXZzpYn&#10;EPO2747g+Foi+YaF+MA82gEPxsDEeyyVskhiLxYltfVf/nWe4lEleClp0F4FNZgmStR7g+oBMA6G&#10;H4zdYJiDvrPo1zEG0fHOxAUf1WBW3urPmKJlygEXMxyZChoH8y72LY4p5GK57IIOzst93V9A7zkW&#10;N2breEqThAxueYgQs9M4CdSrctEN3ddV6TIpqb3/3HdRj3+H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hHZsD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3"/>
      <w:rPr>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GtRyw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GtRyw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3"/>
      <w:rPr>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0" name="文本框 1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B9lU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MH2V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7"/>
      <w:rPr>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1" name="文本框 1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N9aMk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w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31oy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7"/>
      <w:rPr>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r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urc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165"/>
      <w:rPr>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DJC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5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QDJCs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rPr>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4" name="文本框 1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6H0o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Oh9K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1" w:lineRule="auto"/>
      <w:ind w:left="4087"/>
      <w:rPr>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5" name="文本框 1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yGgdY0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YXFGimULJzz++&#10;n3/+Pv/6RuIhJGqsnyPywSI2tO9Mi/Dh3OMwMm9Lp+IXnAj8EPh0EVi0gfB4aTadzcZwcfiGDfCz&#10;p+vW+fBeGEWikVOHCiZh2XHrQxc6hMRs2mxqKVMVpSZNTq/fXo3ThYsH4FIjRyTRPTZaod21PbOd&#10;KU4g5kzXHd7yTY3kW+bDPXNoBzwYAxPusJTSIInpLUoq477+6zzGo0rwUtKgvXKqMU2UyA8a1QNg&#10;GAw3GLvB0Ad1a9CvEwyi5cnEBRfkYJbOqC+YolXMARfTHJlyGgbzNnQtjinkYrVKQQfr6n3VXUDv&#10;WRa2+sHymCYK6e3qECBm0jgK1KnS64buS1XqJyW295/7FP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hoHW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7"/>
      <w:rPr>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6" name="文本框 1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EU6gz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Eyo0QzhZJfvn+7&#10;/Ph1+fmVxENI1Fi/QOSDRWxo35oW4cO5x2Fk3pZOxS84Efgh8PkqsGgD4fHSfDqfj+Hi8A0b4GeP&#10;163z4Z0wikQjpw4VTMKy086HLnQIidm02dZSpipKTZqczl6/GacLVw/ApUaOSKJ7bLRCu297ZntT&#10;nEHMma47vOXbGsl3zId75tAOeDAGJtxhKaVBEtNblFTGffnXeYxHleClpEF75VRjmiiR7zWqB8Aw&#10;GG4w9oOhj+rWoF8nGETLk4kLLsjBLJ1RnzFF65gDLqY5MuU0DOZt6FocU8jFep2CjtbVh6q7gN6z&#10;LOz0g+UxTRTS2/UxQMykcRSoU6XXDd2XqtRPSmzvP/cp6vHvsPo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BEU6g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7"/>
      <w:rPr>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7" name="文本框 1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v4zTQ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b+M00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8" name="文本框 1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3JWo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jclaj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tg+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a2D4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100</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101</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104</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107</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2" w:lineRule="auto"/>
      <w:ind w:left="4085"/>
      <w:rPr>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109</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115</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116</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118</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119</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120</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121</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499"/>
      <w:rPr>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122</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499"/>
      <w:rPr>
        <w:rFonts w:hint="default" w:eastAsia="宋体"/>
        <w:sz w:val="18"/>
        <w:szCs w:val="18"/>
        <w:lang w:val="en-US" w:eastAsia="zh-CN"/>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4" name="文本框 1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wliQ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5eU2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cJYk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125</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rFonts w:hint="default" w:eastAsia="宋体"/>
        <w:sz w:val="18"/>
        <w:szCs w:val="18"/>
        <w:lang w:val="en-US" w:eastAsia="zh-CN"/>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126</w:t>
                    </w:r>
                    <w: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posOffset>437515</wp:posOffset>
              </wp:positionH>
              <wp:positionV relativeFrom="paragraph">
                <wp:posOffset>38735</wp:posOffset>
              </wp:positionV>
              <wp:extent cx="2324100" cy="99060"/>
              <wp:effectExtent l="1112520" t="0" r="0" b="0"/>
              <wp:wrapNone/>
              <wp:docPr id="83" name="文本框 83"/>
              <wp:cNvGraphicFramePr/>
              <a:graphic xmlns:a="http://schemas.openxmlformats.org/drawingml/2006/main">
                <a:graphicData uri="http://schemas.microsoft.com/office/word/2010/wordprocessingShape">
                  <wps:wsp>
                    <wps:cNvSpPr txBox="1"/>
                    <wps:spPr>
                      <a:xfrm rot="15900000">
                        <a:off x="0" y="0"/>
                        <a:ext cx="2324100" cy="990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4.45pt;margin-top:3.05pt;height:7.8pt;width:183pt;mso-position-horizontal-relative:margin;rotation:-6225920f;z-index:251660288;mso-width-relative:page;mso-height-relative:page;" filled="f" stroked="f" coordsize="21600,21600" o:gfxdata="UEsDBAoAAAAAAIdO4kAAAAAAAAAAAAAAAAAEAAAAZHJzL1BLAwQUAAAACACHTuJAfbL4kdUAAAAH&#10;AQAADwAAAGRycy9kb3ducmV2LnhtbE2OzU7DMBCE70i8g7VI3KiTUvUnzaZCSByCxIEW7k68TSLi&#10;dRS7aXh7lhOcRqMZzXz5YXa9mmgMnWeEdJGAIq697bhB+Di9PGxBhWjYmt4zIXxTgENxe5ObzPor&#10;v9N0jI2SEQ6ZQWhjHDKtQ92SM2HhB2LJzn50JoodG21Hc5Vx1+tlkqy1Mx3LQ2sGem6p/jpeHMLO&#10;l3U3fZ6mN/dUutltBlu9loj3d2myBxVpjn9l+MUXdCiEqfIXtkH1COvtTpqiKSiJV48r8RXCMt2A&#10;LnL9n7/4AVBLAwQUAAAACACHTuJAKCcpZkICAAByBAAADgAAAGRycy9lMm9Eb2MueG1srVTNbhMx&#10;EL4j8Q6W72STlEZN1E0VWgUhVbRSQZwdrzdryX/YTnbLA8AbcOqFO8/V5+CzNxtQ4dADOVizM+Nv&#10;5vtmnPOLTiuyFz5Ia0o6GY0pEYbbSpptST9+WL86oyREZiqmrBElvReBXixfvjhv3UJMbWNVJTwB&#10;iAmL1pW0idEtiiLwRmgWRtYJg2BtvWYRn35bVJ61QNeqmI7Hs6K1vnLechECvFd9kB4Q/XMAbV1L&#10;Lq4s32lhYo/qhWIRlEIjXaDL3G1dCx5v6jqISFRJwTTmE0Vgb9JZLM/ZYuuZayQ/tMCe08ITTppJ&#10;g6JHqCsWGdl5+ReUltzbYOs44lYXPZGsCFhMxk+0uWuYE5kLpA7uKHr4f7D8/f7WE1mV9OyEEsM0&#10;Jv74/dvjw8/HH18JfBCodWGBvDuHzNi9sR3WZvAHOBPvrvaaeAt9J6fzcfplOUCQIB1q3x/VFl0k&#10;HM7pyfT1BHmEIzafj2d5GkWPlTCdD/GtsJoko6Qew8ygbH8dIvpC6pCS0o1dS6XyQJUhbUlnJ6d9&#10;F8cIbiiDi4lR33myYrfpDjQ3troHy0wEnQXH1xLFr1mIt8xjM+DE24k3OGplUcQeLEoa67/8y5/y&#10;MTBEKWmxaSUNn3fMC0rUO4NRAjIOhh+MzWCYnb60WN5J7iabuOCjGszaW/0JT2qVqiDEDEetksbB&#10;vIz9vuNJcrFa5aSd83Lb9BewiI7Fa3PneCrTS7naRVvLrHKSqNfloBxWMYt/eDZp1//8zlm//yqW&#10;v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B9sviR1QAAAAcBAAAPAAAAAAAAAAEAIAAAACIAAABk&#10;cnMvZG93bnJldi54bWxQSwECFAAUAAAACACHTuJAKCcpZkICAAByBAAADgAAAAAAAAABACAAAAAk&#10;AQAAZHJzL2Uyb0RvYy54bWxQSwUGAAAAAAYABgBZAQAA2AUAAAAA&#10;">
              <v:fill on="f" focussize="0,0"/>
              <v:stroke on="f" weight="0.5pt"/>
              <v:imagedata o:title=""/>
              <o:lock v:ext="edit" aspectratio="f"/>
              <v:textbox inset="0mm,0mm,0mm,0mm">
                <w:txbxContent>
                  <w:p>
                    <w:pPr>
                      <w:pStyle w:val="14"/>
                    </w:pP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052"/>
      <w:rPr>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127</w:t>
                    </w:r>
                    <w: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posOffset>1835150</wp:posOffset>
              </wp:positionH>
              <wp:positionV relativeFrom="paragraph">
                <wp:posOffset>-22860</wp:posOffset>
              </wp:positionV>
              <wp:extent cx="927100" cy="160655"/>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927100" cy="1606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44.5pt;margin-top:-1.8pt;height:12.65pt;width:73pt;mso-position-horizontal-relative:margin;z-index:251661312;mso-width-relative:page;mso-height-relative:page;" filled="f" stroked="f" coordsize="21600,21600" o:gfxdata="UEsDBAoAAAAAAIdO4kAAAAAAAAAAAAAAAAAEAAAAZHJzL1BLAwQUAAAACACHTuJAVbQOfNgAAAAJ&#10;AQAADwAAAGRycy9kb3ducmV2LnhtbE2PzU7DMBCE70i8g7VI3FonLZQS4vTAzw0KFJDg5sQmibDX&#10;kb1Jy9uznOC4M6PZb8rNwTsx2Zj6gAryeQbCYhNMj62C15e72RpEIo1Gu4BWwbdNsKmOj0pdmLDH&#10;ZzvtqBVcgqnQCjqioZAyNZ31Os3DYJG9zxC9Jj5jK03Uey73Ti6ybCW97pE/dHqw151tvnajV+De&#10;U7yvM/qYbtoHenqU49ttvlXq9CTPrkCQPdBfGH7xGR0qZqrDiCYJp2CxvuQtpGC2XIHgwNnynIWa&#10;nfwCZFXK/wuqH1BLAwQUAAAACACHTuJALR49rTkCAABjBAAADgAAAGRycy9lMm9Eb2MueG1srVTB&#10;btQwEL0j8Q+W7zTZQpeyarZaqIqQKlqpIM5ex9lYsj3G9jYpHwB/wIkLd76r38FzstmiwqEHLt7J&#10;zPiN35uZPTntrWE3KkRNruKzg5Iz5STV2m0q/vHD+bNjzmISrhaGnKr4rYr8dPn0yUnnF+qQWjK1&#10;CgwgLi46X/E2Jb8oiihbZUU8IK8cgg0FKxI+w6aog+iAbk1xWJbzoqNQ+0BSxQjv2RjkO8TwGEBq&#10;Gi3VGcmtVS6NqEEZkUApttpHvhxe2zRKpsumiSoxU3EwTcOJIrDX+SyWJ2KxCcK3Wu6eIB7zhAec&#10;rNAORfdQZyIJtg36LyirZaBITTqQZIuRyKAIWMzKB9pct8KrgQukjn4vevx/sPL9zVVguq748QvO&#10;nLDo+N33b3c/ft39/Mrgg0CdjwvkXXtkpv419RibyR/hzLz7Jtj8C0YMcch7u5dX9YlJOF8dvpyV&#10;iEiEZvNyfnSUUYr7yz7E9FaRZdmoeED3BlHFzUVMY+qUkms5OtfGDB00jnUVnz8/KocL+wjAjUON&#10;TGF8arZSv+53vNZU34JWoHEyopfnGsUvRExXImAU8F4sS7rE0RhCEdpZnLUUvvzLn/PRIUQ56zBa&#10;FY+ftyIozsw7h94BMk1GmIz1ZLitfUOY1hnW0MvBxIWQzGQ2gewn7NAqV0FIOIlaFU+T+SaNA44d&#10;lGq1GpK2PuhNO17A5HmRLty1l7nMKOVqm6jRg8pZolGXnXKYvaFPuz3Jw/3n95B1/9+w/A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VtA582AAAAAkBAAAPAAAAAAAAAAEAIAAAACIAAABkcnMvZG93&#10;bnJldi54bWxQSwECFAAUAAAACACHTuJALR49rTkCAABjBAAADgAAAAAAAAABACAAAAAnAQAAZHJz&#10;L2Uyb0RvYy54bWxQSwUGAAAAAAYABgBZAQAA0gUAAAAA&#10;">
              <v:fill on="f" focussize="0,0"/>
              <v:stroke on="f" weight="0.5pt"/>
              <v:imagedata o:title=""/>
              <o:lock v:ext="edit" aspectratio="f"/>
              <v:textbox inset="0mm,0mm,0mm,0mm">
                <w:txbxContent>
                  <w:p>
                    <w:pPr>
                      <w:pStyle w:val="14"/>
                    </w:pP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73" w:lineRule="auto"/>
      <w:ind w:left="4147"/>
      <w:rPr>
        <w:spacing w:val="-7"/>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128</w:t>
                    </w:r>
                    <w:r>
                      <w:fldChar w:fldCharType="end"/>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posOffset>1848485</wp:posOffset>
              </wp:positionH>
              <wp:positionV relativeFrom="paragraph">
                <wp:posOffset>-222250</wp:posOffset>
              </wp:positionV>
              <wp:extent cx="887095" cy="360045"/>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887095" cy="3600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45.55pt;margin-top:-17.5pt;height:28.35pt;width:69.85pt;mso-position-horizontal-relative:margin;z-index:251662336;mso-width-relative:page;mso-height-relative:page;" filled="f" stroked="f" coordsize="21600,21600" o:gfxdata="UEsDBAoAAAAAAIdO4kAAAAAAAAAAAAAAAAAEAAAAZHJzL1BLAwQUAAAACACHTuJAoaN8TNgAAAAK&#10;AQAADwAAAGRycy9kb3ducmV2LnhtbE2Py07DMBBF90j8gzVI7FrbLVAIcbrgsYMCLUiwc2KTRNjj&#10;yHbS8vcMK1iO7tWdc8r1wTs22Zj6gArkXACz2ATTY6vgdXc/uwSWskajXUCr4NsmWFfHR6UuTNjj&#10;i522uWU0gqnQCrqch4Lz1HTW6zQPg0XKPkP0OtMZW26i3tO4d3whxAX3ukf60OnB3nS2+dqOXoF7&#10;T/GhFvljum0f8/MTH9/u5Eap0xMproFle8h/ZfjFJ3SoiKkOI5rEnILFlZRUVTBbnpMUNc6WgmRq&#10;iuQKeFXy/wrVD1BLAwQUAAAACACHTuJAKeuG/TcCAABjBAAADgAAAGRycy9lMm9Eb2MueG1srVTL&#10;bhMxFN0j8Q+W93SmLQ0hyqQKrYqQKlqpINaOx5Ox5Be2k5nwAfAHrNiw57v6HRx7MikqLLpg49y5&#10;73PuvZmf91qRrfBBWlPR46OSEmG4raVZV/Tjh6sXU0pCZKZmyhpR0Z0I9Hzx/Nm8czNxYlurauEJ&#10;kpgw61xF2xjdrCgCb4Vm4cg6YWBsrNcs4tOvi9qzDtm1Kk7KclJ01tfOWy5CgPZyMNJ9Rv+UhLZp&#10;JBeXlm+0MHHI6oViEZBCK12gi9xt0wgeb5omiEhURYE05hdFIK/SWyzmbLb2zLWS71tgT2nhESbN&#10;pEHRQ6pLFhnZePlXKi25t8E28YhbXQxAMiNAcVw+4uauZU5kLKA6uAPp4f+l5e+3t57IuqLTM0oM&#10;05j4/fdv9z9+3f/8SqADQZ0LM/jdOXjG/o3tsTajPkCZcPeN1+kXiAjsoHd3oFf0kXAop9NX5WtU&#10;4TCdTsryZc5ePAQ7H+JbYTVJQkU9ppdJZdvrENEIXEeXVMvYK6lUnqAypKvo5PSszAEHCyKUQWCC&#10;MLSapNiv+j2ula13gOXtsBnB8SuJ4tcsxFvmsQpAgmOJN3gaZVHE7iVKWuu//Euf/DEhWCnpsFoV&#10;DZ83zAtK1DuD2aU9HAU/CqtRMBt9YbGtxzhDx7OIAB/VKDbe6k+4oWWqAhMzHLUqGkfxIg4Ljhvk&#10;YrnMThvn5bodArB5jsVrc+d4KjNQudxE28jMcqJo4GXPHHYvk7+/k7Tcf35nr4f/hs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oaN8TNgAAAAKAQAADwAAAAAAAAABACAAAAAiAAAAZHJzL2Rvd25y&#10;ZXYueG1sUEsBAhQAFAAAAAgAh07iQCnrhv03AgAAYwQAAA4AAAAAAAAAAQAgAAAAJwEAAGRycy9l&#10;Mm9Eb2MueG1sUEsFBgAAAAAGAAYAWQEAANAFAAAAAA==&#10;">
              <v:fill on="f" focussize="0,0"/>
              <v:stroke on="f" weight="0.5pt"/>
              <v:imagedata o:title=""/>
              <o:lock v:ext="edit" aspectratio="f"/>
              <v:textbox inset="0mm,0mm,0mm,0mm">
                <w:txbxContent>
                  <w:p>
                    <w:pPr>
                      <w:pStyle w:val="14"/>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5A4862"/>
    <w:multiLevelType w:val="singleLevel"/>
    <w:tmpl w:val="905A4862"/>
    <w:lvl w:ilvl="0" w:tentative="0">
      <w:start w:val="2"/>
      <w:numFmt w:val="chineseCounting"/>
      <w:suff w:val="nothing"/>
      <w:lvlText w:val="%1、"/>
      <w:lvlJc w:val="left"/>
      <w:rPr>
        <w:rFonts w:hint="eastAsia"/>
      </w:rPr>
    </w:lvl>
  </w:abstractNum>
  <w:abstractNum w:abstractNumId="1">
    <w:nsid w:val="995361ED"/>
    <w:multiLevelType w:val="singleLevel"/>
    <w:tmpl w:val="995361ED"/>
    <w:lvl w:ilvl="0" w:tentative="0">
      <w:start w:val="12"/>
      <w:numFmt w:val="decimal"/>
      <w:suff w:val="space"/>
      <w:lvlText w:val="第%1条"/>
      <w:lvlJc w:val="left"/>
    </w:lvl>
  </w:abstractNum>
  <w:abstractNum w:abstractNumId="2">
    <w:nsid w:val="9CD8131A"/>
    <w:multiLevelType w:val="singleLevel"/>
    <w:tmpl w:val="9CD8131A"/>
    <w:lvl w:ilvl="0" w:tentative="0">
      <w:start w:val="5"/>
      <w:numFmt w:val="chineseCounting"/>
      <w:suff w:val="space"/>
      <w:lvlText w:val="第%1章"/>
      <w:lvlJc w:val="left"/>
      <w:rPr>
        <w:rFonts w:hint="eastAsia"/>
      </w:rPr>
    </w:lvl>
  </w:abstractNum>
  <w:abstractNum w:abstractNumId="3">
    <w:nsid w:val="00000009"/>
    <w:multiLevelType w:val="multilevel"/>
    <w:tmpl w:val="00000009"/>
    <w:lvl w:ilvl="0" w:tentative="0">
      <w:start w:val="1"/>
      <w:numFmt w:val="decimal"/>
      <w:lvlText w:val="（%1）"/>
      <w:lvlJc w:val="left"/>
      <w:pPr>
        <w:tabs>
          <w:tab w:val="left" w:pos="1571"/>
        </w:tabs>
        <w:ind w:left="1571" w:hanging="720"/>
      </w:pPr>
      <w:rPr>
        <w:rFonts w:ascii="仿宋_GB2312" w:hAnsi="宋体" w:eastAsia="仿宋_GB2312" w:cs="Times New Roman"/>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4">
    <w:nsid w:val="01F6C311"/>
    <w:multiLevelType w:val="singleLevel"/>
    <w:tmpl w:val="01F6C311"/>
    <w:lvl w:ilvl="0" w:tentative="0">
      <w:start w:val="2"/>
      <w:numFmt w:val="chineseCounting"/>
      <w:suff w:val="nothing"/>
      <w:lvlText w:val="（%1）"/>
      <w:lvlJc w:val="left"/>
      <w:rPr>
        <w:rFonts w:hint="eastAsia"/>
      </w:rPr>
    </w:lvl>
  </w:abstractNum>
  <w:abstractNum w:abstractNumId="5">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5"/>
      <w:lvlText w:val="%1.%2.%3.%4"/>
      <w:lvlJc w:val="left"/>
      <w:pPr>
        <w:ind w:left="1680"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6">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8">
    <w:nsid w:val="78F2FD53"/>
    <w:multiLevelType w:val="singleLevel"/>
    <w:tmpl w:val="78F2FD53"/>
    <w:lvl w:ilvl="0" w:tentative="0">
      <w:start w:val="1"/>
      <w:numFmt w:val="decimal"/>
      <w:lvlText w:val="%1."/>
      <w:lvlJc w:val="left"/>
      <w:pPr>
        <w:tabs>
          <w:tab w:val="left" w:pos="312"/>
        </w:tabs>
      </w:pPr>
    </w:lvl>
  </w:abstractNum>
  <w:num w:numId="1">
    <w:abstractNumId w:val="5"/>
  </w:num>
  <w:num w:numId="2">
    <w:abstractNumId w:val="6"/>
  </w:num>
  <w:num w:numId="3">
    <w:abstractNumId w:val="7"/>
  </w:num>
  <w:num w:numId="4">
    <w:abstractNumId w:val="3"/>
  </w:num>
  <w:num w:numId="5">
    <w:abstractNumId w:val="4"/>
  </w:num>
  <w:num w:numId="6">
    <w:abstractNumId w:val="0"/>
  </w:num>
  <w:num w:numId="7">
    <w:abstractNumId w:val="2"/>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3NDlhZWYxYzUxMjlkMDAwNmUxMDhiZDQxMzZmYjcifQ=="/>
    <w:docVar w:name="KSO_WPS_MARK_KEY" w:val="cf7c0722-910c-4011-85c4-88e44d108e84"/>
  </w:docVars>
  <w:rsids>
    <w:rsidRoot w:val="00000000"/>
    <w:rsid w:val="00885B23"/>
    <w:rsid w:val="03157E45"/>
    <w:rsid w:val="035B751F"/>
    <w:rsid w:val="04F27A0F"/>
    <w:rsid w:val="054E09BE"/>
    <w:rsid w:val="05C56ED2"/>
    <w:rsid w:val="080D4B60"/>
    <w:rsid w:val="08793FA4"/>
    <w:rsid w:val="0A8C6210"/>
    <w:rsid w:val="0E105F45"/>
    <w:rsid w:val="14891A12"/>
    <w:rsid w:val="14A36F4E"/>
    <w:rsid w:val="163446CF"/>
    <w:rsid w:val="16816E45"/>
    <w:rsid w:val="17255A22"/>
    <w:rsid w:val="18ED2570"/>
    <w:rsid w:val="19F4792E"/>
    <w:rsid w:val="1AC11F06"/>
    <w:rsid w:val="1B860A5A"/>
    <w:rsid w:val="1C6E39C8"/>
    <w:rsid w:val="1C896A53"/>
    <w:rsid w:val="1DA83AD5"/>
    <w:rsid w:val="1DED4DC0"/>
    <w:rsid w:val="1EDB10BC"/>
    <w:rsid w:val="1EEA12FF"/>
    <w:rsid w:val="1EF4336F"/>
    <w:rsid w:val="1FF73CD4"/>
    <w:rsid w:val="21A97A60"/>
    <w:rsid w:val="22511DC1"/>
    <w:rsid w:val="230316B1"/>
    <w:rsid w:val="242B03F0"/>
    <w:rsid w:val="26C568DA"/>
    <w:rsid w:val="275F6D2E"/>
    <w:rsid w:val="279B3ADF"/>
    <w:rsid w:val="27A72484"/>
    <w:rsid w:val="29FE0D61"/>
    <w:rsid w:val="2B2D2CA0"/>
    <w:rsid w:val="2B3504C4"/>
    <w:rsid w:val="2C230104"/>
    <w:rsid w:val="2C5524AE"/>
    <w:rsid w:val="2CDC497D"/>
    <w:rsid w:val="2E2C36E3"/>
    <w:rsid w:val="2F397E65"/>
    <w:rsid w:val="2F972DDE"/>
    <w:rsid w:val="30142680"/>
    <w:rsid w:val="311C7A3E"/>
    <w:rsid w:val="3186135C"/>
    <w:rsid w:val="318B0720"/>
    <w:rsid w:val="32FA3DAF"/>
    <w:rsid w:val="34897199"/>
    <w:rsid w:val="36315D3A"/>
    <w:rsid w:val="37EB6244"/>
    <w:rsid w:val="3A0D43C8"/>
    <w:rsid w:val="3B182927"/>
    <w:rsid w:val="3B374E9C"/>
    <w:rsid w:val="3BE473AB"/>
    <w:rsid w:val="3C795D45"/>
    <w:rsid w:val="3E952BDE"/>
    <w:rsid w:val="3F5E56C6"/>
    <w:rsid w:val="3FAF7CCF"/>
    <w:rsid w:val="3FC4377B"/>
    <w:rsid w:val="41031B51"/>
    <w:rsid w:val="41166258"/>
    <w:rsid w:val="413761CE"/>
    <w:rsid w:val="45997458"/>
    <w:rsid w:val="45A5001C"/>
    <w:rsid w:val="47B9793D"/>
    <w:rsid w:val="49CF169A"/>
    <w:rsid w:val="4B2C6678"/>
    <w:rsid w:val="4D4E0B28"/>
    <w:rsid w:val="4E726219"/>
    <w:rsid w:val="4EE71234"/>
    <w:rsid w:val="4F18763F"/>
    <w:rsid w:val="51A27694"/>
    <w:rsid w:val="52262073"/>
    <w:rsid w:val="530F0D59"/>
    <w:rsid w:val="540D34EB"/>
    <w:rsid w:val="54213586"/>
    <w:rsid w:val="54D1276A"/>
    <w:rsid w:val="55264138"/>
    <w:rsid w:val="55DD513F"/>
    <w:rsid w:val="5701484D"/>
    <w:rsid w:val="59441031"/>
    <w:rsid w:val="594A4899"/>
    <w:rsid w:val="5AB04BD0"/>
    <w:rsid w:val="5ABB5323"/>
    <w:rsid w:val="5B991B08"/>
    <w:rsid w:val="5FA32F55"/>
    <w:rsid w:val="5FBC4017"/>
    <w:rsid w:val="619A2136"/>
    <w:rsid w:val="627B1F67"/>
    <w:rsid w:val="62943029"/>
    <w:rsid w:val="62A50D92"/>
    <w:rsid w:val="65183A9D"/>
    <w:rsid w:val="65A74E21"/>
    <w:rsid w:val="66611474"/>
    <w:rsid w:val="671604B0"/>
    <w:rsid w:val="675072D5"/>
    <w:rsid w:val="67E4410B"/>
    <w:rsid w:val="681E586F"/>
    <w:rsid w:val="699B6A4B"/>
    <w:rsid w:val="6A3F3A01"/>
    <w:rsid w:val="6D6D4BA2"/>
    <w:rsid w:val="6FA7614A"/>
    <w:rsid w:val="70B054D2"/>
    <w:rsid w:val="71110792"/>
    <w:rsid w:val="728564EA"/>
    <w:rsid w:val="73385A14"/>
    <w:rsid w:val="738467A2"/>
    <w:rsid w:val="746E5488"/>
    <w:rsid w:val="76F53C3E"/>
    <w:rsid w:val="782F4F2E"/>
    <w:rsid w:val="798D4602"/>
    <w:rsid w:val="7AA80FC8"/>
    <w:rsid w:val="7AE53FCA"/>
    <w:rsid w:val="7B4C5DF7"/>
    <w:rsid w:val="7E2748F9"/>
    <w:rsid w:val="7FF13411"/>
    <w:rsid w:val="7FFC2421"/>
    <w:rsid w:val="B95D30F1"/>
    <w:rsid w:val="ED9E378D"/>
    <w:rsid w:val="F72DFB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qFormat/>
    <w:uiPriority w:val="0"/>
    <w:pPr>
      <w:keepNext/>
      <w:keepLines/>
      <w:numPr>
        <w:ilvl w:val="3"/>
        <w:numId w:val="1"/>
      </w:numPr>
      <w:ind w:firstLine="0" w:firstLineChars="0"/>
      <w:outlineLvl w:val="3"/>
    </w:pPr>
    <w:rPr>
      <w:b/>
      <w:bCs/>
      <w:szCs w:val="28"/>
    </w:rPr>
  </w:style>
  <w:style w:type="character" w:default="1" w:styleId="24">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6">
    <w:name w:val="Normal Indent"/>
    <w:basedOn w:val="1"/>
    <w:next w:val="7"/>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qFormat/>
    <w:uiPriority w:val="0"/>
    <w:pPr>
      <w:spacing w:before="120"/>
    </w:pPr>
    <w:rPr>
      <w:rFonts w:ascii="Cambria" w:hAnsi="Cambria" w:eastAsia="宋体" w:cs="Times New Roman"/>
      <w:sz w:val="24"/>
      <w:szCs w:val="24"/>
    </w:rPr>
  </w:style>
  <w:style w:type="paragraph" w:styleId="8">
    <w:name w:val="annotation text"/>
    <w:basedOn w:val="1"/>
    <w:unhideWhenUsed/>
    <w:qFormat/>
    <w:uiPriority w:val="99"/>
    <w:pPr>
      <w:jc w:val="left"/>
    </w:pPr>
  </w:style>
  <w:style w:type="paragraph" w:styleId="9">
    <w:name w:val="Body Text"/>
    <w:basedOn w:val="1"/>
    <w:next w:val="1"/>
    <w:semiHidden/>
    <w:qFormat/>
    <w:uiPriority w:val="0"/>
    <w:rPr>
      <w:rFonts w:ascii="宋体" w:hAnsi="宋体" w:eastAsia="宋体" w:cs="宋体"/>
      <w:sz w:val="31"/>
      <w:szCs w:val="31"/>
      <w:lang w:val="en-US" w:eastAsia="en-US" w:bidi="ar-SA"/>
    </w:rPr>
  </w:style>
  <w:style w:type="paragraph" w:styleId="10">
    <w:name w:val="Body Text Indent"/>
    <w:basedOn w:val="1"/>
    <w:next w:val="11"/>
    <w:qFormat/>
    <w:uiPriority w:val="0"/>
    <w:pPr>
      <w:ind w:firstLine="645"/>
    </w:pPr>
    <w:rPr>
      <w:rFonts w:ascii="楷体_GB2312" w:eastAsia="楷体_GB2312"/>
      <w:sz w:val="32"/>
      <w:szCs w:val="32"/>
    </w:rPr>
  </w:style>
  <w:style w:type="paragraph" w:styleId="11">
    <w:name w:val="Body Text Indent 2"/>
    <w:basedOn w:val="1"/>
    <w:qFormat/>
    <w:uiPriority w:val="0"/>
    <w:pPr>
      <w:ind w:firstLine="480"/>
    </w:pPr>
    <w:rPr>
      <w:rFonts w:ascii="宋体" w:hAnsi="宋体"/>
      <w:sz w:val="30"/>
      <w:szCs w:val="24"/>
    </w:rPr>
  </w:style>
  <w:style w:type="paragraph" w:styleId="12">
    <w:name w:val="toc 3"/>
    <w:basedOn w:val="1"/>
    <w:next w:val="1"/>
    <w:qFormat/>
    <w:uiPriority w:val="39"/>
    <w:pPr>
      <w:tabs>
        <w:tab w:val="left" w:pos="1260"/>
        <w:tab w:val="right" w:leader="dot" w:pos="8630"/>
      </w:tabs>
      <w:ind w:left="840" w:leftChars="400"/>
    </w:pPr>
  </w:style>
  <w:style w:type="paragraph" w:styleId="13">
    <w:name w:val="Plain Text"/>
    <w:basedOn w:val="1"/>
    <w:qFormat/>
    <w:uiPriority w:val="0"/>
    <w:rPr>
      <w:rFonts w:ascii="宋体" w:hAnsi="Courier New"/>
      <w:szCs w:val="20"/>
    </w:rPr>
  </w:style>
  <w:style w:type="paragraph" w:styleId="14">
    <w:name w:val="footer"/>
    <w:basedOn w:val="1"/>
    <w:next w:val="1"/>
    <w:qFormat/>
    <w:uiPriority w:val="0"/>
    <w:pPr>
      <w:tabs>
        <w:tab w:val="center" w:pos="4153"/>
        <w:tab w:val="right" w:pos="8306"/>
      </w:tabs>
      <w:snapToGrid w:val="0"/>
      <w:jc w:val="left"/>
    </w:pPr>
    <w:rPr>
      <w:sz w:val="18"/>
    </w:rPr>
  </w:style>
  <w:style w:type="paragraph" w:styleId="15">
    <w:name w:val="header"/>
    <w:basedOn w:val="1"/>
    <w:next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39"/>
  </w:style>
  <w:style w:type="paragraph" w:styleId="17">
    <w:name w:val="footnote text"/>
    <w:basedOn w:val="1"/>
    <w:next w:val="9"/>
    <w:qFormat/>
    <w:uiPriority w:val="0"/>
    <w:pPr>
      <w:widowControl w:val="0"/>
      <w:adjustRightInd w:val="0"/>
      <w:spacing w:line="315" w:lineRule="atLeast"/>
      <w:jc w:val="both"/>
      <w:textAlignment w:val="baseline"/>
    </w:pPr>
    <w:rPr>
      <w:rFonts w:ascii="宋体" w:hAnsi="宋体"/>
      <w:sz w:val="18"/>
      <w:szCs w:val="18"/>
    </w:rPr>
  </w:style>
  <w:style w:type="paragraph" w:styleId="18">
    <w:name w:val="index 7"/>
    <w:basedOn w:val="1"/>
    <w:next w:val="1"/>
    <w:qFormat/>
    <w:uiPriority w:val="0"/>
    <w:pPr>
      <w:adjustRightInd w:val="0"/>
      <w:spacing w:beforeLines="0" w:afterLines="0" w:line="315" w:lineRule="atLeast"/>
      <w:ind w:left="2520"/>
      <w:jc w:val="left"/>
      <w:textAlignment w:val="baseline"/>
    </w:pPr>
    <w:rPr>
      <w:rFonts w:hint="eastAsia" w:ascii="宋体" w:hAnsi="Times New Roman" w:eastAsia="宋体" w:cs="Times New Roman"/>
      <w:kern w:val="0"/>
      <w:sz w:val="21"/>
    </w:rPr>
  </w:style>
  <w:style w:type="paragraph" w:styleId="19">
    <w:name w:val="toc 2"/>
    <w:basedOn w:val="1"/>
    <w:next w:val="1"/>
    <w:qFormat/>
    <w:uiPriority w:val="39"/>
    <w:pPr>
      <w:ind w:left="420" w:leftChars="200"/>
    </w:pPr>
  </w:style>
  <w:style w:type="paragraph" w:styleId="20">
    <w:name w:val="Normal (Web)"/>
    <w:basedOn w:val="1"/>
    <w:next w:val="1"/>
    <w:qFormat/>
    <w:uiPriority w:val="0"/>
    <w:pPr>
      <w:spacing w:before="0" w:beforeAutospacing="1" w:after="0" w:afterAutospacing="1"/>
      <w:ind w:left="0" w:right="0"/>
      <w:jc w:val="left"/>
    </w:pPr>
    <w:rPr>
      <w:kern w:val="0"/>
      <w:sz w:val="24"/>
      <w:lang w:val="en-US" w:eastAsia="zh-CN" w:bidi="ar"/>
    </w:rPr>
  </w:style>
  <w:style w:type="paragraph" w:styleId="21">
    <w:name w:val="Body Text First Indent"/>
    <w:basedOn w:val="9"/>
    <w:next w:val="1"/>
    <w:unhideWhenUsed/>
    <w:qFormat/>
    <w:uiPriority w:val="99"/>
    <w:pPr>
      <w:tabs>
        <w:tab w:val="left" w:pos="567"/>
      </w:tabs>
      <w:ind w:firstLine="420" w:firstLineChars="100"/>
    </w:pPr>
  </w:style>
  <w:style w:type="paragraph" w:styleId="22">
    <w:name w:val="Body Text First Indent 2"/>
    <w:basedOn w:val="10"/>
    <w:next w:val="6"/>
    <w:qFormat/>
    <w:uiPriority w:val="0"/>
    <w:pPr>
      <w:spacing w:line="360" w:lineRule="auto"/>
      <w:ind w:firstLine="420" w:firstLineChars="200"/>
    </w:pPr>
    <w:rPr>
      <w:rFonts w:ascii="宋体" w:hAnsi="宋体" w:eastAsia="宋体"/>
      <w:sz w:val="21"/>
      <w:szCs w:val="20"/>
    </w:rPr>
  </w:style>
  <w:style w:type="table" w:customStyle="1" w:styleId="25">
    <w:name w:val="Table Normal"/>
    <w:unhideWhenUsed/>
    <w:qFormat/>
    <w:uiPriority w:val="0"/>
    <w:tblPr>
      <w:tblCellMar>
        <w:top w:w="0" w:type="dxa"/>
        <w:left w:w="0" w:type="dxa"/>
        <w:bottom w:w="0" w:type="dxa"/>
        <w:right w:w="0" w:type="dxa"/>
      </w:tblCellMar>
    </w:tblPr>
  </w:style>
  <w:style w:type="paragraph" w:customStyle="1" w:styleId="26">
    <w:name w:val="_Style 1"/>
    <w:qFormat/>
    <w:uiPriority w:val="0"/>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27">
    <w:name w:val="Table Text"/>
    <w:basedOn w:val="1"/>
    <w:semiHidden/>
    <w:qFormat/>
    <w:uiPriority w:val="0"/>
    <w:rPr>
      <w:rFonts w:ascii="宋体" w:hAnsi="宋体" w:eastAsia="宋体" w:cs="宋体"/>
      <w:sz w:val="24"/>
      <w:szCs w:val="24"/>
      <w:lang w:val="en-US" w:eastAsia="en-US" w:bidi="ar-SA"/>
    </w:rPr>
  </w:style>
  <w:style w:type="paragraph" w:customStyle="1" w:styleId="28">
    <w:name w:val="Default"/>
    <w:next w:val="18"/>
    <w:qFormat/>
    <w:uiPriority w:val="0"/>
    <w:pPr>
      <w:widowControl w:val="0"/>
      <w:autoSpaceDE w:val="0"/>
      <w:autoSpaceDN w:val="0"/>
      <w:adjustRightInd w:val="0"/>
    </w:pPr>
    <w:rPr>
      <w:rFonts w:ascii="黑体" w:hAnsi="Times New Roman" w:eastAsia="黑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4" Type="http://schemas.openxmlformats.org/officeDocument/2006/relationships/fontTable" Target="fontTable.xml"/><Relationship Id="rId63" Type="http://schemas.openxmlformats.org/officeDocument/2006/relationships/numbering" Target="numbering.xml"/><Relationship Id="rId62" Type="http://schemas.openxmlformats.org/officeDocument/2006/relationships/customXml" Target="../customXml/item1.xml"/><Relationship Id="rId61" Type="http://schemas.openxmlformats.org/officeDocument/2006/relationships/image" Target="media/image2.png"/><Relationship Id="rId60" Type="http://schemas.openxmlformats.org/officeDocument/2006/relationships/image" Target="media/image1.jpeg"/><Relationship Id="rId6" Type="http://schemas.openxmlformats.org/officeDocument/2006/relationships/footer" Target="footer1.xml"/><Relationship Id="rId59" Type="http://schemas.openxmlformats.org/officeDocument/2006/relationships/theme" Target="theme/theme1.xml"/><Relationship Id="rId58" Type="http://schemas.openxmlformats.org/officeDocument/2006/relationships/footer" Target="footer51.xml"/><Relationship Id="rId57" Type="http://schemas.openxmlformats.org/officeDocument/2006/relationships/footer" Target="footer50.xml"/><Relationship Id="rId56" Type="http://schemas.openxmlformats.org/officeDocument/2006/relationships/footer" Target="footer49.xml"/><Relationship Id="rId55" Type="http://schemas.openxmlformats.org/officeDocument/2006/relationships/footer" Target="footer48.xml"/><Relationship Id="rId54" Type="http://schemas.openxmlformats.org/officeDocument/2006/relationships/footer" Target="footer47.xml"/><Relationship Id="rId53" Type="http://schemas.openxmlformats.org/officeDocument/2006/relationships/footer" Target="footer46.xml"/><Relationship Id="rId52" Type="http://schemas.openxmlformats.org/officeDocument/2006/relationships/footer" Target="footer45.xml"/><Relationship Id="rId51" Type="http://schemas.openxmlformats.org/officeDocument/2006/relationships/footer" Target="footer44.xml"/><Relationship Id="rId50" Type="http://schemas.openxmlformats.org/officeDocument/2006/relationships/footer" Target="footer43.xml"/><Relationship Id="rId5" Type="http://schemas.openxmlformats.org/officeDocument/2006/relationships/header" Target="header1.xml"/><Relationship Id="rId49" Type="http://schemas.openxmlformats.org/officeDocument/2006/relationships/footer" Target="footer42.xml"/><Relationship Id="rId48" Type="http://schemas.openxmlformats.org/officeDocument/2006/relationships/footer" Target="footer41.xml"/><Relationship Id="rId47" Type="http://schemas.openxmlformats.org/officeDocument/2006/relationships/footer" Target="footer40.xml"/><Relationship Id="rId46" Type="http://schemas.openxmlformats.org/officeDocument/2006/relationships/footer" Target="footer39.xml"/><Relationship Id="rId45" Type="http://schemas.openxmlformats.org/officeDocument/2006/relationships/footer" Target="footer38.xml"/><Relationship Id="rId44" Type="http://schemas.openxmlformats.org/officeDocument/2006/relationships/footer" Target="footer37.xml"/><Relationship Id="rId43" Type="http://schemas.openxmlformats.org/officeDocument/2006/relationships/footer" Target="footer36.xml"/><Relationship Id="rId42" Type="http://schemas.openxmlformats.org/officeDocument/2006/relationships/footer" Target="footer35.xml"/><Relationship Id="rId41" Type="http://schemas.openxmlformats.org/officeDocument/2006/relationships/footer" Target="footer34.xml"/><Relationship Id="rId40" Type="http://schemas.openxmlformats.org/officeDocument/2006/relationships/footer" Target="footer33.xml"/><Relationship Id="rId4" Type="http://schemas.openxmlformats.org/officeDocument/2006/relationships/endnotes" Target="endnotes.xml"/><Relationship Id="rId39" Type="http://schemas.openxmlformats.org/officeDocument/2006/relationships/footer" Target="footer32.xml"/><Relationship Id="rId38" Type="http://schemas.openxmlformats.org/officeDocument/2006/relationships/footer" Target="footer31.xml"/><Relationship Id="rId37" Type="http://schemas.openxmlformats.org/officeDocument/2006/relationships/footer" Target="footer30.xml"/><Relationship Id="rId36" Type="http://schemas.openxmlformats.org/officeDocument/2006/relationships/footer" Target="footer29.xml"/><Relationship Id="rId35" Type="http://schemas.openxmlformats.org/officeDocument/2006/relationships/footer" Target="footer28.xml"/><Relationship Id="rId34" Type="http://schemas.openxmlformats.org/officeDocument/2006/relationships/footer" Target="footer27.xml"/><Relationship Id="rId33" Type="http://schemas.openxmlformats.org/officeDocument/2006/relationships/footer" Target="footer26.xml"/><Relationship Id="rId32" Type="http://schemas.openxmlformats.org/officeDocument/2006/relationships/footer" Target="footer25.xml"/><Relationship Id="rId31" Type="http://schemas.openxmlformats.org/officeDocument/2006/relationships/footer" Target="footer24.xml"/><Relationship Id="rId30" Type="http://schemas.openxmlformats.org/officeDocument/2006/relationships/footer" Target="footer23.xml"/><Relationship Id="rId3" Type="http://schemas.openxmlformats.org/officeDocument/2006/relationships/footnotes" Target="footnotes.xml"/><Relationship Id="rId29" Type="http://schemas.openxmlformats.org/officeDocument/2006/relationships/footer" Target="footer22.xml"/><Relationship Id="rId28" Type="http://schemas.openxmlformats.org/officeDocument/2006/relationships/footer" Target="footer21.xml"/><Relationship Id="rId27" Type="http://schemas.openxmlformats.org/officeDocument/2006/relationships/footer" Target="footer20.xml"/><Relationship Id="rId26" Type="http://schemas.openxmlformats.org/officeDocument/2006/relationships/footer" Target="footer19.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header" Target="header3.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129</Pages>
  <Words>107825</Words>
  <Characters>113782</Characters>
  <Lines>0</Lines>
  <Paragraphs>0</Paragraphs>
  <TotalTime>3</TotalTime>
  <ScaleCrop>false</ScaleCrop>
  <LinksUpToDate>false</LinksUpToDate>
  <CharactersWithSpaces>126551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2024-04-17T01:44:00Z</dcterms:created>
  <dc:creator>Administrator</dc:creator>
  <cp:lastModifiedBy>Administrator</cp:lastModifiedBy>
  <dcterms:modified xsi:type="dcterms:W3CDTF">2025-03-21T10:09:08Z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92C9B67BFA414F8DB12BAB4C412156D3</vt:lpwstr>
  </property>
  <property fmtid="{D5CDD505-2E9C-101B-9397-08002B2CF9AE}" pid="4" name="KSOTemplateDocerSaveRecord">
    <vt:lpwstr>eyJoZGlkIjoiYzBkYjAzYTA2NWY5MDZkNjFmOTI2MjU3YTQ5MWY0ODUiLCJ1c2VySWQiOiIxMTM0MzY2NDg5In0=</vt:lpwstr>
  </property>
</Properties>
</file>