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D64646">
      <w:pPr>
        <w:spacing w:line="400" w:lineRule="atLeast"/>
        <w:jc w:val="center"/>
        <w:rPr>
          <w:rFonts w:hint="eastAsia" w:ascii="微软雅黑" w:hAnsi="微软雅黑" w:eastAsia="微软雅黑" w:cs="微软雅黑"/>
          <w:b/>
          <w:color w:val="auto"/>
          <w:sz w:val="52"/>
          <w:szCs w:val="52"/>
          <w:highlight w:val="none"/>
          <w:lang w:val="en-US" w:eastAsia="zh-CN"/>
        </w:rPr>
      </w:pPr>
      <w:r>
        <w:rPr>
          <w:rFonts w:hint="eastAsia" w:ascii="微软雅黑" w:hAnsi="微软雅黑" w:eastAsia="微软雅黑" w:cs="微软雅黑"/>
          <w:b/>
          <w:color w:val="auto"/>
          <w:sz w:val="52"/>
          <w:szCs w:val="52"/>
          <w:highlight w:val="none"/>
          <w:lang w:val="en-US" w:eastAsia="zh-CN"/>
        </w:rPr>
        <w:t>麦盖提县教育系统2025年度中小学（幼儿园）学校保安人员服务项目二次</w:t>
      </w:r>
    </w:p>
    <w:p w14:paraId="644E047F">
      <w:pPr>
        <w:spacing w:line="400" w:lineRule="atLeast"/>
        <w:jc w:val="center"/>
        <w:rPr>
          <w:rFonts w:hint="eastAsia" w:ascii="微软雅黑" w:hAnsi="微软雅黑" w:eastAsia="微软雅黑" w:cs="微软雅黑"/>
          <w:b/>
          <w:color w:val="auto"/>
          <w:sz w:val="52"/>
          <w:szCs w:val="52"/>
          <w:highlight w:val="none"/>
        </w:rPr>
      </w:pPr>
      <w:r>
        <w:rPr>
          <w:rFonts w:hint="eastAsia" w:ascii="微软雅黑" w:hAnsi="微软雅黑" w:eastAsia="微软雅黑" w:cs="微软雅黑"/>
          <w:b/>
          <w:color w:val="auto"/>
          <w:sz w:val="52"/>
          <w:szCs w:val="52"/>
          <w:highlight w:val="none"/>
          <w:lang w:eastAsia="zh-CN"/>
        </w:rPr>
        <w:t>分散公开招标</w:t>
      </w:r>
      <w:r>
        <w:rPr>
          <w:rFonts w:hint="eastAsia" w:ascii="微软雅黑" w:hAnsi="微软雅黑" w:eastAsia="微软雅黑" w:cs="微软雅黑"/>
          <w:b/>
          <w:color w:val="auto"/>
          <w:sz w:val="52"/>
          <w:szCs w:val="52"/>
          <w:highlight w:val="none"/>
        </w:rPr>
        <w:t>文件</w:t>
      </w:r>
    </w:p>
    <w:p w14:paraId="27C307A2">
      <w:pPr>
        <w:spacing w:line="360" w:lineRule="auto"/>
        <w:jc w:val="both"/>
        <w:rPr>
          <w:rFonts w:hint="eastAsia" w:ascii="微软雅黑" w:hAnsi="微软雅黑" w:eastAsia="微软雅黑" w:cs="微软雅黑"/>
          <w:bCs/>
          <w:color w:val="auto"/>
          <w:sz w:val="32"/>
          <w:szCs w:val="32"/>
          <w:highlight w:val="none"/>
        </w:rPr>
      </w:pPr>
    </w:p>
    <w:p w14:paraId="17314790">
      <w:pPr>
        <w:spacing w:line="360" w:lineRule="auto"/>
        <w:ind w:left="1080" w:leftChars="257" w:hanging="540"/>
        <w:jc w:val="center"/>
        <w:rPr>
          <w:rFonts w:hint="eastAsia" w:ascii="微软雅黑" w:hAnsi="微软雅黑" w:eastAsia="微软雅黑" w:cs="微软雅黑"/>
          <w:bCs/>
          <w:color w:val="auto"/>
          <w:sz w:val="32"/>
          <w:szCs w:val="32"/>
          <w:highlight w:val="none"/>
        </w:rPr>
      </w:pPr>
      <w:r>
        <w:rPr>
          <w:rFonts w:hint="eastAsia" w:ascii="微软雅黑" w:hAnsi="微软雅黑" w:eastAsia="微软雅黑" w:cs="微软雅黑"/>
          <w:bCs/>
          <w:color w:val="auto"/>
          <w:sz w:val="32"/>
          <w:szCs w:val="32"/>
          <w:highlight w:val="none"/>
        </w:rPr>
        <w:t>（项目编号：</w:t>
      </w:r>
      <w:r>
        <w:rPr>
          <w:rFonts w:hint="eastAsia" w:ascii="微软雅黑" w:hAnsi="微软雅黑" w:eastAsia="微软雅黑" w:cs="微软雅黑"/>
          <w:bCs/>
          <w:color w:val="auto"/>
          <w:sz w:val="32"/>
          <w:szCs w:val="32"/>
          <w:highlight w:val="none"/>
          <w:lang w:val="en-US" w:eastAsia="zh-CN"/>
        </w:rPr>
        <w:t>KSMGTX（FSGK）2025-02-02号</w:t>
      </w:r>
      <w:r>
        <w:rPr>
          <w:rFonts w:hint="eastAsia" w:ascii="微软雅黑" w:hAnsi="微软雅黑" w:eastAsia="微软雅黑" w:cs="微软雅黑"/>
          <w:bCs/>
          <w:color w:val="auto"/>
          <w:sz w:val="32"/>
          <w:szCs w:val="32"/>
          <w:highlight w:val="none"/>
        </w:rPr>
        <w:t>）</w:t>
      </w:r>
    </w:p>
    <w:p w14:paraId="58120701">
      <w:pPr>
        <w:spacing w:line="360" w:lineRule="auto"/>
        <w:ind w:left="1080" w:leftChars="257" w:hanging="540"/>
        <w:jc w:val="center"/>
        <w:rPr>
          <w:rFonts w:hint="eastAsia" w:ascii="微软雅黑" w:hAnsi="微软雅黑" w:eastAsia="微软雅黑" w:cs="微软雅黑"/>
          <w:b/>
          <w:color w:val="auto"/>
          <w:sz w:val="36"/>
          <w:szCs w:val="36"/>
          <w:highlight w:val="none"/>
        </w:rPr>
      </w:pPr>
    </w:p>
    <w:p w14:paraId="292F828D">
      <w:pPr>
        <w:spacing w:line="360" w:lineRule="auto"/>
        <w:ind w:left="1080" w:leftChars="257" w:hanging="540"/>
        <w:jc w:val="center"/>
        <w:rPr>
          <w:rFonts w:hint="eastAsia" w:ascii="微软雅黑" w:hAnsi="微软雅黑" w:eastAsia="微软雅黑" w:cs="微软雅黑"/>
          <w:b/>
          <w:color w:val="auto"/>
          <w:sz w:val="32"/>
          <w:szCs w:val="32"/>
          <w:highlight w:val="none"/>
        </w:rPr>
      </w:pPr>
      <w:r>
        <w:rPr>
          <w:rFonts w:hint="eastAsia" w:ascii="微软雅黑" w:hAnsi="微软雅黑" w:eastAsia="微软雅黑" w:cs="微软雅黑"/>
          <w:b/>
          <w:color w:val="auto"/>
          <w:sz w:val="36"/>
          <w:szCs w:val="36"/>
          <w:highlight w:val="none"/>
        </w:rPr>
        <w:t>第</w:t>
      </w:r>
      <w:r>
        <w:rPr>
          <w:rFonts w:hint="eastAsia" w:ascii="微软雅黑" w:hAnsi="微软雅黑" w:eastAsia="微软雅黑" w:cs="微软雅黑"/>
          <w:b/>
          <w:color w:val="auto"/>
          <w:sz w:val="36"/>
          <w:szCs w:val="36"/>
          <w:highlight w:val="none"/>
          <w:lang w:eastAsia="zh-CN"/>
        </w:rPr>
        <w:t>一</w:t>
      </w:r>
      <w:r>
        <w:rPr>
          <w:rFonts w:hint="eastAsia" w:ascii="微软雅黑" w:hAnsi="微软雅黑" w:eastAsia="微软雅黑" w:cs="微软雅黑"/>
          <w:b/>
          <w:color w:val="auto"/>
          <w:sz w:val="36"/>
          <w:szCs w:val="36"/>
          <w:highlight w:val="none"/>
        </w:rPr>
        <w:t>册</w:t>
      </w:r>
    </w:p>
    <w:p w14:paraId="2A180A74">
      <w:pPr>
        <w:spacing w:line="360" w:lineRule="auto"/>
        <w:jc w:val="both"/>
        <w:rPr>
          <w:rFonts w:hint="eastAsia" w:ascii="微软雅黑" w:hAnsi="微软雅黑" w:eastAsia="微软雅黑" w:cs="微软雅黑"/>
          <w:color w:val="auto"/>
          <w:sz w:val="28"/>
          <w:szCs w:val="28"/>
          <w:highlight w:val="none"/>
        </w:rPr>
      </w:pPr>
    </w:p>
    <w:p w14:paraId="6944F220">
      <w:pPr>
        <w:spacing w:line="360" w:lineRule="auto"/>
        <w:ind w:firstLine="2511" w:firstLineChars="897"/>
        <w:jc w:val="both"/>
        <w:rPr>
          <w:rFonts w:hint="eastAsia" w:ascii="微软雅黑" w:hAnsi="微软雅黑" w:eastAsia="微软雅黑" w:cs="微软雅黑"/>
          <w:color w:val="auto"/>
          <w:sz w:val="28"/>
          <w:szCs w:val="28"/>
          <w:highlight w:val="none"/>
          <w:lang w:eastAsia="zh-CN"/>
        </w:rPr>
      </w:pPr>
      <w:r>
        <w:rPr>
          <w:rFonts w:hint="eastAsia" w:ascii="微软雅黑" w:hAnsi="微软雅黑" w:eastAsia="微软雅黑" w:cs="微软雅黑"/>
          <w:color w:val="auto"/>
          <w:sz w:val="28"/>
          <w:szCs w:val="28"/>
          <w:highlight w:val="none"/>
        </w:rPr>
        <w:t>采购人：</w:t>
      </w:r>
      <w:r>
        <w:rPr>
          <w:rFonts w:hint="eastAsia" w:ascii="微软雅黑" w:hAnsi="微软雅黑" w:eastAsia="微软雅黑" w:cs="微软雅黑"/>
          <w:color w:val="auto"/>
          <w:sz w:val="28"/>
          <w:szCs w:val="28"/>
          <w:highlight w:val="none"/>
          <w:u w:val="single"/>
          <w:lang w:eastAsia="zh-CN"/>
        </w:rPr>
        <w:t>麦盖提县教育局</w:t>
      </w:r>
    </w:p>
    <w:p w14:paraId="2D3C8D32">
      <w:pPr>
        <w:spacing w:line="360" w:lineRule="auto"/>
        <w:ind w:firstLine="2511" w:firstLineChars="897"/>
        <w:jc w:val="both"/>
        <w:rPr>
          <w:rFonts w:hint="eastAsia" w:ascii="微软雅黑" w:hAnsi="微软雅黑" w:eastAsia="微软雅黑" w:cs="微软雅黑"/>
          <w:color w:val="auto"/>
          <w:sz w:val="28"/>
          <w:szCs w:val="28"/>
          <w:highlight w:val="none"/>
          <w:u w:val="single"/>
          <w:lang w:eastAsia="zh-CN"/>
        </w:rPr>
      </w:pPr>
      <w:r>
        <w:rPr>
          <w:rFonts w:hint="eastAsia" w:ascii="微软雅黑" w:hAnsi="微软雅黑" w:eastAsia="微软雅黑" w:cs="微软雅黑"/>
          <w:color w:val="auto"/>
          <w:sz w:val="28"/>
          <w:szCs w:val="28"/>
          <w:highlight w:val="none"/>
        </w:rPr>
        <w:t>联系人：</w:t>
      </w:r>
      <w:r>
        <w:rPr>
          <w:rFonts w:hint="eastAsia" w:ascii="微软雅黑" w:hAnsi="微软雅黑" w:eastAsia="微软雅黑" w:cs="微软雅黑"/>
          <w:color w:val="auto"/>
          <w:sz w:val="28"/>
          <w:szCs w:val="28"/>
          <w:highlight w:val="none"/>
          <w:u w:val="single"/>
          <w:lang w:eastAsia="zh-CN"/>
        </w:rPr>
        <w:t>买买提艾力</w:t>
      </w:r>
    </w:p>
    <w:p w14:paraId="1EE4F505">
      <w:pPr>
        <w:spacing w:line="360" w:lineRule="auto"/>
        <w:ind w:firstLine="2511" w:firstLineChars="897"/>
        <w:jc w:val="both"/>
        <w:rPr>
          <w:rFonts w:hint="eastAsia" w:ascii="微软雅黑" w:hAnsi="微软雅黑" w:eastAsia="微软雅黑" w:cs="微软雅黑"/>
          <w:color w:val="auto"/>
          <w:sz w:val="28"/>
          <w:szCs w:val="28"/>
          <w:highlight w:val="none"/>
          <w:u w:val="single"/>
          <w:lang w:eastAsia="zh-CN"/>
        </w:rPr>
      </w:pPr>
      <w:r>
        <w:rPr>
          <w:rFonts w:hint="eastAsia" w:ascii="微软雅黑" w:hAnsi="微软雅黑" w:eastAsia="微软雅黑" w:cs="微软雅黑"/>
          <w:color w:val="auto"/>
          <w:sz w:val="28"/>
          <w:szCs w:val="28"/>
          <w:highlight w:val="none"/>
        </w:rPr>
        <w:t>联系电话：</w:t>
      </w:r>
      <w:r>
        <w:rPr>
          <w:rFonts w:hint="eastAsia" w:ascii="微软雅黑" w:hAnsi="微软雅黑" w:eastAsia="微软雅黑" w:cs="微软雅黑"/>
          <w:color w:val="auto"/>
          <w:sz w:val="28"/>
          <w:szCs w:val="28"/>
          <w:highlight w:val="none"/>
          <w:u w:val="single"/>
          <w:lang w:eastAsia="zh-CN"/>
        </w:rPr>
        <w:t>15886896333</w:t>
      </w:r>
    </w:p>
    <w:p w14:paraId="59620DEB">
      <w:pPr>
        <w:pStyle w:val="27"/>
        <w:jc w:val="center"/>
        <w:rPr>
          <w:rFonts w:hint="eastAsia" w:ascii="微软雅黑" w:hAnsi="微软雅黑" w:eastAsia="微软雅黑" w:cs="微软雅黑"/>
          <w:color w:val="auto"/>
          <w:sz w:val="28"/>
          <w:szCs w:val="28"/>
          <w:highlight w:val="none"/>
          <w:u w:val="single"/>
        </w:rPr>
      </w:pPr>
    </w:p>
    <w:p w14:paraId="57867E11">
      <w:pPr>
        <w:spacing w:line="360" w:lineRule="auto"/>
        <w:ind w:firstLine="837" w:firstLineChars="299"/>
        <w:jc w:val="center"/>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采购机构：</w:t>
      </w:r>
      <w:r>
        <w:rPr>
          <w:rFonts w:hint="eastAsia" w:ascii="微软雅黑" w:hAnsi="微软雅黑" w:eastAsia="微软雅黑" w:cs="微软雅黑"/>
          <w:color w:val="auto"/>
          <w:sz w:val="28"/>
          <w:szCs w:val="28"/>
          <w:highlight w:val="none"/>
          <w:u w:val="single"/>
          <w:lang w:eastAsia="zh-CN"/>
        </w:rPr>
        <w:t>麦盖提县政府采购中心</w:t>
      </w:r>
    </w:p>
    <w:p w14:paraId="48BDEACA">
      <w:pPr>
        <w:spacing w:line="360" w:lineRule="auto"/>
        <w:ind w:firstLine="2511" w:firstLineChars="897"/>
        <w:jc w:val="both"/>
        <w:rPr>
          <w:rFonts w:hint="eastAsia" w:ascii="微软雅黑" w:hAnsi="微软雅黑" w:eastAsia="微软雅黑" w:cs="微软雅黑"/>
          <w:color w:val="auto"/>
          <w:sz w:val="28"/>
          <w:szCs w:val="28"/>
          <w:highlight w:val="none"/>
          <w:u w:val="single"/>
        </w:rPr>
      </w:pPr>
      <w:r>
        <w:rPr>
          <w:rFonts w:hint="eastAsia" w:ascii="微软雅黑" w:hAnsi="微软雅黑" w:eastAsia="微软雅黑" w:cs="微软雅黑"/>
          <w:color w:val="auto"/>
          <w:sz w:val="28"/>
          <w:szCs w:val="28"/>
          <w:highlight w:val="none"/>
        </w:rPr>
        <w:t>联系人：</w:t>
      </w:r>
      <w:r>
        <w:rPr>
          <w:rFonts w:hint="eastAsia" w:ascii="微软雅黑" w:hAnsi="微软雅黑" w:eastAsia="微软雅黑" w:cs="微软雅黑"/>
          <w:color w:val="auto"/>
          <w:sz w:val="28"/>
          <w:szCs w:val="28"/>
          <w:highlight w:val="none"/>
          <w:lang w:val="en-US" w:eastAsia="zh-CN"/>
        </w:rPr>
        <w:t xml:space="preserve">  </w:t>
      </w:r>
      <w:r>
        <w:rPr>
          <w:rFonts w:hint="eastAsia" w:ascii="微软雅黑" w:hAnsi="微软雅黑" w:eastAsia="微软雅黑" w:cs="微软雅黑"/>
          <w:color w:val="auto"/>
          <w:sz w:val="28"/>
          <w:szCs w:val="28"/>
          <w:highlight w:val="none"/>
          <w:u w:val="single"/>
          <w:lang w:eastAsia="zh-CN"/>
        </w:rPr>
        <w:t>杨晓贞</w:t>
      </w:r>
      <w:r>
        <w:rPr>
          <w:rFonts w:hint="eastAsia" w:ascii="微软雅黑" w:hAnsi="微软雅黑" w:eastAsia="微软雅黑" w:cs="微软雅黑"/>
          <w:color w:val="auto"/>
          <w:sz w:val="28"/>
          <w:szCs w:val="28"/>
          <w:highlight w:val="none"/>
          <w:u w:val="single"/>
          <w:lang w:val="en-US" w:eastAsia="zh-CN"/>
        </w:rPr>
        <w:t xml:space="preserve">   </w:t>
      </w:r>
      <w:r>
        <w:rPr>
          <w:rFonts w:hint="eastAsia" w:ascii="微软雅黑" w:hAnsi="微软雅黑" w:eastAsia="微软雅黑" w:cs="微软雅黑"/>
          <w:color w:val="auto"/>
          <w:sz w:val="28"/>
          <w:szCs w:val="28"/>
          <w:highlight w:val="none"/>
          <w:u w:val="single"/>
          <w:lang w:eastAsia="zh-CN"/>
        </w:rPr>
        <w:t>帕提古</w:t>
      </w:r>
      <w:r>
        <w:rPr>
          <w:rFonts w:hint="eastAsia" w:ascii="微软雅黑" w:hAnsi="微软雅黑" w:eastAsia="微软雅黑" w:cs="微软雅黑"/>
          <w:color w:val="auto"/>
          <w:sz w:val="28"/>
          <w:szCs w:val="28"/>
          <w:highlight w:val="none"/>
          <w:u w:val="single"/>
          <w:lang w:val="en-US" w:eastAsia="zh-CN"/>
        </w:rPr>
        <w:t>·艾力</w:t>
      </w:r>
    </w:p>
    <w:p w14:paraId="1C22DB58">
      <w:pPr>
        <w:spacing w:line="360" w:lineRule="auto"/>
        <w:ind w:firstLine="2511" w:firstLineChars="897"/>
        <w:jc w:val="both"/>
        <w:rPr>
          <w:rFonts w:hint="eastAsia" w:ascii="微软雅黑" w:hAnsi="微软雅黑" w:eastAsia="微软雅黑" w:cs="微软雅黑"/>
          <w:color w:val="auto"/>
          <w:sz w:val="28"/>
          <w:szCs w:val="28"/>
          <w:highlight w:val="none"/>
          <w:u w:val="single"/>
          <w:lang w:val="en-US" w:eastAsia="zh-CN"/>
        </w:rPr>
      </w:pPr>
      <w:r>
        <w:rPr>
          <w:rFonts w:hint="eastAsia" w:ascii="微软雅黑" w:hAnsi="微软雅黑" w:eastAsia="微软雅黑" w:cs="微软雅黑"/>
          <w:color w:val="auto"/>
          <w:sz w:val="28"/>
          <w:szCs w:val="28"/>
          <w:highlight w:val="none"/>
        </w:rPr>
        <w:t>联系电话：</w:t>
      </w:r>
      <w:r>
        <w:rPr>
          <w:rFonts w:hint="eastAsia" w:ascii="微软雅黑" w:hAnsi="微软雅黑" w:eastAsia="微软雅黑" w:cs="微软雅黑"/>
          <w:color w:val="auto"/>
          <w:sz w:val="28"/>
          <w:szCs w:val="28"/>
          <w:highlight w:val="none"/>
          <w:u w:val="single"/>
        </w:rPr>
        <w:t>0998-</w:t>
      </w:r>
      <w:r>
        <w:rPr>
          <w:rFonts w:hint="eastAsia" w:ascii="微软雅黑" w:hAnsi="微软雅黑" w:eastAsia="微软雅黑" w:cs="微软雅黑"/>
          <w:color w:val="auto"/>
          <w:sz w:val="28"/>
          <w:szCs w:val="28"/>
          <w:highlight w:val="none"/>
          <w:u w:val="single"/>
          <w:lang w:val="en-US" w:eastAsia="zh-CN"/>
        </w:rPr>
        <w:t>7842765</w:t>
      </w:r>
    </w:p>
    <w:p w14:paraId="35EB8400">
      <w:pPr>
        <w:spacing w:line="360" w:lineRule="auto"/>
        <w:jc w:val="center"/>
        <w:rPr>
          <w:rFonts w:hint="eastAsia" w:ascii="微软雅黑" w:hAnsi="微软雅黑" w:eastAsia="微软雅黑" w:cs="微软雅黑"/>
          <w:color w:val="auto"/>
          <w:sz w:val="28"/>
          <w:szCs w:val="28"/>
          <w:highlight w:val="none"/>
          <w:u w:val="single"/>
          <w:lang w:eastAsia="zh-CN"/>
        </w:rPr>
      </w:pPr>
      <w:r>
        <w:rPr>
          <w:rFonts w:hint="eastAsia" w:ascii="微软雅黑" w:hAnsi="微软雅黑" w:eastAsia="微软雅黑" w:cs="微软雅黑"/>
          <w:color w:val="auto"/>
          <w:sz w:val="28"/>
          <w:szCs w:val="28"/>
          <w:highlight w:val="none"/>
        </w:rPr>
        <w:t>日期：</w:t>
      </w:r>
      <w:r>
        <w:rPr>
          <w:rFonts w:hint="eastAsia" w:ascii="微软雅黑" w:hAnsi="微软雅黑" w:eastAsia="微软雅黑" w:cs="微软雅黑"/>
          <w:color w:val="auto"/>
          <w:sz w:val="28"/>
          <w:szCs w:val="28"/>
          <w:highlight w:val="none"/>
          <w:u w:val="single"/>
          <w:lang w:eastAsia="zh-CN"/>
        </w:rPr>
        <w:t>2025年04月01日</w:t>
      </w:r>
    </w:p>
    <w:p w14:paraId="09977524">
      <w:pPr>
        <w:spacing w:line="360" w:lineRule="auto"/>
        <w:jc w:val="both"/>
        <w:rPr>
          <w:rFonts w:hint="eastAsia" w:ascii="微软雅黑" w:hAnsi="微软雅黑" w:eastAsia="微软雅黑" w:cs="微软雅黑"/>
          <w:b/>
          <w:color w:val="auto"/>
          <w:sz w:val="32"/>
          <w:highlight w:val="none"/>
        </w:rPr>
      </w:pPr>
    </w:p>
    <w:p w14:paraId="6ABE7695">
      <w:pPr>
        <w:spacing w:line="360" w:lineRule="auto"/>
        <w:jc w:val="both"/>
        <w:rPr>
          <w:rFonts w:hint="eastAsia" w:ascii="微软雅黑" w:hAnsi="微软雅黑" w:eastAsia="微软雅黑" w:cs="微软雅黑"/>
          <w:b/>
          <w:color w:val="auto"/>
          <w:sz w:val="32"/>
          <w:highlight w:val="none"/>
        </w:rPr>
      </w:pPr>
    </w:p>
    <w:p w14:paraId="750A1AC6">
      <w:pPr>
        <w:spacing w:line="360" w:lineRule="auto"/>
        <w:jc w:val="center"/>
        <w:rPr>
          <w:rFonts w:hint="eastAsia" w:ascii="微软雅黑" w:hAnsi="微软雅黑" w:eastAsia="微软雅黑" w:cs="微软雅黑"/>
          <w:b/>
          <w:color w:val="auto"/>
          <w:sz w:val="32"/>
          <w:highlight w:val="none"/>
        </w:rPr>
      </w:pPr>
      <w:r>
        <w:rPr>
          <w:rFonts w:hint="eastAsia" w:ascii="微软雅黑" w:hAnsi="微软雅黑" w:eastAsia="微软雅黑" w:cs="微软雅黑"/>
          <w:b/>
          <w:color w:val="auto"/>
          <w:sz w:val="32"/>
          <w:highlight w:val="none"/>
        </w:rPr>
        <w:t>目录</w:t>
      </w:r>
    </w:p>
    <w:p w14:paraId="00E8055D">
      <w:pPr>
        <w:jc w:val="both"/>
        <w:rPr>
          <w:rFonts w:hint="eastAsia"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第一章供应商须知</w:t>
      </w:r>
    </w:p>
    <w:p w14:paraId="50734352">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一总则</w:t>
      </w:r>
      <w:r>
        <w:rPr>
          <w:rFonts w:hint="eastAsia" w:ascii="微软雅黑" w:hAnsi="微软雅黑" w:eastAsia="微软雅黑" w:cs="微软雅黑"/>
          <w:b w:val="0"/>
          <w:bCs/>
          <w:color w:val="auto"/>
          <w:sz w:val="24"/>
          <w:szCs w:val="24"/>
          <w:highlight w:val="none"/>
          <w:lang w:val="en-US" w:eastAsia="zh-CN"/>
        </w:rPr>
        <w:tab/>
      </w:r>
    </w:p>
    <w:p w14:paraId="18A6D973">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二招标文件</w:t>
      </w:r>
      <w:r>
        <w:rPr>
          <w:rFonts w:hint="eastAsia" w:ascii="微软雅黑" w:hAnsi="微软雅黑" w:eastAsia="微软雅黑" w:cs="微软雅黑"/>
          <w:b w:val="0"/>
          <w:bCs/>
          <w:color w:val="auto"/>
          <w:sz w:val="24"/>
          <w:szCs w:val="24"/>
          <w:highlight w:val="none"/>
          <w:lang w:val="en-US" w:eastAsia="zh-CN"/>
        </w:rPr>
        <w:tab/>
      </w:r>
    </w:p>
    <w:p w14:paraId="32F02E5C">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三投标文件的编制</w:t>
      </w:r>
      <w:r>
        <w:rPr>
          <w:rFonts w:hint="eastAsia" w:ascii="微软雅黑" w:hAnsi="微软雅黑" w:eastAsia="微软雅黑" w:cs="微软雅黑"/>
          <w:b w:val="0"/>
          <w:bCs/>
          <w:color w:val="auto"/>
          <w:sz w:val="24"/>
          <w:szCs w:val="24"/>
          <w:highlight w:val="none"/>
          <w:lang w:val="en-US" w:eastAsia="zh-CN"/>
        </w:rPr>
        <w:tab/>
      </w:r>
    </w:p>
    <w:p w14:paraId="34162990">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四投标文件的递交</w:t>
      </w:r>
      <w:r>
        <w:rPr>
          <w:rFonts w:hint="eastAsia" w:ascii="微软雅黑" w:hAnsi="微软雅黑" w:eastAsia="微软雅黑" w:cs="微软雅黑"/>
          <w:b w:val="0"/>
          <w:bCs/>
          <w:color w:val="auto"/>
          <w:sz w:val="24"/>
          <w:szCs w:val="24"/>
          <w:highlight w:val="none"/>
          <w:lang w:val="en-US" w:eastAsia="zh-CN"/>
        </w:rPr>
        <w:tab/>
      </w:r>
    </w:p>
    <w:p w14:paraId="31F6E21A">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五开标及评标</w:t>
      </w:r>
      <w:r>
        <w:rPr>
          <w:rFonts w:hint="eastAsia" w:ascii="微软雅黑" w:hAnsi="微软雅黑" w:eastAsia="微软雅黑" w:cs="微软雅黑"/>
          <w:b w:val="0"/>
          <w:bCs/>
          <w:color w:val="auto"/>
          <w:sz w:val="24"/>
          <w:szCs w:val="24"/>
          <w:highlight w:val="none"/>
          <w:lang w:val="en-US" w:eastAsia="zh-CN"/>
        </w:rPr>
        <w:tab/>
      </w:r>
    </w:p>
    <w:p w14:paraId="54C2CE1B">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六确定中标</w:t>
      </w:r>
      <w:r>
        <w:rPr>
          <w:rFonts w:hint="eastAsia" w:ascii="微软雅黑" w:hAnsi="微软雅黑" w:eastAsia="微软雅黑" w:cs="微软雅黑"/>
          <w:b w:val="0"/>
          <w:bCs/>
          <w:color w:val="auto"/>
          <w:sz w:val="24"/>
          <w:szCs w:val="24"/>
          <w:highlight w:val="none"/>
          <w:lang w:val="en-US" w:eastAsia="zh-CN"/>
        </w:rPr>
        <w:tab/>
      </w:r>
    </w:p>
    <w:p w14:paraId="6E4DAE5E">
      <w:pPr>
        <w:jc w:val="both"/>
        <w:rPr>
          <w:rFonts w:hint="eastAsia"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第二章投标文件格式</w:t>
      </w:r>
    </w:p>
    <w:p w14:paraId="59EE3A81">
      <w:pPr>
        <w:rPr>
          <w:rFonts w:hint="default"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第一部分开标一览表及资格证明文件</w:t>
      </w:r>
      <w:r>
        <w:rPr>
          <w:rFonts w:hint="eastAsia" w:ascii="微软雅黑" w:hAnsi="微软雅黑" w:eastAsia="微软雅黑" w:cs="微软雅黑"/>
          <w:b/>
          <w:bCs w:val="0"/>
          <w:color w:val="auto"/>
          <w:sz w:val="24"/>
          <w:szCs w:val="24"/>
          <w:highlight w:val="none"/>
          <w:lang w:val="en-US" w:eastAsia="zh-CN"/>
        </w:rPr>
        <w:tab/>
      </w:r>
    </w:p>
    <w:p w14:paraId="6C7CEFC6">
      <w:pPr>
        <w:rPr>
          <w:rFonts w:hint="eastAsia"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第二部分商务及技术文件</w:t>
      </w:r>
      <w:r>
        <w:rPr>
          <w:rFonts w:hint="eastAsia" w:ascii="微软雅黑" w:hAnsi="微软雅黑" w:eastAsia="微软雅黑" w:cs="微软雅黑"/>
          <w:b/>
          <w:bCs w:val="0"/>
          <w:color w:val="auto"/>
          <w:sz w:val="24"/>
          <w:szCs w:val="24"/>
          <w:highlight w:val="none"/>
          <w:lang w:val="en-US" w:eastAsia="zh-CN"/>
        </w:rPr>
        <w:tab/>
      </w:r>
    </w:p>
    <w:p w14:paraId="5B28E94C">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1、投标书</w:t>
      </w:r>
    </w:p>
    <w:p w14:paraId="28FCE386">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2、投标分项报价表</w:t>
      </w:r>
    </w:p>
    <w:p w14:paraId="22A6C0D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3.服务说明一览表</w:t>
      </w:r>
      <w:r>
        <w:rPr>
          <w:rFonts w:hint="eastAsia" w:ascii="微软雅黑" w:hAnsi="微软雅黑" w:eastAsia="微软雅黑" w:cs="微软雅黑"/>
          <w:b w:val="0"/>
          <w:bCs/>
          <w:color w:val="auto"/>
          <w:sz w:val="24"/>
          <w:szCs w:val="24"/>
          <w:highlight w:val="none"/>
          <w:lang w:val="en-US" w:eastAsia="zh-CN"/>
        </w:rPr>
        <w:tab/>
      </w:r>
    </w:p>
    <w:p w14:paraId="51105C6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4.服务要求偏离表</w:t>
      </w:r>
      <w:r>
        <w:rPr>
          <w:rFonts w:hint="eastAsia" w:ascii="微软雅黑" w:hAnsi="微软雅黑" w:eastAsia="微软雅黑" w:cs="微软雅黑"/>
          <w:b w:val="0"/>
          <w:bCs/>
          <w:color w:val="auto"/>
          <w:sz w:val="24"/>
          <w:szCs w:val="24"/>
          <w:highlight w:val="none"/>
          <w:lang w:val="en-US" w:eastAsia="zh-CN"/>
        </w:rPr>
        <w:tab/>
      </w:r>
    </w:p>
    <w:p w14:paraId="712A669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5.商务条款偏离表</w:t>
      </w:r>
    </w:p>
    <w:p w14:paraId="45274D94">
      <w:pPr>
        <w:pStyle w:val="12"/>
        <w:tabs>
          <w:tab w:val="left" w:pos="5580"/>
        </w:tabs>
        <w:spacing w:line="400" w:lineRule="exact"/>
        <w:jc w:val="both"/>
        <w:outlineLvl w:val="1"/>
        <w:rPr>
          <w:rFonts w:hint="eastAsia"/>
          <w:lang w:val="en-US" w:eastAsia="zh-CN"/>
        </w:rPr>
      </w:pPr>
      <w:r>
        <w:rPr>
          <w:rFonts w:hint="eastAsia" w:ascii="微软雅黑" w:hAnsi="微软雅黑" w:eastAsia="微软雅黑" w:cs="微软雅黑"/>
          <w:b w:val="0"/>
          <w:bCs/>
          <w:color w:val="auto"/>
          <w:kern w:val="2"/>
          <w:sz w:val="24"/>
          <w:szCs w:val="24"/>
          <w:highlight w:val="none"/>
          <w:lang w:val="en-US" w:eastAsia="zh-CN" w:bidi="ar-SA"/>
        </w:rPr>
        <w:t>6、投入本项目人员配置表</w:t>
      </w:r>
    </w:p>
    <w:p w14:paraId="229AB03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6-1  中小企业声明函（服务）</w:t>
      </w:r>
      <w:r>
        <w:rPr>
          <w:rFonts w:hint="eastAsia" w:ascii="微软雅黑" w:hAnsi="微软雅黑" w:eastAsia="微软雅黑" w:cs="微软雅黑"/>
          <w:b w:val="0"/>
          <w:bCs/>
          <w:color w:val="auto"/>
          <w:sz w:val="24"/>
          <w:szCs w:val="24"/>
          <w:highlight w:val="none"/>
          <w:lang w:val="en-US" w:eastAsia="zh-CN"/>
        </w:rPr>
        <w:tab/>
      </w:r>
    </w:p>
    <w:p w14:paraId="10EFFBA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6-2  残疾人福利性单位声明函</w:t>
      </w:r>
      <w:r>
        <w:rPr>
          <w:rFonts w:hint="eastAsia" w:ascii="微软雅黑" w:hAnsi="微软雅黑" w:eastAsia="微软雅黑" w:cs="微软雅黑"/>
          <w:b w:val="0"/>
          <w:bCs/>
          <w:color w:val="auto"/>
          <w:sz w:val="24"/>
          <w:szCs w:val="24"/>
          <w:highlight w:val="none"/>
          <w:lang w:val="en-US" w:eastAsia="zh-CN"/>
        </w:rPr>
        <w:tab/>
      </w:r>
    </w:p>
    <w:p w14:paraId="093A1965">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7、符合《政府采购促进中小企业发展暂行办法》、《关于政府采购支持监狱企业发展有关问题的通知》和《三部门联合发布关于促进残疾人就业政府采购政策的通知》价格扣减条件的供应商须提交）注：本项目专门面向中小企业采购，根据要求单独上传《中小企业声明函（服务）》。</w:t>
      </w:r>
    </w:p>
    <w:p w14:paraId="41E7D780">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8、供应商关联单位的说明</w:t>
      </w:r>
    </w:p>
    <w:p w14:paraId="70F2256C">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9、其他有利于供应商的文件或证明材料</w:t>
      </w:r>
    </w:p>
    <w:p w14:paraId="4D279A6D">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10、对本项目响应文件（响应文件）中资料真实性的承诺</w:t>
      </w:r>
    </w:p>
    <w:p w14:paraId="09389023">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11、投标文件格式范本</w:t>
      </w:r>
    </w:p>
    <w:p w14:paraId="2B5CAB18">
      <w:pPr>
        <w:jc w:val="both"/>
        <w:rPr>
          <w:rFonts w:hint="eastAsia"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第三章投标邀请</w:t>
      </w:r>
    </w:p>
    <w:p w14:paraId="1EE62601">
      <w:pPr>
        <w:jc w:val="both"/>
        <w:rPr>
          <w:rFonts w:hint="eastAsia"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第四章供应商须知资料表</w:t>
      </w:r>
    </w:p>
    <w:p w14:paraId="6ACCB08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第五章 服务需求及项目要求</w:t>
      </w:r>
    </w:p>
    <w:p w14:paraId="3D5819EB">
      <w:pPr>
        <w:rPr>
          <w:rFonts w:hint="eastAsia"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第六章评审方法和标准</w:t>
      </w:r>
    </w:p>
    <w:p w14:paraId="3B1B6A7F">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响应文件-资格性审查表</w:t>
      </w:r>
      <w:r>
        <w:rPr>
          <w:rFonts w:hint="eastAsia" w:ascii="微软雅黑" w:hAnsi="微软雅黑" w:eastAsia="微软雅黑" w:cs="微软雅黑"/>
          <w:b w:val="0"/>
          <w:bCs/>
          <w:color w:val="auto"/>
          <w:sz w:val="24"/>
          <w:szCs w:val="24"/>
          <w:highlight w:val="none"/>
          <w:lang w:val="en-US" w:eastAsia="zh-CN"/>
        </w:rPr>
        <w:tab/>
      </w:r>
    </w:p>
    <w:p w14:paraId="79E5DAF4">
      <w:pP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响应文件-符合性审查表</w:t>
      </w:r>
      <w:r>
        <w:rPr>
          <w:rFonts w:hint="eastAsia" w:ascii="微软雅黑" w:hAnsi="微软雅黑" w:eastAsia="微软雅黑" w:cs="微软雅黑"/>
          <w:b w:val="0"/>
          <w:bCs/>
          <w:color w:val="auto"/>
          <w:sz w:val="24"/>
          <w:szCs w:val="24"/>
          <w:highlight w:val="none"/>
          <w:lang w:val="en-US" w:eastAsia="zh-CN"/>
        </w:rPr>
        <w:tab/>
      </w:r>
    </w:p>
    <w:p w14:paraId="79A27278">
      <w:pPr>
        <w:rPr>
          <w:rFonts w:hint="eastAsia"/>
          <w:color w:val="auto"/>
          <w:highlight w:val="none"/>
          <w:lang w:val="en-US" w:eastAsia="zh-CN"/>
        </w:rPr>
      </w:pPr>
      <w:r>
        <w:rPr>
          <w:rFonts w:hint="eastAsia" w:ascii="微软雅黑" w:hAnsi="微软雅黑" w:eastAsia="微软雅黑" w:cs="微软雅黑"/>
          <w:b w:val="0"/>
          <w:bCs/>
          <w:color w:val="auto"/>
          <w:sz w:val="24"/>
          <w:szCs w:val="24"/>
          <w:highlight w:val="none"/>
          <w:lang w:val="en-US" w:eastAsia="zh-CN"/>
        </w:rPr>
        <w:t>响应文件-综合评分标准</w:t>
      </w:r>
      <w:r>
        <w:rPr>
          <w:rFonts w:hint="eastAsia" w:ascii="微软雅黑" w:hAnsi="微软雅黑" w:eastAsia="微软雅黑" w:cs="微软雅黑"/>
          <w:b w:val="0"/>
          <w:bCs/>
          <w:color w:val="auto"/>
          <w:sz w:val="24"/>
          <w:szCs w:val="24"/>
          <w:highlight w:val="none"/>
          <w:lang w:val="en-US" w:eastAsia="zh-CN"/>
        </w:rPr>
        <w:tab/>
      </w:r>
    </w:p>
    <w:p w14:paraId="08D88864">
      <w:pPr>
        <w:rPr>
          <w:rFonts w:hint="eastAsia" w:ascii="微软雅黑" w:hAnsi="微软雅黑" w:eastAsia="微软雅黑" w:cs="微软雅黑"/>
          <w:b/>
          <w:bCs w:val="0"/>
          <w:color w:val="auto"/>
          <w:sz w:val="24"/>
          <w:szCs w:val="24"/>
          <w:highlight w:val="none"/>
          <w:lang w:val="en-US" w:eastAsia="zh-CN"/>
        </w:rPr>
      </w:pPr>
      <w:r>
        <w:rPr>
          <w:rFonts w:hint="eastAsia" w:ascii="微软雅黑" w:hAnsi="微软雅黑" w:eastAsia="微软雅黑" w:cs="微软雅黑"/>
          <w:b/>
          <w:bCs w:val="0"/>
          <w:color w:val="auto"/>
          <w:sz w:val="24"/>
          <w:szCs w:val="24"/>
          <w:highlight w:val="none"/>
          <w:lang w:val="en-US" w:eastAsia="zh-CN"/>
        </w:rPr>
        <w:t>第七章政府采购合同</w:t>
      </w:r>
      <w:r>
        <w:rPr>
          <w:rFonts w:hint="eastAsia" w:ascii="微软雅黑" w:hAnsi="微软雅黑" w:eastAsia="微软雅黑" w:cs="微软雅黑"/>
          <w:b/>
          <w:bCs w:val="0"/>
          <w:color w:val="auto"/>
          <w:sz w:val="24"/>
          <w:szCs w:val="24"/>
          <w:highlight w:val="none"/>
          <w:lang w:val="en-US" w:eastAsia="zh-CN"/>
        </w:rPr>
        <w:tab/>
      </w:r>
    </w:p>
    <w:p w14:paraId="518FD790">
      <w:pPr>
        <w:spacing w:line="360" w:lineRule="auto"/>
        <w:jc w:val="center"/>
        <w:rPr>
          <w:rFonts w:hint="eastAsia" w:ascii="微软雅黑" w:hAnsi="微软雅黑" w:eastAsia="微软雅黑" w:cs="微软雅黑"/>
          <w:color w:val="auto"/>
          <w:highlight w:val="none"/>
        </w:rPr>
      </w:pPr>
      <w:bookmarkStart w:id="0" w:name="_Toc216582804"/>
      <w:bookmarkStart w:id="1" w:name="_Toc7254"/>
      <w:bookmarkStart w:id="2" w:name="_Toc9228"/>
      <w:r>
        <w:rPr>
          <w:rFonts w:hint="eastAsia" w:ascii="微软雅黑" w:hAnsi="微软雅黑" w:eastAsia="微软雅黑" w:cs="微软雅黑"/>
          <w:color w:val="auto"/>
          <w:kern w:val="0"/>
          <w:szCs w:val="21"/>
          <w:highlight w:val="none"/>
        </w:rPr>
        <w:br w:type="page"/>
      </w:r>
      <w:bookmarkStart w:id="3" w:name="_Toc18647"/>
      <w:bookmarkStart w:id="4" w:name="_Toc518923059"/>
      <w:bookmarkStart w:id="5" w:name="_Toc24295"/>
      <w:r>
        <w:rPr>
          <w:rFonts w:hint="eastAsia" w:ascii="微软雅黑" w:hAnsi="微软雅黑" w:eastAsia="微软雅黑" w:cs="微软雅黑"/>
          <w:b/>
          <w:color w:val="auto"/>
          <w:kern w:val="2"/>
          <w:sz w:val="36"/>
          <w:szCs w:val="22"/>
          <w:highlight w:val="none"/>
          <w:lang w:val="en-US" w:eastAsia="zh-CN" w:bidi="ar-SA"/>
        </w:rPr>
        <w:t>第1章供应商须知</w:t>
      </w:r>
      <w:bookmarkEnd w:id="0"/>
      <w:bookmarkEnd w:id="1"/>
      <w:bookmarkEnd w:id="2"/>
      <w:bookmarkEnd w:id="3"/>
      <w:bookmarkEnd w:id="4"/>
      <w:bookmarkEnd w:id="5"/>
    </w:p>
    <w:p w14:paraId="73CD148E">
      <w:pPr>
        <w:pStyle w:val="3"/>
        <w:jc w:val="center"/>
        <w:rPr>
          <w:rFonts w:hint="eastAsia" w:ascii="微软雅黑" w:hAnsi="微软雅黑" w:eastAsia="微软雅黑" w:cs="微软雅黑"/>
          <w:color w:val="auto"/>
          <w:highlight w:val="none"/>
        </w:rPr>
      </w:pPr>
      <w:bookmarkStart w:id="6" w:name="_Toc29666"/>
      <w:bookmarkStart w:id="7" w:name="_Toc17990"/>
      <w:bookmarkStart w:id="8" w:name="_Toc518923060"/>
      <w:bookmarkStart w:id="9" w:name="_Toc22313"/>
      <w:bookmarkStart w:id="10" w:name="_Toc9485"/>
      <w:r>
        <w:rPr>
          <w:rFonts w:hint="eastAsia" w:ascii="微软雅黑" w:hAnsi="微软雅黑" w:eastAsia="微软雅黑" w:cs="微软雅黑"/>
          <w:color w:val="auto"/>
          <w:highlight w:val="none"/>
        </w:rPr>
        <w:t>总则</w:t>
      </w:r>
      <w:bookmarkEnd w:id="6"/>
      <w:bookmarkEnd w:id="7"/>
      <w:bookmarkEnd w:id="8"/>
      <w:bookmarkEnd w:id="9"/>
      <w:bookmarkEnd w:id="10"/>
    </w:p>
    <w:p w14:paraId="66769A0C">
      <w:pPr>
        <w:pStyle w:val="7"/>
        <w:spacing w:line="360" w:lineRule="auto"/>
        <w:rPr>
          <w:rFonts w:hint="eastAsia" w:ascii="微软雅黑" w:hAnsi="微软雅黑" w:eastAsia="微软雅黑" w:cs="微软雅黑"/>
          <w:color w:val="auto"/>
          <w:highlight w:val="none"/>
        </w:rPr>
      </w:pPr>
    </w:p>
    <w:p w14:paraId="4CF9E859">
      <w:pPr>
        <w:pStyle w:val="4"/>
        <w:spacing w:before="0" w:after="0" w:line="360" w:lineRule="auto"/>
        <w:rPr>
          <w:rFonts w:hint="eastAsia" w:ascii="微软雅黑" w:hAnsi="微软雅黑" w:eastAsia="微软雅黑" w:cs="微软雅黑"/>
          <w:color w:val="auto"/>
          <w:highlight w:val="none"/>
          <w:u w:val="none"/>
          <w:lang w:eastAsia="zh-CN"/>
        </w:rPr>
      </w:pPr>
      <w:bookmarkStart w:id="11" w:name="_Toc518923061"/>
      <w:bookmarkStart w:id="12" w:name="_Toc520356144"/>
      <w:bookmarkStart w:id="13" w:name="_Toc22535"/>
      <w:bookmarkStart w:id="14" w:name="_Toc12013"/>
      <w:bookmarkStart w:id="15" w:name="_Toc10238"/>
      <w:bookmarkStart w:id="16" w:name="_Toc1500"/>
      <w:r>
        <w:rPr>
          <w:rFonts w:hint="eastAsia" w:ascii="微软雅黑" w:hAnsi="微软雅黑" w:eastAsia="微软雅黑" w:cs="微软雅黑"/>
          <w:color w:val="auto"/>
          <w:highlight w:val="none"/>
          <w:u w:val="none"/>
        </w:rPr>
        <w:t>1.采购人、采购代理机构及</w:t>
      </w:r>
      <w:bookmarkEnd w:id="11"/>
      <w:bookmarkEnd w:id="12"/>
      <w:bookmarkEnd w:id="13"/>
      <w:bookmarkEnd w:id="14"/>
      <w:bookmarkEnd w:id="15"/>
      <w:bookmarkEnd w:id="16"/>
      <w:r>
        <w:rPr>
          <w:rFonts w:hint="eastAsia" w:ascii="微软雅黑" w:hAnsi="微软雅黑" w:eastAsia="微软雅黑" w:cs="微软雅黑"/>
          <w:color w:val="auto"/>
          <w:highlight w:val="none"/>
          <w:u w:val="none"/>
          <w:lang w:eastAsia="zh-CN"/>
        </w:rPr>
        <w:t>供应商</w:t>
      </w:r>
    </w:p>
    <w:p w14:paraId="41C7FF5A">
      <w:pPr>
        <w:numPr>
          <w:ilvl w:val="1"/>
          <w:numId w:val="1"/>
        </w:numPr>
        <w:tabs>
          <w:tab w:val="left" w:pos="0"/>
          <w:tab w:val="clear" w:pos="900"/>
        </w:tabs>
        <w:spacing w:line="360" w:lineRule="auto"/>
        <w:ind w:hanging="898"/>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采购人：是指依法开展政府采购活动的国家机关、事业单位、团体组织。</w:t>
      </w:r>
    </w:p>
    <w:p w14:paraId="27EE0B3D">
      <w:pPr>
        <w:tabs>
          <w:tab w:val="left" w:pos="0"/>
        </w:tabs>
        <w:spacing w:line="360" w:lineRule="auto"/>
        <w:ind w:left="9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本项目的采购人见</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w:t>
      </w:r>
    </w:p>
    <w:p w14:paraId="794D2FD1">
      <w:pPr>
        <w:numPr>
          <w:ilvl w:val="1"/>
          <w:numId w:val="1"/>
        </w:numPr>
        <w:tabs>
          <w:tab w:val="left" w:pos="0"/>
          <w:tab w:val="clear" w:pos="900"/>
        </w:tabs>
        <w:spacing w:line="360" w:lineRule="auto"/>
        <w:ind w:hanging="898"/>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采购代理机构：是指集中采购机构或从事采购代理业务的社会中介机构。本项目的采购代理机构见</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w:t>
      </w:r>
    </w:p>
    <w:p w14:paraId="6482A24C">
      <w:pPr>
        <w:numPr>
          <w:ilvl w:val="1"/>
          <w:numId w:val="1"/>
        </w:numPr>
        <w:spacing w:line="360" w:lineRule="auto"/>
        <w:ind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：是指向采购人提供货物、工程或者服务的法人、非法人组织或者自然人。本项目的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须满足以下条件：</w:t>
      </w:r>
    </w:p>
    <w:p w14:paraId="63D0E0C8">
      <w:pPr>
        <w:spacing w:line="360" w:lineRule="auto"/>
        <w:ind w:left="850" w:hanging="849" w:hangingChars="354"/>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在中华人民共和国境内注册，能够独立承担民事责任，有生产或供应能力的本国供应商。</w:t>
      </w:r>
    </w:p>
    <w:p w14:paraId="64FA543E">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1.3.2具备《中华人民共和国政府采购法》第二十二条关于供应商条件的规定，遵守本项目采购人本级和上级财政部门政府采购的有关规定。</w:t>
      </w:r>
    </w:p>
    <w:p w14:paraId="2435E789">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1.3.3以采购代理机构认可的方式获得了本项目的招标文件。</w:t>
      </w:r>
    </w:p>
    <w:p w14:paraId="1E8BE10B">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1.3.4符合</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中规定的其他要求。</w:t>
      </w:r>
    </w:p>
    <w:p w14:paraId="0B225FE3">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1.3.5若</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中写明专门面向中小企业采购的，如</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为非中小企业，其投标将被认定为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55342376">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1.4如</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中允许联合体投标，对联合体规定如下：</w:t>
      </w:r>
    </w:p>
    <w:p w14:paraId="4AF6EC84">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1.4.1两个以上供应商可以组成一个投标联合体，以一个</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的身份投标。</w:t>
      </w:r>
    </w:p>
    <w:p w14:paraId="22C24BE7">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1.4.2联合体各方均应符合《中华人民共和国政府采购法》第二十二条规定的条件。</w:t>
      </w:r>
    </w:p>
    <w:p w14:paraId="5DFBAE2B">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1.4.3采购人根据采购项目对</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的特殊要求，联合体中至少应当有一方符合相关规定。</w:t>
      </w:r>
    </w:p>
    <w:p w14:paraId="06EC23CC">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1.4.4联合体各方应签订共同投标协议，明确约定联合体各方承担的工作和相应的责任，并将共同投标协议连同投标文件一并提交招标采购单位。</w:t>
      </w:r>
    </w:p>
    <w:p w14:paraId="166B383E">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1.4.5大中型企业、其他自然人、法人或者非法人组织与小型、微型企业组成联合体共同参加投标，共同投标协议中应写明小型、微型企业的协议合同金额占到共同投标协议投标总金额的比例。</w:t>
      </w:r>
    </w:p>
    <w:p w14:paraId="7ABCE78B">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1.4.6联合体中有同类资质的供应商按照联合体分工承担相同工作的，按照资质等级较低的供应商确定资质等级。</w:t>
      </w:r>
    </w:p>
    <w:p w14:paraId="7BFA9FBD">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1.4.7以联合体形式参加政府采购活动的，联合体各方不得再单独参加或者与其他供应商另外组成联合体参加本项目投标，否则相关投标将被认定为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72E91883">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1.4.8对联合体投标的其他资格要求见</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w:t>
      </w:r>
    </w:p>
    <w:p w14:paraId="26A4ABD8">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1.5单位负责人为同一人或者存在直接控股、管理关系的不同供应商，其相关投标将被认定为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1F7A97DD">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1.6</w:t>
      </w:r>
      <w:r>
        <w:rPr>
          <w:rFonts w:hint="eastAsia" w:ascii="微软雅黑" w:hAnsi="微软雅黑" w:eastAsia="微软雅黑" w:cs="微软雅黑"/>
          <w:b w:val="0"/>
          <w:bCs w:val="0"/>
          <w:color w:val="auto"/>
          <w:sz w:val="24"/>
          <w:highlight w:val="none"/>
        </w:rPr>
        <w:t>为本项目提供过整体设计、规范编制或者项目管理、监理、检测等服务的供应商，不得再参加本项目上述服务以外的其他采购活动。否则其投标将被认定为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b w:val="0"/>
          <w:bCs w:val="0"/>
          <w:color w:val="auto"/>
          <w:sz w:val="24"/>
          <w:highlight w:val="none"/>
        </w:rPr>
        <w:t>。</w:t>
      </w:r>
    </w:p>
    <w:p w14:paraId="4BB06B88">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1.7</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在投标过程中不得向采购人提供或给予影响其正常决策行为的任何有价值物品或服务。一经发现，其投标将被认定为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12969CB9">
      <w:pPr>
        <w:pStyle w:val="4"/>
        <w:spacing w:before="0" w:after="0" w:line="360" w:lineRule="auto"/>
        <w:rPr>
          <w:rFonts w:hint="eastAsia" w:ascii="微软雅黑" w:hAnsi="微软雅黑" w:eastAsia="微软雅黑" w:cs="微软雅黑"/>
          <w:color w:val="auto"/>
          <w:highlight w:val="none"/>
          <w:u w:val="none"/>
        </w:rPr>
      </w:pPr>
      <w:bookmarkStart w:id="17" w:name="_Toc30217"/>
      <w:bookmarkStart w:id="18" w:name="_Toc518923062"/>
      <w:bookmarkStart w:id="19" w:name="_Toc2643"/>
      <w:bookmarkStart w:id="20" w:name="_Toc17198"/>
      <w:bookmarkStart w:id="21" w:name="_Toc17203"/>
      <w:r>
        <w:rPr>
          <w:rFonts w:hint="eastAsia" w:ascii="微软雅黑" w:hAnsi="微软雅黑" w:eastAsia="微软雅黑" w:cs="微软雅黑"/>
          <w:color w:val="auto"/>
          <w:highlight w:val="none"/>
          <w:u w:val="none"/>
        </w:rPr>
        <w:t>2.资金来源</w:t>
      </w:r>
      <w:bookmarkEnd w:id="17"/>
      <w:bookmarkEnd w:id="18"/>
      <w:bookmarkEnd w:id="19"/>
      <w:bookmarkEnd w:id="20"/>
      <w:bookmarkEnd w:id="21"/>
    </w:p>
    <w:p w14:paraId="53329284">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本项目的采购人已获得足以支付本次招标后所签订的合同项下的资金（包括财政性资金和本项目采购中无法与财政性资金分割的非财政性资金）。</w:t>
      </w:r>
    </w:p>
    <w:p w14:paraId="1F34E4E0">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2.2项目预算金额和分项或分包最高限价</w:t>
      </w:r>
      <w:r>
        <w:rPr>
          <w:rFonts w:hint="eastAsia" w:ascii="微软雅黑" w:hAnsi="微软雅黑" w:eastAsia="微软雅黑" w:cs="微软雅黑"/>
          <w:b/>
          <w:bCs/>
          <w:color w:val="auto"/>
          <w:sz w:val="24"/>
          <w:highlight w:val="none"/>
          <w:u w:val="single"/>
        </w:rPr>
        <w:t>见</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w:t>
      </w:r>
    </w:p>
    <w:p w14:paraId="004F471F">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2.3</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报价超过招标文件规定的预算金额或者分项、分包最高限价的，其投标将被认定为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505F3390">
      <w:pPr>
        <w:pStyle w:val="4"/>
        <w:spacing w:before="0" w:after="0" w:line="360" w:lineRule="auto"/>
        <w:rPr>
          <w:rFonts w:hint="eastAsia" w:ascii="微软雅黑" w:hAnsi="微软雅黑" w:eastAsia="微软雅黑" w:cs="微软雅黑"/>
          <w:color w:val="auto"/>
          <w:highlight w:val="none"/>
          <w:u w:val="none"/>
        </w:rPr>
      </w:pPr>
      <w:bookmarkStart w:id="22" w:name="_Toc518923063"/>
      <w:bookmarkStart w:id="23" w:name="_Toc3551"/>
      <w:bookmarkStart w:id="24" w:name="_Toc22756"/>
      <w:bookmarkStart w:id="25" w:name="_Toc520356145"/>
      <w:bookmarkStart w:id="26" w:name="_Toc28166"/>
      <w:bookmarkStart w:id="27" w:name="_Toc14892"/>
      <w:r>
        <w:rPr>
          <w:rFonts w:hint="eastAsia" w:ascii="微软雅黑" w:hAnsi="微软雅黑" w:eastAsia="微软雅黑" w:cs="微软雅黑"/>
          <w:color w:val="auto"/>
          <w:highlight w:val="none"/>
          <w:u w:val="none"/>
        </w:rPr>
        <w:t>3.投标费用</w:t>
      </w:r>
      <w:bookmarkEnd w:id="22"/>
      <w:bookmarkEnd w:id="23"/>
      <w:bookmarkEnd w:id="24"/>
      <w:bookmarkEnd w:id="25"/>
      <w:bookmarkEnd w:id="26"/>
      <w:bookmarkEnd w:id="27"/>
    </w:p>
    <w:p w14:paraId="53A44E9E">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不论投标的结果如何，</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应承担所有与准备和参加投标有关的费用。</w:t>
      </w:r>
      <w:r>
        <w:rPr>
          <w:rFonts w:hint="eastAsia" w:ascii="微软雅黑" w:hAnsi="微软雅黑" w:eastAsia="微软雅黑" w:cs="微软雅黑"/>
          <w:b/>
          <w:bCs/>
          <w:color w:val="auto"/>
          <w:sz w:val="24"/>
          <w:highlight w:val="none"/>
          <w:u w:val="single"/>
        </w:rPr>
        <w:t>本项目不收取招标代理费</w:t>
      </w:r>
      <w:r>
        <w:rPr>
          <w:rFonts w:hint="eastAsia" w:ascii="微软雅黑" w:hAnsi="微软雅黑" w:eastAsia="微软雅黑" w:cs="微软雅黑"/>
          <w:b/>
          <w:bCs/>
          <w:color w:val="auto"/>
          <w:sz w:val="24"/>
          <w:highlight w:val="none"/>
        </w:rPr>
        <w:t>。</w:t>
      </w:r>
    </w:p>
    <w:p w14:paraId="5CA520E1">
      <w:pPr>
        <w:pStyle w:val="4"/>
        <w:spacing w:before="0" w:after="0" w:line="360" w:lineRule="auto"/>
        <w:rPr>
          <w:rFonts w:hint="eastAsia" w:ascii="微软雅黑" w:hAnsi="微软雅黑" w:eastAsia="微软雅黑" w:cs="微软雅黑"/>
          <w:color w:val="auto"/>
          <w:highlight w:val="none"/>
          <w:u w:val="none"/>
        </w:rPr>
      </w:pPr>
      <w:bookmarkStart w:id="28" w:name="_Toc518923064"/>
      <w:bookmarkStart w:id="29" w:name="_Toc30739"/>
      <w:bookmarkStart w:id="30" w:name="_Toc26306"/>
      <w:bookmarkStart w:id="31" w:name="_Toc32365"/>
      <w:bookmarkStart w:id="32" w:name="_Toc28093"/>
      <w:r>
        <w:rPr>
          <w:rFonts w:hint="eastAsia" w:ascii="微软雅黑" w:hAnsi="微软雅黑" w:eastAsia="微软雅黑" w:cs="微软雅黑"/>
          <w:color w:val="auto"/>
          <w:highlight w:val="none"/>
          <w:u w:val="none"/>
        </w:rPr>
        <w:t>4.适用法律</w:t>
      </w:r>
      <w:bookmarkEnd w:id="28"/>
      <w:bookmarkEnd w:id="29"/>
      <w:bookmarkEnd w:id="30"/>
      <w:bookmarkEnd w:id="31"/>
      <w:bookmarkEnd w:id="32"/>
    </w:p>
    <w:p w14:paraId="4F4D108C">
      <w:pPr>
        <w:spacing w:line="360" w:lineRule="auto"/>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本项目采购人、采购代理机构、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、评标委员会的相关行为均受《中华人民共和国政府采购法》、《中华人民共和国政府采购法实施条例》及本项目本级和上级财政部门政府采购有关规定的约束，其权利受到上述法律法规的保护。</w:t>
      </w:r>
    </w:p>
    <w:p w14:paraId="494125DC">
      <w:pPr>
        <w:spacing w:line="360" w:lineRule="auto"/>
        <w:rPr>
          <w:rFonts w:hint="eastAsia" w:ascii="微软雅黑" w:hAnsi="微软雅黑" w:eastAsia="微软雅黑" w:cs="微软雅黑"/>
          <w:color w:val="auto"/>
          <w:sz w:val="24"/>
          <w:highlight w:val="none"/>
        </w:rPr>
      </w:pPr>
    </w:p>
    <w:p w14:paraId="391132D5">
      <w:pPr>
        <w:pStyle w:val="3"/>
        <w:spacing w:before="0" w:line="360" w:lineRule="auto"/>
        <w:ind w:left="1080" w:leftChars="257" w:hanging="540"/>
        <w:rPr>
          <w:rFonts w:hint="eastAsia" w:ascii="微软雅黑" w:hAnsi="微软雅黑" w:eastAsia="微软雅黑" w:cs="微软雅黑"/>
          <w:color w:val="auto"/>
          <w:sz w:val="28"/>
          <w:highlight w:val="none"/>
        </w:rPr>
      </w:pPr>
      <w:bookmarkStart w:id="33" w:name="_Toc30516"/>
      <w:bookmarkStart w:id="34" w:name="_Toc8499"/>
      <w:bookmarkStart w:id="35" w:name="_Toc518923065"/>
      <w:bookmarkStart w:id="36" w:name="_Toc4348"/>
      <w:bookmarkStart w:id="37" w:name="_Toc520356146"/>
      <w:bookmarkStart w:id="38" w:name="_Toc216582806"/>
      <w:bookmarkStart w:id="39" w:name="_Toc809"/>
      <w:r>
        <w:rPr>
          <w:rFonts w:hint="eastAsia" w:ascii="微软雅黑" w:hAnsi="微软雅黑" w:eastAsia="微软雅黑" w:cs="微软雅黑"/>
          <w:color w:val="auto"/>
          <w:sz w:val="28"/>
          <w:highlight w:val="none"/>
        </w:rPr>
        <w:t>二招标文件</w:t>
      </w:r>
      <w:bookmarkEnd w:id="33"/>
      <w:bookmarkEnd w:id="34"/>
      <w:bookmarkEnd w:id="35"/>
      <w:bookmarkEnd w:id="36"/>
      <w:bookmarkEnd w:id="37"/>
      <w:bookmarkEnd w:id="38"/>
      <w:bookmarkEnd w:id="39"/>
    </w:p>
    <w:p w14:paraId="3C18DC5D">
      <w:pPr>
        <w:pStyle w:val="7"/>
        <w:spacing w:line="360" w:lineRule="auto"/>
        <w:rPr>
          <w:rFonts w:hint="eastAsia" w:ascii="微软雅黑" w:hAnsi="微软雅黑" w:eastAsia="微软雅黑" w:cs="微软雅黑"/>
          <w:color w:val="auto"/>
          <w:highlight w:val="none"/>
        </w:rPr>
      </w:pPr>
    </w:p>
    <w:p w14:paraId="7CEE2041">
      <w:pPr>
        <w:pStyle w:val="4"/>
        <w:spacing w:before="0" w:after="0" w:line="360" w:lineRule="auto"/>
        <w:rPr>
          <w:rFonts w:hint="eastAsia" w:ascii="微软雅黑" w:hAnsi="微软雅黑" w:eastAsia="微软雅黑" w:cs="微软雅黑"/>
          <w:color w:val="auto"/>
          <w:highlight w:val="none"/>
          <w:u w:val="none"/>
        </w:rPr>
      </w:pPr>
      <w:bookmarkStart w:id="40" w:name="_Toc22990"/>
      <w:bookmarkStart w:id="41" w:name="_Toc520356147"/>
      <w:bookmarkStart w:id="42" w:name="_Toc29205"/>
      <w:bookmarkStart w:id="43" w:name="_Toc11127"/>
      <w:bookmarkStart w:id="44" w:name="_Toc518923066"/>
      <w:bookmarkStart w:id="45" w:name="_Toc5195"/>
      <w:r>
        <w:rPr>
          <w:rFonts w:hint="eastAsia" w:ascii="微软雅黑" w:hAnsi="微软雅黑" w:eastAsia="微软雅黑" w:cs="微软雅黑"/>
          <w:color w:val="auto"/>
          <w:highlight w:val="none"/>
          <w:u w:val="none"/>
        </w:rPr>
        <w:t>5.招标文件构成</w:t>
      </w:r>
      <w:bookmarkEnd w:id="40"/>
      <w:bookmarkEnd w:id="41"/>
      <w:bookmarkEnd w:id="42"/>
      <w:bookmarkEnd w:id="43"/>
      <w:bookmarkEnd w:id="44"/>
      <w:bookmarkEnd w:id="45"/>
    </w:p>
    <w:p w14:paraId="4AB550E0">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招标文件分为三册共7章，内容如下：</w:t>
      </w:r>
    </w:p>
    <w:p w14:paraId="7DC79BCD">
      <w:pPr>
        <w:spacing w:line="360" w:lineRule="auto"/>
        <w:ind w:left="1079" w:leftChars="428" w:hanging="180" w:hangingChars="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第一册</w:t>
      </w:r>
    </w:p>
    <w:p w14:paraId="698DE5D2">
      <w:pPr>
        <w:spacing w:line="360" w:lineRule="auto"/>
        <w:ind w:left="1079" w:leftChars="428" w:hanging="180" w:hangingChars="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第1章</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须知</w:t>
      </w:r>
    </w:p>
    <w:p w14:paraId="4581E313">
      <w:pPr>
        <w:spacing w:line="360" w:lineRule="auto"/>
        <w:ind w:left="901"/>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第2章投标文件格式</w:t>
      </w:r>
    </w:p>
    <w:p w14:paraId="6C1DE733">
      <w:pPr>
        <w:spacing w:line="360" w:lineRule="auto"/>
        <w:ind w:left="1081" w:leftChars="429" w:hanging="18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第二册</w:t>
      </w:r>
    </w:p>
    <w:p w14:paraId="4DC74B6D">
      <w:pPr>
        <w:spacing w:line="360" w:lineRule="auto"/>
        <w:ind w:left="901" w:leftChars="429"/>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第3章投标邀请</w:t>
      </w:r>
    </w:p>
    <w:p w14:paraId="147694FD">
      <w:pPr>
        <w:spacing w:line="360" w:lineRule="auto"/>
        <w:ind w:left="901" w:leftChars="429"/>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第4章</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须知资料表</w:t>
      </w:r>
    </w:p>
    <w:p w14:paraId="1890B448">
      <w:pPr>
        <w:spacing w:line="360" w:lineRule="auto"/>
        <w:ind w:left="901" w:leftChars="429"/>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第5章</w:t>
      </w:r>
      <w:r>
        <w:rPr>
          <w:rFonts w:hint="eastAsia" w:ascii="微软雅黑" w:hAnsi="微软雅黑" w:eastAsia="微软雅黑" w:cs="微软雅黑"/>
          <w:color w:val="auto"/>
          <w:sz w:val="24"/>
          <w:highlight w:val="none"/>
          <w:lang w:eastAsia="zh-CN"/>
        </w:rPr>
        <w:t>服务需求及项目要求</w:t>
      </w:r>
    </w:p>
    <w:p w14:paraId="09EF2468">
      <w:pPr>
        <w:spacing w:line="360" w:lineRule="auto"/>
        <w:ind w:firstLine="960" w:firstLine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第6章评标方法和标准</w:t>
      </w:r>
    </w:p>
    <w:p w14:paraId="1C25B31B">
      <w:pPr>
        <w:spacing w:line="360" w:lineRule="auto"/>
        <w:ind w:left="901"/>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第三册</w:t>
      </w:r>
    </w:p>
    <w:p w14:paraId="22F4C218">
      <w:pPr>
        <w:spacing w:line="360" w:lineRule="auto"/>
        <w:ind w:firstLine="960" w:firstLine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第7章政府采购合同格式</w:t>
      </w:r>
    </w:p>
    <w:p w14:paraId="0CED60F1">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如本文件的前后内容不一致，以最后描述为准。</w:t>
      </w:r>
    </w:p>
    <w:p w14:paraId="707A0FDD">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5.3</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应认真阅读招标文件所有的事项、格式、条款和技术规范等。如</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没有按照招标文件要求提交全部资料，或者投标文件没有对招标文件在各方面都做出实质性响应，可能导致其投标被认定为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491DFF40">
      <w:pPr>
        <w:pStyle w:val="4"/>
        <w:spacing w:before="0" w:after="0" w:line="360" w:lineRule="auto"/>
        <w:rPr>
          <w:rFonts w:hint="eastAsia" w:ascii="微软雅黑" w:hAnsi="微软雅黑" w:eastAsia="微软雅黑" w:cs="微软雅黑"/>
          <w:b w:val="0"/>
          <w:color w:val="auto"/>
          <w:highlight w:val="none"/>
          <w:u w:val="none"/>
        </w:rPr>
      </w:pPr>
      <w:bookmarkStart w:id="46" w:name="_Toc520356148"/>
      <w:bookmarkStart w:id="47" w:name="_Toc3735"/>
      <w:bookmarkStart w:id="48" w:name="_Toc25261"/>
      <w:bookmarkStart w:id="49" w:name="_Toc21314"/>
      <w:bookmarkStart w:id="50" w:name="_Toc20560"/>
      <w:bookmarkStart w:id="51" w:name="_Toc518923067"/>
      <w:r>
        <w:rPr>
          <w:rFonts w:hint="eastAsia" w:ascii="微软雅黑" w:hAnsi="微软雅黑" w:eastAsia="微软雅黑" w:cs="微软雅黑"/>
          <w:color w:val="auto"/>
          <w:highlight w:val="none"/>
          <w:u w:val="none"/>
        </w:rPr>
        <w:t>6.招标文件的澄清</w:t>
      </w:r>
      <w:bookmarkEnd w:id="46"/>
      <w:r>
        <w:rPr>
          <w:rFonts w:hint="eastAsia" w:ascii="微软雅黑" w:hAnsi="微软雅黑" w:eastAsia="微软雅黑" w:cs="微软雅黑"/>
          <w:color w:val="auto"/>
          <w:highlight w:val="none"/>
          <w:u w:val="none"/>
        </w:rPr>
        <w:t>与修改</w:t>
      </w:r>
      <w:bookmarkEnd w:id="47"/>
      <w:bookmarkEnd w:id="48"/>
      <w:bookmarkEnd w:id="49"/>
      <w:bookmarkEnd w:id="50"/>
      <w:bookmarkEnd w:id="51"/>
    </w:p>
    <w:p w14:paraId="199AB08E">
      <w:pPr>
        <w:pStyle w:val="7"/>
        <w:spacing w:line="360" w:lineRule="auto"/>
        <w:ind w:left="840" w:hanging="840" w:hangingChars="350"/>
        <w:rPr>
          <w:rFonts w:hint="eastAsia" w:ascii="微软雅黑" w:hAnsi="微软雅黑" w:eastAsia="微软雅黑" w:cs="微软雅黑"/>
          <w:color w:val="auto"/>
          <w:szCs w:val="24"/>
          <w:highlight w:val="none"/>
        </w:rPr>
      </w:pPr>
      <w:r>
        <w:rPr>
          <w:rFonts w:hint="eastAsia" w:ascii="微软雅黑" w:hAnsi="微软雅黑" w:eastAsia="微软雅黑" w:cs="微软雅黑"/>
          <w:color w:val="auto"/>
          <w:szCs w:val="24"/>
          <w:highlight w:val="none"/>
        </w:rPr>
        <w:t>6.1为了保证对招标文件的澄清和修改满足法律的时限要求，任何要求对招标文件进行澄清的</w:t>
      </w:r>
      <w:r>
        <w:rPr>
          <w:rFonts w:hint="eastAsia" w:ascii="微软雅黑" w:hAnsi="微软雅黑" w:eastAsia="微软雅黑" w:cs="微软雅黑"/>
          <w:color w:val="auto"/>
          <w:szCs w:val="24"/>
          <w:highlight w:val="none"/>
          <w:lang w:eastAsia="zh-CN"/>
        </w:rPr>
        <w:t>供应商</w:t>
      </w:r>
      <w:r>
        <w:rPr>
          <w:rFonts w:hint="eastAsia" w:ascii="微软雅黑" w:hAnsi="微软雅黑" w:eastAsia="微软雅黑" w:cs="微软雅黑"/>
          <w:color w:val="auto"/>
          <w:szCs w:val="24"/>
          <w:highlight w:val="none"/>
        </w:rPr>
        <w:t>，均应在投标截止期十五日前，以书面形式将澄清要求通知采购人或采购代理机构。</w:t>
      </w:r>
    </w:p>
    <w:p w14:paraId="41A470DB">
      <w:pPr>
        <w:pStyle w:val="7"/>
        <w:spacing w:line="360" w:lineRule="auto"/>
        <w:ind w:left="840" w:hanging="840" w:hangingChars="350"/>
        <w:rPr>
          <w:rFonts w:hint="eastAsia" w:ascii="微软雅黑" w:hAnsi="微软雅黑" w:eastAsia="微软雅黑" w:cs="微软雅黑"/>
          <w:color w:val="auto"/>
          <w:szCs w:val="24"/>
          <w:highlight w:val="none"/>
        </w:rPr>
      </w:pPr>
      <w:bookmarkStart w:id="52" w:name="_Toc520356149"/>
      <w:bookmarkStart w:id="53" w:name="_Ref467378678"/>
      <w:r>
        <w:rPr>
          <w:rFonts w:hint="eastAsia" w:ascii="微软雅黑" w:hAnsi="微软雅黑" w:eastAsia="微软雅黑" w:cs="微软雅黑"/>
          <w:color w:val="auto"/>
          <w:szCs w:val="24"/>
          <w:highlight w:val="none"/>
        </w:rPr>
        <w:t>6.2</w:t>
      </w:r>
      <w:r>
        <w:rPr>
          <w:rFonts w:hint="eastAsia" w:ascii="微软雅黑" w:hAnsi="微软雅黑" w:eastAsia="微软雅黑" w:cs="微软雅黑"/>
          <w:color w:val="auto"/>
          <w:szCs w:val="24"/>
          <w:highlight w:val="none"/>
        </w:rPr>
        <w:tab/>
      </w:r>
      <w:r>
        <w:rPr>
          <w:rFonts w:hint="eastAsia" w:ascii="微软雅黑" w:hAnsi="微软雅黑" w:eastAsia="微软雅黑" w:cs="微软雅黑"/>
          <w:color w:val="auto"/>
          <w:szCs w:val="24"/>
          <w:highlight w:val="none"/>
        </w:rPr>
        <w:t>采购人可主动地或在解答</w:t>
      </w:r>
      <w:r>
        <w:rPr>
          <w:rFonts w:hint="eastAsia" w:ascii="微软雅黑" w:hAnsi="微软雅黑" w:eastAsia="微软雅黑" w:cs="微软雅黑"/>
          <w:color w:val="auto"/>
          <w:szCs w:val="24"/>
          <w:highlight w:val="none"/>
          <w:lang w:eastAsia="zh-CN"/>
        </w:rPr>
        <w:t>供应商</w:t>
      </w:r>
      <w:r>
        <w:rPr>
          <w:rFonts w:hint="eastAsia" w:ascii="微软雅黑" w:hAnsi="微软雅黑" w:eastAsia="微软雅黑" w:cs="微软雅黑"/>
          <w:color w:val="auto"/>
          <w:szCs w:val="24"/>
          <w:highlight w:val="none"/>
        </w:rPr>
        <w:t>提出的澄清问题时对招标文件澄清或修改。采购代理机构将以发布澄清（更正）公告的方式，澄清或修改招标文件，澄清或修改内容作为招标文件的组成部分。</w:t>
      </w:r>
    </w:p>
    <w:p w14:paraId="47A05E01">
      <w:pPr>
        <w:pStyle w:val="7"/>
        <w:spacing w:line="360" w:lineRule="auto"/>
        <w:ind w:left="840" w:hanging="840" w:hangingChars="350"/>
        <w:rPr>
          <w:rFonts w:hint="eastAsia" w:ascii="微软雅黑" w:hAnsi="微软雅黑" w:eastAsia="微软雅黑" w:cs="微软雅黑"/>
          <w:color w:val="auto"/>
          <w:szCs w:val="24"/>
          <w:highlight w:val="none"/>
        </w:rPr>
      </w:pPr>
      <w:r>
        <w:rPr>
          <w:rFonts w:hint="eastAsia" w:ascii="微软雅黑" w:hAnsi="微软雅黑" w:eastAsia="微软雅黑" w:cs="微软雅黑"/>
          <w:color w:val="auto"/>
          <w:szCs w:val="24"/>
          <w:highlight w:val="none"/>
        </w:rPr>
        <w:t>6.3</w:t>
      </w:r>
      <w:r>
        <w:rPr>
          <w:rFonts w:hint="eastAsia" w:ascii="微软雅黑" w:hAnsi="微软雅黑" w:eastAsia="微软雅黑" w:cs="微软雅黑"/>
          <w:color w:val="auto"/>
          <w:szCs w:val="24"/>
          <w:highlight w:val="none"/>
        </w:rPr>
        <w:tab/>
      </w:r>
      <w:r>
        <w:rPr>
          <w:rFonts w:hint="eastAsia" w:ascii="微软雅黑" w:hAnsi="微软雅黑" w:eastAsia="微软雅黑" w:cs="微软雅黑"/>
          <w:color w:val="auto"/>
          <w:szCs w:val="24"/>
          <w:highlight w:val="none"/>
        </w:rPr>
        <w:t>澄清或者修改的内容可能影响投标文件编制的，采购代理机构将以发布澄清（更正）公告的方式告知所有潜在</w:t>
      </w:r>
      <w:r>
        <w:rPr>
          <w:rFonts w:hint="eastAsia" w:ascii="微软雅黑" w:hAnsi="微软雅黑" w:eastAsia="微软雅黑" w:cs="微软雅黑"/>
          <w:color w:val="auto"/>
          <w:szCs w:val="24"/>
          <w:highlight w:val="none"/>
          <w:lang w:eastAsia="zh-CN"/>
        </w:rPr>
        <w:t>供应商</w:t>
      </w:r>
      <w:r>
        <w:rPr>
          <w:rFonts w:hint="eastAsia" w:ascii="微软雅黑" w:hAnsi="微软雅黑" w:eastAsia="微软雅黑" w:cs="微软雅黑"/>
          <w:color w:val="auto"/>
          <w:szCs w:val="24"/>
          <w:highlight w:val="none"/>
        </w:rPr>
        <w:t>，并对其具有约束力。</w:t>
      </w:r>
    </w:p>
    <w:p w14:paraId="1D84F33A">
      <w:pPr>
        <w:pStyle w:val="4"/>
        <w:tabs>
          <w:tab w:val="left" w:pos="900"/>
        </w:tabs>
        <w:spacing w:before="0" w:after="0" w:line="360" w:lineRule="auto"/>
        <w:rPr>
          <w:rFonts w:hint="eastAsia" w:ascii="微软雅黑" w:hAnsi="微软雅黑" w:eastAsia="微软雅黑" w:cs="微软雅黑"/>
          <w:color w:val="auto"/>
          <w:highlight w:val="none"/>
          <w:u w:val="none"/>
        </w:rPr>
      </w:pPr>
      <w:bookmarkStart w:id="54" w:name="_Toc17979"/>
      <w:bookmarkStart w:id="55" w:name="_Toc10994"/>
      <w:bookmarkStart w:id="56" w:name="_Toc13430"/>
      <w:bookmarkStart w:id="57" w:name="_Toc518923068"/>
      <w:bookmarkStart w:id="58" w:name="_Toc19178"/>
      <w:r>
        <w:rPr>
          <w:rFonts w:hint="eastAsia" w:ascii="微软雅黑" w:hAnsi="微软雅黑" w:eastAsia="微软雅黑" w:cs="微软雅黑"/>
          <w:color w:val="auto"/>
          <w:highlight w:val="none"/>
          <w:u w:val="none"/>
        </w:rPr>
        <w:t>7</w:t>
      </w:r>
      <w:bookmarkEnd w:id="52"/>
      <w:bookmarkEnd w:id="53"/>
      <w:r>
        <w:rPr>
          <w:rFonts w:hint="eastAsia" w:ascii="微软雅黑" w:hAnsi="微软雅黑" w:eastAsia="微软雅黑" w:cs="微软雅黑"/>
          <w:color w:val="auto"/>
          <w:highlight w:val="none"/>
          <w:u w:val="none"/>
        </w:rPr>
        <w:t>.投标截止时间的顺延</w:t>
      </w:r>
      <w:bookmarkEnd w:id="54"/>
      <w:bookmarkEnd w:id="55"/>
      <w:bookmarkEnd w:id="56"/>
      <w:bookmarkEnd w:id="57"/>
      <w:bookmarkEnd w:id="58"/>
    </w:p>
    <w:p w14:paraId="2757FBA7">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为使</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准备投标时有足够的时间对招标文件的澄清或者修改部分进行研究，采购人将依法决定是否顺延投标截止时间。</w:t>
      </w:r>
    </w:p>
    <w:p w14:paraId="18401B0C">
      <w:pPr>
        <w:spacing w:line="360" w:lineRule="auto"/>
        <w:ind w:left="900" w:hanging="900" w:hangingChars="375"/>
        <w:rPr>
          <w:rFonts w:hint="eastAsia" w:ascii="微软雅黑" w:hAnsi="微软雅黑" w:eastAsia="微软雅黑" w:cs="微软雅黑"/>
          <w:color w:val="auto"/>
          <w:sz w:val="24"/>
          <w:highlight w:val="none"/>
        </w:rPr>
      </w:pPr>
    </w:p>
    <w:p w14:paraId="6D7FA059">
      <w:pPr>
        <w:pStyle w:val="3"/>
        <w:tabs>
          <w:tab w:val="left" w:pos="900"/>
        </w:tabs>
        <w:spacing w:before="0" w:line="360" w:lineRule="auto"/>
        <w:ind w:left="1080" w:leftChars="257" w:hanging="540"/>
        <w:rPr>
          <w:rFonts w:hint="eastAsia" w:ascii="微软雅黑" w:hAnsi="微软雅黑" w:eastAsia="微软雅黑" w:cs="微软雅黑"/>
          <w:color w:val="auto"/>
          <w:sz w:val="28"/>
          <w:highlight w:val="none"/>
        </w:rPr>
      </w:pPr>
      <w:bookmarkStart w:id="59" w:name="_Toc516367020"/>
      <w:bookmarkStart w:id="60" w:name="_Toc520356150"/>
      <w:bookmarkStart w:id="61" w:name="_Toc12398"/>
      <w:bookmarkStart w:id="62" w:name="_Toc25389"/>
      <w:bookmarkStart w:id="63" w:name="_Toc17255"/>
      <w:bookmarkStart w:id="64" w:name="_Toc216582807"/>
      <w:bookmarkStart w:id="65" w:name="_Toc24640"/>
      <w:bookmarkStart w:id="66" w:name="_Toc518923069"/>
      <w:r>
        <w:rPr>
          <w:rFonts w:hint="eastAsia" w:ascii="微软雅黑" w:hAnsi="微软雅黑" w:eastAsia="微软雅黑" w:cs="微软雅黑"/>
          <w:color w:val="auto"/>
          <w:sz w:val="28"/>
          <w:highlight w:val="none"/>
        </w:rPr>
        <w:t>三投标文件</w:t>
      </w:r>
      <w:bookmarkEnd w:id="59"/>
      <w:r>
        <w:rPr>
          <w:rFonts w:hint="eastAsia" w:ascii="微软雅黑" w:hAnsi="微软雅黑" w:eastAsia="微软雅黑" w:cs="微软雅黑"/>
          <w:color w:val="auto"/>
          <w:sz w:val="28"/>
          <w:highlight w:val="none"/>
        </w:rPr>
        <w:t>的编制</w:t>
      </w:r>
      <w:bookmarkEnd w:id="60"/>
      <w:bookmarkEnd w:id="61"/>
      <w:bookmarkEnd w:id="62"/>
      <w:bookmarkEnd w:id="63"/>
      <w:bookmarkEnd w:id="64"/>
      <w:bookmarkEnd w:id="65"/>
      <w:bookmarkEnd w:id="66"/>
    </w:p>
    <w:p w14:paraId="71ABDFFE">
      <w:pPr>
        <w:pStyle w:val="7"/>
        <w:spacing w:line="360" w:lineRule="auto"/>
        <w:rPr>
          <w:rFonts w:hint="eastAsia" w:ascii="微软雅黑" w:hAnsi="微软雅黑" w:eastAsia="微软雅黑" w:cs="微软雅黑"/>
          <w:color w:val="auto"/>
          <w:highlight w:val="none"/>
        </w:rPr>
      </w:pPr>
    </w:p>
    <w:p w14:paraId="5EEF6639">
      <w:pPr>
        <w:pStyle w:val="4"/>
        <w:tabs>
          <w:tab w:val="left" w:pos="900"/>
        </w:tabs>
        <w:spacing w:before="0" w:after="0" w:line="360" w:lineRule="auto"/>
        <w:rPr>
          <w:rFonts w:hint="eastAsia" w:ascii="微软雅黑" w:hAnsi="微软雅黑" w:eastAsia="微软雅黑" w:cs="微软雅黑"/>
          <w:color w:val="auto"/>
          <w:highlight w:val="none"/>
          <w:u w:val="none"/>
        </w:rPr>
      </w:pPr>
      <w:bookmarkStart w:id="67" w:name="_Toc26751"/>
      <w:bookmarkStart w:id="68" w:name="_Toc516367021"/>
      <w:bookmarkStart w:id="69" w:name="_Toc25074"/>
      <w:bookmarkStart w:id="70" w:name="_Toc6728"/>
      <w:bookmarkStart w:id="71" w:name="_Toc520356151"/>
      <w:bookmarkStart w:id="72" w:name="_Toc518923070"/>
      <w:bookmarkStart w:id="73" w:name="_Toc12703"/>
      <w:r>
        <w:rPr>
          <w:rFonts w:hint="eastAsia" w:ascii="微软雅黑" w:hAnsi="微软雅黑" w:eastAsia="微软雅黑" w:cs="微软雅黑"/>
          <w:color w:val="auto"/>
          <w:highlight w:val="none"/>
          <w:u w:val="none"/>
        </w:rPr>
        <w:t>8.</w:t>
      </w:r>
      <w:r>
        <w:rPr>
          <w:rFonts w:hint="eastAsia" w:ascii="微软雅黑" w:hAnsi="微软雅黑" w:eastAsia="微软雅黑" w:cs="微软雅黑"/>
          <w:color w:val="auto"/>
          <w:highlight w:val="none"/>
          <w:u w:val="none"/>
        </w:rPr>
        <w:tab/>
      </w:r>
      <w:r>
        <w:rPr>
          <w:rFonts w:hint="eastAsia" w:ascii="微软雅黑" w:hAnsi="微软雅黑" w:eastAsia="微软雅黑" w:cs="微软雅黑"/>
          <w:color w:val="auto"/>
          <w:highlight w:val="none"/>
          <w:u w:val="none"/>
        </w:rPr>
        <w:t>投标范围及投标文件中标准和计量单位的使用</w:t>
      </w:r>
      <w:bookmarkEnd w:id="67"/>
      <w:bookmarkEnd w:id="68"/>
      <w:bookmarkEnd w:id="69"/>
      <w:bookmarkEnd w:id="70"/>
      <w:bookmarkEnd w:id="71"/>
      <w:bookmarkEnd w:id="72"/>
      <w:bookmarkEnd w:id="73"/>
    </w:p>
    <w:p w14:paraId="2CD1A7ED">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8.1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项目有分包的，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可对招标文件其中一个或几个分包进行投标，除非在</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中另有规定。</w:t>
      </w:r>
    </w:p>
    <w:p w14:paraId="14452DE5">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8.2</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应当对所投分包招标文件中“</w:t>
      </w:r>
      <w:r>
        <w:rPr>
          <w:rFonts w:hint="eastAsia" w:ascii="微软雅黑" w:hAnsi="微软雅黑" w:eastAsia="微软雅黑" w:cs="微软雅黑"/>
          <w:color w:val="auto"/>
          <w:sz w:val="24"/>
          <w:highlight w:val="none"/>
          <w:lang w:eastAsia="zh-CN"/>
        </w:rPr>
        <w:t>服务需求</w:t>
      </w:r>
      <w:r>
        <w:rPr>
          <w:rFonts w:hint="eastAsia" w:ascii="微软雅黑" w:hAnsi="微软雅黑" w:eastAsia="微软雅黑" w:cs="微软雅黑"/>
          <w:color w:val="auto"/>
          <w:sz w:val="24"/>
          <w:highlight w:val="none"/>
        </w:rPr>
        <w:t>一览表”所列的所有内容进行投标，如仅响应分包中的部分内容，其投标将被认定为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4E137A6C">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8.3无论招标文件第5章</w:t>
      </w:r>
      <w:r>
        <w:rPr>
          <w:rFonts w:hint="eastAsia" w:ascii="微软雅黑" w:hAnsi="微软雅黑" w:eastAsia="微软雅黑" w:cs="微软雅黑"/>
          <w:color w:val="auto"/>
          <w:sz w:val="24"/>
          <w:highlight w:val="none"/>
          <w:lang w:eastAsia="zh-CN"/>
        </w:rPr>
        <w:t>服务需求</w:t>
      </w:r>
      <w:r>
        <w:rPr>
          <w:rFonts w:hint="eastAsia" w:ascii="微软雅黑" w:hAnsi="微软雅黑" w:eastAsia="微软雅黑" w:cs="微软雅黑"/>
          <w:color w:val="auto"/>
          <w:sz w:val="24"/>
          <w:highlight w:val="none"/>
        </w:rPr>
        <w:t>中是否要求，</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所投</w:t>
      </w:r>
      <w:r>
        <w:rPr>
          <w:rFonts w:hint="eastAsia" w:ascii="微软雅黑" w:hAnsi="微软雅黑" w:eastAsia="微软雅黑" w:cs="微软雅黑"/>
          <w:color w:val="auto"/>
          <w:sz w:val="24"/>
          <w:highlight w:val="none"/>
          <w:lang w:eastAsia="zh-CN"/>
        </w:rPr>
        <w:t>货物</w:t>
      </w:r>
      <w:r>
        <w:rPr>
          <w:rFonts w:hint="eastAsia" w:ascii="微软雅黑" w:hAnsi="微软雅黑" w:eastAsia="微软雅黑" w:cs="微软雅黑"/>
          <w:color w:val="auto"/>
          <w:sz w:val="24"/>
          <w:highlight w:val="none"/>
        </w:rPr>
        <w:t>均应符合国家强制性标准。</w:t>
      </w:r>
    </w:p>
    <w:p w14:paraId="1744E898">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8.4除招标文件中有特殊要求外，投标文件中所使用的计量单位，应采用中华人民共和国法定计量单位。</w:t>
      </w:r>
    </w:p>
    <w:p w14:paraId="6E6C52CA">
      <w:pPr>
        <w:pStyle w:val="4"/>
        <w:tabs>
          <w:tab w:val="left" w:pos="900"/>
        </w:tabs>
        <w:spacing w:before="0" w:after="0" w:line="360" w:lineRule="auto"/>
        <w:rPr>
          <w:rFonts w:hint="eastAsia" w:ascii="微软雅黑" w:hAnsi="微软雅黑" w:eastAsia="微软雅黑" w:cs="微软雅黑"/>
          <w:color w:val="auto"/>
          <w:highlight w:val="none"/>
          <w:u w:val="none"/>
        </w:rPr>
      </w:pPr>
      <w:bookmarkStart w:id="74" w:name="_Toc516367022"/>
      <w:bookmarkStart w:id="75" w:name="_Ref467306676"/>
      <w:bookmarkStart w:id="76" w:name="_Ref467306195"/>
      <w:bookmarkStart w:id="77" w:name="_Toc518923071"/>
      <w:bookmarkStart w:id="78" w:name="_Toc12543"/>
      <w:bookmarkStart w:id="79" w:name="_Toc520356152"/>
      <w:bookmarkStart w:id="80" w:name="_Toc30846"/>
      <w:bookmarkStart w:id="81" w:name="_Toc14141"/>
      <w:bookmarkStart w:id="82" w:name="_Toc15487"/>
      <w:r>
        <w:rPr>
          <w:rFonts w:hint="eastAsia" w:ascii="微软雅黑" w:hAnsi="微软雅黑" w:eastAsia="微软雅黑" w:cs="微软雅黑"/>
          <w:color w:val="auto"/>
          <w:highlight w:val="none"/>
          <w:u w:val="none"/>
        </w:rPr>
        <w:t>9.投标文件</w:t>
      </w:r>
      <w:bookmarkEnd w:id="74"/>
      <w:bookmarkEnd w:id="75"/>
      <w:bookmarkEnd w:id="76"/>
      <w:r>
        <w:rPr>
          <w:rFonts w:hint="eastAsia" w:ascii="微软雅黑" w:hAnsi="微软雅黑" w:eastAsia="微软雅黑" w:cs="微软雅黑"/>
          <w:color w:val="auto"/>
          <w:highlight w:val="none"/>
          <w:u w:val="none"/>
        </w:rPr>
        <w:t>构成</w:t>
      </w:r>
      <w:bookmarkEnd w:id="77"/>
      <w:bookmarkEnd w:id="78"/>
      <w:bookmarkEnd w:id="79"/>
      <w:bookmarkEnd w:id="80"/>
      <w:bookmarkEnd w:id="81"/>
      <w:bookmarkEnd w:id="82"/>
    </w:p>
    <w:p w14:paraId="2B13AD59">
      <w:pPr>
        <w:tabs>
          <w:tab w:val="left" w:pos="900"/>
          <w:tab w:val="left" w:pos="5580"/>
        </w:tabs>
        <w:spacing w:line="360" w:lineRule="auto"/>
        <w:ind w:left="960" w:hanging="960" w:hangingChars="400"/>
        <w:jc w:val="left"/>
        <w:rPr>
          <w:rFonts w:hint="eastAsia" w:ascii="微软雅黑" w:hAnsi="微软雅黑" w:eastAsia="微软雅黑" w:cs="微软雅黑"/>
          <w:b/>
          <w:bCs/>
          <w:color w:val="auto"/>
          <w:sz w:val="24"/>
          <w:highlight w:val="none"/>
          <w:u w:val="single"/>
        </w:rPr>
      </w:pPr>
      <w:bookmarkStart w:id="83" w:name="_Ref467052588"/>
      <w:r>
        <w:rPr>
          <w:rFonts w:hint="eastAsia" w:ascii="微软雅黑" w:hAnsi="微软雅黑" w:eastAsia="微软雅黑" w:cs="微软雅黑"/>
          <w:color w:val="auto"/>
          <w:sz w:val="24"/>
          <w:highlight w:val="none"/>
        </w:rPr>
        <w:t>9.1</w:t>
      </w:r>
      <w:bookmarkEnd w:id="83"/>
      <w:r>
        <w:rPr>
          <w:rFonts w:hint="eastAsia" w:ascii="微软雅黑" w:hAnsi="微软雅黑" w:eastAsia="微软雅黑" w:cs="微软雅黑"/>
          <w:b/>
          <w:bCs/>
          <w:color w:val="auto"/>
          <w:sz w:val="24"/>
          <w:highlight w:val="none"/>
          <w:u w:val="single"/>
        </w:rPr>
        <w:t>供应商应完整地按</w:t>
      </w:r>
      <w:r>
        <w:rPr>
          <w:rFonts w:hint="eastAsia" w:ascii="微软雅黑" w:hAnsi="微软雅黑" w:eastAsia="微软雅黑" w:cs="微软雅黑"/>
          <w:b/>
          <w:bCs/>
          <w:color w:val="auto"/>
          <w:sz w:val="24"/>
          <w:highlight w:val="none"/>
          <w:u w:val="single"/>
          <w:lang w:eastAsia="zh-CN"/>
        </w:rPr>
        <w:t>招标</w:t>
      </w:r>
      <w:r>
        <w:rPr>
          <w:rFonts w:hint="eastAsia" w:ascii="微软雅黑" w:hAnsi="微软雅黑" w:eastAsia="微软雅黑" w:cs="微软雅黑"/>
          <w:b/>
          <w:bCs/>
          <w:color w:val="auto"/>
          <w:sz w:val="24"/>
          <w:highlight w:val="none"/>
          <w:u w:val="single"/>
        </w:rPr>
        <w:t>文件提供的响应文件格式及要求编写响应文件，根据平台关联点上传对应佐证资料，响应文件应包括“报价一览表及资格证明文件”和“商务及技术文件”两部分，两部分合并成完整一册上传至政采云平台。供应商应承担上传失误产生的任何后果。</w:t>
      </w:r>
    </w:p>
    <w:p w14:paraId="5AC3B659">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9.2上述文件应按照招标文件规定的格式填写、签署和盖章。若</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未依照要求制作投标文件的，则视为不响应招标文件编制投标文件的要求，</w:t>
      </w:r>
      <w:r>
        <w:rPr>
          <w:rFonts w:hint="eastAsia" w:ascii="微软雅黑" w:hAnsi="微软雅黑" w:eastAsia="微软雅黑" w:cs="微软雅黑"/>
          <w:b/>
          <w:bCs/>
          <w:color w:val="auto"/>
          <w:sz w:val="24"/>
          <w:highlight w:val="none"/>
        </w:rPr>
        <w:t>为无效投标。</w:t>
      </w:r>
    </w:p>
    <w:p w14:paraId="111EF157">
      <w:pPr>
        <w:pStyle w:val="4"/>
        <w:tabs>
          <w:tab w:val="left" w:pos="900"/>
        </w:tabs>
        <w:spacing w:before="0" w:after="0" w:line="360" w:lineRule="auto"/>
        <w:rPr>
          <w:rFonts w:hint="eastAsia" w:ascii="微软雅黑" w:hAnsi="微软雅黑" w:eastAsia="微软雅黑" w:cs="微软雅黑"/>
          <w:color w:val="auto"/>
          <w:highlight w:val="none"/>
          <w:u w:val="none"/>
        </w:rPr>
      </w:pPr>
      <w:bookmarkStart w:id="84" w:name="_Toc518923072"/>
      <w:bookmarkStart w:id="85" w:name="_Toc508185920"/>
      <w:bookmarkStart w:id="86" w:name="_Toc520356153"/>
      <w:bookmarkStart w:id="87" w:name="_Toc2671"/>
      <w:bookmarkStart w:id="88" w:name="_Toc516367023"/>
      <w:bookmarkStart w:id="89" w:name="_Toc1889"/>
      <w:bookmarkStart w:id="90" w:name="_Toc5095"/>
      <w:bookmarkStart w:id="91" w:name="_Toc15670"/>
      <w:bookmarkStart w:id="92" w:name="_Toc520356155"/>
      <w:r>
        <w:rPr>
          <w:rFonts w:hint="eastAsia" w:ascii="微软雅黑" w:hAnsi="微软雅黑" w:eastAsia="微软雅黑" w:cs="微软雅黑"/>
          <w:color w:val="auto"/>
          <w:highlight w:val="none"/>
          <w:u w:val="none"/>
        </w:rPr>
        <w:t>10.</w:t>
      </w:r>
      <w:r>
        <w:rPr>
          <w:rFonts w:hint="eastAsia" w:ascii="微软雅黑" w:hAnsi="微软雅黑" w:eastAsia="微软雅黑" w:cs="微软雅黑"/>
          <w:color w:val="auto"/>
          <w:highlight w:val="none"/>
          <w:u w:val="none"/>
        </w:rPr>
        <w:tab/>
      </w:r>
      <w:r>
        <w:rPr>
          <w:rFonts w:hint="eastAsia" w:ascii="微软雅黑" w:hAnsi="微软雅黑" w:eastAsia="微软雅黑" w:cs="微软雅黑"/>
          <w:color w:val="auto"/>
          <w:highlight w:val="none"/>
          <w:u w:val="none"/>
        </w:rPr>
        <w:t>证明投标</w:t>
      </w:r>
      <w:r>
        <w:rPr>
          <w:rFonts w:hint="eastAsia" w:ascii="微软雅黑" w:hAnsi="微软雅黑" w:eastAsia="微软雅黑" w:cs="微软雅黑"/>
          <w:color w:val="auto"/>
          <w:highlight w:val="none"/>
          <w:u w:val="none"/>
          <w:lang w:eastAsia="zh-CN"/>
        </w:rPr>
        <w:t>报价</w:t>
      </w:r>
      <w:r>
        <w:rPr>
          <w:rFonts w:hint="eastAsia" w:ascii="微软雅黑" w:hAnsi="微软雅黑" w:eastAsia="微软雅黑" w:cs="微软雅黑"/>
          <w:color w:val="auto"/>
          <w:highlight w:val="none"/>
          <w:u w:val="none"/>
        </w:rPr>
        <w:t>的合格性和符合招标文件规定的响应文件</w:t>
      </w:r>
      <w:bookmarkEnd w:id="84"/>
      <w:bookmarkEnd w:id="85"/>
      <w:bookmarkEnd w:id="86"/>
      <w:bookmarkEnd w:id="87"/>
      <w:bookmarkEnd w:id="88"/>
      <w:bookmarkEnd w:id="89"/>
      <w:bookmarkEnd w:id="90"/>
      <w:bookmarkEnd w:id="91"/>
    </w:p>
    <w:p w14:paraId="2D463B01">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10.1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应提交证明文件，证明其投标内容符合招标文件规定。该证明文件是投标文件的一部分。</w:t>
      </w:r>
    </w:p>
    <w:p w14:paraId="61521593">
      <w:pPr>
        <w:spacing w:line="360" w:lineRule="auto"/>
        <w:ind w:left="900" w:hanging="900" w:hangingChars="375"/>
        <w:rPr>
          <w:rFonts w:hint="eastAsia" w:ascii="微软雅黑" w:hAnsi="微软雅黑" w:eastAsia="微软雅黑" w:cs="微软雅黑"/>
          <w:color w:val="auto"/>
          <w:sz w:val="24"/>
          <w:highlight w:val="none"/>
          <w:lang w:val="en-US" w:eastAsia="zh-CN"/>
        </w:rPr>
      </w:pPr>
      <w:bookmarkStart w:id="93" w:name="_Ref467306244"/>
      <w:r>
        <w:rPr>
          <w:rFonts w:hint="eastAsia" w:ascii="微软雅黑" w:hAnsi="微软雅黑" w:eastAsia="微软雅黑" w:cs="微软雅黑"/>
          <w:color w:val="auto"/>
          <w:sz w:val="24"/>
          <w:highlight w:val="none"/>
        </w:rPr>
        <w:t>10.2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上款所述的证明文件，可以是文字资料、图纸和数据</w:t>
      </w:r>
      <w:bookmarkEnd w:id="93"/>
      <w:r>
        <w:rPr>
          <w:rFonts w:hint="eastAsia" w:ascii="微软雅黑" w:hAnsi="微软雅黑" w:eastAsia="微软雅黑" w:cs="微软雅黑"/>
          <w:color w:val="auto"/>
          <w:sz w:val="24"/>
          <w:highlight w:val="none"/>
          <w:lang w:eastAsia="zh-CN"/>
        </w:rPr>
        <w:t>，它包括：</w:t>
      </w:r>
    </w:p>
    <w:p w14:paraId="4941B0B7">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10.2.1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设备主要技术指标的详细说明；</w:t>
      </w:r>
    </w:p>
    <w:p w14:paraId="0A35EB37">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10.2.2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货物从买方开始使用至招标文件规定的保质期内正常、连续地使用所必须的备件和专用工具清单，包括备件和专用工具的货源及现行价格；</w:t>
      </w:r>
    </w:p>
    <w:p w14:paraId="3BCEE62E">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10.2.3</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对照招标文件技术规格，逐条说明所提供货物及伴随的工程和服务已对招标文件的技术规格做出了实质性的响应，或申明与技术规格条文的偏差和例外。</w:t>
      </w:r>
    </w:p>
    <w:p w14:paraId="47D503C4">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10.3</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注意采购人在技术规格中指出的工艺、材料和货物的参照品牌型号或分类号仅起说明作用，并没有任何限制性。供应商在投标中可以选用替代牌号或分类号，但这些替代要实质上相当于技术规格的要求。采购人、采购代理机构承诺不以上述参照品牌型号或分类号作为评标时判定其投标是否有效的标准。</w:t>
      </w:r>
    </w:p>
    <w:p w14:paraId="7668676D">
      <w:pPr>
        <w:pStyle w:val="4"/>
        <w:spacing w:before="0" w:after="0" w:line="360" w:lineRule="auto"/>
        <w:rPr>
          <w:rFonts w:hint="eastAsia" w:ascii="微软雅黑" w:hAnsi="微软雅黑" w:eastAsia="微软雅黑" w:cs="微软雅黑"/>
          <w:color w:val="auto"/>
          <w:highlight w:val="none"/>
          <w:u w:val="none"/>
        </w:rPr>
      </w:pPr>
      <w:bookmarkStart w:id="94" w:name="_Toc518923073"/>
      <w:bookmarkStart w:id="95" w:name="_Toc23148"/>
      <w:bookmarkStart w:id="96" w:name="_Toc8529"/>
      <w:bookmarkStart w:id="97" w:name="_Toc32744"/>
      <w:bookmarkStart w:id="98" w:name="_Toc13028"/>
      <w:r>
        <w:rPr>
          <w:rFonts w:hint="eastAsia" w:ascii="微软雅黑" w:hAnsi="微软雅黑" w:eastAsia="微软雅黑" w:cs="微软雅黑"/>
          <w:color w:val="auto"/>
          <w:highlight w:val="none"/>
          <w:u w:val="none"/>
        </w:rPr>
        <w:t>11.投标报价</w:t>
      </w:r>
      <w:bookmarkEnd w:id="92"/>
      <w:bookmarkEnd w:id="94"/>
      <w:bookmarkEnd w:id="95"/>
      <w:bookmarkEnd w:id="96"/>
      <w:bookmarkEnd w:id="97"/>
      <w:bookmarkEnd w:id="98"/>
    </w:p>
    <w:p w14:paraId="17CC644E">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11.1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所有投标均以人民币报价。</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的投标报价应遵守《中华人民共和国价格法》。同时，根据《中华人民共和国政府采购法》第二条的规定，为保证公平竞争，如有主体投标标的的赠与行为，其投标将被认定为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377F2ED3">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11.2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应在投标分项报价表上标明所投货物及相关服务的单价（如适用）和总价，并由法定代表人或其委托代理人签署。</w:t>
      </w:r>
    </w:p>
    <w:p w14:paraId="469B5E6B">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11.3</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投标分项报价表上的价格应按下列方式填写：</w:t>
      </w:r>
    </w:p>
    <w:p w14:paraId="740CE723">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11.3.1投标货物（包括备品备件、专用工具等）的出厂价（包括已在中国国内的进口货物完税后的仓库交货价、展室交货价或货架交货价），投标货物安装、调试、检验、技术服务和培训等费用；</w:t>
      </w:r>
    </w:p>
    <w:p w14:paraId="2C51D4AE">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11.3.2货物运至最终目的地的运输费和保险费用。</w:t>
      </w:r>
    </w:p>
    <w:p w14:paraId="553171EE">
      <w:pPr>
        <w:spacing w:line="360" w:lineRule="auto"/>
        <w:ind w:left="900" w:hanging="900" w:hangingChars="375"/>
        <w:rPr>
          <w:rFonts w:hint="eastAsia" w:ascii="微软雅黑" w:hAnsi="微软雅黑" w:eastAsia="微软雅黑" w:cs="微软雅黑"/>
          <w:b/>
          <w:bCs/>
          <w:color w:val="auto"/>
          <w:sz w:val="24"/>
          <w:highlight w:val="none"/>
        </w:rPr>
      </w:pPr>
      <w:r>
        <w:rPr>
          <w:rFonts w:hint="eastAsia" w:ascii="微软雅黑" w:hAnsi="微软雅黑" w:eastAsia="微软雅黑" w:cs="微软雅黑"/>
          <w:color w:val="auto"/>
          <w:sz w:val="24"/>
          <w:highlight w:val="none"/>
        </w:rPr>
        <w:t>11.4</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所报的各分项投标报价在合同履行过程中是固定不变的，不得以任何理由予以变更。任何包含价格调整要求的投标，将被认定为</w:t>
      </w:r>
      <w:r>
        <w:rPr>
          <w:rFonts w:hint="eastAsia" w:ascii="微软雅黑" w:hAnsi="微软雅黑" w:eastAsia="微软雅黑" w:cs="微软雅黑"/>
          <w:b/>
          <w:bCs/>
          <w:color w:val="auto"/>
          <w:sz w:val="24"/>
          <w:highlight w:val="none"/>
        </w:rPr>
        <w:t>投标无效。</w:t>
      </w:r>
    </w:p>
    <w:p w14:paraId="7DE1F166">
      <w:pPr>
        <w:pStyle w:val="29"/>
        <w:ind w:left="0" w:leftChars="0" w:firstLine="0" w:firstLineChars="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11.5</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每种货物只能有一个投标报价。采购人不接受具有附加条件的报价。</w:t>
      </w:r>
    </w:p>
    <w:p w14:paraId="1B83C65E">
      <w:pPr>
        <w:pStyle w:val="4"/>
        <w:spacing w:before="0" w:after="0" w:line="360" w:lineRule="auto"/>
        <w:rPr>
          <w:rFonts w:hint="eastAsia" w:ascii="微软雅黑" w:hAnsi="微软雅黑" w:eastAsia="微软雅黑" w:cs="微软雅黑"/>
          <w:color w:val="auto"/>
          <w:highlight w:val="none"/>
          <w:u w:val="none"/>
        </w:rPr>
      </w:pPr>
      <w:bookmarkStart w:id="99" w:name="_Toc18305"/>
      <w:bookmarkStart w:id="100" w:name="_Toc16199"/>
      <w:bookmarkStart w:id="101" w:name="_Ref467306513"/>
      <w:bookmarkStart w:id="102" w:name="_Toc520356156"/>
      <w:bookmarkStart w:id="103" w:name="_Toc518923074"/>
      <w:bookmarkStart w:id="104" w:name="_Toc3009"/>
      <w:bookmarkStart w:id="105" w:name="_Toc24515"/>
      <w:r>
        <w:rPr>
          <w:rFonts w:hint="eastAsia" w:ascii="微软雅黑" w:hAnsi="微软雅黑" w:eastAsia="微软雅黑" w:cs="微软雅黑"/>
          <w:color w:val="auto"/>
          <w:highlight w:val="none"/>
          <w:u w:val="none"/>
        </w:rPr>
        <w:t>12.投标保证金</w:t>
      </w:r>
      <w:bookmarkEnd w:id="99"/>
      <w:bookmarkEnd w:id="100"/>
      <w:bookmarkEnd w:id="101"/>
      <w:bookmarkEnd w:id="102"/>
      <w:bookmarkEnd w:id="103"/>
      <w:bookmarkEnd w:id="104"/>
      <w:bookmarkEnd w:id="105"/>
    </w:p>
    <w:p w14:paraId="05AE3AEA">
      <w:pPr>
        <w:spacing w:line="360" w:lineRule="auto"/>
        <w:ind w:left="900" w:hanging="900" w:hangingChars="375"/>
        <w:rPr>
          <w:rFonts w:hint="eastAsia" w:ascii="微软雅黑" w:hAnsi="微软雅黑" w:eastAsia="微软雅黑" w:cs="微软雅黑"/>
          <w:color w:val="auto"/>
          <w:sz w:val="24"/>
          <w:highlight w:val="none"/>
        </w:rPr>
      </w:pPr>
      <w:bookmarkStart w:id="106" w:name="_Ref467306302"/>
      <w:r>
        <w:rPr>
          <w:rFonts w:hint="eastAsia" w:ascii="微软雅黑" w:hAnsi="微软雅黑" w:eastAsia="微软雅黑" w:cs="微软雅黑"/>
          <w:color w:val="auto"/>
          <w:sz w:val="24"/>
          <w:highlight w:val="none"/>
        </w:rPr>
        <w:t>12.1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应提交</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中规定的投标保证金</w:t>
      </w:r>
      <w:bookmarkEnd w:id="106"/>
      <w:r>
        <w:rPr>
          <w:rFonts w:hint="eastAsia" w:ascii="微软雅黑" w:hAnsi="微软雅黑" w:eastAsia="微软雅黑" w:cs="微软雅黑"/>
          <w:color w:val="auto"/>
          <w:sz w:val="24"/>
          <w:highlight w:val="none"/>
        </w:rPr>
        <w:t>，并作为其投标的一部分。</w:t>
      </w:r>
    </w:p>
    <w:p w14:paraId="1C1A8BCD">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存在下列情形的，投标保证金不予退还：</w:t>
      </w:r>
    </w:p>
    <w:p w14:paraId="526278C2">
      <w:pPr>
        <w:spacing w:line="360" w:lineRule="auto"/>
        <w:ind w:left="898" w:leftChars="342" w:hanging="180" w:hangingChars="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（1）在投标有效期内，撤销投标的；</w:t>
      </w:r>
    </w:p>
    <w:p w14:paraId="0105469A">
      <w:pPr>
        <w:pStyle w:val="12"/>
        <w:tabs>
          <w:tab w:val="left" w:pos="2240"/>
        </w:tabs>
        <w:spacing w:line="360" w:lineRule="auto"/>
        <w:ind w:left="1079" w:leftChars="371" w:hanging="300" w:hangingChars="1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（2）中标后不按本须知第30条的规定与采购人签订合同的；</w:t>
      </w:r>
    </w:p>
    <w:p w14:paraId="62DA50C2">
      <w:pPr>
        <w:pStyle w:val="12"/>
        <w:tabs>
          <w:tab w:val="left" w:pos="2240"/>
        </w:tabs>
        <w:spacing w:line="360" w:lineRule="auto"/>
        <w:ind w:left="1079" w:leftChars="371" w:hanging="300" w:hangingChars="1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（3）中标后不按本须知第31条的规定提交履约保证金的；</w:t>
      </w:r>
    </w:p>
    <w:p w14:paraId="6F5A01DF">
      <w:pPr>
        <w:pStyle w:val="12"/>
        <w:tabs>
          <w:tab w:val="left" w:pos="2240"/>
        </w:tabs>
        <w:spacing w:line="360" w:lineRule="auto"/>
        <w:ind w:left="1079" w:leftChars="371" w:hanging="300" w:hangingChars="1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w:t>
      </w:r>
      <w:r>
        <w:rPr>
          <w:rFonts w:hint="eastAsia" w:ascii="微软雅黑" w:hAnsi="微软雅黑" w:eastAsia="微软雅黑" w:cs="微软雅黑"/>
          <w:color w:val="auto"/>
          <w:sz w:val="24"/>
          <w:highlight w:val="none"/>
          <w:lang w:val="en-US" w:eastAsia="zh-CN"/>
        </w:rPr>
        <w:t>4</w:t>
      </w:r>
      <w:r>
        <w:rPr>
          <w:rFonts w:hint="eastAsia" w:ascii="微软雅黑" w:hAnsi="微软雅黑" w:eastAsia="微软雅黑" w:cs="微软雅黑"/>
          <w:color w:val="auto"/>
          <w:sz w:val="24"/>
          <w:highlight w:val="none"/>
        </w:rPr>
        <w:t>）存在其他违法违规行为的。</w:t>
      </w:r>
    </w:p>
    <w:p w14:paraId="41E5D429">
      <w:pPr>
        <w:spacing w:line="360" w:lineRule="auto"/>
        <w:ind w:left="900" w:hanging="900" w:hangingChars="375"/>
        <w:rPr>
          <w:rFonts w:hint="eastAsia" w:ascii="微软雅黑" w:hAnsi="微软雅黑" w:eastAsia="微软雅黑" w:cs="微软雅黑"/>
          <w:color w:val="auto"/>
          <w:sz w:val="24"/>
          <w:highlight w:val="none"/>
        </w:rPr>
      </w:pPr>
      <w:bookmarkStart w:id="107" w:name="_Ref467306336"/>
      <w:r>
        <w:rPr>
          <w:rFonts w:hint="eastAsia" w:ascii="微软雅黑" w:hAnsi="微软雅黑" w:eastAsia="微软雅黑" w:cs="微软雅黑"/>
          <w:color w:val="auto"/>
          <w:sz w:val="24"/>
          <w:highlight w:val="none"/>
        </w:rPr>
        <w:t>12.3</w:t>
      </w:r>
      <w:r>
        <w:rPr>
          <w:rFonts w:hint="eastAsia" w:ascii="微软雅黑" w:hAnsi="微软雅黑" w:eastAsia="微软雅黑" w:cs="微软雅黑"/>
          <w:color w:val="auto"/>
          <w:sz w:val="24"/>
          <w:highlight w:val="none"/>
        </w:rPr>
        <w:tab/>
      </w:r>
      <w:bookmarkEnd w:id="107"/>
      <w:r>
        <w:rPr>
          <w:rFonts w:hint="eastAsia" w:ascii="微软雅黑" w:hAnsi="微软雅黑" w:eastAsia="微软雅黑" w:cs="微软雅黑"/>
          <w:color w:val="auto"/>
          <w:sz w:val="24"/>
          <w:highlight w:val="none"/>
        </w:rPr>
        <w:t>政府采购信用担保试点范围内的项目，接受符合财政部门规定的政府采购投标担保函原件</w:t>
      </w:r>
      <w:r>
        <w:rPr>
          <w:rFonts w:hint="eastAsia" w:ascii="微软雅黑" w:hAnsi="微软雅黑" w:eastAsia="微软雅黑" w:cs="微软雅黑"/>
          <w:color w:val="auto"/>
          <w:sz w:val="24"/>
          <w:highlight w:val="none"/>
          <w:lang w:eastAsia="zh-CN"/>
        </w:rPr>
        <w:t>的扫描件</w:t>
      </w:r>
      <w:r>
        <w:rPr>
          <w:rFonts w:hint="eastAsia" w:ascii="微软雅黑" w:hAnsi="微软雅黑" w:eastAsia="微软雅黑" w:cs="微软雅黑"/>
          <w:color w:val="auto"/>
          <w:sz w:val="24"/>
          <w:highlight w:val="none"/>
        </w:rPr>
        <w:t>。</w:t>
      </w:r>
    </w:p>
    <w:p w14:paraId="572A148E">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12.4</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未按本须知第12.1和12.3条规定提交投标保证金的，其投标将被认定为</w:t>
      </w:r>
      <w:r>
        <w:rPr>
          <w:rFonts w:hint="eastAsia" w:ascii="微软雅黑" w:hAnsi="微软雅黑" w:eastAsia="微软雅黑" w:cs="微软雅黑"/>
          <w:b/>
          <w:color w:val="auto"/>
          <w:sz w:val="24"/>
          <w:highlight w:val="none"/>
        </w:rPr>
        <w:t>投标无效</w:t>
      </w:r>
      <w:r>
        <w:rPr>
          <w:rFonts w:hint="eastAsia" w:ascii="微软雅黑" w:hAnsi="微软雅黑" w:eastAsia="微软雅黑" w:cs="微软雅黑"/>
          <w:color w:val="auto"/>
          <w:sz w:val="24"/>
          <w:highlight w:val="none"/>
        </w:rPr>
        <w:t>。</w:t>
      </w:r>
    </w:p>
    <w:p w14:paraId="14ACE567">
      <w:pPr>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12.4.1采用电汇形式的，一般可以实时入账；</w:t>
      </w:r>
    </w:p>
    <w:p w14:paraId="4B2D2242">
      <w:pPr>
        <w:spacing w:line="360" w:lineRule="auto"/>
        <w:ind w:left="960" w:hanging="960" w:hanging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12.4.2采用支票形式的，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则应充分考虑支票入账时间，以确保投标保证金能按时进入指定账户。根据银行信息交换和付款时间，支票从递交至实际入账一般需要4-5个工作日。如</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未及时提交支票或支票不符合银行委托收款要求（如污损、折叠、胶装等），导致投标保证金不能按时进入指定账户的，将按照招标文件的第22.2条相关规定处理。</w:t>
      </w:r>
    </w:p>
    <w:p w14:paraId="28246A36">
      <w:pPr>
        <w:spacing w:line="360" w:lineRule="auto"/>
        <w:ind w:left="900" w:hanging="900" w:hangingChars="375"/>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rPr>
        <w:t>12.5联合体投标的，可以由联合体中的一方或者共同提交投标保证金。以一方名义提交投标保证金的，对联合体各方均具有约束力。</w:t>
      </w:r>
      <w:r>
        <w:rPr>
          <w:rFonts w:hint="eastAsia" w:ascii="微软雅黑" w:hAnsi="微软雅黑" w:eastAsia="微软雅黑" w:cs="微软雅黑"/>
          <w:b/>
          <w:bCs/>
          <w:color w:val="auto"/>
          <w:sz w:val="24"/>
          <w:highlight w:val="none"/>
          <w:u w:val="single"/>
        </w:rPr>
        <w:t>本项目不接受联合体投标</w:t>
      </w:r>
    </w:p>
    <w:p w14:paraId="23CD3222">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12.6</w:t>
      </w:r>
      <w:r>
        <w:rPr>
          <w:rFonts w:hint="eastAsia" w:ascii="微软雅黑" w:hAnsi="微软雅黑" w:eastAsia="微软雅黑" w:cs="微软雅黑"/>
          <w:color w:val="auto"/>
          <w:sz w:val="24"/>
          <w:highlight w:val="none"/>
        </w:rPr>
        <w:tab/>
      </w:r>
      <w:r>
        <w:rPr>
          <w:rFonts w:hint="eastAsia" w:ascii="微软雅黑" w:hAnsi="微软雅黑" w:eastAsia="微软雅黑" w:cs="微软雅黑"/>
          <w:b/>
          <w:color w:val="auto"/>
          <w:sz w:val="24"/>
          <w:highlight w:val="none"/>
        </w:rPr>
        <w:t>投标保证金的退还</w:t>
      </w:r>
    </w:p>
    <w:p w14:paraId="42A630A0">
      <w:pPr>
        <w:spacing w:line="360" w:lineRule="auto"/>
        <w:ind w:left="1020" w:hanging="1020" w:hangingChars="4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12.6.1中标人应在与采购人签订合同之日起5个工作日内，及时联系保证金收受机构办理投标保证金无息退还手续。</w:t>
      </w:r>
    </w:p>
    <w:p w14:paraId="6441EB2C">
      <w:pPr>
        <w:spacing w:line="360" w:lineRule="auto"/>
        <w:ind w:left="1020" w:hanging="1020" w:hangingChars="4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12.6.2未中标</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的投标保证金将在中标通知书发出之日暨中标结果公告公布之日起5个工作日内无息退还。</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及时联系保证金收受机构办理退还投标保证金手续。</w:t>
      </w:r>
      <w:bookmarkStart w:id="108" w:name="_Toc518923075"/>
    </w:p>
    <w:p w14:paraId="07640263">
      <w:pPr>
        <w:spacing w:line="360" w:lineRule="auto"/>
        <w:ind w:left="1020" w:hanging="1020" w:hangingChars="4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12.6.3政府采购投标担保函不予退回。</w:t>
      </w:r>
      <w:bookmarkEnd w:id="108"/>
    </w:p>
    <w:p w14:paraId="56468FD8">
      <w:pPr>
        <w:spacing w:line="360" w:lineRule="auto"/>
        <w:ind w:left="960" w:hanging="960" w:hanging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12.7因</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自身原因导致无法及时退还的，采购人或采购代理机构将不承担相应责任。</w:t>
      </w:r>
    </w:p>
    <w:p w14:paraId="08982CF8">
      <w:pPr>
        <w:pStyle w:val="4"/>
        <w:spacing w:before="0" w:after="0" w:line="360" w:lineRule="auto"/>
        <w:rPr>
          <w:rFonts w:hint="eastAsia" w:ascii="微软雅黑" w:hAnsi="微软雅黑" w:eastAsia="微软雅黑" w:cs="微软雅黑"/>
          <w:color w:val="auto"/>
          <w:highlight w:val="none"/>
          <w:u w:val="none"/>
        </w:rPr>
      </w:pPr>
      <w:bookmarkStart w:id="109" w:name="_Toc520356157"/>
      <w:bookmarkStart w:id="110" w:name="_Toc518923076"/>
      <w:bookmarkStart w:id="111" w:name="_Toc25375"/>
      <w:bookmarkStart w:id="112" w:name="_Toc22981"/>
      <w:bookmarkStart w:id="113" w:name="_Toc12440"/>
      <w:bookmarkStart w:id="114" w:name="_Toc20355"/>
      <w:r>
        <w:rPr>
          <w:rFonts w:hint="eastAsia" w:ascii="微软雅黑" w:hAnsi="微软雅黑" w:eastAsia="微软雅黑" w:cs="微软雅黑"/>
          <w:color w:val="auto"/>
          <w:highlight w:val="none"/>
          <w:u w:val="none"/>
        </w:rPr>
        <w:t>13.投标有效期</w:t>
      </w:r>
      <w:bookmarkEnd w:id="109"/>
      <w:bookmarkEnd w:id="110"/>
      <w:bookmarkEnd w:id="111"/>
      <w:bookmarkEnd w:id="112"/>
      <w:bookmarkEnd w:id="113"/>
      <w:bookmarkEnd w:id="114"/>
    </w:p>
    <w:p w14:paraId="5E04B9B2">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投标应在</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中规定时间内保持有效。投标有效期不满足要求的投标，其投标将被认定为</w:t>
      </w:r>
      <w:r>
        <w:rPr>
          <w:rFonts w:hint="eastAsia" w:ascii="微软雅黑" w:hAnsi="微软雅黑" w:eastAsia="微软雅黑" w:cs="微软雅黑"/>
          <w:b/>
          <w:color w:val="auto"/>
          <w:sz w:val="24"/>
          <w:highlight w:val="none"/>
        </w:rPr>
        <w:t>投标无效</w:t>
      </w:r>
      <w:r>
        <w:rPr>
          <w:rFonts w:hint="eastAsia" w:ascii="微软雅黑" w:hAnsi="微软雅黑" w:eastAsia="微软雅黑" w:cs="微软雅黑"/>
          <w:color w:val="auto"/>
          <w:sz w:val="24"/>
          <w:highlight w:val="none"/>
        </w:rPr>
        <w:t>。</w:t>
      </w:r>
    </w:p>
    <w:p w14:paraId="2AA8CDA3">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13.2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为保证有充分时间签订合同，采购人或采购代理机构可根据实际情况，在原投标有效期截止之前，要求</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延长投标文件的有效期。接受该要求的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将不会被要求和允许修正其投标，且本须知中有关投标保证金的要求须在延长的有效期内继续有效。</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可以拒绝延长投标有效期的要求，其投标保证金将及时按规定无息退还。上述要求和答复都应以书面形式提交。</w:t>
      </w:r>
    </w:p>
    <w:p w14:paraId="39A859F9">
      <w:pPr>
        <w:spacing w:line="360" w:lineRule="auto"/>
        <w:ind w:left="900" w:hanging="900" w:hangingChars="375"/>
        <w:rPr>
          <w:rFonts w:hint="eastAsia" w:ascii="微软雅黑" w:hAnsi="微软雅黑" w:eastAsia="微软雅黑" w:cs="微软雅黑"/>
          <w:b/>
          <w:color w:val="auto"/>
          <w:kern w:val="0"/>
          <w:sz w:val="24"/>
          <w:szCs w:val="20"/>
          <w:highlight w:val="none"/>
          <w:u w:val="none"/>
          <w:lang w:val="en-US" w:eastAsia="zh-CN" w:bidi="ar-SA"/>
        </w:rPr>
      </w:pPr>
      <w:r>
        <w:rPr>
          <w:rFonts w:hint="eastAsia" w:ascii="微软雅黑" w:hAnsi="微软雅黑" w:eastAsia="微软雅黑" w:cs="微软雅黑"/>
          <w:b/>
          <w:color w:val="auto"/>
          <w:kern w:val="0"/>
          <w:sz w:val="24"/>
          <w:szCs w:val="20"/>
          <w:highlight w:val="none"/>
          <w:u w:val="none"/>
          <w:lang w:val="en-US" w:eastAsia="zh-CN" w:bidi="ar-SA"/>
        </w:rPr>
        <w:t>14.投标文件的签署及规定</w:t>
      </w:r>
    </w:p>
    <w:p w14:paraId="594A859B">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供应商应按</w:t>
      </w:r>
      <w:r>
        <w:rPr>
          <w:rFonts w:hint="eastAsia" w:ascii="微软雅黑" w:hAnsi="微软雅黑" w:eastAsia="微软雅黑" w:cs="微软雅黑"/>
          <w:b/>
          <w:bCs/>
          <w:color w:val="auto"/>
          <w:sz w:val="24"/>
          <w:highlight w:val="none"/>
          <w:u w:val="single"/>
        </w:rPr>
        <w:t>供应商须知资料表</w:t>
      </w:r>
      <w:r>
        <w:rPr>
          <w:rFonts w:hint="eastAsia" w:ascii="微软雅黑" w:hAnsi="微软雅黑" w:eastAsia="微软雅黑" w:cs="微软雅黑"/>
          <w:color w:val="auto"/>
          <w:sz w:val="24"/>
          <w:highlight w:val="none"/>
        </w:rPr>
        <w:t>中的规定，准备和上传响应文件。</w:t>
      </w:r>
    </w:p>
    <w:p w14:paraId="266B849B">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投标</w:t>
      </w:r>
      <w:r>
        <w:rPr>
          <w:rFonts w:hint="eastAsia" w:ascii="微软雅黑" w:hAnsi="微软雅黑" w:eastAsia="微软雅黑" w:cs="微软雅黑"/>
          <w:color w:val="auto"/>
          <w:sz w:val="24"/>
          <w:highlight w:val="none"/>
        </w:rPr>
        <w:t>文件由供应商的法定代表人按</w:t>
      </w:r>
      <w:r>
        <w:rPr>
          <w:rFonts w:hint="eastAsia" w:ascii="微软雅黑" w:hAnsi="微软雅黑" w:eastAsia="微软雅黑" w:cs="微软雅黑"/>
          <w:color w:val="auto"/>
          <w:sz w:val="24"/>
          <w:highlight w:val="none"/>
          <w:lang w:eastAsia="zh-CN"/>
        </w:rPr>
        <w:t>招标</w:t>
      </w:r>
      <w:r>
        <w:rPr>
          <w:rFonts w:hint="eastAsia" w:ascii="微软雅黑" w:hAnsi="微软雅黑" w:eastAsia="微软雅黑" w:cs="微软雅黑"/>
          <w:color w:val="auto"/>
          <w:sz w:val="24"/>
          <w:highlight w:val="none"/>
        </w:rPr>
        <w:t>文件规定在</w:t>
      </w:r>
      <w:r>
        <w:rPr>
          <w:rFonts w:hint="eastAsia" w:ascii="微软雅黑" w:hAnsi="微软雅黑" w:eastAsia="微软雅黑" w:cs="微软雅黑"/>
          <w:color w:val="auto"/>
          <w:sz w:val="24"/>
          <w:highlight w:val="none"/>
          <w:lang w:eastAsia="zh-CN"/>
        </w:rPr>
        <w:t>投标</w:t>
      </w:r>
      <w:r>
        <w:rPr>
          <w:rFonts w:hint="eastAsia" w:ascii="微软雅黑" w:hAnsi="微软雅黑" w:eastAsia="微软雅黑" w:cs="微软雅黑"/>
          <w:color w:val="auto"/>
          <w:sz w:val="24"/>
          <w:highlight w:val="none"/>
        </w:rPr>
        <w:t>文件上签字或盖章并加盖单位印章。如对</w:t>
      </w:r>
      <w:r>
        <w:rPr>
          <w:rFonts w:hint="eastAsia" w:ascii="微软雅黑" w:hAnsi="微软雅黑" w:eastAsia="微软雅黑" w:cs="微软雅黑"/>
          <w:color w:val="auto"/>
          <w:sz w:val="24"/>
          <w:highlight w:val="none"/>
          <w:lang w:eastAsia="zh-CN"/>
        </w:rPr>
        <w:t>投标</w:t>
      </w:r>
      <w:r>
        <w:rPr>
          <w:rFonts w:hint="eastAsia" w:ascii="微软雅黑" w:hAnsi="微软雅黑" w:eastAsia="微软雅黑" w:cs="微软雅黑"/>
          <w:color w:val="auto"/>
          <w:sz w:val="24"/>
          <w:highlight w:val="none"/>
        </w:rPr>
        <w:t>文件进行了修改，则应由供应商的法定代表人在每一修改处签字。</w:t>
      </w:r>
    </w:p>
    <w:p w14:paraId="4DAAED87">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14.3</w:t>
      </w:r>
      <w:r>
        <w:rPr>
          <w:rFonts w:hint="eastAsia" w:ascii="微软雅黑" w:hAnsi="微软雅黑" w:eastAsia="微软雅黑" w:cs="微软雅黑"/>
          <w:color w:val="auto"/>
          <w:sz w:val="24"/>
          <w:highlight w:val="none"/>
          <w:lang w:eastAsia="zh-CN"/>
        </w:rPr>
        <w:t>投标</w:t>
      </w:r>
      <w:r>
        <w:rPr>
          <w:rFonts w:hint="eastAsia" w:ascii="微软雅黑" w:hAnsi="微软雅黑" w:eastAsia="微软雅黑" w:cs="微软雅黑"/>
          <w:color w:val="auto"/>
          <w:sz w:val="24"/>
          <w:highlight w:val="none"/>
        </w:rPr>
        <w:t>文件因字迹潦草、表达不清所引起的后果由供应商负责。</w:t>
      </w:r>
    </w:p>
    <w:p w14:paraId="1CAD60E7">
      <w:pPr>
        <w:pStyle w:val="3"/>
        <w:spacing w:before="0" w:line="360" w:lineRule="auto"/>
        <w:ind w:left="1080" w:leftChars="257" w:hanging="540"/>
        <w:rPr>
          <w:rFonts w:hint="eastAsia" w:ascii="微软雅黑" w:hAnsi="微软雅黑" w:eastAsia="微软雅黑" w:cs="微软雅黑"/>
          <w:color w:val="auto"/>
          <w:sz w:val="24"/>
          <w:highlight w:val="none"/>
        </w:rPr>
      </w:pPr>
      <w:bookmarkStart w:id="115" w:name="_Toc520356159"/>
      <w:bookmarkStart w:id="116" w:name="_Toc4415"/>
      <w:bookmarkStart w:id="117" w:name="_Toc216582808"/>
      <w:bookmarkStart w:id="118" w:name="_Toc3050"/>
      <w:bookmarkStart w:id="119" w:name="_Toc15497"/>
      <w:bookmarkStart w:id="120" w:name="_Toc518923078"/>
      <w:bookmarkStart w:id="121" w:name="_Toc22303"/>
      <w:r>
        <w:rPr>
          <w:rFonts w:hint="eastAsia" w:ascii="微软雅黑" w:hAnsi="微软雅黑" w:eastAsia="微软雅黑" w:cs="微软雅黑"/>
          <w:color w:val="auto"/>
          <w:sz w:val="24"/>
          <w:highlight w:val="none"/>
        </w:rPr>
        <w:t>四投标文件的递交</w:t>
      </w:r>
      <w:bookmarkEnd w:id="115"/>
      <w:bookmarkEnd w:id="116"/>
      <w:bookmarkEnd w:id="117"/>
      <w:bookmarkEnd w:id="118"/>
      <w:bookmarkEnd w:id="119"/>
      <w:bookmarkEnd w:id="120"/>
      <w:bookmarkEnd w:id="121"/>
    </w:p>
    <w:p w14:paraId="3A16B61F">
      <w:pPr>
        <w:pStyle w:val="7"/>
        <w:spacing w:line="360" w:lineRule="auto"/>
        <w:rPr>
          <w:rFonts w:hint="eastAsia" w:ascii="微软雅黑" w:hAnsi="微软雅黑" w:eastAsia="微软雅黑" w:cs="微软雅黑"/>
          <w:color w:val="auto"/>
          <w:highlight w:val="none"/>
        </w:rPr>
      </w:pPr>
    </w:p>
    <w:p w14:paraId="76C4ABCD">
      <w:pPr>
        <w:pStyle w:val="4"/>
        <w:spacing w:before="0" w:after="0" w:line="360" w:lineRule="auto"/>
        <w:rPr>
          <w:rFonts w:hint="eastAsia" w:ascii="微软雅黑" w:hAnsi="微软雅黑" w:eastAsia="微软雅黑" w:cs="微软雅黑"/>
          <w:color w:val="auto"/>
          <w:highlight w:val="none"/>
          <w:u w:val="none"/>
        </w:rPr>
      </w:pPr>
      <w:bookmarkStart w:id="122" w:name="_Toc13247"/>
      <w:bookmarkStart w:id="123" w:name="_Toc16644"/>
      <w:bookmarkStart w:id="124" w:name="_Toc3038"/>
      <w:bookmarkStart w:id="125" w:name="_Toc518923079"/>
      <w:bookmarkStart w:id="126" w:name="_Toc12245"/>
      <w:bookmarkStart w:id="127" w:name="_Toc520356160"/>
      <w:r>
        <w:rPr>
          <w:rFonts w:hint="eastAsia" w:ascii="微软雅黑" w:hAnsi="微软雅黑" w:eastAsia="微软雅黑" w:cs="微软雅黑"/>
          <w:color w:val="auto"/>
          <w:highlight w:val="none"/>
          <w:u w:val="none"/>
        </w:rPr>
        <w:t>15.投标文件的密封和标记</w:t>
      </w:r>
      <w:bookmarkEnd w:id="122"/>
      <w:bookmarkEnd w:id="123"/>
      <w:bookmarkEnd w:id="124"/>
      <w:bookmarkEnd w:id="125"/>
      <w:bookmarkEnd w:id="126"/>
      <w:bookmarkEnd w:id="127"/>
    </w:p>
    <w:p w14:paraId="29B8E20C">
      <w:pPr>
        <w:spacing w:line="360" w:lineRule="auto"/>
        <w:ind w:left="900" w:hanging="900" w:hangingChars="375"/>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15.1</w:t>
      </w:r>
      <w:r>
        <w:rPr>
          <w:rFonts w:hint="eastAsia" w:ascii="微软雅黑" w:hAnsi="微软雅黑" w:eastAsia="微软雅黑" w:cs="微软雅黑"/>
          <w:b/>
          <w:bCs/>
          <w:color w:val="auto"/>
          <w:sz w:val="24"/>
          <w:highlight w:val="none"/>
          <w:lang w:eastAsia="zh-CN"/>
        </w:rPr>
        <w:t>供应商</w:t>
      </w:r>
      <w:r>
        <w:rPr>
          <w:rFonts w:hint="eastAsia" w:ascii="微软雅黑" w:hAnsi="微软雅黑" w:eastAsia="微软雅黑" w:cs="微软雅黑"/>
          <w:b/>
          <w:bCs/>
          <w:color w:val="auto"/>
          <w:sz w:val="24"/>
          <w:highlight w:val="none"/>
        </w:rPr>
        <w:t>应将投标文件第一部分和第二部分合并，并在每部分标明“第一部分开标一览表及资格证明文件”或“第二部分商务及技术文件”字样。电子版投标文件必须通过新疆CA数字证书编制、完整上传至新疆政府采购网政采云平台。</w:t>
      </w:r>
    </w:p>
    <w:p w14:paraId="03270C6E">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15.2所有电子投标文件封皮应：</w:t>
      </w:r>
    </w:p>
    <w:p w14:paraId="5699C0DF">
      <w:pPr>
        <w:spacing w:line="360" w:lineRule="auto"/>
        <w:ind w:left="898" w:leftChars="399" w:hanging="60" w:hanging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注明招标公告或投标邀请书中指明的项目名称、招标编号、</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名称的字样。</w:t>
      </w:r>
    </w:p>
    <w:p w14:paraId="000BFB5C">
      <w:pPr>
        <w:spacing w:line="360" w:lineRule="auto"/>
        <w:ind w:left="900" w:hanging="900" w:hangingChars="375"/>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rPr>
        <w:t>15.3如果</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未按上述要求标记的，其投标文件将</w:t>
      </w:r>
      <w:r>
        <w:rPr>
          <w:rFonts w:hint="eastAsia" w:ascii="微软雅黑" w:hAnsi="微软雅黑" w:eastAsia="微软雅黑" w:cs="微软雅黑"/>
          <w:b/>
          <w:bCs/>
          <w:color w:val="auto"/>
          <w:sz w:val="24"/>
          <w:highlight w:val="none"/>
        </w:rPr>
        <w:t>被拒绝接收。</w:t>
      </w:r>
    </w:p>
    <w:p w14:paraId="667F7779">
      <w:pPr>
        <w:pStyle w:val="4"/>
        <w:spacing w:before="0" w:after="0" w:line="360" w:lineRule="auto"/>
        <w:rPr>
          <w:rFonts w:hint="eastAsia" w:ascii="微软雅黑" w:hAnsi="微软雅黑" w:eastAsia="微软雅黑" w:cs="微软雅黑"/>
          <w:color w:val="auto"/>
          <w:highlight w:val="none"/>
          <w:u w:val="none"/>
        </w:rPr>
      </w:pPr>
      <w:bookmarkStart w:id="128" w:name="_Toc30117"/>
      <w:bookmarkStart w:id="129" w:name="_Toc518923080"/>
      <w:bookmarkStart w:id="130" w:name="_Toc25787"/>
      <w:bookmarkStart w:id="131" w:name="_Toc30605"/>
      <w:bookmarkStart w:id="132" w:name="_Toc10904"/>
      <w:bookmarkStart w:id="133" w:name="_Toc520356161"/>
      <w:r>
        <w:rPr>
          <w:rFonts w:hint="eastAsia" w:ascii="微软雅黑" w:hAnsi="微软雅黑" w:eastAsia="微软雅黑" w:cs="微软雅黑"/>
          <w:color w:val="auto"/>
          <w:highlight w:val="none"/>
          <w:u w:val="none"/>
        </w:rPr>
        <w:t>16.投标截止</w:t>
      </w:r>
      <w:bookmarkEnd w:id="128"/>
      <w:bookmarkEnd w:id="129"/>
      <w:bookmarkEnd w:id="130"/>
      <w:bookmarkEnd w:id="131"/>
      <w:bookmarkEnd w:id="132"/>
      <w:bookmarkEnd w:id="133"/>
    </w:p>
    <w:p w14:paraId="167B9E0E">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16.1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应在</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中规定的截止时间前，将投标文件上传到到招标公告中规定的地点。</w:t>
      </w:r>
    </w:p>
    <w:p w14:paraId="5255EB39">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16.2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采购人和采购代理机构有权按本须知的规定，延迟投标截止时间。在此情况下，采购人、采购代理机构和</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受投标截止时间制约的所有权利和义务均应延长至新的截止时间。</w:t>
      </w:r>
    </w:p>
    <w:p w14:paraId="7965E3D4">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16.3</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采购人和采购代理机构将拒绝接收在投标截止时间后送达的投标文件。</w:t>
      </w:r>
    </w:p>
    <w:p w14:paraId="2DA3C7BC">
      <w:pPr>
        <w:pStyle w:val="4"/>
        <w:spacing w:before="0" w:after="0" w:line="360" w:lineRule="auto"/>
        <w:rPr>
          <w:rFonts w:hint="eastAsia" w:ascii="微软雅黑" w:hAnsi="微软雅黑" w:eastAsia="微软雅黑" w:cs="微软雅黑"/>
          <w:color w:val="auto"/>
          <w:highlight w:val="none"/>
          <w:u w:val="none"/>
        </w:rPr>
      </w:pPr>
      <w:bookmarkStart w:id="134" w:name="_Toc22116"/>
      <w:bookmarkStart w:id="135" w:name="_Toc518923081"/>
      <w:bookmarkStart w:id="136" w:name="_Toc25814"/>
      <w:bookmarkStart w:id="137" w:name="_Toc13921"/>
      <w:bookmarkStart w:id="138" w:name="_Toc520356162"/>
      <w:bookmarkStart w:id="139" w:name="_Toc1148"/>
      <w:r>
        <w:rPr>
          <w:rFonts w:hint="eastAsia" w:ascii="微软雅黑" w:hAnsi="微软雅黑" w:eastAsia="微软雅黑" w:cs="微软雅黑"/>
          <w:color w:val="auto"/>
          <w:highlight w:val="none"/>
          <w:u w:val="none"/>
        </w:rPr>
        <w:t>17.投标文件的接收、修改与撤回</w:t>
      </w:r>
      <w:bookmarkEnd w:id="134"/>
      <w:bookmarkEnd w:id="135"/>
      <w:bookmarkEnd w:id="136"/>
      <w:bookmarkEnd w:id="137"/>
      <w:bookmarkEnd w:id="138"/>
      <w:bookmarkEnd w:id="139"/>
    </w:p>
    <w:p w14:paraId="69361C5B">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17.1在投标截止时间后上传投标文件的，采购人和采购代理机构将拒绝接收。</w:t>
      </w:r>
    </w:p>
    <w:p w14:paraId="4082E2A8">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17.</w:t>
      </w:r>
      <w:r>
        <w:rPr>
          <w:rFonts w:hint="eastAsia" w:ascii="微软雅黑" w:hAnsi="微软雅黑" w:eastAsia="微软雅黑" w:cs="微软雅黑"/>
          <w:color w:val="auto"/>
          <w:sz w:val="24"/>
          <w:highlight w:val="none"/>
          <w:lang w:val="en-US" w:eastAsia="zh-CN"/>
        </w:rPr>
        <w:t>2</w:t>
      </w:r>
      <w:r>
        <w:rPr>
          <w:rFonts w:hint="eastAsia" w:ascii="微软雅黑" w:hAnsi="微软雅黑" w:eastAsia="微软雅黑" w:cs="微软雅黑"/>
          <w:color w:val="auto"/>
          <w:sz w:val="24"/>
          <w:highlight w:val="none"/>
        </w:rPr>
        <w:t>在投标截止期之后，采购人和采购代理机构不接受</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主动对其投标文件做任何修改。</w:t>
      </w:r>
    </w:p>
    <w:p w14:paraId="525A6456">
      <w:pPr>
        <w:spacing w:line="360" w:lineRule="auto"/>
        <w:ind w:left="1080" w:leftChars="257" w:hanging="540"/>
        <w:rPr>
          <w:rFonts w:hint="eastAsia" w:ascii="微软雅黑" w:hAnsi="微软雅黑" w:eastAsia="微软雅黑" w:cs="微软雅黑"/>
          <w:color w:val="auto"/>
          <w:sz w:val="24"/>
          <w:highlight w:val="none"/>
        </w:rPr>
      </w:pPr>
    </w:p>
    <w:p w14:paraId="118FCA21">
      <w:pPr>
        <w:pStyle w:val="3"/>
        <w:spacing w:before="0" w:line="360" w:lineRule="auto"/>
        <w:rPr>
          <w:rFonts w:hint="eastAsia" w:ascii="微软雅黑" w:hAnsi="微软雅黑" w:eastAsia="微软雅黑" w:cs="微软雅黑"/>
          <w:color w:val="auto"/>
          <w:sz w:val="24"/>
          <w:highlight w:val="none"/>
        </w:rPr>
      </w:pPr>
      <w:bookmarkStart w:id="140" w:name="_Toc10257"/>
      <w:bookmarkStart w:id="141" w:name="_Toc216582809"/>
      <w:bookmarkStart w:id="142" w:name="_Toc5784"/>
      <w:bookmarkStart w:id="143" w:name="_Toc518923082"/>
      <w:bookmarkStart w:id="144" w:name="_Toc6389"/>
      <w:bookmarkStart w:id="145" w:name="_Toc23627"/>
      <w:bookmarkStart w:id="146" w:name="_Toc520356163"/>
      <w:r>
        <w:rPr>
          <w:rFonts w:hint="eastAsia" w:ascii="微软雅黑" w:hAnsi="微软雅黑" w:eastAsia="微软雅黑" w:cs="微软雅黑"/>
          <w:color w:val="auto"/>
          <w:sz w:val="24"/>
          <w:highlight w:val="none"/>
        </w:rPr>
        <w:t>五开标及评标</w:t>
      </w:r>
      <w:bookmarkEnd w:id="140"/>
      <w:bookmarkEnd w:id="141"/>
      <w:bookmarkEnd w:id="142"/>
      <w:bookmarkEnd w:id="143"/>
      <w:bookmarkEnd w:id="144"/>
      <w:bookmarkEnd w:id="145"/>
      <w:bookmarkEnd w:id="146"/>
    </w:p>
    <w:p w14:paraId="607532CE">
      <w:pPr>
        <w:pStyle w:val="7"/>
        <w:spacing w:line="360" w:lineRule="auto"/>
        <w:rPr>
          <w:rFonts w:hint="eastAsia" w:ascii="微软雅黑" w:hAnsi="微软雅黑" w:eastAsia="微软雅黑" w:cs="微软雅黑"/>
          <w:color w:val="auto"/>
          <w:highlight w:val="none"/>
        </w:rPr>
      </w:pPr>
    </w:p>
    <w:p w14:paraId="633D538E">
      <w:pPr>
        <w:pStyle w:val="4"/>
        <w:spacing w:before="0" w:after="0" w:line="360" w:lineRule="auto"/>
        <w:rPr>
          <w:rFonts w:hint="eastAsia" w:ascii="微软雅黑" w:hAnsi="微软雅黑" w:eastAsia="微软雅黑" w:cs="微软雅黑"/>
          <w:color w:val="auto"/>
          <w:highlight w:val="none"/>
          <w:u w:val="none"/>
        </w:rPr>
      </w:pPr>
      <w:bookmarkStart w:id="147" w:name="_Toc1813"/>
      <w:bookmarkStart w:id="148" w:name="_Toc17912"/>
      <w:bookmarkStart w:id="149" w:name="_Toc16580"/>
      <w:bookmarkStart w:id="150" w:name="_Toc518923083"/>
      <w:bookmarkStart w:id="151" w:name="_Toc520356164"/>
      <w:bookmarkStart w:id="152" w:name="_Toc8653"/>
      <w:r>
        <w:rPr>
          <w:rFonts w:hint="eastAsia" w:ascii="微软雅黑" w:hAnsi="微软雅黑" w:eastAsia="微软雅黑" w:cs="微软雅黑"/>
          <w:color w:val="auto"/>
          <w:highlight w:val="none"/>
          <w:u w:val="none"/>
        </w:rPr>
        <w:t>18.开标</w:t>
      </w:r>
      <w:bookmarkEnd w:id="147"/>
      <w:bookmarkEnd w:id="148"/>
      <w:bookmarkEnd w:id="149"/>
      <w:bookmarkEnd w:id="150"/>
      <w:bookmarkEnd w:id="151"/>
      <w:bookmarkEnd w:id="152"/>
    </w:p>
    <w:p w14:paraId="21424F03">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18.1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采购人和采购代理机构将按</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中规定的开标时间和地点</w:t>
      </w:r>
      <w:r>
        <w:rPr>
          <w:rFonts w:hint="eastAsia" w:ascii="微软雅黑" w:hAnsi="微软雅黑" w:eastAsia="微软雅黑" w:cs="微软雅黑"/>
          <w:color w:val="auto"/>
          <w:sz w:val="24"/>
          <w:highlight w:val="none"/>
          <w:lang w:eastAsia="zh-CN"/>
        </w:rPr>
        <w:t>，</w:t>
      </w:r>
      <w:r>
        <w:rPr>
          <w:rFonts w:hint="eastAsia" w:ascii="微软雅黑" w:hAnsi="微软雅黑" w:eastAsia="微软雅黑" w:cs="微软雅黑"/>
          <w:color w:val="auto"/>
          <w:sz w:val="24"/>
          <w:highlight w:val="none"/>
        </w:rPr>
        <w:t>组织公开开标。</w:t>
      </w:r>
    </w:p>
    <w:p w14:paraId="697E630E">
      <w:pPr>
        <w:spacing w:line="360" w:lineRule="auto"/>
        <w:ind w:firstLine="960" w:firstLine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不足3家的，不得开标。</w:t>
      </w:r>
    </w:p>
    <w:p w14:paraId="6D6E4D11">
      <w:pPr>
        <w:spacing w:line="360" w:lineRule="auto"/>
        <w:ind w:left="960" w:hanging="960" w:hangingChars="4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18.2</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须按</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中规定的开标时间和地点，在规定的时间内上传投标文件。</w:t>
      </w:r>
    </w:p>
    <w:p w14:paraId="391820FD">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18.3</w:t>
      </w:r>
      <w:r>
        <w:rPr>
          <w:rFonts w:hint="eastAsia" w:ascii="微软雅黑" w:hAnsi="微软雅黑" w:eastAsia="微软雅黑" w:cs="微软雅黑"/>
          <w:b/>
          <w:bCs/>
          <w:color w:val="auto"/>
          <w:sz w:val="24"/>
          <w:highlight w:val="none"/>
        </w:rPr>
        <w:t>采购代理机构</w:t>
      </w:r>
      <w:bookmarkStart w:id="153" w:name="_Toc520356165"/>
      <w:r>
        <w:rPr>
          <w:rFonts w:hint="eastAsia" w:ascii="微软雅黑" w:hAnsi="微软雅黑" w:eastAsia="微软雅黑" w:cs="微软雅黑"/>
          <w:b/>
          <w:bCs/>
          <w:color w:val="auto"/>
          <w:sz w:val="24"/>
          <w:highlight w:val="none"/>
        </w:rPr>
        <w:t>在规定的时间对投标文件进行解密，时长为30分钟。</w:t>
      </w:r>
    </w:p>
    <w:p w14:paraId="0D9FBECE">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18.4开标时，</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应登录新疆政府采购网政采云平台开标大厅签到并在规定的解锁电子投标文件时间内解锁其电子投标文件。由采购人或采购代理机构当众宣读</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名称、投标价格及开标一览表规定的内容。对于</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在投标截止期前递交（上传）的投标声明，在开标时当众宣读，评标时有效。</w:t>
      </w:r>
    </w:p>
    <w:p w14:paraId="36BFD042">
      <w:pPr>
        <w:spacing w:line="360" w:lineRule="auto"/>
        <w:ind w:left="958" w:leftChars="456" w:firstLine="60" w:firstLine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未宣读投标价格、价格折扣等实质内容，评标时不予承认。</w:t>
      </w:r>
    </w:p>
    <w:p w14:paraId="64084A49">
      <w:pPr>
        <w:pStyle w:val="4"/>
        <w:spacing w:before="0" w:after="0" w:line="360" w:lineRule="auto"/>
        <w:rPr>
          <w:rFonts w:hint="eastAsia" w:ascii="微软雅黑" w:hAnsi="微软雅黑" w:eastAsia="微软雅黑" w:cs="微软雅黑"/>
          <w:color w:val="auto"/>
          <w:highlight w:val="none"/>
          <w:u w:val="none"/>
        </w:rPr>
      </w:pPr>
      <w:bookmarkStart w:id="154" w:name="_Toc24828"/>
      <w:bookmarkStart w:id="155" w:name="_Toc34"/>
      <w:bookmarkStart w:id="156" w:name="_Toc5486"/>
      <w:bookmarkStart w:id="157" w:name="_Toc518923084"/>
      <w:bookmarkStart w:id="158" w:name="_Toc2093"/>
      <w:r>
        <w:rPr>
          <w:rFonts w:hint="eastAsia" w:ascii="微软雅黑" w:hAnsi="微软雅黑" w:eastAsia="微软雅黑" w:cs="微软雅黑"/>
          <w:color w:val="auto"/>
          <w:highlight w:val="none"/>
          <w:u w:val="none"/>
        </w:rPr>
        <w:t>19</w:t>
      </w:r>
      <w:bookmarkEnd w:id="153"/>
      <w:r>
        <w:rPr>
          <w:rFonts w:hint="eastAsia" w:ascii="微软雅黑" w:hAnsi="微软雅黑" w:eastAsia="微软雅黑" w:cs="微软雅黑"/>
          <w:color w:val="auto"/>
          <w:highlight w:val="none"/>
          <w:u w:val="none"/>
        </w:rPr>
        <w:t>.资格审查及组建评标委员会</w:t>
      </w:r>
      <w:bookmarkEnd w:id="154"/>
      <w:bookmarkEnd w:id="155"/>
      <w:bookmarkEnd w:id="156"/>
      <w:bookmarkEnd w:id="157"/>
      <w:bookmarkEnd w:id="158"/>
    </w:p>
    <w:p w14:paraId="30AD8853">
      <w:pPr>
        <w:spacing w:line="360" w:lineRule="auto"/>
        <w:ind w:left="960" w:hanging="960" w:hangingChars="400"/>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rPr>
        <w:t>19.1采购人或采购代理机构依据法律法规和招标文件中规定的内容，对</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的资格进行审查。未通过资格审查的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不进入评标；进入评标的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不足3家的，不得评标。</w:t>
      </w:r>
      <w:r>
        <w:rPr>
          <w:rFonts w:hint="eastAsia" w:ascii="微软雅黑" w:hAnsi="微软雅黑" w:eastAsia="微软雅黑" w:cs="微软雅黑"/>
          <w:b/>
          <w:bCs/>
          <w:color w:val="auto"/>
          <w:sz w:val="24"/>
          <w:highlight w:val="none"/>
          <w:u w:val="single"/>
          <w:lang w:eastAsia="zh-CN"/>
        </w:rPr>
        <w:t>此项目由采购人审查资质。</w:t>
      </w:r>
    </w:p>
    <w:p w14:paraId="1BC1099E">
      <w:pPr>
        <w:spacing w:line="360" w:lineRule="exact"/>
        <w:ind w:left="850" w:hanging="849" w:hangingChars="354"/>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19.2</w:t>
      </w:r>
      <w:r>
        <w:rPr>
          <w:rFonts w:hint="eastAsia" w:ascii="微软雅黑" w:hAnsi="微软雅黑" w:eastAsia="微软雅黑" w:cs="微软雅黑"/>
          <w:color w:val="auto"/>
          <w:sz w:val="24"/>
          <w:highlight w:val="none"/>
          <w:lang w:val="en-US" w:eastAsia="zh-CN"/>
        </w:rPr>
        <w:t>参加本次招标项目的供应商，不得在中国政府采购网（http://www.ccgp.gov.cn/search/cr/）存在严重违法失信行为记录名单（尚在处罚期内的）；近三年内不得在“信用中国”网站（www.creditchina.gov.cn）被列入失信被执行人、重大税收违法失信主体内将拒绝其参加本次招标活动。以上内容由投标企业自行承诺，由采购人或采购代理机构在投标截止后核查。</w:t>
      </w:r>
    </w:p>
    <w:p w14:paraId="54DA8FE2">
      <w:pPr>
        <w:spacing w:line="360" w:lineRule="exact"/>
        <w:ind w:left="850" w:hanging="849" w:hangingChars="354"/>
        <w:rPr>
          <w:rFonts w:hint="eastAsia" w:ascii="微软雅黑" w:hAnsi="微软雅黑" w:eastAsia="微软雅黑" w:cs="微软雅黑"/>
          <w:b/>
          <w:bCs/>
          <w:i/>
          <w:iCs/>
          <w:color w:val="auto"/>
          <w:sz w:val="24"/>
          <w:highlight w:val="none"/>
          <w:u w:val="single"/>
        </w:rPr>
      </w:pPr>
      <w:r>
        <w:rPr>
          <w:rFonts w:hint="eastAsia" w:ascii="微软雅黑" w:hAnsi="微软雅黑" w:eastAsia="微软雅黑" w:cs="微软雅黑"/>
          <w:color w:val="auto"/>
          <w:sz w:val="24"/>
          <w:highlight w:val="none"/>
        </w:rPr>
        <w:t>19.3按照《中华人民共和国政府采购法》、《中华人民共和国政府采购法实施条例》及本项目本级和上级财政部门的有关规定依法组建的评标委员会，负责本项目评标工作。</w:t>
      </w:r>
      <w:bookmarkStart w:id="159" w:name="_Toc520356166"/>
    </w:p>
    <w:p w14:paraId="7C7DE199">
      <w:pPr>
        <w:spacing w:line="360" w:lineRule="auto"/>
        <w:ind w:left="850" w:hanging="849" w:hangingChars="354"/>
        <w:rPr>
          <w:rFonts w:hint="eastAsia" w:ascii="微软雅黑" w:hAnsi="微软雅黑" w:eastAsia="微软雅黑" w:cs="微软雅黑"/>
          <w:color w:val="auto"/>
          <w:sz w:val="24"/>
          <w:highlight w:val="none"/>
        </w:rPr>
      </w:pPr>
    </w:p>
    <w:p w14:paraId="370196CE">
      <w:pPr>
        <w:pStyle w:val="4"/>
        <w:spacing w:before="0" w:after="0" w:line="360" w:lineRule="auto"/>
        <w:rPr>
          <w:rFonts w:hint="eastAsia" w:ascii="微软雅黑" w:hAnsi="微软雅黑" w:eastAsia="微软雅黑" w:cs="微软雅黑"/>
          <w:b w:val="0"/>
          <w:bCs/>
          <w:color w:val="auto"/>
          <w:highlight w:val="none"/>
          <w:bdr w:val="single" w:color="auto" w:sz="4" w:space="0"/>
        </w:rPr>
      </w:pPr>
      <w:bookmarkStart w:id="160" w:name="_Toc8768"/>
      <w:bookmarkStart w:id="161" w:name="_Toc23348"/>
      <w:bookmarkStart w:id="162" w:name="_Toc22894"/>
      <w:bookmarkStart w:id="163" w:name="_Toc518923085"/>
      <w:bookmarkStart w:id="164" w:name="_Toc6842"/>
      <w:r>
        <w:rPr>
          <w:rFonts w:hint="eastAsia" w:ascii="微软雅黑" w:hAnsi="微软雅黑" w:eastAsia="微软雅黑" w:cs="微软雅黑"/>
          <w:color w:val="auto"/>
          <w:highlight w:val="none"/>
          <w:u w:val="none"/>
        </w:rPr>
        <w:t>20.投标文件的</w:t>
      </w:r>
      <w:bookmarkEnd w:id="159"/>
      <w:r>
        <w:rPr>
          <w:rFonts w:hint="eastAsia" w:ascii="微软雅黑" w:hAnsi="微软雅黑" w:eastAsia="微软雅黑" w:cs="微软雅黑"/>
          <w:color w:val="auto"/>
          <w:highlight w:val="none"/>
          <w:u w:val="none"/>
        </w:rPr>
        <w:t>符合性审查与澄清</w:t>
      </w:r>
      <w:bookmarkEnd w:id="160"/>
      <w:bookmarkEnd w:id="161"/>
      <w:bookmarkEnd w:id="162"/>
      <w:bookmarkEnd w:id="163"/>
      <w:bookmarkEnd w:id="164"/>
    </w:p>
    <w:p w14:paraId="0831CB94">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20.1符合性审查是指依据招标文件的规定，从投标文件的有效性和完整性对招标文件的响应程度进行审查，以确定是否对招标文件的实质性要求做出响应。</w:t>
      </w:r>
      <w:bookmarkStart w:id="165" w:name="_Hlt522424701"/>
      <w:bookmarkEnd w:id="165"/>
      <w:bookmarkStart w:id="166" w:name="_Toc520356167"/>
      <w:r>
        <w:rPr>
          <w:rFonts w:hint="eastAsia" w:ascii="微软雅黑" w:hAnsi="微软雅黑" w:eastAsia="微软雅黑" w:cs="微软雅黑"/>
          <w:b/>
          <w:bCs/>
          <w:color w:val="auto"/>
          <w:sz w:val="24"/>
          <w:highlight w:val="none"/>
        </w:rPr>
        <w:t>投标文件必须按照招标文件第2章投标文件格式要求，完整上传，不得随意更改或者缺项，否则作废标处理</w:t>
      </w:r>
      <w:r>
        <w:rPr>
          <w:rFonts w:hint="eastAsia" w:ascii="微软雅黑" w:hAnsi="微软雅黑" w:eastAsia="微软雅黑" w:cs="微软雅黑"/>
          <w:color w:val="auto"/>
          <w:sz w:val="24"/>
          <w:highlight w:val="none"/>
        </w:rPr>
        <w:t>。</w:t>
      </w:r>
    </w:p>
    <w:p w14:paraId="6388A63E">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20.2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投标文件的澄清</w:t>
      </w:r>
    </w:p>
    <w:p w14:paraId="60DE7680">
      <w:pPr>
        <w:spacing w:line="360" w:lineRule="auto"/>
        <w:ind w:left="958" w:leftChars="456" w:firstLine="60" w:firstLine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在评标期间，评标委员会将以书面方式要求</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对其投标文件中含义不明确、对同类问题表述不一致或者有明显文字和计算错误的内容，以及评标委员会认为</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的报价明显低于其他通过符合性检查</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的报价，有可能影响履约的情况作必要的澄清、说明或补正。</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澄清、说明或补正。应在评标委员会规定的时间内以书面方式进行，并不得超出投标文件范围或者改变投标文件的实质性内容。</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的澄清、说明或补正将作为投标文件的一部分。</w:t>
      </w:r>
    </w:p>
    <w:p w14:paraId="597CD6B7">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20.3投标文件报价出现前后不一致的，按照下列规定修正：</w:t>
      </w:r>
    </w:p>
    <w:p w14:paraId="3B4042D9">
      <w:pPr>
        <w:spacing w:line="360" w:lineRule="auto"/>
        <w:ind w:left="1020" w:hanging="1020" w:hangingChars="4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（一）投标文件中开标一览表（报价表）内容与投标文件中相应内容不一致的，以开标一览表（报价表）为准；</w:t>
      </w:r>
    </w:p>
    <w:p w14:paraId="5E2A7EDA">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（二）大写金额和小写金额不一致的，以大写金额为准；</w:t>
      </w:r>
    </w:p>
    <w:p w14:paraId="467EB2AC">
      <w:pPr>
        <w:spacing w:line="360" w:lineRule="auto"/>
        <w:ind w:left="1020" w:hanging="1020" w:hangingChars="4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（三）单价金额小数点或者百分比有明显错位的，以开标一览表的总价为准，并修改单价；</w:t>
      </w:r>
    </w:p>
    <w:p w14:paraId="56F57F19">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（四）总价金额与按单价汇总金额不一致的，以单价金额计算结果为准。同时出现两种以上不一致的，按照前款规定的顺序修正。修正后的报价按照第20.2条的规定经</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确认后产生约束力，</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不确认的，将被认定为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p>
    <w:p w14:paraId="3C645EED">
      <w:pPr>
        <w:spacing w:line="360" w:lineRule="auto"/>
        <w:ind w:left="735" w:leftChars="350" w:firstLine="120" w:firstLineChars="5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对不同文字文本投标文件的解释发生异议的，以中文文本为准。</w:t>
      </w:r>
    </w:p>
    <w:p w14:paraId="5975F298">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20.4</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所投产品如被列入财政部与国家主管部门颁发的节能产品目录或环境标志产品目录或无线局域网产品目录，应提供相关证明，在评标时予以优先采购，具体优先采购办法见第六章评标方法和标准。</w:t>
      </w:r>
    </w:p>
    <w:p w14:paraId="21A5F414">
      <w:pPr>
        <w:spacing w:line="360" w:lineRule="auto"/>
        <w:ind w:left="958" w:leftChars="456" w:firstLine="60" w:firstLineChars="25"/>
        <w:rPr>
          <w:rFonts w:hint="eastAsia" w:ascii="微软雅黑" w:hAnsi="微软雅黑" w:eastAsia="微软雅黑" w:cs="微软雅黑"/>
          <w:b/>
          <w:bCs/>
          <w:color w:val="auto"/>
          <w:sz w:val="24"/>
          <w:highlight w:val="none"/>
        </w:rPr>
      </w:pPr>
      <w:r>
        <w:rPr>
          <w:rFonts w:hint="eastAsia" w:ascii="微软雅黑" w:hAnsi="微软雅黑" w:eastAsia="微软雅黑" w:cs="微软雅黑"/>
          <w:color w:val="auto"/>
          <w:sz w:val="24"/>
          <w:highlight w:val="none"/>
        </w:rPr>
        <w:t>如采购人所采购产品为政府强制采购的节能产品，</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所投产品的品牌及型号必须为清单中有效期内产品并提供证明文件，否则其投标将被认定为</w:t>
      </w:r>
      <w:r>
        <w:rPr>
          <w:rFonts w:hint="eastAsia" w:ascii="微软雅黑" w:hAnsi="微软雅黑" w:eastAsia="微软雅黑" w:cs="微软雅黑"/>
          <w:b/>
          <w:bCs/>
          <w:color w:val="auto"/>
          <w:sz w:val="24"/>
          <w:highlight w:val="none"/>
        </w:rPr>
        <w:t>投标无效。</w:t>
      </w:r>
    </w:p>
    <w:p w14:paraId="3659AC2F">
      <w:pPr>
        <w:pStyle w:val="4"/>
        <w:spacing w:before="0" w:after="0" w:line="360" w:lineRule="auto"/>
        <w:rPr>
          <w:rFonts w:hint="eastAsia" w:ascii="微软雅黑" w:hAnsi="微软雅黑" w:eastAsia="微软雅黑" w:cs="微软雅黑"/>
          <w:color w:val="auto"/>
          <w:highlight w:val="none"/>
          <w:u w:val="none"/>
        </w:rPr>
      </w:pPr>
      <w:bookmarkStart w:id="167" w:name="_Toc8603"/>
      <w:bookmarkStart w:id="168" w:name="_Toc518923086"/>
      <w:bookmarkStart w:id="169" w:name="_Toc18231"/>
      <w:bookmarkStart w:id="170" w:name="_Toc3679"/>
      <w:bookmarkStart w:id="171" w:name="_Toc19998"/>
      <w:r>
        <w:rPr>
          <w:rFonts w:hint="eastAsia" w:ascii="微软雅黑" w:hAnsi="微软雅黑" w:eastAsia="微软雅黑" w:cs="微软雅黑"/>
          <w:color w:val="auto"/>
          <w:highlight w:val="none"/>
          <w:u w:val="none"/>
        </w:rPr>
        <w:t>21.投标偏离</w:t>
      </w:r>
      <w:bookmarkEnd w:id="167"/>
      <w:bookmarkEnd w:id="168"/>
      <w:bookmarkEnd w:id="169"/>
      <w:bookmarkEnd w:id="170"/>
      <w:bookmarkEnd w:id="171"/>
    </w:p>
    <w:p w14:paraId="1D15DE74">
      <w:pPr>
        <w:spacing w:line="360" w:lineRule="auto"/>
        <w:ind w:left="848" w:leftChars="99" w:hanging="640" w:hangingChars="267"/>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评标委员会可以接受投标文件中不构成实质性偏离的不正规或不一致。</w:t>
      </w:r>
    </w:p>
    <w:p w14:paraId="7BEE9B03">
      <w:pPr>
        <w:pStyle w:val="4"/>
        <w:spacing w:before="0" w:after="0" w:line="360" w:lineRule="auto"/>
        <w:rPr>
          <w:rFonts w:hint="eastAsia" w:ascii="微软雅黑" w:hAnsi="微软雅黑" w:eastAsia="微软雅黑" w:cs="微软雅黑"/>
          <w:color w:val="auto"/>
          <w:highlight w:val="none"/>
          <w:u w:val="none"/>
        </w:rPr>
      </w:pPr>
      <w:bookmarkStart w:id="172" w:name="_Toc25255"/>
      <w:bookmarkStart w:id="173" w:name="_Toc17838"/>
      <w:bookmarkStart w:id="174" w:name="_Toc16356"/>
      <w:bookmarkStart w:id="175" w:name="_Toc31087"/>
      <w:bookmarkStart w:id="176" w:name="_Toc518923087"/>
      <w:r>
        <w:rPr>
          <w:rFonts w:hint="eastAsia" w:ascii="微软雅黑" w:hAnsi="微软雅黑" w:eastAsia="微软雅黑" w:cs="微软雅黑"/>
          <w:color w:val="auto"/>
          <w:highlight w:val="none"/>
          <w:u w:val="none"/>
        </w:rPr>
        <w:t>22.投标无效</w:t>
      </w:r>
      <w:bookmarkEnd w:id="172"/>
      <w:bookmarkEnd w:id="173"/>
      <w:bookmarkEnd w:id="174"/>
      <w:bookmarkEnd w:id="175"/>
      <w:bookmarkEnd w:id="176"/>
    </w:p>
    <w:p w14:paraId="62F43062">
      <w:pPr>
        <w:spacing w:line="360" w:lineRule="auto"/>
        <w:ind w:left="852" w:leftChars="-23"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22.1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hint="eastAsia" w:ascii="微软雅黑" w:hAnsi="微软雅黑" w:eastAsia="微软雅黑" w:cs="微软雅黑"/>
          <w:b/>
          <w:bCs/>
          <w:color w:val="auto"/>
          <w:sz w:val="24"/>
          <w:highlight w:val="none"/>
        </w:rPr>
        <w:t>投标无效</w:t>
      </w:r>
      <w:r>
        <w:rPr>
          <w:rFonts w:hint="eastAsia" w:ascii="微软雅黑" w:hAnsi="微软雅黑" w:eastAsia="微软雅黑" w:cs="微软雅黑"/>
          <w:color w:val="auto"/>
          <w:sz w:val="24"/>
          <w:highlight w:val="none"/>
        </w:rPr>
        <w:t>。</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不得通过修正或撤销不符合要求的偏离从而使其投标成为实质上响应的投标。</w:t>
      </w:r>
    </w:p>
    <w:p w14:paraId="6C744125">
      <w:pPr>
        <w:spacing w:line="360" w:lineRule="auto"/>
        <w:ind w:left="792" w:leftChars="377"/>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评标委员会决定投标的响应性只根据招标文件要求、投标文件内容及财政主管部门指定相关信息发布媒体。</w:t>
      </w:r>
    </w:p>
    <w:p w14:paraId="726BC3B2">
      <w:pPr>
        <w:spacing w:line="360" w:lineRule="auto"/>
        <w:ind w:left="900" w:hanging="900" w:hangingChars="375"/>
        <w:rPr>
          <w:rFonts w:hint="eastAsia" w:ascii="微软雅黑" w:hAnsi="微软雅黑" w:eastAsia="微软雅黑" w:cs="微软雅黑"/>
          <w:bCs/>
          <w:color w:val="auto"/>
          <w:sz w:val="24"/>
          <w:highlight w:val="none"/>
        </w:rPr>
      </w:pPr>
      <w:r>
        <w:rPr>
          <w:rFonts w:hint="eastAsia" w:ascii="微软雅黑" w:hAnsi="微软雅黑" w:eastAsia="微软雅黑" w:cs="微软雅黑"/>
          <w:color w:val="auto"/>
          <w:sz w:val="24"/>
          <w:highlight w:val="none"/>
        </w:rPr>
        <w:t>22.2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b/>
          <w:bCs/>
          <w:color w:val="auto"/>
          <w:sz w:val="24"/>
          <w:highlight w:val="none"/>
        </w:rPr>
        <w:t>如发现下列情况之一的，其投标将被认定为投标无效：</w:t>
      </w:r>
      <w:r>
        <w:rPr>
          <w:rFonts w:hint="eastAsia" w:ascii="微软雅黑" w:hAnsi="微软雅黑" w:eastAsia="微软雅黑" w:cs="微软雅黑"/>
          <w:color w:val="auto"/>
          <w:sz w:val="24"/>
          <w:highlight w:val="none"/>
        </w:rPr>
        <w:t>（</w:t>
      </w:r>
      <w:r>
        <w:rPr>
          <w:rFonts w:hint="eastAsia" w:ascii="微软雅黑" w:hAnsi="微软雅黑" w:eastAsia="微软雅黑" w:cs="微软雅黑"/>
          <w:bCs/>
          <w:color w:val="auto"/>
          <w:sz w:val="24"/>
          <w:highlight w:val="none"/>
        </w:rPr>
        <w:t>以下情形应当在招标文件中规定，并以醒目的方式标明）</w:t>
      </w:r>
    </w:p>
    <w:p w14:paraId="23336BE3">
      <w:pPr>
        <w:numPr>
          <w:ilvl w:val="0"/>
          <w:numId w:val="2"/>
        </w:numPr>
        <w:spacing w:line="360" w:lineRule="auto"/>
        <w:ind w:left="1230"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未按招标文件规定的形式和金额提交投标保证金的；</w:t>
      </w:r>
    </w:p>
    <w:p w14:paraId="76B881C3">
      <w:pPr>
        <w:numPr>
          <w:ilvl w:val="0"/>
          <w:numId w:val="2"/>
        </w:numPr>
        <w:spacing w:line="360" w:lineRule="auto"/>
        <w:ind w:left="1230"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未按照招标文件规定要求签署、盖章的；</w:t>
      </w:r>
    </w:p>
    <w:p w14:paraId="3ACDADC9">
      <w:pPr>
        <w:numPr>
          <w:ilvl w:val="0"/>
          <w:numId w:val="2"/>
        </w:numPr>
        <w:spacing w:line="360" w:lineRule="auto"/>
        <w:ind w:left="1230"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未满足招标文件中技术条款的实质性要求；</w:t>
      </w:r>
    </w:p>
    <w:p w14:paraId="0C5A4E73">
      <w:pPr>
        <w:numPr>
          <w:ilvl w:val="0"/>
          <w:numId w:val="2"/>
        </w:numPr>
        <w:spacing w:line="360" w:lineRule="auto"/>
        <w:ind w:left="1230"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与其他</w:t>
      </w:r>
      <w:r>
        <w:rPr>
          <w:rFonts w:hint="eastAsia" w:ascii="微软雅黑" w:hAnsi="微软雅黑" w:eastAsia="微软雅黑" w:cs="微软雅黑"/>
          <w:b/>
          <w:bCs/>
          <w:color w:val="auto"/>
          <w:sz w:val="24"/>
          <w:highlight w:val="none"/>
          <w:lang w:eastAsia="zh-CN"/>
        </w:rPr>
        <w:t>供应商</w:t>
      </w:r>
      <w:r>
        <w:rPr>
          <w:rFonts w:hint="eastAsia" w:ascii="微软雅黑" w:hAnsi="微软雅黑" w:eastAsia="微软雅黑" w:cs="微软雅黑"/>
          <w:b/>
          <w:bCs/>
          <w:color w:val="auto"/>
          <w:sz w:val="24"/>
          <w:highlight w:val="none"/>
        </w:rPr>
        <w:t>串通投标，或者与招标人串通投标；</w:t>
      </w:r>
    </w:p>
    <w:p w14:paraId="47BE84C9">
      <w:pPr>
        <w:numPr>
          <w:ilvl w:val="0"/>
          <w:numId w:val="2"/>
        </w:numPr>
        <w:spacing w:line="360" w:lineRule="auto"/>
        <w:ind w:left="1230"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属于招标文件规定的其他投标无效情形；</w:t>
      </w:r>
    </w:p>
    <w:p w14:paraId="3FF1C079">
      <w:pPr>
        <w:numPr>
          <w:ilvl w:val="0"/>
          <w:numId w:val="2"/>
        </w:numPr>
        <w:spacing w:line="360" w:lineRule="auto"/>
        <w:ind w:left="1230"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评标委员会认为</w:t>
      </w:r>
      <w:r>
        <w:rPr>
          <w:rFonts w:hint="eastAsia" w:ascii="微软雅黑" w:hAnsi="微软雅黑" w:eastAsia="微软雅黑" w:cs="微软雅黑"/>
          <w:b/>
          <w:bCs/>
          <w:color w:val="auto"/>
          <w:sz w:val="24"/>
          <w:highlight w:val="none"/>
          <w:lang w:eastAsia="zh-CN"/>
        </w:rPr>
        <w:t>供应商</w:t>
      </w:r>
      <w:r>
        <w:rPr>
          <w:rFonts w:hint="eastAsia" w:ascii="微软雅黑" w:hAnsi="微软雅黑" w:eastAsia="微软雅黑" w:cs="微软雅黑"/>
          <w:b/>
          <w:bCs/>
          <w:color w:val="auto"/>
          <w:sz w:val="24"/>
          <w:highlight w:val="none"/>
        </w:rPr>
        <w:t>的报价明显低于其他通过符合性检查</w:t>
      </w:r>
      <w:r>
        <w:rPr>
          <w:rFonts w:hint="eastAsia" w:ascii="微软雅黑" w:hAnsi="微软雅黑" w:eastAsia="微软雅黑" w:cs="微软雅黑"/>
          <w:b/>
          <w:bCs/>
          <w:color w:val="auto"/>
          <w:sz w:val="24"/>
          <w:highlight w:val="none"/>
          <w:lang w:eastAsia="zh-CN"/>
        </w:rPr>
        <w:t>供应商</w:t>
      </w:r>
      <w:r>
        <w:rPr>
          <w:rFonts w:hint="eastAsia" w:ascii="微软雅黑" w:hAnsi="微软雅黑" w:eastAsia="微软雅黑" w:cs="微软雅黑"/>
          <w:b/>
          <w:bCs/>
          <w:color w:val="auto"/>
          <w:sz w:val="24"/>
          <w:highlight w:val="none"/>
        </w:rPr>
        <w:t>的报价，有可能影响履约的，且</w:t>
      </w:r>
      <w:r>
        <w:rPr>
          <w:rFonts w:hint="eastAsia" w:ascii="微软雅黑" w:hAnsi="微软雅黑" w:eastAsia="微软雅黑" w:cs="微软雅黑"/>
          <w:b/>
          <w:bCs/>
          <w:color w:val="auto"/>
          <w:sz w:val="24"/>
          <w:highlight w:val="none"/>
          <w:lang w:eastAsia="zh-CN"/>
        </w:rPr>
        <w:t>供应商</w:t>
      </w:r>
      <w:r>
        <w:rPr>
          <w:rFonts w:hint="eastAsia" w:ascii="微软雅黑" w:hAnsi="微软雅黑" w:eastAsia="微软雅黑" w:cs="微软雅黑"/>
          <w:b/>
          <w:bCs/>
          <w:color w:val="auto"/>
          <w:sz w:val="24"/>
          <w:highlight w:val="none"/>
        </w:rPr>
        <w:t>未按照规定证明其报价合理性的；</w:t>
      </w:r>
    </w:p>
    <w:p w14:paraId="14396926">
      <w:pPr>
        <w:numPr>
          <w:ilvl w:val="0"/>
          <w:numId w:val="2"/>
        </w:numPr>
        <w:spacing w:line="360" w:lineRule="auto"/>
        <w:ind w:left="1230" w:hanging="180"/>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投标文件含有采购人不能接受的附加条件的；</w:t>
      </w:r>
    </w:p>
    <w:p w14:paraId="71375F22">
      <w:pPr>
        <w:numPr>
          <w:ilvl w:val="0"/>
          <w:numId w:val="2"/>
        </w:numPr>
        <w:tabs>
          <w:tab w:val="left" w:pos="0"/>
        </w:tabs>
        <w:spacing w:line="360" w:lineRule="auto"/>
        <w:ind w:left="1230" w:hanging="180"/>
        <w:rPr>
          <w:rFonts w:hint="eastAsia" w:ascii="微软雅黑" w:hAnsi="微软雅黑" w:eastAsia="微软雅黑" w:cs="微软雅黑"/>
          <w:color w:val="auto"/>
          <w:sz w:val="24"/>
          <w:highlight w:val="none"/>
        </w:rPr>
      </w:pPr>
      <w:r>
        <w:rPr>
          <w:rFonts w:hint="eastAsia" w:ascii="微软雅黑" w:hAnsi="微软雅黑" w:eastAsia="微软雅黑" w:cs="微软雅黑"/>
          <w:b/>
          <w:bCs/>
          <w:color w:val="auto"/>
          <w:sz w:val="24"/>
          <w:highlight w:val="none"/>
        </w:rPr>
        <w:t>不符合法规和招标文件中规定的其他实质性要求的。</w:t>
      </w:r>
    </w:p>
    <w:p w14:paraId="150E9C76">
      <w:pPr>
        <w:spacing w:line="360" w:lineRule="auto"/>
        <w:rPr>
          <w:rFonts w:hint="eastAsia" w:ascii="微软雅黑" w:hAnsi="微软雅黑" w:eastAsia="微软雅黑" w:cs="微软雅黑"/>
          <w:color w:val="auto"/>
          <w:highlight w:val="none"/>
        </w:rPr>
      </w:pPr>
      <w:bookmarkStart w:id="177" w:name="_Toc518923088"/>
      <w:bookmarkStart w:id="178" w:name="_Toc20835"/>
      <w:r>
        <w:rPr>
          <w:rFonts w:hint="eastAsia" w:ascii="微软雅黑" w:hAnsi="微软雅黑" w:eastAsia="微软雅黑" w:cs="微软雅黑"/>
          <w:b/>
          <w:color w:val="auto"/>
          <w:kern w:val="0"/>
          <w:sz w:val="24"/>
          <w:szCs w:val="20"/>
          <w:highlight w:val="none"/>
        </w:rPr>
        <w:t>23</w:t>
      </w:r>
      <w:bookmarkEnd w:id="166"/>
      <w:r>
        <w:rPr>
          <w:rFonts w:hint="eastAsia" w:ascii="微软雅黑" w:hAnsi="微软雅黑" w:eastAsia="微软雅黑" w:cs="微软雅黑"/>
          <w:b/>
          <w:color w:val="auto"/>
          <w:kern w:val="0"/>
          <w:sz w:val="24"/>
          <w:szCs w:val="20"/>
          <w:highlight w:val="none"/>
        </w:rPr>
        <w:t>.比较与评价</w:t>
      </w:r>
      <w:bookmarkEnd w:id="177"/>
      <w:bookmarkEnd w:id="178"/>
    </w:p>
    <w:p w14:paraId="14B7A149">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23.1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经符合性审查合格的投标文件，评标委员会将根据招标文件确定的评标方法和标准，对其技术部分和商务部分作进一步的比较和评价。</w:t>
      </w:r>
    </w:p>
    <w:p w14:paraId="142B753E">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23.2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评标严格按照招标文件的要求和条件进行。根据实际情况，在</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中规定采用下列一种评标方法，详细评标标准见招标文件第六章：</w:t>
      </w:r>
    </w:p>
    <w:p w14:paraId="09D8A1F7">
      <w:pPr>
        <w:pStyle w:val="12"/>
        <w:spacing w:line="360" w:lineRule="auto"/>
        <w:ind w:left="899" w:leftChars="342" w:hanging="181"/>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（1）最低评标价法，是指投标文件满足招标文件全部实质性要求，且投标报价最低的</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为中标候选人的评标方法。</w:t>
      </w:r>
    </w:p>
    <w:p w14:paraId="7F9A1A81">
      <w:pPr>
        <w:pStyle w:val="12"/>
        <w:spacing w:line="360" w:lineRule="auto"/>
        <w:ind w:left="898" w:leftChars="342" w:hanging="18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（2）综合评分法，是指投标文件满足招标文件全部实质性要求，且按照评审因素的量化指标评审得分最高的</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为中标候选人的评标方法。</w:t>
      </w:r>
    </w:p>
    <w:p w14:paraId="14DC2C9B">
      <w:pPr>
        <w:spacing w:line="360" w:lineRule="auto"/>
        <w:ind w:left="720" w:hanging="720" w:hangingChars="300"/>
        <w:rPr>
          <w:rFonts w:hint="eastAsia" w:ascii="微软雅黑" w:hAnsi="微软雅黑" w:eastAsia="微软雅黑" w:cs="微软雅黑"/>
          <w:color w:val="auto"/>
          <w:sz w:val="24"/>
          <w:highlight w:val="none"/>
        </w:rPr>
      </w:pPr>
      <w:bookmarkStart w:id="179" w:name="_Toc15234"/>
      <w:bookmarkStart w:id="180" w:name="_Toc46"/>
      <w:r>
        <w:rPr>
          <w:rFonts w:hint="eastAsia" w:ascii="微软雅黑" w:hAnsi="微软雅黑" w:eastAsia="微软雅黑" w:cs="微软雅黑"/>
          <w:color w:val="auto"/>
          <w:sz w:val="24"/>
          <w:highlight w:val="none"/>
        </w:rPr>
        <w:t>23.3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w:t>
      </w:r>
      <w:bookmarkStart w:id="181" w:name="sendNo"/>
      <w:r>
        <w:rPr>
          <w:rFonts w:hint="eastAsia" w:ascii="微软雅黑" w:hAnsi="微软雅黑" w:eastAsia="微软雅黑" w:cs="微软雅黑"/>
          <w:color w:val="auto"/>
          <w:sz w:val="24"/>
          <w:highlight w:val="none"/>
        </w:rPr>
        <w:t>财库〔</w:t>
      </w:r>
      <w:bookmarkEnd w:id="181"/>
      <w:r>
        <w:rPr>
          <w:rFonts w:hint="eastAsia" w:ascii="微软雅黑" w:hAnsi="微软雅黑" w:eastAsia="微软雅黑" w:cs="微软雅黑"/>
          <w:color w:val="auto"/>
          <w:sz w:val="24"/>
          <w:highlight w:val="none"/>
        </w:rPr>
        <w:t>2017〕141号）的规定，对满足价格扣除条件且在投标文件中提交了《</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企业类型声明函》或省级以上监狱管理局、戒毒管理局（含新疆生产建设兵团）出具的属于监狱企业的证明文件的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，其投标报价扣除10%后参与评审。具体办法详见招标文件第6章。</w:t>
      </w:r>
      <w:bookmarkEnd w:id="179"/>
      <w:bookmarkEnd w:id="180"/>
    </w:p>
    <w:p w14:paraId="6A652D05">
      <w:pPr>
        <w:pStyle w:val="4"/>
        <w:spacing w:before="0" w:after="0" w:line="360" w:lineRule="auto"/>
        <w:rPr>
          <w:rFonts w:hint="eastAsia" w:ascii="微软雅黑" w:hAnsi="微软雅黑" w:eastAsia="微软雅黑" w:cs="微软雅黑"/>
          <w:color w:val="auto"/>
          <w:highlight w:val="none"/>
          <w:u w:val="none"/>
        </w:rPr>
      </w:pPr>
      <w:bookmarkStart w:id="182" w:name="_Toc520356168"/>
      <w:bookmarkStart w:id="183" w:name="_Toc21098"/>
      <w:bookmarkStart w:id="184" w:name="_Toc5823"/>
      <w:bookmarkStart w:id="185" w:name="_Toc518923089"/>
      <w:bookmarkStart w:id="186" w:name="_Toc21286"/>
      <w:bookmarkStart w:id="187" w:name="_Toc21639"/>
      <w:r>
        <w:rPr>
          <w:rFonts w:hint="eastAsia" w:ascii="微软雅黑" w:hAnsi="微软雅黑" w:eastAsia="微软雅黑" w:cs="微软雅黑"/>
          <w:color w:val="auto"/>
          <w:highlight w:val="none"/>
          <w:u w:val="none"/>
        </w:rPr>
        <w:t>24</w:t>
      </w:r>
      <w:bookmarkEnd w:id="182"/>
      <w:r>
        <w:rPr>
          <w:rFonts w:hint="eastAsia" w:ascii="微软雅黑" w:hAnsi="微软雅黑" w:eastAsia="微软雅黑" w:cs="微软雅黑"/>
          <w:color w:val="auto"/>
          <w:highlight w:val="none"/>
          <w:u w:val="none"/>
        </w:rPr>
        <w:t>.废标</w:t>
      </w:r>
      <w:bookmarkEnd w:id="183"/>
      <w:bookmarkEnd w:id="184"/>
      <w:bookmarkEnd w:id="185"/>
      <w:bookmarkEnd w:id="186"/>
      <w:bookmarkEnd w:id="187"/>
    </w:p>
    <w:p w14:paraId="03F5FE6E">
      <w:pPr>
        <w:spacing w:line="360" w:lineRule="auto"/>
        <w:ind w:left="898" w:leftChars="399" w:hanging="60" w:hanging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出现下列情形之一，将导致项目废标：</w:t>
      </w:r>
    </w:p>
    <w:p w14:paraId="3A5CE12A">
      <w:pPr>
        <w:spacing w:line="360" w:lineRule="auto"/>
        <w:ind w:left="898" w:leftChars="342" w:hanging="180" w:hangingChars="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（1）符合专业条件的供应商或者对招标文件做实质性响应的供应商不足三家；</w:t>
      </w:r>
    </w:p>
    <w:p w14:paraId="6AE6D809">
      <w:pPr>
        <w:spacing w:line="360" w:lineRule="auto"/>
        <w:ind w:firstLine="720" w:firstLineChars="3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（2）出现影响采购公正的违法、违规行为的；</w:t>
      </w:r>
    </w:p>
    <w:p w14:paraId="6352CB04">
      <w:pPr>
        <w:spacing w:line="360" w:lineRule="auto"/>
        <w:ind w:firstLine="720" w:firstLineChars="3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的报价均超过了采购预算，采购人不能支付的；</w:t>
      </w:r>
    </w:p>
    <w:p w14:paraId="627C0BBB">
      <w:pPr>
        <w:spacing w:line="360" w:lineRule="auto"/>
        <w:ind w:firstLine="720" w:firstLineChars="3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（4）因重大变故，采购任务取消的。</w:t>
      </w:r>
    </w:p>
    <w:p w14:paraId="1EE6625E">
      <w:pPr>
        <w:pStyle w:val="4"/>
        <w:spacing w:before="0" w:after="0" w:line="360" w:lineRule="auto"/>
        <w:rPr>
          <w:rFonts w:hint="eastAsia" w:ascii="微软雅黑" w:hAnsi="微软雅黑" w:eastAsia="微软雅黑" w:cs="微软雅黑"/>
          <w:color w:val="auto"/>
          <w:highlight w:val="none"/>
          <w:u w:val="none"/>
        </w:rPr>
      </w:pPr>
      <w:bookmarkStart w:id="188" w:name="_Toc23660"/>
      <w:bookmarkStart w:id="189" w:name="_Toc10697"/>
      <w:bookmarkStart w:id="190" w:name="_Toc518923090"/>
      <w:bookmarkStart w:id="191" w:name="_Toc25392"/>
      <w:bookmarkStart w:id="192" w:name="_Toc9809"/>
      <w:bookmarkStart w:id="193" w:name="_Toc520356169"/>
      <w:r>
        <w:rPr>
          <w:rFonts w:hint="eastAsia" w:ascii="微软雅黑" w:hAnsi="微软雅黑" w:eastAsia="微软雅黑" w:cs="微软雅黑"/>
          <w:color w:val="auto"/>
          <w:highlight w:val="none"/>
          <w:u w:val="none"/>
        </w:rPr>
        <w:t>25.保密原则</w:t>
      </w:r>
      <w:bookmarkEnd w:id="188"/>
      <w:bookmarkEnd w:id="189"/>
      <w:bookmarkEnd w:id="190"/>
      <w:bookmarkEnd w:id="191"/>
      <w:bookmarkEnd w:id="192"/>
    </w:p>
    <w:p w14:paraId="0A28C88D">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25.1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评标将在严格保密的情况下进行。</w:t>
      </w:r>
    </w:p>
    <w:p w14:paraId="1D566C19">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25.2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政府采购评审专家应当遵守评审工作纪律，不得泄露评审文件、评审情况和评审中获悉的商业秘密。</w:t>
      </w:r>
    </w:p>
    <w:p w14:paraId="76A74A5F">
      <w:pPr>
        <w:spacing w:line="360" w:lineRule="auto"/>
        <w:ind w:left="1080" w:leftChars="257" w:hanging="540"/>
        <w:rPr>
          <w:rFonts w:hint="eastAsia" w:ascii="微软雅黑" w:hAnsi="微软雅黑" w:eastAsia="微软雅黑" w:cs="微软雅黑"/>
          <w:color w:val="auto"/>
          <w:sz w:val="24"/>
          <w:highlight w:val="none"/>
        </w:rPr>
      </w:pPr>
    </w:p>
    <w:p w14:paraId="2A7A5286">
      <w:pPr>
        <w:pStyle w:val="3"/>
        <w:spacing w:before="0" w:line="360" w:lineRule="auto"/>
        <w:rPr>
          <w:rFonts w:hint="eastAsia" w:ascii="微软雅黑" w:hAnsi="微软雅黑" w:eastAsia="微软雅黑" w:cs="微软雅黑"/>
          <w:color w:val="auto"/>
          <w:sz w:val="24"/>
          <w:highlight w:val="none"/>
        </w:rPr>
      </w:pPr>
      <w:bookmarkStart w:id="194" w:name="_Toc10964"/>
      <w:bookmarkStart w:id="195" w:name="_Toc24350"/>
      <w:bookmarkStart w:id="196" w:name="_Toc216582810"/>
      <w:bookmarkStart w:id="197" w:name="_Toc518923091"/>
      <w:bookmarkStart w:id="198" w:name="_Toc905"/>
      <w:bookmarkStart w:id="199" w:name="_Toc15684"/>
      <w:r>
        <w:rPr>
          <w:rFonts w:hint="eastAsia" w:ascii="微软雅黑" w:hAnsi="微软雅黑" w:eastAsia="微软雅黑" w:cs="微软雅黑"/>
          <w:color w:val="auto"/>
          <w:sz w:val="24"/>
          <w:highlight w:val="none"/>
        </w:rPr>
        <w:t>六</w:t>
      </w:r>
      <w:bookmarkEnd w:id="193"/>
      <w:r>
        <w:rPr>
          <w:rFonts w:hint="eastAsia" w:ascii="微软雅黑" w:hAnsi="微软雅黑" w:eastAsia="微软雅黑" w:cs="微软雅黑"/>
          <w:color w:val="auto"/>
          <w:sz w:val="24"/>
          <w:highlight w:val="none"/>
        </w:rPr>
        <w:t>确定中标</w:t>
      </w:r>
      <w:bookmarkEnd w:id="194"/>
      <w:bookmarkEnd w:id="195"/>
      <w:bookmarkEnd w:id="196"/>
      <w:bookmarkEnd w:id="197"/>
      <w:bookmarkEnd w:id="198"/>
      <w:bookmarkEnd w:id="199"/>
    </w:p>
    <w:p w14:paraId="14765C8D">
      <w:pPr>
        <w:pStyle w:val="7"/>
        <w:spacing w:line="360" w:lineRule="auto"/>
        <w:rPr>
          <w:rFonts w:hint="eastAsia" w:ascii="微软雅黑" w:hAnsi="微软雅黑" w:eastAsia="微软雅黑" w:cs="微软雅黑"/>
          <w:color w:val="auto"/>
          <w:highlight w:val="none"/>
        </w:rPr>
      </w:pPr>
    </w:p>
    <w:p w14:paraId="16F0156D">
      <w:pPr>
        <w:pStyle w:val="4"/>
        <w:spacing w:before="0" w:after="0" w:line="360" w:lineRule="auto"/>
        <w:rPr>
          <w:rFonts w:hint="eastAsia" w:ascii="微软雅黑" w:hAnsi="微软雅黑" w:eastAsia="微软雅黑" w:cs="微软雅黑"/>
          <w:color w:val="auto"/>
          <w:highlight w:val="none"/>
          <w:u w:val="none"/>
        </w:rPr>
      </w:pPr>
      <w:bookmarkStart w:id="200" w:name="_Toc9990"/>
      <w:bookmarkStart w:id="201" w:name="_Toc30436"/>
      <w:bookmarkStart w:id="202" w:name="_Ref467307010"/>
      <w:bookmarkStart w:id="203" w:name="_Toc518923092"/>
      <w:bookmarkStart w:id="204" w:name="_Toc32578"/>
      <w:bookmarkStart w:id="205" w:name="_Toc11388"/>
      <w:bookmarkStart w:id="206" w:name="_Toc520356170"/>
      <w:r>
        <w:rPr>
          <w:rFonts w:hint="eastAsia" w:ascii="微软雅黑" w:hAnsi="微软雅黑" w:eastAsia="微软雅黑" w:cs="微软雅黑"/>
          <w:color w:val="auto"/>
          <w:highlight w:val="none"/>
          <w:u w:val="none"/>
        </w:rPr>
        <w:t>26.中标候选人的确定原则及标准</w:t>
      </w:r>
      <w:bookmarkEnd w:id="200"/>
      <w:bookmarkEnd w:id="201"/>
      <w:bookmarkEnd w:id="202"/>
      <w:bookmarkEnd w:id="203"/>
      <w:bookmarkEnd w:id="204"/>
      <w:bookmarkEnd w:id="205"/>
      <w:bookmarkEnd w:id="206"/>
    </w:p>
    <w:p w14:paraId="0C4BC65F">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除第28条规定外，对实质上响应招标文件的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按下列方法进行排序，确定中标候选人：</w:t>
      </w:r>
    </w:p>
    <w:p w14:paraId="255016A2">
      <w:pPr>
        <w:spacing w:line="360" w:lineRule="auto"/>
        <w:ind w:left="901"/>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（1）采用最低评标价法的，除了算术修正和落实政府采购政策需进行的价格扣除外，不对</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的投标价格进行任何调整。评标结果按修正和扣除后的投标报价由低到高顺序排列。报价相同的处理方式详见招标文件第6章。</w:t>
      </w:r>
    </w:p>
    <w:p w14:paraId="4D4EE347">
      <w:pPr>
        <w:spacing w:line="360" w:lineRule="auto"/>
        <w:ind w:left="901"/>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（2）采用综合评分法的，评标结果按评审后得分由高到低顺序排列。得分相同的，按修正和扣除后的投标报价由低到高顺序排列。得分与投标报价均相同的处理方式详见招标文件第6章。</w:t>
      </w:r>
    </w:p>
    <w:p w14:paraId="7BB09BA2">
      <w:pPr>
        <w:pStyle w:val="4"/>
        <w:spacing w:before="0" w:after="0" w:line="360" w:lineRule="auto"/>
        <w:rPr>
          <w:rFonts w:hint="eastAsia" w:ascii="微软雅黑" w:hAnsi="微软雅黑" w:eastAsia="微软雅黑" w:cs="微软雅黑"/>
          <w:color w:val="auto"/>
          <w:highlight w:val="none"/>
          <w:u w:val="none"/>
        </w:rPr>
      </w:pPr>
      <w:bookmarkStart w:id="207" w:name="_Toc520356171"/>
      <w:bookmarkStart w:id="208" w:name="_Toc3646"/>
      <w:bookmarkStart w:id="209" w:name="_Toc30599"/>
      <w:bookmarkStart w:id="210" w:name="_Toc518923093"/>
      <w:bookmarkStart w:id="211" w:name="_Toc2277"/>
      <w:bookmarkStart w:id="212" w:name="_Toc10555"/>
      <w:r>
        <w:rPr>
          <w:rFonts w:hint="eastAsia" w:ascii="微软雅黑" w:hAnsi="微软雅黑" w:eastAsia="微软雅黑" w:cs="微软雅黑"/>
          <w:color w:val="auto"/>
          <w:highlight w:val="none"/>
          <w:u w:val="none"/>
        </w:rPr>
        <w:t>27</w:t>
      </w:r>
      <w:bookmarkEnd w:id="207"/>
      <w:r>
        <w:rPr>
          <w:rFonts w:hint="eastAsia" w:ascii="微软雅黑" w:hAnsi="微软雅黑" w:eastAsia="微软雅黑" w:cs="微软雅黑"/>
          <w:color w:val="auto"/>
          <w:highlight w:val="none"/>
          <w:u w:val="none"/>
        </w:rPr>
        <w:t>.确定中标候选人和中标人</w:t>
      </w:r>
      <w:bookmarkEnd w:id="208"/>
      <w:bookmarkEnd w:id="209"/>
      <w:bookmarkEnd w:id="210"/>
      <w:bookmarkEnd w:id="211"/>
      <w:bookmarkEnd w:id="212"/>
    </w:p>
    <w:p w14:paraId="36C6170A">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评标委员会将根据评标标准，按</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中规定数量推荐中标候选人或根据采购人的委托，直接确定中标人。</w:t>
      </w:r>
    </w:p>
    <w:p w14:paraId="5A55C814">
      <w:pPr>
        <w:pStyle w:val="4"/>
        <w:tabs>
          <w:tab w:val="left" w:pos="900"/>
        </w:tabs>
        <w:spacing w:before="0" w:after="0" w:line="360" w:lineRule="auto"/>
        <w:rPr>
          <w:rFonts w:hint="eastAsia" w:ascii="微软雅黑" w:hAnsi="微软雅黑" w:eastAsia="微软雅黑" w:cs="微软雅黑"/>
          <w:color w:val="auto"/>
          <w:highlight w:val="none"/>
          <w:u w:val="none"/>
        </w:rPr>
      </w:pPr>
      <w:bookmarkStart w:id="213" w:name="_Ref467306874"/>
      <w:bookmarkStart w:id="214" w:name="_Toc520356173"/>
      <w:bookmarkStart w:id="215" w:name="_Toc17138"/>
      <w:bookmarkStart w:id="216" w:name="_Toc31903"/>
      <w:bookmarkStart w:id="217" w:name="_Toc518923094"/>
      <w:bookmarkStart w:id="218" w:name="_Toc19263"/>
      <w:bookmarkStart w:id="219" w:name="_Toc12407"/>
      <w:r>
        <w:rPr>
          <w:rFonts w:hint="eastAsia" w:ascii="微软雅黑" w:hAnsi="微软雅黑" w:eastAsia="微软雅黑" w:cs="微软雅黑"/>
          <w:color w:val="auto"/>
          <w:highlight w:val="none"/>
          <w:u w:val="none"/>
        </w:rPr>
        <w:t>28</w:t>
      </w:r>
      <w:bookmarkEnd w:id="213"/>
      <w:bookmarkEnd w:id="214"/>
      <w:r>
        <w:rPr>
          <w:rFonts w:hint="eastAsia" w:ascii="微软雅黑" w:hAnsi="微软雅黑" w:eastAsia="微软雅黑" w:cs="微软雅黑"/>
          <w:color w:val="auto"/>
          <w:highlight w:val="none"/>
          <w:u w:val="none"/>
        </w:rPr>
        <w:t>.采购任务取消</w:t>
      </w:r>
      <w:bookmarkEnd w:id="215"/>
      <w:bookmarkEnd w:id="216"/>
      <w:bookmarkEnd w:id="217"/>
      <w:bookmarkEnd w:id="218"/>
      <w:bookmarkEnd w:id="219"/>
    </w:p>
    <w:p w14:paraId="0FD4866E">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因重大变故采购任务取消时，采购人有权拒绝任何</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中标，且对受影响的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不承担任何责任。</w:t>
      </w:r>
      <w:bookmarkStart w:id="220" w:name="_Toc520356174"/>
    </w:p>
    <w:p w14:paraId="48F84B98">
      <w:pPr>
        <w:pStyle w:val="4"/>
        <w:spacing w:before="0" w:after="0" w:line="360" w:lineRule="auto"/>
        <w:rPr>
          <w:rFonts w:hint="eastAsia" w:ascii="微软雅黑" w:hAnsi="微软雅黑" w:eastAsia="微软雅黑" w:cs="微软雅黑"/>
          <w:color w:val="auto"/>
          <w:highlight w:val="none"/>
          <w:u w:val="none"/>
        </w:rPr>
      </w:pPr>
      <w:bookmarkStart w:id="221" w:name="_Toc518923095"/>
      <w:bookmarkStart w:id="222" w:name="_Toc18072"/>
      <w:bookmarkStart w:id="223" w:name="_Toc9317"/>
      <w:bookmarkStart w:id="224" w:name="_Toc14874"/>
      <w:bookmarkStart w:id="225" w:name="_Toc29889"/>
      <w:r>
        <w:rPr>
          <w:rFonts w:hint="eastAsia" w:ascii="微软雅黑" w:hAnsi="微软雅黑" w:eastAsia="微软雅黑" w:cs="微软雅黑"/>
          <w:color w:val="auto"/>
          <w:highlight w:val="none"/>
          <w:u w:val="none"/>
        </w:rPr>
        <w:t>29.中标通知书</w:t>
      </w:r>
      <w:bookmarkEnd w:id="220"/>
      <w:r>
        <w:rPr>
          <w:rFonts w:hint="eastAsia" w:ascii="微软雅黑" w:hAnsi="微软雅黑" w:eastAsia="微软雅黑" w:cs="微软雅黑"/>
          <w:color w:val="auto"/>
          <w:highlight w:val="none"/>
          <w:u w:val="none"/>
        </w:rPr>
        <w:t>和招标结果通知书</w:t>
      </w:r>
      <w:bookmarkEnd w:id="221"/>
      <w:bookmarkEnd w:id="222"/>
      <w:bookmarkEnd w:id="223"/>
      <w:bookmarkEnd w:id="224"/>
      <w:bookmarkEnd w:id="225"/>
    </w:p>
    <w:p w14:paraId="23CB8337">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29.1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在投标有效期内，中标人确定后，采购人或者采购代理机构发布中标公告，同时以书面形式向中标人发出中标通知书；</w:t>
      </w:r>
    </w:p>
    <w:p w14:paraId="729F3F72">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29.2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中标通知书是合同的组成部分；</w:t>
      </w:r>
    </w:p>
    <w:p w14:paraId="418543D0">
      <w:pPr>
        <w:pStyle w:val="4"/>
        <w:spacing w:before="0" w:after="0" w:line="360" w:lineRule="auto"/>
        <w:rPr>
          <w:rFonts w:hint="eastAsia" w:ascii="微软雅黑" w:hAnsi="微软雅黑" w:eastAsia="微软雅黑" w:cs="微软雅黑"/>
          <w:color w:val="auto"/>
          <w:highlight w:val="none"/>
          <w:u w:val="none"/>
        </w:rPr>
      </w:pPr>
      <w:bookmarkStart w:id="226" w:name="_Ref467306978"/>
      <w:bookmarkStart w:id="227" w:name="_Toc13825"/>
      <w:bookmarkStart w:id="228" w:name="_Ref467306377"/>
      <w:bookmarkStart w:id="229" w:name="_Toc16952"/>
      <w:bookmarkStart w:id="230" w:name="_Toc518923096"/>
      <w:bookmarkStart w:id="231" w:name="_Toc520356175"/>
      <w:bookmarkStart w:id="232" w:name="_Toc21023"/>
      <w:bookmarkStart w:id="233" w:name="_Ref467307204"/>
      <w:bookmarkStart w:id="234" w:name="_Toc169"/>
      <w:bookmarkStart w:id="235" w:name="_Ref467307062"/>
      <w:r>
        <w:rPr>
          <w:rFonts w:hint="eastAsia" w:ascii="微软雅黑" w:hAnsi="微软雅黑" w:eastAsia="微软雅黑" w:cs="微软雅黑"/>
          <w:color w:val="auto"/>
          <w:highlight w:val="none"/>
          <w:u w:val="none"/>
        </w:rPr>
        <w:t>30.签订合同</w:t>
      </w:r>
      <w:bookmarkEnd w:id="226"/>
      <w:bookmarkEnd w:id="227"/>
      <w:bookmarkEnd w:id="228"/>
      <w:bookmarkEnd w:id="229"/>
      <w:bookmarkEnd w:id="230"/>
      <w:bookmarkEnd w:id="231"/>
      <w:bookmarkEnd w:id="232"/>
      <w:bookmarkEnd w:id="233"/>
      <w:bookmarkEnd w:id="234"/>
      <w:bookmarkEnd w:id="235"/>
    </w:p>
    <w:p w14:paraId="62AF215A">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30.1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中标人应当自发出中标通知书之日起30日内，与采购人签订合同。</w:t>
      </w:r>
    </w:p>
    <w:p w14:paraId="1FC57B0F">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30.2</w:t>
      </w:r>
      <w:r>
        <w:rPr>
          <w:rFonts w:hint="eastAsia" w:ascii="微软雅黑" w:hAnsi="微软雅黑" w:eastAsia="微软雅黑" w:cs="微软雅黑"/>
          <w:color w:val="auto"/>
          <w:sz w:val="24"/>
          <w:highlight w:val="none"/>
        </w:rPr>
        <w:tab/>
      </w:r>
      <w:bookmarkStart w:id="236" w:name="_Toc520356176"/>
      <w:bookmarkStart w:id="237" w:name="_Ref467307090"/>
      <w:bookmarkStart w:id="238" w:name="_Ref467306425"/>
      <w:r>
        <w:rPr>
          <w:rFonts w:hint="eastAsia" w:ascii="微软雅黑" w:hAnsi="微软雅黑" w:eastAsia="微软雅黑" w:cs="微软雅黑"/>
          <w:color w:val="auto"/>
          <w:sz w:val="24"/>
          <w:highlight w:val="none"/>
        </w:rPr>
        <w:t>招标文件、中标人的投标文件及其澄清文件等，均为签订合同的依据。</w:t>
      </w:r>
    </w:p>
    <w:p w14:paraId="1EC5ABD4">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30.3中标人拒绝与采购人签订合同的，采购人可以按照评审报告推荐的中标候选人名单排序，确定下一中标候选人为中标人，也可以重新开展政府采购活动。</w:t>
      </w:r>
    </w:p>
    <w:p w14:paraId="70EBE124">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30.4当出现法规规定的</w:t>
      </w:r>
      <w:r>
        <w:rPr>
          <w:rFonts w:hint="eastAsia" w:ascii="微软雅黑" w:hAnsi="微软雅黑" w:eastAsia="微软雅黑" w:cs="微软雅黑"/>
          <w:b/>
          <w:color w:val="auto"/>
          <w:sz w:val="24"/>
          <w:highlight w:val="none"/>
        </w:rPr>
        <w:t>中标无效或中标结果无效</w:t>
      </w:r>
      <w:r>
        <w:rPr>
          <w:rFonts w:hint="eastAsia" w:ascii="微软雅黑" w:hAnsi="微软雅黑" w:eastAsia="微软雅黑" w:cs="微软雅黑"/>
          <w:color w:val="auto"/>
          <w:sz w:val="24"/>
          <w:highlight w:val="none"/>
        </w:rPr>
        <w:t>情形时，采购人可与排名下一位的中标候选人另行签订合同，或依法重新开展采购活动。</w:t>
      </w:r>
    </w:p>
    <w:p w14:paraId="336FA170">
      <w:pPr>
        <w:pStyle w:val="4"/>
        <w:spacing w:before="0" w:after="0" w:line="360" w:lineRule="auto"/>
        <w:rPr>
          <w:rFonts w:hint="eastAsia" w:ascii="微软雅黑" w:hAnsi="微软雅黑" w:eastAsia="微软雅黑" w:cs="微软雅黑"/>
          <w:color w:val="auto"/>
          <w:highlight w:val="none"/>
          <w:u w:val="none"/>
        </w:rPr>
      </w:pPr>
      <w:bookmarkStart w:id="239" w:name="_Toc518923097"/>
      <w:bookmarkStart w:id="240" w:name="_Toc4113"/>
      <w:bookmarkStart w:id="241" w:name="_Toc4302"/>
      <w:bookmarkStart w:id="242" w:name="_Toc8276"/>
      <w:bookmarkStart w:id="243" w:name="_Toc31416"/>
      <w:r>
        <w:rPr>
          <w:rFonts w:hint="eastAsia" w:ascii="微软雅黑" w:hAnsi="微软雅黑" w:eastAsia="微软雅黑" w:cs="微软雅黑"/>
          <w:color w:val="auto"/>
          <w:highlight w:val="none"/>
          <w:u w:val="none"/>
        </w:rPr>
        <w:t>31.履约保证金</w:t>
      </w:r>
      <w:bookmarkEnd w:id="236"/>
      <w:bookmarkEnd w:id="237"/>
      <w:bookmarkEnd w:id="238"/>
      <w:bookmarkEnd w:id="239"/>
      <w:bookmarkEnd w:id="240"/>
      <w:bookmarkEnd w:id="241"/>
      <w:bookmarkEnd w:id="242"/>
      <w:bookmarkEnd w:id="243"/>
    </w:p>
    <w:p w14:paraId="047B523D">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31.1</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中标人应按照</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规定向采购人缴纳履约保证金（如采用保函形式，格式见本章附件1）。</w:t>
      </w:r>
    </w:p>
    <w:p w14:paraId="5DA0DDEE">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31.2</w:t>
      </w:r>
      <w:r>
        <w:rPr>
          <w:rFonts w:hint="eastAsia" w:ascii="微软雅黑" w:hAnsi="微软雅黑" w:eastAsia="微软雅黑" w:cs="微软雅黑"/>
          <w:color w:val="auto"/>
          <w:sz w:val="24"/>
          <w:highlight w:val="none"/>
        </w:rPr>
        <w:tab/>
      </w:r>
      <w:r>
        <w:rPr>
          <w:rFonts w:hint="eastAsia" w:ascii="微软雅黑" w:hAnsi="微软雅黑" w:eastAsia="微软雅黑" w:cs="微软雅黑"/>
          <w:color w:val="auto"/>
          <w:sz w:val="24"/>
          <w:highlight w:val="none"/>
        </w:rPr>
        <w:t>政府采购利用担保试点范围内的项目，除31.1规定的情形外，中标人也可以按照财政部门的规定，向采购人提供合格的履约担保函（格式见本章附件2）。</w:t>
      </w:r>
    </w:p>
    <w:p w14:paraId="7C1D54CC">
      <w:pPr>
        <w:pStyle w:val="4"/>
        <w:spacing w:before="0" w:after="0" w:line="360" w:lineRule="auto"/>
        <w:rPr>
          <w:rFonts w:hint="eastAsia" w:ascii="微软雅黑" w:hAnsi="微软雅黑" w:eastAsia="微软雅黑" w:cs="微软雅黑"/>
          <w:color w:val="auto"/>
          <w:highlight w:val="none"/>
          <w:u w:val="none"/>
        </w:rPr>
      </w:pPr>
      <w:bookmarkStart w:id="244" w:name="_Toc17150"/>
      <w:bookmarkStart w:id="245" w:name="_Toc8478"/>
      <w:bookmarkStart w:id="246" w:name="_Toc518923098"/>
      <w:bookmarkStart w:id="247" w:name="_Toc5576"/>
      <w:bookmarkStart w:id="248" w:name="_Toc8476"/>
      <w:r>
        <w:rPr>
          <w:rFonts w:hint="eastAsia" w:ascii="微软雅黑" w:hAnsi="微软雅黑" w:eastAsia="微软雅黑" w:cs="微软雅黑"/>
          <w:color w:val="auto"/>
          <w:highlight w:val="none"/>
          <w:u w:val="none"/>
        </w:rPr>
        <w:t>32.中标服务费</w:t>
      </w:r>
      <w:bookmarkEnd w:id="244"/>
      <w:bookmarkEnd w:id="245"/>
      <w:bookmarkEnd w:id="246"/>
      <w:bookmarkEnd w:id="247"/>
      <w:bookmarkEnd w:id="248"/>
    </w:p>
    <w:p w14:paraId="559F81D8">
      <w:pPr>
        <w:spacing w:line="360" w:lineRule="auto"/>
        <w:ind w:left="840" w:leftChars="200" w:hanging="420" w:hangingChars="1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本项目由集采机构代理，无</w:t>
      </w:r>
      <w:r>
        <w:rPr>
          <w:rFonts w:hint="eastAsia" w:ascii="微软雅黑" w:hAnsi="微软雅黑" w:eastAsia="微软雅黑" w:cs="微软雅黑"/>
          <w:color w:val="auto"/>
          <w:sz w:val="24"/>
          <w:highlight w:val="none"/>
          <w:lang w:eastAsia="zh-CN"/>
        </w:rPr>
        <w:t>需支付</w:t>
      </w:r>
      <w:r>
        <w:rPr>
          <w:rFonts w:hint="eastAsia" w:ascii="微软雅黑" w:hAnsi="微软雅黑" w:eastAsia="微软雅黑" w:cs="微软雅黑"/>
          <w:color w:val="auto"/>
          <w:sz w:val="24"/>
          <w:highlight w:val="none"/>
        </w:rPr>
        <w:t>中标服务费。</w:t>
      </w:r>
    </w:p>
    <w:p w14:paraId="0321D1BD">
      <w:pPr>
        <w:pStyle w:val="4"/>
        <w:spacing w:before="0" w:after="0" w:line="360" w:lineRule="auto"/>
        <w:rPr>
          <w:rFonts w:hint="eastAsia" w:ascii="微软雅黑" w:hAnsi="微软雅黑" w:eastAsia="微软雅黑" w:cs="微软雅黑"/>
          <w:color w:val="auto"/>
          <w:highlight w:val="none"/>
          <w:u w:val="none"/>
        </w:rPr>
      </w:pPr>
      <w:bookmarkStart w:id="249" w:name="_Toc10203"/>
      <w:bookmarkStart w:id="250" w:name="_Toc31411"/>
      <w:bookmarkStart w:id="251" w:name="_Toc16784"/>
      <w:bookmarkStart w:id="252" w:name="_Toc18216"/>
      <w:bookmarkStart w:id="253" w:name="_Toc518923099"/>
      <w:r>
        <w:rPr>
          <w:rFonts w:hint="eastAsia" w:ascii="微软雅黑" w:hAnsi="微软雅黑" w:eastAsia="微软雅黑" w:cs="微软雅黑"/>
          <w:color w:val="auto"/>
          <w:highlight w:val="none"/>
          <w:u w:val="none"/>
        </w:rPr>
        <w:t>33.政府采购信用担保</w:t>
      </w:r>
      <w:bookmarkEnd w:id="249"/>
      <w:bookmarkEnd w:id="250"/>
      <w:bookmarkEnd w:id="251"/>
      <w:bookmarkEnd w:id="252"/>
      <w:bookmarkEnd w:id="253"/>
    </w:p>
    <w:p w14:paraId="661EAB12">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33.1本项目是否属于信用担保试点范围见</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w:t>
      </w:r>
    </w:p>
    <w:p w14:paraId="20FEAFF6">
      <w:pPr>
        <w:spacing w:line="360" w:lineRule="auto"/>
        <w:ind w:left="850" w:hanging="849" w:hangingChars="354"/>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33.2如属于政府采购信用担保试点范围内，中小型企业</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可以自由按照财政部门的规定，采用投标担保、履约担保和融资担保。</w:t>
      </w:r>
    </w:p>
    <w:p w14:paraId="2C1472D8">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33.2.1</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递交的投标担保函和履约担保函应符合本招标文件的规定。</w:t>
      </w:r>
    </w:p>
    <w:p w14:paraId="7E7F716F">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33.2.2中标人可以采取融资担保的形式为政府采购项目履约进行融资。</w:t>
      </w:r>
    </w:p>
    <w:p w14:paraId="474859BA">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33.2.3合格的政府采购专业信用担保机构见</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w:t>
      </w:r>
    </w:p>
    <w:p w14:paraId="264C2620">
      <w:pPr>
        <w:pStyle w:val="4"/>
        <w:spacing w:before="0" w:after="0" w:line="360" w:lineRule="auto"/>
        <w:rPr>
          <w:rFonts w:hint="eastAsia" w:ascii="微软雅黑" w:hAnsi="微软雅黑" w:eastAsia="微软雅黑" w:cs="微软雅黑"/>
          <w:color w:val="auto"/>
          <w:highlight w:val="none"/>
          <w:u w:val="none"/>
        </w:rPr>
      </w:pPr>
      <w:bookmarkStart w:id="254" w:name="_Toc518923100"/>
      <w:bookmarkStart w:id="255" w:name="_Toc28987"/>
      <w:bookmarkStart w:id="256" w:name="_Toc4701"/>
      <w:bookmarkStart w:id="257" w:name="_Toc10219"/>
      <w:bookmarkStart w:id="258" w:name="_Toc32108"/>
      <w:r>
        <w:rPr>
          <w:rFonts w:hint="eastAsia" w:ascii="微软雅黑" w:hAnsi="微软雅黑" w:eastAsia="微软雅黑" w:cs="微软雅黑"/>
          <w:color w:val="auto"/>
          <w:highlight w:val="none"/>
          <w:u w:val="none"/>
        </w:rPr>
        <w:t>34.廉洁自律规定</w:t>
      </w:r>
      <w:bookmarkEnd w:id="254"/>
      <w:bookmarkEnd w:id="255"/>
      <w:bookmarkEnd w:id="256"/>
      <w:bookmarkEnd w:id="257"/>
      <w:bookmarkEnd w:id="258"/>
    </w:p>
    <w:p w14:paraId="3CD97C1F">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34.1采购代理机构工作人员不得以不正当手段获取政府采购代理业务，不得与采购人、供应商恶意串通操纵政府采购活动。</w:t>
      </w:r>
    </w:p>
    <w:p w14:paraId="209D31E6">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34.2采购代理机构工作人员不得接受采购人或者供应商组织的宴请、旅游、娱乐，不得收受礼品、现金、有价证券等，不得向采购人或者供应商报销应当由个人承担的费用。</w:t>
      </w:r>
    </w:p>
    <w:p w14:paraId="35059777">
      <w:pPr>
        <w:spacing w:line="360" w:lineRule="auto"/>
        <w:ind w:left="900" w:hanging="900" w:hangingChars="37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34.3为强化采购代理机构内部监督机制，供应商可按</w:t>
      </w:r>
      <w:r>
        <w:rPr>
          <w:rFonts w:hint="eastAsia" w:ascii="微软雅黑" w:hAnsi="微软雅黑" w:eastAsia="微软雅黑" w:cs="微软雅黑"/>
          <w:b/>
          <w:bCs/>
          <w:color w:val="auto"/>
          <w:sz w:val="24"/>
          <w:highlight w:val="none"/>
          <w:u w:val="single"/>
          <w:lang w:eastAsia="zh-CN"/>
        </w:rPr>
        <w:t>供应商</w:t>
      </w:r>
      <w:r>
        <w:rPr>
          <w:rFonts w:hint="eastAsia" w:ascii="微软雅黑" w:hAnsi="微软雅黑" w:eastAsia="微软雅黑" w:cs="微软雅黑"/>
          <w:b/>
          <w:bCs/>
          <w:color w:val="auto"/>
          <w:sz w:val="24"/>
          <w:highlight w:val="none"/>
          <w:u w:val="single"/>
        </w:rPr>
        <w:t>须知资料表</w:t>
      </w:r>
      <w:r>
        <w:rPr>
          <w:rFonts w:hint="eastAsia" w:ascii="微软雅黑" w:hAnsi="微软雅黑" w:eastAsia="微软雅黑" w:cs="微软雅黑"/>
          <w:color w:val="auto"/>
          <w:sz w:val="24"/>
          <w:highlight w:val="none"/>
        </w:rPr>
        <w:t>中的监督电话和信箱，反映采购代理机构的廉洁自律等问题。</w:t>
      </w:r>
    </w:p>
    <w:p w14:paraId="2B0431C7">
      <w:pPr>
        <w:pStyle w:val="4"/>
        <w:spacing w:before="0" w:after="0" w:line="360" w:lineRule="auto"/>
        <w:rPr>
          <w:rFonts w:hint="eastAsia" w:ascii="微软雅黑" w:hAnsi="微软雅黑" w:eastAsia="微软雅黑" w:cs="微软雅黑"/>
          <w:color w:val="auto"/>
          <w:highlight w:val="none"/>
          <w:u w:val="none"/>
        </w:rPr>
      </w:pPr>
      <w:bookmarkStart w:id="259" w:name="_Toc743"/>
      <w:bookmarkStart w:id="260" w:name="_Toc21055"/>
      <w:bookmarkStart w:id="261" w:name="_Toc30899"/>
      <w:bookmarkStart w:id="262" w:name="_Toc518923101"/>
      <w:bookmarkStart w:id="263" w:name="_Toc12715"/>
      <w:r>
        <w:rPr>
          <w:rFonts w:hint="eastAsia" w:ascii="微软雅黑" w:hAnsi="微软雅黑" w:eastAsia="微软雅黑" w:cs="微软雅黑"/>
          <w:color w:val="auto"/>
          <w:highlight w:val="none"/>
          <w:u w:val="none"/>
        </w:rPr>
        <w:t>35.人员回避</w:t>
      </w:r>
      <w:bookmarkEnd w:id="259"/>
      <w:bookmarkEnd w:id="260"/>
      <w:bookmarkEnd w:id="261"/>
      <w:bookmarkEnd w:id="262"/>
      <w:bookmarkEnd w:id="263"/>
    </w:p>
    <w:p w14:paraId="03A09F35">
      <w:pPr>
        <w:spacing w:line="360" w:lineRule="auto"/>
        <w:ind w:left="958" w:leftChars="456" w:firstLine="60" w:firstLineChars="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认为采购人员及其相关人员有法律法规所列与其他供应商有利害关系的，可以向采购人或采购代理机构书面提出回避申请，并说明理由。</w:t>
      </w:r>
    </w:p>
    <w:p w14:paraId="546FA2D9">
      <w:pPr>
        <w:pStyle w:val="4"/>
        <w:spacing w:before="0" w:after="0" w:line="360" w:lineRule="auto"/>
        <w:rPr>
          <w:rFonts w:hint="eastAsia" w:ascii="微软雅黑" w:hAnsi="微软雅黑" w:eastAsia="微软雅黑" w:cs="微软雅黑"/>
          <w:color w:val="auto"/>
          <w:highlight w:val="none"/>
          <w:u w:val="none"/>
        </w:rPr>
      </w:pPr>
      <w:bookmarkStart w:id="264" w:name="_Toc518923102"/>
      <w:bookmarkStart w:id="265" w:name="_Toc14752"/>
      <w:bookmarkStart w:id="266" w:name="_Toc24931"/>
      <w:bookmarkStart w:id="267" w:name="_Toc12358"/>
      <w:bookmarkStart w:id="268" w:name="_Toc12494"/>
      <w:r>
        <w:rPr>
          <w:rFonts w:hint="eastAsia" w:ascii="微软雅黑" w:hAnsi="微软雅黑" w:eastAsia="微软雅黑" w:cs="微软雅黑"/>
          <w:color w:val="auto"/>
          <w:highlight w:val="none"/>
          <w:u w:val="none"/>
        </w:rPr>
        <w:t>36.质疑与接收</w:t>
      </w:r>
      <w:bookmarkEnd w:id="264"/>
      <w:bookmarkEnd w:id="265"/>
      <w:bookmarkEnd w:id="266"/>
      <w:bookmarkEnd w:id="267"/>
      <w:bookmarkEnd w:id="268"/>
    </w:p>
    <w:p w14:paraId="2C814988">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36.1</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57A59E31">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36.2质疑供应商应按照财政部制定的《政府采购质疑函范本》格式（可从财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646364B6">
      <w:pPr>
        <w:spacing w:line="360" w:lineRule="auto"/>
        <w:ind w:left="959" w:leftChars="114" w:hanging="720" w:hangingChars="300"/>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36.3投诉的事项应当包含投诉的请求和法律依据，投诉的事项不得超出所质疑事项的范围。投诉人有捏造事实、提供虚假材料、以非法手段取得证明材料的行为之一的，属于虚假、恶意投诉，由财政部门列入不良行为记录名单，禁止其1至3年内参加政府采购活动。证据来源的合法性存在明显疑问，投诉人无法证明其取得方式合法的，视为以非法手段取得证明材料。</w:t>
      </w:r>
    </w:p>
    <w:p w14:paraId="149161F6">
      <w:pPr>
        <w:spacing w:line="360" w:lineRule="auto"/>
        <w:ind w:left="959" w:leftChars="114" w:hanging="720" w:hangingChars="300"/>
        <w:jc w:val="left"/>
        <w:rPr>
          <w:rFonts w:hint="eastAsia" w:ascii="微软雅黑" w:hAnsi="微软雅黑" w:eastAsia="微软雅黑" w:cs="微软雅黑"/>
          <w:color w:val="auto"/>
          <w:highlight w:val="none"/>
          <w:lang w:eastAsia="zh-CN"/>
        </w:rPr>
      </w:pPr>
      <w:r>
        <w:rPr>
          <w:rFonts w:hint="eastAsia" w:ascii="微软雅黑" w:hAnsi="微软雅黑" w:eastAsia="微软雅黑" w:cs="微软雅黑"/>
          <w:color w:val="auto"/>
          <w:sz w:val="24"/>
          <w:highlight w:val="none"/>
        </w:rPr>
        <w:t>36.4质疑供应商应按照财政部制定的《政府采购质疑函范本》格式（可从财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4C3568CA">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w:t>
      </w:r>
      <w:r>
        <w:rPr>
          <w:rFonts w:hint="eastAsia" w:ascii="微软雅黑" w:hAnsi="微软雅黑" w:eastAsia="微软雅黑" w:cs="微软雅黑"/>
          <w:color w:val="auto"/>
          <w:sz w:val="24"/>
          <w:highlight w:val="none"/>
          <w:lang w:val="en-US" w:eastAsia="zh-CN"/>
        </w:rPr>
        <w:t>5</w:t>
      </w:r>
      <w:r>
        <w:rPr>
          <w:rFonts w:hint="eastAsia" w:ascii="微软雅黑" w:hAnsi="微软雅黑" w:eastAsia="微软雅黑" w:cs="微软雅黑"/>
          <w:color w:val="auto"/>
          <w:sz w:val="24"/>
          <w:highlight w:val="none"/>
        </w:rPr>
        <w:t>采购代理机构质疑函接收部门、联系电话和通讯地址,见</w:t>
      </w:r>
      <w:r>
        <w:rPr>
          <w:rFonts w:hint="eastAsia" w:ascii="微软雅黑" w:hAnsi="微软雅黑" w:eastAsia="微软雅黑" w:cs="微软雅黑"/>
          <w:color w:val="auto"/>
          <w:sz w:val="24"/>
          <w:highlight w:val="none"/>
          <w:u w:val="single"/>
          <w:lang w:eastAsia="zh-CN"/>
        </w:rPr>
        <w:t>供应商</w:t>
      </w:r>
      <w:r>
        <w:rPr>
          <w:rFonts w:hint="eastAsia" w:ascii="微软雅黑" w:hAnsi="微软雅黑" w:eastAsia="微软雅黑" w:cs="微软雅黑"/>
          <w:color w:val="auto"/>
          <w:sz w:val="24"/>
          <w:highlight w:val="none"/>
          <w:u w:val="single"/>
        </w:rPr>
        <w:t>须知资料表。</w:t>
      </w:r>
    </w:p>
    <w:p w14:paraId="73D7925A">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w:t>
      </w:r>
      <w:r>
        <w:rPr>
          <w:rFonts w:hint="eastAsia" w:ascii="微软雅黑" w:hAnsi="微软雅黑" w:eastAsia="微软雅黑" w:cs="微软雅黑"/>
          <w:color w:val="auto"/>
          <w:sz w:val="24"/>
          <w:highlight w:val="none"/>
          <w:lang w:val="en-US" w:eastAsia="zh-CN"/>
        </w:rPr>
        <w:t>6</w:t>
      </w:r>
      <w:r>
        <w:rPr>
          <w:rFonts w:hint="eastAsia" w:ascii="微软雅黑" w:hAnsi="微软雅黑" w:eastAsia="微软雅黑" w:cs="微软雅黑"/>
          <w:color w:val="auto"/>
          <w:sz w:val="24"/>
          <w:highlight w:val="none"/>
        </w:rPr>
        <w:t>质疑的提出：一次提出全部质疑</w:t>
      </w:r>
    </w:p>
    <w:p w14:paraId="428248EA">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w:t>
      </w:r>
      <w:r>
        <w:rPr>
          <w:rFonts w:hint="eastAsia" w:ascii="微软雅黑" w:hAnsi="微软雅黑" w:eastAsia="微软雅黑" w:cs="微软雅黑"/>
          <w:color w:val="auto"/>
          <w:sz w:val="24"/>
          <w:highlight w:val="none"/>
          <w:lang w:val="en-US" w:eastAsia="zh-CN"/>
        </w:rPr>
        <w:t>7</w:t>
      </w:r>
      <w:r>
        <w:rPr>
          <w:rFonts w:hint="eastAsia" w:ascii="微软雅黑" w:hAnsi="微软雅黑" w:eastAsia="微软雅黑" w:cs="微软雅黑"/>
          <w:color w:val="auto"/>
          <w:sz w:val="24"/>
          <w:highlight w:val="none"/>
        </w:rPr>
        <w:t>本采购文件中所称质疑及答复，是指参加本次采购活动的供应商对政府采购活动中的采购文件、采购过程和成交结果向采购方提出质疑，采购方答复质疑的行为。</w:t>
      </w:r>
    </w:p>
    <w:p w14:paraId="7A2837B7">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w:t>
      </w:r>
      <w:r>
        <w:rPr>
          <w:rFonts w:hint="eastAsia" w:ascii="微软雅黑" w:hAnsi="微软雅黑" w:eastAsia="微软雅黑" w:cs="微软雅黑"/>
          <w:color w:val="auto"/>
          <w:sz w:val="24"/>
          <w:highlight w:val="none"/>
          <w:lang w:val="en-US" w:eastAsia="zh-CN"/>
        </w:rPr>
        <w:t>8</w:t>
      </w:r>
      <w:r>
        <w:rPr>
          <w:rFonts w:hint="eastAsia" w:ascii="微软雅黑" w:hAnsi="微软雅黑" w:eastAsia="微软雅黑" w:cs="微软雅黑"/>
          <w:color w:val="auto"/>
          <w:sz w:val="24"/>
          <w:highlight w:val="none"/>
        </w:rPr>
        <w:t>供应商认为采购文件、采购过程和成交结果使自己的权益受到损害的，可以在知道或者应知其权益受到损害之日起7个工作日内，以书面形式向采购方提出质疑。供应商应知其权益受到损害之日，是指：</w:t>
      </w:r>
    </w:p>
    <w:p w14:paraId="34A39150">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（一）对可以质疑的采购文件提出质疑的，为收到采购文件之日或者采购文件公告期限届满之日；</w:t>
      </w:r>
    </w:p>
    <w:p w14:paraId="37B80CC9">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（二）对采购过程提出质疑的，为各采购程序环节结束之日；</w:t>
      </w:r>
    </w:p>
    <w:p w14:paraId="4D129E42">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（三）对成交结果提出质疑的，为成交结果公告期限届满之日。</w:t>
      </w:r>
    </w:p>
    <w:p w14:paraId="2FA253FF">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w:t>
      </w:r>
      <w:r>
        <w:rPr>
          <w:rFonts w:hint="eastAsia" w:ascii="微软雅黑" w:hAnsi="微软雅黑" w:eastAsia="微软雅黑" w:cs="微软雅黑"/>
          <w:color w:val="auto"/>
          <w:sz w:val="24"/>
          <w:highlight w:val="none"/>
          <w:lang w:val="en-US" w:eastAsia="zh-CN"/>
        </w:rPr>
        <w:t>.9</w:t>
      </w:r>
      <w:r>
        <w:rPr>
          <w:rFonts w:hint="eastAsia" w:ascii="微软雅黑" w:hAnsi="微软雅黑" w:eastAsia="微软雅黑" w:cs="微软雅黑"/>
          <w:color w:val="auto"/>
          <w:sz w:val="24"/>
          <w:highlight w:val="none"/>
        </w:rPr>
        <w:t>对可以质疑的采购文件提出质疑的，质疑人为参与本项目的报价方或潜在报价方。可质疑的文件为采购公告以及采购文件（包括属于其组成部分的澄清、修改、补充文件和评审标准、合同文本等）。</w:t>
      </w:r>
    </w:p>
    <w:p w14:paraId="7232B58A">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w:t>
      </w:r>
      <w:r>
        <w:rPr>
          <w:rFonts w:hint="eastAsia" w:ascii="微软雅黑" w:hAnsi="微软雅黑" w:eastAsia="微软雅黑" w:cs="微软雅黑"/>
          <w:color w:val="auto"/>
          <w:sz w:val="24"/>
          <w:highlight w:val="none"/>
          <w:lang w:val="en-US" w:eastAsia="zh-CN"/>
        </w:rPr>
        <w:t>10</w:t>
      </w:r>
      <w:r>
        <w:rPr>
          <w:rFonts w:hint="eastAsia" w:ascii="微软雅黑" w:hAnsi="微软雅黑" w:eastAsia="微软雅黑" w:cs="微软雅黑"/>
          <w:color w:val="auto"/>
          <w:sz w:val="24"/>
          <w:highlight w:val="none"/>
        </w:rPr>
        <w:t>对采购过程和成交结果提出质疑的，质疑人为直接参与本项目的报价方。采购过程,即从采购项目信息公告发布起到成交结果公告止，包括采购文件的发出、提交响应文件、响应文件开启、评审等各个采购程序环节。</w:t>
      </w:r>
    </w:p>
    <w:p w14:paraId="3FD3DD00">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36.</w:t>
      </w:r>
      <w:r>
        <w:rPr>
          <w:rFonts w:hint="eastAsia" w:ascii="微软雅黑" w:hAnsi="微软雅黑" w:eastAsia="微软雅黑" w:cs="微软雅黑"/>
          <w:color w:val="auto"/>
          <w:sz w:val="24"/>
          <w:highlight w:val="none"/>
          <w:lang w:val="en-US" w:eastAsia="zh-CN"/>
        </w:rPr>
        <w:t>11</w:t>
      </w:r>
      <w:r>
        <w:rPr>
          <w:rFonts w:hint="eastAsia" w:ascii="微软雅黑" w:hAnsi="微软雅黑" w:eastAsia="微软雅黑" w:cs="微软雅黑"/>
          <w:color w:val="auto"/>
          <w:sz w:val="24"/>
          <w:highlight w:val="none"/>
        </w:rPr>
        <w:t>提出质疑应当符合下列条件：</w:t>
      </w:r>
    </w:p>
    <w:p w14:paraId="418ED522">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（一）质疑主体应当符合有关规定；</w:t>
      </w:r>
    </w:p>
    <w:p w14:paraId="0F27135B">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（二）在质疑法定期限内提出；</w:t>
      </w:r>
    </w:p>
    <w:p w14:paraId="1EA522C7">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（三）属于可以提出质疑的政府采购事项受理范围和本项目采购人的管辖权范围；</w:t>
      </w:r>
    </w:p>
    <w:p w14:paraId="59BF75AC">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（四）政府采购法律、法规、规章规定的其他条件。</w:t>
      </w:r>
    </w:p>
    <w:p w14:paraId="098DA4AB">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3513F334">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37.1质疑人所提供的证明材料应当具有真实性、合法性以及与质疑事项的关联性和证明力，否则不能作为认定该质疑事项成立的依据。</w:t>
      </w:r>
    </w:p>
    <w:p w14:paraId="1C99A963">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37.2质疑人提出质疑时应当提交质疑函。质疑函包括下列内容：</w:t>
      </w:r>
    </w:p>
    <w:p w14:paraId="6B44A75E">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（一）提出质疑的质疑人的名称、地址、邮编、联系人及联系电话等；</w:t>
      </w:r>
    </w:p>
    <w:p w14:paraId="5AEFF3EA">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（二）质疑项目的名称、编号；</w:t>
      </w:r>
    </w:p>
    <w:p w14:paraId="7019D200">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（三）质疑事项；</w:t>
      </w:r>
    </w:p>
    <w:p w14:paraId="000D129F">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（四）事实依据和证明材料；</w:t>
      </w:r>
    </w:p>
    <w:p w14:paraId="261C6B6C">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（五）法律依据；</w:t>
      </w:r>
    </w:p>
    <w:p w14:paraId="23780CD6">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（六）提出质疑的日期。</w:t>
      </w:r>
    </w:p>
    <w:p w14:paraId="608401BE">
      <w:pPr>
        <w:spacing w:line="360" w:lineRule="auto"/>
        <w:ind w:left="861" w:leftChars="410" w:firstLine="12" w:firstLineChars="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55BFBF07">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37.3质疑人可以委托代理人进行质疑。代理人应当提交授权委托书。授权委托书应当载明委托代理的具体权限、期限和相关事项。</w:t>
      </w:r>
    </w:p>
    <w:p w14:paraId="210FC86B">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37.4、质疑的审查和受理</w:t>
      </w:r>
    </w:p>
    <w:p w14:paraId="3ED4ECEA">
      <w:pPr>
        <w:spacing w:line="360" w:lineRule="auto"/>
        <w:ind w:left="861" w:leftChars="410" w:firstLine="12" w:firstLineChars="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采购方在收到质疑函后应当及时审查是否符合质疑受理条件，对符合质疑受理条件的，及时予以受理。</w:t>
      </w:r>
    </w:p>
    <w:p w14:paraId="48333E25">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37.5对不符合质疑受理条件的，分别按照下列不同情形予以处理：</w:t>
      </w:r>
    </w:p>
    <w:p w14:paraId="60D8DCD0">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（一）质疑函内容不符合规定的，告知质疑人进行修改并重新提出质疑。修改后质疑事项仍不具体、不明确或者最终递交质疑函的时间超过质疑法定期限的，不予受理；</w:t>
      </w:r>
    </w:p>
    <w:p w14:paraId="0CEABFDC">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（二）质疑主体不符合有关规定的，告知质疑人不予受理；</w:t>
      </w:r>
    </w:p>
    <w:p w14:paraId="173458C1">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（三）超过质疑法定期限提出质疑的，告知质疑人不予受理；</w:t>
      </w:r>
    </w:p>
    <w:p w14:paraId="518E43FB">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（四）对不属于可以提出质疑的政府采购事项提出质疑的，告知质疑人不予受理；</w:t>
      </w:r>
    </w:p>
    <w:p w14:paraId="1450E1EE">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（五）质疑不属于本项目采购方管辖的，告知质疑人向有管辖权的采购人提出质疑；</w:t>
      </w:r>
    </w:p>
    <w:p w14:paraId="7E3FDF6C">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（六）质疑不符合其他条件的，告知质疑人不予受理。</w:t>
      </w:r>
    </w:p>
    <w:p w14:paraId="5D6605B1">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37.6、质疑的处理和答复</w:t>
      </w:r>
    </w:p>
    <w:p w14:paraId="643065B4">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37.7采购方受理质疑后，将及时把质疑函发送给被质疑人，并要求其在一定限期人提交书面答复，同时提供有关证据、依据和相关材料。</w:t>
      </w:r>
    </w:p>
    <w:p w14:paraId="18752C6F">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37.8对于质疑事项中涉及的问题较多、情况比较复杂的，为了全面查清事实、取得充分的证据，采购方认为有必要时，可以进行调查取证或者组织质证。</w:t>
      </w:r>
    </w:p>
    <w:p w14:paraId="3551E665">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37.9对评审过程、成交结果提出质疑的，采购方可以组织原评审委员会协助答复质疑。</w:t>
      </w:r>
    </w:p>
    <w:p w14:paraId="4466B110">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38.质疑处理过程中，质疑人书面申请撤回质疑的，将终止质疑处理程序。</w:t>
      </w:r>
    </w:p>
    <w:p w14:paraId="6A1D23CC">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38.1质疑人拒绝配合采购方依法对质疑进行调查处理的，采购方将按质疑人自动撤回质疑处理；被质疑人拒绝配合采购方依法对质疑进行调查处理的，采购方将视同其认可质疑事项。</w:t>
      </w:r>
    </w:p>
    <w:p w14:paraId="525BFD7C">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38.2采购方将在正式受理质疑后7个工作日内作出答复，但处理质疑需要进行调查取证、组织专家评审、质疑人及被质疑人提交或补正材料等所需时间，不计算在质疑处理期限内。</w:t>
      </w:r>
    </w:p>
    <w:p w14:paraId="40AA02CD">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38.3采购方经调查、论证、核实，认定质疑不能成立的，继续开展采购活动；认定质疑成立的，按照以下情况处理：</w:t>
      </w:r>
    </w:p>
    <w:p w14:paraId="05C2FE66">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对采购文件提出的质疑未对成交结果构成影响的，继续开展采购活动；对成交结果构成影响但依法通过澄清或者修改可以继续开展采购活动的，澄清或者修改采购文件后继续开展采购活动，否则应当修改采购文件后重新开展采购活动。</w:t>
      </w:r>
    </w:p>
    <w:p w14:paraId="161517E1">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对采购过程、成交结果提出的质疑未对成交结果构成影响的，继续开展采购活动；对成交结果构成影响但合格报价方仍不少于3家时，依法从合格的成交候选人中另行确定成交报价方，否则将重新开展采购活动。</w:t>
      </w:r>
    </w:p>
    <w:p w14:paraId="677A3A42">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38.4采购方将书面答复质疑，质疑答复包括下列内容：</w:t>
      </w:r>
    </w:p>
    <w:p w14:paraId="563255E4">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（一）质疑人名称；</w:t>
      </w:r>
    </w:p>
    <w:p w14:paraId="59CCC28E">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（二）收到质疑函的日期、质疑项目名称及编号;</w:t>
      </w:r>
    </w:p>
    <w:p w14:paraId="4655DC33">
      <w:pPr>
        <w:spacing w:line="360" w:lineRule="auto"/>
        <w:ind w:firstLine="240" w:firstLineChars="1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(三)质疑事项、质疑答复的具体内容、事实依据和法律依据；</w:t>
      </w:r>
    </w:p>
    <w:p w14:paraId="527E6807">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（四）告知质疑人依法投诉的权利；</w:t>
      </w:r>
    </w:p>
    <w:p w14:paraId="2A2D0247">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（五）质疑答复日期。</w:t>
      </w:r>
    </w:p>
    <w:p w14:paraId="3D83814B">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38.5质疑人有下列行为之一的，属于虚假、恶意质疑，将由采购方建议财政部门将其列入不良行为记录名单，禁止其1至3年内参加政府采购活动：</w:t>
      </w:r>
    </w:p>
    <w:p w14:paraId="1A2591DF">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（一）捏造事实；</w:t>
      </w:r>
    </w:p>
    <w:p w14:paraId="4835EEFE">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（二）提供虚假材料；</w:t>
      </w:r>
    </w:p>
    <w:p w14:paraId="7F1B9C47">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（三）以非法手段取得证明材料或者无法提供证据的合法来源；</w:t>
      </w:r>
    </w:p>
    <w:p w14:paraId="4540D2FF">
      <w:pPr>
        <w:spacing w:line="360" w:lineRule="auto"/>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（四）法律法规规定的其他违法情形。</w:t>
      </w:r>
    </w:p>
    <w:p w14:paraId="1FAFDBAB">
      <w:pPr>
        <w:spacing w:line="360" w:lineRule="auto"/>
        <w:ind w:left="851" w:leftChars="68" w:hanging="708" w:hangingChars="295"/>
        <w:rPr>
          <w:rFonts w:hint="eastAsia" w:ascii="微软雅黑" w:hAnsi="微软雅黑" w:eastAsia="微软雅黑" w:cs="微软雅黑"/>
          <w:color w:val="auto"/>
          <w:highlight w:val="none"/>
        </w:rPr>
      </w:pPr>
      <w:r>
        <w:rPr>
          <w:rFonts w:hint="eastAsia" w:ascii="微软雅黑" w:hAnsi="微软雅黑" w:eastAsia="微软雅黑" w:cs="微软雅黑"/>
          <w:color w:val="auto"/>
          <w:sz w:val="24"/>
          <w:highlight w:val="none"/>
        </w:rPr>
        <w:br w:type="page"/>
      </w:r>
    </w:p>
    <w:p w14:paraId="5A4A3EE3">
      <w:pPr>
        <w:spacing w:line="240" w:lineRule="atLeast"/>
        <w:ind w:left="861" w:leftChars="410" w:firstLine="2564" w:firstLineChars="801"/>
        <w:rPr>
          <w:rFonts w:hint="eastAsia" w:ascii="微软雅黑" w:hAnsi="微软雅黑" w:eastAsia="微软雅黑" w:cs="微软雅黑"/>
          <w:color w:val="auto"/>
          <w:sz w:val="32"/>
          <w:szCs w:val="32"/>
          <w:highlight w:val="none"/>
        </w:rPr>
      </w:pPr>
      <w:r>
        <w:rPr>
          <w:rFonts w:hint="eastAsia" w:ascii="微软雅黑" w:hAnsi="微软雅黑" w:eastAsia="微软雅黑" w:cs="微软雅黑"/>
          <w:b/>
          <w:bCs/>
          <w:color w:val="auto"/>
          <w:sz w:val="32"/>
          <w:szCs w:val="32"/>
          <w:highlight w:val="none"/>
        </w:rPr>
        <w:t>质疑函范本</w:t>
      </w:r>
    </w:p>
    <w:p w14:paraId="6D0D8DBA">
      <w:pPr>
        <w:spacing w:line="240" w:lineRule="atLeast"/>
        <w:ind w:left="851" w:leftChars="68" w:hanging="708" w:hangingChars="295"/>
        <w:rPr>
          <w:rFonts w:hint="eastAsia" w:ascii="微软雅黑" w:hAnsi="微软雅黑" w:eastAsia="微软雅黑" w:cs="微软雅黑"/>
          <w:color w:val="auto"/>
          <w:sz w:val="24"/>
          <w:highlight w:val="none"/>
        </w:rPr>
      </w:pPr>
    </w:p>
    <w:p w14:paraId="709D1925">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一、质疑供应商基本信息</w:t>
      </w:r>
    </w:p>
    <w:p w14:paraId="0CFCB234">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质疑供应商：</w:t>
      </w:r>
    </w:p>
    <w:p w14:paraId="6947B934">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地址：邮编：</w:t>
      </w:r>
    </w:p>
    <w:p w14:paraId="7F0B80B5">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联系人：联系电话：</w:t>
      </w:r>
    </w:p>
    <w:p w14:paraId="0910AF6E">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授权代表：</w:t>
      </w:r>
    </w:p>
    <w:p w14:paraId="327C5EBB">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联系电话：</w:t>
      </w:r>
    </w:p>
    <w:p w14:paraId="1E769D33">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地址：邮编：</w:t>
      </w:r>
    </w:p>
    <w:p w14:paraId="2526782A">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二、质疑项目基本情况</w:t>
      </w:r>
    </w:p>
    <w:p w14:paraId="4D278617">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质疑项目的名称：</w:t>
      </w:r>
    </w:p>
    <w:p w14:paraId="6C648B25">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质疑项目的编号：包号：</w:t>
      </w:r>
    </w:p>
    <w:p w14:paraId="5F9E3CD0">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采购人名称：</w:t>
      </w:r>
    </w:p>
    <w:p w14:paraId="732075C9">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采购文件获取日期：</w:t>
      </w:r>
    </w:p>
    <w:p w14:paraId="42AE62B7">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三、质疑事项具体内容</w:t>
      </w:r>
    </w:p>
    <w:p w14:paraId="5884118D">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质疑事项1：</w:t>
      </w:r>
    </w:p>
    <w:p w14:paraId="0F311290">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事实依据：</w:t>
      </w:r>
    </w:p>
    <w:p w14:paraId="3B85D14F">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法律依据：</w:t>
      </w:r>
    </w:p>
    <w:p w14:paraId="064BA216">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质疑事项2</w:t>
      </w:r>
    </w:p>
    <w:p w14:paraId="55940E05">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w:t>
      </w:r>
    </w:p>
    <w:p w14:paraId="4A770356">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四、与质疑事项相关的质疑请求</w:t>
      </w:r>
    </w:p>
    <w:p w14:paraId="269F7930">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请求：</w:t>
      </w:r>
    </w:p>
    <w:p w14:paraId="65CE4F05">
      <w:pPr>
        <w:spacing w:line="240" w:lineRule="atLeast"/>
        <w:ind w:left="851" w:leftChars="68" w:hanging="708" w:hangingChars="295"/>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rPr>
        <w:t>签字(签章)：公章：</w:t>
      </w:r>
    </w:p>
    <w:p w14:paraId="2FF1357D">
      <w:pPr>
        <w:spacing w:line="240" w:lineRule="atLeast"/>
        <w:ind w:left="851" w:leftChars="68" w:hanging="708" w:hangingChars="295"/>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rPr>
        <w:t>日期：</w:t>
      </w:r>
    </w:p>
    <w:p w14:paraId="2722150C">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质疑函制作说明：</w:t>
      </w:r>
    </w:p>
    <w:p w14:paraId="0947408B">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1.供应商提出质疑时，应提交质疑函和必要的证明材料。</w:t>
      </w:r>
    </w:p>
    <w:p w14:paraId="2F263005">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69E7F418">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3.质疑供应商若对项目的某一分包进行质疑，质疑函中应列明具体分包号。</w:t>
      </w:r>
    </w:p>
    <w:p w14:paraId="427BF436">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4.质疑函的质疑事项应具体、明确，并有必要的事实依据和法律依据。</w:t>
      </w:r>
    </w:p>
    <w:p w14:paraId="6CF83BDC">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5.质疑函的质疑请求应与质疑事项相关。</w:t>
      </w:r>
    </w:p>
    <w:p w14:paraId="4B7B1657">
      <w:pPr>
        <w:spacing w:line="240" w:lineRule="atLeast"/>
        <w:ind w:left="851" w:leftChars="68" w:hanging="708" w:hangingChars="29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6.质疑供应商为自然人的，质疑函应由本人签字；质疑供应商为法人或者其他组织的，质疑函应由法定代表人、主要负责人，或者其授权代表签字或者盖章，并加盖公章。</w:t>
      </w:r>
    </w:p>
    <w:p w14:paraId="3A432BEF">
      <w:pPr>
        <w:pStyle w:val="3"/>
        <w:spacing w:before="0" w:line="400" w:lineRule="atLeast"/>
        <w:jc w:val="both"/>
        <w:rPr>
          <w:rFonts w:hint="eastAsia" w:ascii="微软雅黑" w:hAnsi="微软雅黑" w:eastAsia="微软雅黑" w:cs="微软雅黑"/>
          <w:color w:val="auto"/>
          <w:szCs w:val="24"/>
          <w:highlight w:val="none"/>
        </w:rPr>
      </w:pPr>
      <w:r>
        <w:rPr>
          <w:rFonts w:hint="eastAsia" w:ascii="微软雅黑" w:hAnsi="微软雅黑" w:eastAsia="微软雅黑" w:cs="微软雅黑"/>
          <w:color w:val="auto"/>
          <w:highlight w:val="none"/>
        </w:rPr>
        <w:br w:type="page"/>
      </w:r>
      <w:bookmarkStart w:id="269" w:name="_Toc16661"/>
      <w:bookmarkStart w:id="270" w:name="_Toc518923103"/>
      <w:bookmarkStart w:id="271" w:name="_Toc23883"/>
      <w:bookmarkStart w:id="272" w:name="_Toc28552"/>
      <w:bookmarkStart w:id="273" w:name="_Toc10881"/>
      <w:r>
        <w:rPr>
          <w:rFonts w:hint="eastAsia" w:ascii="微软雅黑" w:hAnsi="微软雅黑" w:eastAsia="微软雅黑" w:cs="微软雅黑"/>
          <w:color w:val="auto"/>
          <w:szCs w:val="24"/>
          <w:highlight w:val="none"/>
        </w:rPr>
        <w:t>附件1：履约保证金保函（格式）</w:t>
      </w:r>
      <w:bookmarkEnd w:id="269"/>
      <w:bookmarkEnd w:id="270"/>
      <w:bookmarkEnd w:id="271"/>
      <w:bookmarkEnd w:id="272"/>
      <w:bookmarkEnd w:id="273"/>
    </w:p>
    <w:p w14:paraId="55CEF4B7">
      <w:pPr>
        <w:pStyle w:val="12"/>
        <w:spacing w:line="400" w:lineRule="atLeast"/>
        <w:ind w:left="1080" w:leftChars="257" w:hanging="540"/>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（中标后开具）</w:t>
      </w:r>
    </w:p>
    <w:p w14:paraId="5A434A36">
      <w:pPr>
        <w:pStyle w:val="12"/>
        <w:spacing w:line="400" w:lineRule="atLeast"/>
        <w:ind w:left="1080" w:leftChars="257" w:hanging="540"/>
        <w:rPr>
          <w:rFonts w:hint="eastAsia" w:ascii="微软雅黑" w:hAnsi="微软雅黑" w:eastAsia="微软雅黑" w:cs="微软雅黑"/>
          <w:b/>
          <w:color w:val="auto"/>
          <w:sz w:val="24"/>
          <w:highlight w:val="none"/>
        </w:rPr>
      </w:pPr>
    </w:p>
    <w:p w14:paraId="0A2D51B3">
      <w:pPr>
        <w:pStyle w:val="12"/>
        <w:spacing w:line="400" w:lineRule="atLeas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致:(</w:t>
      </w:r>
      <w:r>
        <w:rPr>
          <w:rFonts w:hint="eastAsia" w:ascii="微软雅黑" w:hAnsi="微软雅黑" w:eastAsia="微软雅黑" w:cs="微软雅黑"/>
          <w:i/>
          <w:color w:val="auto"/>
          <w:sz w:val="24"/>
          <w:highlight w:val="none"/>
          <w:u w:val="single"/>
        </w:rPr>
        <w:t>买方名称</w:t>
      </w:r>
      <w:r>
        <w:rPr>
          <w:rFonts w:hint="eastAsia" w:ascii="微软雅黑" w:hAnsi="微软雅黑" w:eastAsia="微软雅黑" w:cs="微软雅黑"/>
          <w:color w:val="auto"/>
          <w:sz w:val="24"/>
          <w:highlight w:val="none"/>
        </w:rPr>
        <w:t>)</w:t>
      </w:r>
    </w:p>
    <w:p w14:paraId="76F7373C">
      <w:pPr>
        <w:pStyle w:val="12"/>
        <w:spacing w:line="400" w:lineRule="atLeast"/>
        <w:ind w:left="1080" w:leftChars="257" w:hanging="540"/>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合同履约保函</w:t>
      </w:r>
    </w:p>
    <w:p w14:paraId="470B0E07">
      <w:pPr>
        <w:pStyle w:val="12"/>
        <w:spacing w:line="400" w:lineRule="atLeast"/>
        <w:ind w:left="1080" w:leftChars="257" w:hanging="540"/>
        <w:jc w:val="center"/>
        <w:rPr>
          <w:rFonts w:hint="eastAsia" w:ascii="微软雅黑" w:hAnsi="微软雅黑" w:eastAsia="微软雅黑" w:cs="微软雅黑"/>
          <w:color w:val="auto"/>
          <w:sz w:val="24"/>
          <w:highlight w:val="none"/>
        </w:rPr>
      </w:pPr>
    </w:p>
    <w:p w14:paraId="4BB47376">
      <w:pPr>
        <w:pStyle w:val="12"/>
        <w:spacing w:line="400" w:lineRule="atLeast"/>
        <w:ind w:firstLine="600" w:firstLineChars="25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本保函作为贵方与(</w:t>
      </w:r>
      <w:r>
        <w:rPr>
          <w:rFonts w:hint="eastAsia" w:ascii="微软雅黑" w:hAnsi="微软雅黑" w:eastAsia="微软雅黑" w:cs="微软雅黑"/>
          <w:i/>
          <w:color w:val="auto"/>
          <w:sz w:val="24"/>
          <w:highlight w:val="none"/>
          <w:u w:val="single"/>
        </w:rPr>
        <w:t>卖方名称</w:t>
      </w:r>
      <w:r>
        <w:rPr>
          <w:rFonts w:hint="eastAsia" w:ascii="微软雅黑" w:hAnsi="微软雅黑" w:eastAsia="微软雅黑" w:cs="微软雅黑"/>
          <w:color w:val="auto"/>
          <w:sz w:val="24"/>
          <w:highlight w:val="none"/>
        </w:rPr>
        <w:t>)(以下简称卖方)于年月日就项目(以下简称项目)项下提供(</w:t>
      </w:r>
      <w:r>
        <w:rPr>
          <w:rFonts w:hint="eastAsia" w:ascii="微软雅黑" w:hAnsi="微软雅黑" w:eastAsia="微软雅黑" w:cs="微软雅黑"/>
          <w:i/>
          <w:color w:val="auto"/>
          <w:sz w:val="24"/>
          <w:highlight w:val="none"/>
          <w:u w:val="single"/>
          <w:lang w:eastAsia="zh-CN"/>
        </w:rPr>
        <w:t>货物</w:t>
      </w:r>
      <w:r>
        <w:rPr>
          <w:rFonts w:hint="eastAsia" w:ascii="微软雅黑" w:hAnsi="微软雅黑" w:eastAsia="微软雅黑" w:cs="微软雅黑"/>
          <w:i/>
          <w:color w:val="auto"/>
          <w:sz w:val="24"/>
          <w:highlight w:val="none"/>
          <w:u w:val="single"/>
        </w:rPr>
        <w:t>名称</w:t>
      </w:r>
      <w:r>
        <w:rPr>
          <w:rFonts w:hint="eastAsia" w:ascii="微软雅黑" w:hAnsi="微软雅黑" w:eastAsia="微软雅黑" w:cs="微软雅黑"/>
          <w:color w:val="auto"/>
          <w:sz w:val="24"/>
          <w:highlight w:val="none"/>
        </w:rPr>
        <w:t>)(以下简称</w:t>
      </w:r>
      <w:r>
        <w:rPr>
          <w:rFonts w:hint="eastAsia" w:ascii="微软雅黑" w:hAnsi="微软雅黑" w:eastAsia="微软雅黑" w:cs="微软雅黑"/>
          <w:color w:val="auto"/>
          <w:sz w:val="24"/>
          <w:highlight w:val="none"/>
          <w:lang w:eastAsia="zh-CN"/>
        </w:rPr>
        <w:t>货物</w:t>
      </w:r>
      <w:r>
        <w:rPr>
          <w:rFonts w:hint="eastAsia" w:ascii="微软雅黑" w:hAnsi="微软雅黑" w:eastAsia="微软雅黑" w:cs="微软雅黑"/>
          <w:color w:val="auto"/>
          <w:sz w:val="24"/>
          <w:highlight w:val="none"/>
        </w:rPr>
        <w:t>)签订的(</w:t>
      </w:r>
      <w:r>
        <w:rPr>
          <w:rFonts w:hint="eastAsia" w:ascii="微软雅黑" w:hAnsi="微软雅黑" w:eastAsia="微软雅黑" w:cs="微软雅黑"/>
          <w:i/>
          <w:color w:val="auto"/>
          <w:sz w:val="24"/>
          <w:highlight w:val="none"/>
          <w:u w:val="single"/>
        </w:rPr>
        <w:t>合同号</w:t>
      </w:r>
      <w:r>
        <w:rPr>
          <w:rFonts w:hint="eastAsia" w:ascii="微软雅黑" w:hAnsi="微软雅黑" w:eastAsia="微软雅黑" w:cs="微软雅黑"/>
          <w:color w:val="auto"/>
          <w:sz w:val="24"/>
          <w:highlight w:val="none"/>
        </w:rPr>
        <w:t>)号合同的履约保函。</w:t>
      </w:r>
    </w:p>
    <w:p w14:paraId="64626367">
      <w:pPr>
        <w:pStyle w:val="12"/>
        <w:spacing w:line="400" w:lineRule="atLeast"/>
        <w:ind w:firstLine="540" w:firstLineChars="225"/>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w:t>
      </w:r>
      <w:r>
        <w:rPr>
          <w:rFonts w:hint="eastAsia" w:ascii="微软雅黑" w:hAnsi="微软雅黑" w:eastAsia="微软雅黑" w:cs="微软雅黑"/>
          <w:i/>
          <w:color w:val="auto"/>
          <w:sz w:val="24"/>
          <w:highlight w:val="none"/>
          <w:u w:val="single"/>
        </w:rPr>
        <w:t>出具保函的银行名称</w:t>
      </w:r>
      <w:r>
        <w:rPr>
          <w:rFonts w:hint="eastAsia" w:ascii="微软雅黑" w:hAnsi="微软雅黑" w:eastAsia="微软雅黑" w:cs="微软雅黑"/>
          <w:color w:val="auto"/>
          <w:sz w:val="24"/>
          <w:highlight w:val="none"/>
        </w:rPr>
        <w:t>)(以下简称银行)无条件地、不可撤销地具结保证本行、其继承人和受让人无追索地向贵方以(</w:t>
      </w:r>
      <w:r>
        <w:rPr>
          <w:rFonts w:hint="eastAsia" w:ascii="微软雅黑" w:hAnsi="微软雅黑" w:eastAsia="微软雅黑" w:cs="微软雅黑"/>
          <w:i/>
          <w:color w:val="auto"/>
          <w:sz w:val="24"/>
          <w:highlight w:val="none"/>
          <w:u w:val="single"/>
        </w:rPr>
        <w:t>货币名称</w:t>
      </w:r>
      <w:r>
        <w:rPr>
          <w:rFonts w:hint="eastAsia" w:ascii="微软雅黑" w:hAnsi="微软雅黑" w:eastAsia="微软雅黑" w:cs="微软雅黑"/>
          <w:color w:val="auto"/>
          <w:sz w:val="24"/>
          <w:highlight w:val="none"/>
        </w:rPr>
        <w:t>)支付总额不超过(</w:t>
      </w:r>
      <w:r>
        <w:rPr>
          <w:rFonts w:hint="eastAsia" w:ascii="微软雅黑" w:hAnsi="微软雅黑" w:eastAsia="微软雅黑" w:cs="微软雅黑"/>
          <w:i/>
          <w:color w:val="auto"/>
          <w:sz w:val="24"/>
          <w:highlight w:val="none"/>
          <w:u w:val="single"/>
        </w:rPr>
        <w:t>货币数量</w:t>
      </w:r>
      <w:r>
        <w:rPr>
          <w:rFonts w:hint="eastAsia" w:ascii="微软雅黑" w:hAnsi="微软雅黑" w:eastAsia="微软雅黑" w:cs="微软雅黑"/>
          <w:color w:val="auto"/>
          <w:sz w:val="24"/>
          <w:highlight w:val="none"/>
        </w:rPr>
        <w:t>),即相当于合同价格的%,并以此约定如下:</w:t>
      </w:r>
    </w:p>
    <w:p w14:paraId="08310BB5">
      <w:pPr>
        <w:pStyle w:val="12"/>
        <w:spacing w:line="400" w:lineRule="atLeast"/>
        <w:ind w:left="540" w:leftChars="257"/>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1.只要贵方确定卖方未能忠实地履行所有合同文件的规定和双方此后一致同意的修改、补充和变动,包括更改和/或修补贵方认为有缺陷的</w:t>
      </w:r>
      <w:r>
        <w:rPr>
          <w:rFonts w:hint="eastAsia" w:ascii="微软雅黑" w:hAnsi="微软雅黑" w:eastAsia="微软雅黑" w:cs="微软雅黑"/>
          <w:color w:val="auto"/>
          <w:sz w:val="24"/>
          <w:highlight w:val="none"/>
          <w:lang w:eastAsia="zh-CN"/>
        </w:rPr>
        <w:t>货物</w:t>
      </w:r>
      <w:r>
        <w:rPr>
          <w:rFonts w:hint="eastAsia" w:ascii="微软雅黑" w:hAnsi="微软雅黑" w:eastAsia="微软雅黑" w:cs="微软雅黑"/>
          <w:color w:val="auto"/>
          <w:sz w:val="24"/>
          <w:highlight w:val="none"/>
        </w:rPr>
        <w:t>(以下简称违约),无论卖方有任何反对,本行将凭贵方关于卖方违约说明的书面通知,立即按贵方提出的累计总额不超过上述金额的款项和按贵方通知规定的方式付给贵方。</w:t>
      </w:r>
    </w:p>
    <w:p w14:paraId="76AE6639">
      <w:pPr>
        <w:pStyle w:val="12"/>
        <w:spacing w:line="400" w:lineRule="atLeast"/>
        <w:ind w:left="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2.本保函项下的任何支付应为免税和净值。对于现有或将来的税收、关税、收费、费用扣减或预提税款，不论这些款项是何种性质和由谁征收，都不应从本保函项下的支付中扣除。</w:t>
      </w:r>
    </w:p>
    <w:p w14:paraId="3B61144A">
      <w:pPr>
        <w:pStyle w:val="12"/>
        <w:spacing w:line="400" w:lineRule="atLeast"/>
        <w:ind w:left="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5A1FA595">
      <w:pPr>
        <w:pStyle w:val="12"/>
        <w:spacing w:line="400" w:lineRule="atLeast"/>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4.本保函在本合同规定的保证期期满前完全有效。</w:t>
      </w:r>
    </w:p>
    <w:p w14:paraId="1644F339">
      <w:pPr>
        <w:pStyle w:val="12"/>
        <w:spacing w:line="400" w:lineRule="atLeast"/>
        <w:ind w:left="1080" w:leftChars="257" w:hanging="540"/>
        <w:rPr>
          <w:rFonts w:hint="eastAsia" w:ascii="微软雅黑" w:hAnsi="微软雅黑" w:eastAsia="微软雅黑" w:cs="微软雅黑"/>
          <w:color w:val="auto"/>
          <w:sz w:val="24"/>
          <w:highlight w:val="none"/>
        </w:rPr>
      </w:pPr>
    </w:p>
    <w:p w14:paraId="45840576">
      <w:pPr>
        <w:pStyle w:val="12"/>
        <w:spacing w:line="400" w:lineRule="atLeast"/>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谨启</w:t>
      </w:r>
    </w:p>
    <w:p w14:paraId="30783A42">
      <w:pPr>
        <w:pStyle w:val="12"/>
        <w:spacing w:line="400" w:lineRule="atLeast"/>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出具保函银行名称：</w:t>
      </w:r>
    </w:p>
    <w:p w14:paraId="4D93AEA3">
      <w:pPr>
        <w:pStyle w:val="12"/>
        <w:spacing w:line="400" w:lineRule="atLeast"/>
        <w:ind w:left="1080" w:leftChars="257" w:hanging="540"/>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rPr>
        <w:t>签字人姓名和职务：</w:t>
      </w:r>
    </w:p>
    <w:p w14:paraId="3BF8F017">
      <w:pPr>
        <w:pStyle w:val="12"/>
        <w:spacing w:line="400" w:lineRule="atLeast"/>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签字人签名：</w:t>
      </w:r>
    </w:p>
    <w:p w14:paraId="5183B49A">
      <w:pPr>
        <w:pStyle w:val="12"/>
        <w:spacing w:line="400" w:lineRule="atLeast"/>
        <w:ind w:left="1080" w:leftChars="257" w:hanging="540"/>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rPr>
        <w:t>公章：</w:t>
      </w:r>
    </w:p>
    <w:p w14:paraId="21EA8D43">
      <w:pPr>
        <w:pStyle w:val="3"/>
        <w:spacing w:before="0" w:line="400" w:lineRule="atLeast"/>
        <w:ind w:left="1080" w:leftChars="257" w:hanging="540"/>
        <w:rPr>
          <w:rFonts w:hint="eastAsia" w:ascii="微软雅黑" w:hAnsi="微软雅黑" w:eastAsia="微软雅黑" w:cs="微软雅黑"/>
          <w:color w:val="auto"/>
          <w:szCs w:val="24"/>
          <w:highlight w:val="none"/>
        </w:rPr>
      </w:pPr>
      <w:r>
        <w:rPr>
          <w:rFonts w:hint="eastAsia" w:ascii="微软雅黑" w:hAnsi="微软雅黑" w:eastAsia="微软雅黑" w:cs="微软雅黑"/>
          <w:color w:val="auto"/>
          <w:highlight w:val="none"/>
        </w:rPr>
        <w:br w:type="page"/>
      </w:r>
      <w:bookmarkStart w:id="274" w:name="_Toc27788"/>
      <w:bookmarkStart w:id="275" w:name="_Toc518923104"/>
      <w:bookmarkStart w:id="276" w:name="_Toc18040"/>
      <w:bookmarkStart w:id="277" w:name="_Toc2099"/>
      <w:bookmarkStart w:id="278" w:name="_Toc6418"/>
      <w:r>
        <w:rPr>
          <w:rFonts w:hint="eastAsia" w:ascii="微软雅黑" w:hAnsi="微软雅黑" w:eastAsia="微软雅黑" w:cs="微软雅黑"/>
          <w:color w:val="auto"/>
          <w:szCs w:val="24"/>
          <w:highlight w:val="none"/>
        </w:rPr>
        <w:t>附件2：履约担保函格式</w:t>
      </w:r>
      <w:bookmarkEnd w:id="274"/>
      <w:bookmarkEnd w:id="275"/>
      <w:bookmarkEnd w:id="276"/>
      <w:bookmarkEnd w:id="277"/>
      <w:bookmarkEnd w:id="278"/>
    </w:p>
    <w:p w14:paraId="62526819">
      <w:pPr>
        <w:pStyle w:val="3"/>
        <w:spacing w:before="0" w:line="360" w:lineRule="auto"/>
        <w:ind w:left="1080" w:leftChars="257" w:hanging="540"/>
        <w:rPr>
          <w:rFonts w:hint="eastAsia" w:ascii="微软雅黑" w:hAnsi="微软雅黑" w:eastAsia="微软雅黑" w:cs="微软雅黑"/>
          <w:color w:val="auto"/>
          <w:sz w:val="24"/>
          <w:highlight w:val="none"/>
        </w:rPr>
      </w:pPr>
      <w:bookmarkStart w:id="279" w:name="_Toc10213"/>
      <w:bookmarkStart w:id="280" w:name="_Toc13619"/>
      <w:bookmarkStart w:id="281" w:name="_Toc515904842"/>
      <w:bookmarkStart w:id="282" w:name="_Toc765"/>
      <w:bookmarkStart w:id="283" w:name="_Toc30995"/>
      <w:bookmarkStart w:id="284" w:name="_Toc518923105"/>
      <w:r>
        <w:rPr>
          <w:rFonts w:hint="eastAsia" w:ascii="微软雅黑" w:hAnsi="微软雅黑" w:eastAsia="微软雅黑" w:cs="微软雅黑"/>
          <w:color w:val="auto"/>
          <w:szCs w:val="24"/>
          <w:highlight w:val="none"/>
        </w:rPr>
        <w:t>（采用政府采购信用担保形式时使用）</w:t>
      </w:r>
      <w:bookmarkEnd w:id="279"/>
      <w:bookmarkEnd w:id="280"/>
      <w:bookmarkEnd w:id="281"/>
      <w:bookmarkEnd w:id="282"/>
      <w:bookmarkEnd w:id="283"/>
      <w:bookmarkEnd w:id="284"/>
    </w:p>
    <w:p w14:paraId="0B512910">
      <w:pPr>
        <w:spacing w:line="240" w:lineRule="atLeast"/>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政府采购履约担保函（项目用）</w:t>
      </w:r>
    </w:p>
    <w:p w14:paraId="21A33CFC">
      <w:pPr>
        <w:spacing w:line="240" w:lineRule="atLeas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编号：</w:t>
      </w:r>
    </w:p>
    <w:p w14:paraId="2249080E">
      <w:pPr>
        <w:spacing w:line="240" w:lineRule="atLeas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（采购人）：</w:t>
      </w:r>
    </w:p>
    <w:p w14:paraId="237EF39F">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鉴于你方与（以下简称供应商）于年月日签定编号为的《政府采购合同》（以下简称主合同），且依据该合同的约定，供应商应在年</w:t>
      </w:r>
    </w:p>
    <w:p w14:paraId="5D6580C6">
      <w:pPr>
        <w:spacing w:line="240" w:lineRule="atLeas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月日前向你方交纳履约保证金，且可以履约担保函的形式交纳履约保证金。应供应商的申请，我方以保证的方式向你方提供如下履约保证金担保：</w:t>
      </w:r>
    </w:p>
    <w:p w14:paraId="30936343">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一、保证责任的情形及保证金额</w:t>
      </w:r>
    </w:p>
    <w:p w14:paraId="5AC7F2D2">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（一）在供应商出现下列情形之一时，我方承担保证责任：</w:t>
      </w:r>
    </w:p>
    <w:p w14:paraId="536F0E44">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1．将中标项目转让给他人，或者在投标文件中未说明，且未经采购招标机构人同意，将中标项目分包给他人的；</w:t>
      </w:r>
    </w:p>
    <w:p w14:paraId="5CBBD2CD">
      <w:pPr>
        <w:spacing w:line="240" w:lineRule="atLeast"/>
        <w:ind w:firstLine="480" w:firstLineChars="200"/>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rPr>
        <w:t>2．主合同约定的应当缴纳履约保证金的情形:</w:t>
      </w:r>
    </w:p>
    <w:p w14:paraId="3BE8B218">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（1）未按主合同约定的质量、数量和期限供应货物/提供服务/完成工程的；</w:t>
      </w:r>
    </w:p>
    <w:p w14:paraId="76D1E702">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w:t>
      </w:r>
    </w:p>
    <w:p w14:paraId="574CDBBA">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（二）我方的保证范围是主合同约定的合同价款总额的%数额为元（大写），币种为。（即主合同履约保证金金额）</w:t>
      </w:r>
    </w:p>
    <w:p w14:paraId="156B2036">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二、保证的方式及保证期间</w:t>
      </w:r>
    </w:p>
    <w:p w14:paraId="4CC56024">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我方保证的方式为：连带责任保证。</w:t>
      </w:r>
    </w:p>
    <w:p w14:paraId="1382FE3B">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我方保证的期间为：自本合同生效之日起至供应商按照主合同约定的供货/完工期限届满后日内。</w:t>
      </w:r>
    </w:p>
    <w:p w14:paraId="1B446C26">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如果供应商未按主合同约定向贵方供应货物/提供服务/完成工程的，由我方在保证金额内向你方支付上述款项。</w:t>
      </w:r>
    </w:p>
    <w:p w14:paraId="73DB8D22">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三、承担保证责任的程序</w:t>
      </w:r>
    </w:p>
    <w:p w14:paraId="68C8516E">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1．你方要求我方承担保证责任的，应在本保函保证期间内向我方发出书面索赔通知。索赔通知应写明要求索赔的金额，支付款项应到达的帐号。并附有证明供应商违约事实的证明材料。</w:t>
      </w:r>
    </w:p>
    <w:p w14:paraId="222D7868">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如果你方与供应商因货物</w:t>
      </w:r>
      <w:r>
        <w:rPr>
          <w:rFonts w:hint="eastAsia" w:ascii="微软雅黑" w:hAnsi="微软雅黑" w:eastAsia="微软雅黑" w:cs="微软雅黑"/>
          <w:color w:val="auto"/>
          <w:sz w:val="24"/>
          <w:highlight w:val="none"/>
          <w:lang w:eastAsia="zh-CN"/>
        </w:rPr>
        <w:t>（服务）</w:t>
      </w:r>
      <w:r>
        <w:rPr>
          <w:rFonts w:hint="eastAsia" w:ascii="微软雅黑" w:hAnsi="微软雅黑" w:eastAsia="微软雅黑" w:cs="微软雅黑"/>
          <w:color w:val="auto"/>
          <w:sz w:val="24"/>
          <w:highlight w:val="none"/>
        </w:rPr>
        <w:t>质量问题产生争议，你方还需同时提供部门出具的质量检测报告，或经诉讼（仲裁）程序裁决后的裁决书、调解书，本保证人即按照检测结果或裁决书、调解书决定是否承担保证责任。</w:t>
      </w:r>
    </w:p>
    <w:p w14:paraId="7A32B8FA">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2．我方收到你方的书面索赔通知及相应证明材料，在工作日内进行核定后按照本保函的承诺承担保证责任。</w:t>
      </w:r>
    </w:p>
    <w:p w14:paraId="07AE6DBB">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四、保证责任的终止</w:t>
      </w:r>
    </w:p>
    <w:p w14:paraId="489D1DB8">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084550BD">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2．我方按照本保函向你方履行了保证责任后，自我方向你方支付款项（支付款项从我方账户划出）之日起，保证责任即终止。</w:t>
      </w:r>
    </w:p>
    <w:p w14:paraId="46B68FDB">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3．按照法律法规的规定或出现应终止我方保证责任的其它情形的，我方在本保函项下的保证责任亦终止。</w:t>
      </w:r>
    </w:p>
    <w:p w14:paraId="1F00EC8B">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57E3AFA7">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五、免责条款</w:t>
      </w:r>
    </w:p>
    <w:p w14:paraId="081EE1DF">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1．因你方违反主合同约定致使供应商不能履行义务的，我方不承担保证责任。</w:t>
      </w:r>
    </w:p>
    <w:p w14:paraId="292BA5E7">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2．依照法律法规的规定或你方与供应商的另行约定，全部或者部分免除供应商应缴纳的保证金义务的，我方亦免除相应的保证责任。</w:t>
      </w:r>
    </w:p>
    <w:p w14:paraId="5B65E71A">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3．因不可抗力造成供应商不能履行供货义务的，我方不承担保证责任。</w:t>
      </w:r>
    </w:p>
    <w:p w14:paraId="5B0700C2">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六、争议的解决</w:t>
      </w:r>
    </w:p>
    <w:p w14:paraId="624CA725">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因本保函发生的纠纷，由你我双方协商解决，协商不成的，通过诉讼程序解决，诉讼管辖地法院为法院。</w:t>
      </w:r>
    </w:p>
    <w:p w14:paraId="791B21F0">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七、保函的生效</w:t>
      </w:r>
    </w:p>
    <w:p w14:paraId="6DA570FD">
      <w:pPr>
        <w:spacing w:line="240" w:lineRule="atLeast"/>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本保函自我方加盖公章之日起生效。</w:t>
      </w:r>
    </w:p>
    <w:p w14:paraId="1FD76EF3">
      <w:pPr>
        <w:spacing w:line="240" w:lineRule="atLeast"/>
        <w:rPr>
          <w:rFonts w:hint="eastAsia" w:ascii="微软雅黑" w:hAnsi="微软雅黑" w:eastAsia="微软雅黑" w:cs="微软雅黑"/>
          <w:color w:val="auto"/>
          <w:sz w:val="24"/>
          <w:highlight w:val="none"/>
        </w:rPr>
      </w:pPr>
    </w:p>
    <w:p w14:paraId="4C3F54FA">
      <w:pPr>
        <w:spacing w:line="240" w:lineRule="atLeast"/>
        <w:ind w:firstLine="6240" w:firstLineChars="26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保证人：（公章）</w:t>
      </w:r>
    </w:p>
    <w:p w14:paraId="509A25DC">
      <w:pPr>
        <w:spacing w:line="240" w:lineRule="atLeast"/>
        <w:ind w:firstLine="6480" w:firstLineChars="27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年月日</w:t>
      </w:r>
    </w:p>
    <w:p w14:paraId="1EC83EBC">
      <w:pPr>
        <w:pStyle w:val="7"/>
        <w:spacing w:line="360" w:lineRule="auto"/>
        <w:ind w:firstLine="0"/>
        <w:rPr>
          <w:rFonts w:hint="eastAsia" w:ascii="微软雅黑" w:hAnsi="微软雅黑" w:eastAsia="微软雅黑" w:cs="微软雅黑"/>
          <w:color w:val="auto"/>
          <w:highlight w:val="none"/>
        </w:rPr>
      </w:pPr>
      <w:r>
        <w:rPr>
          <w:rFonts w:hint="eastAsia" w:ascii="微软雅黑" w:hAnsi="微软雅黑" w:eastAsia="微软雅黑" w:cs="微软雅黑"/>
          <w:b/>
          <w:color w:val="auto"/>
          <w:highlight w:val="none"/>
        </w:rPr>
        <w:br w:type="page"/>
      </w:r>
      <w:bookmarkStart w:id="285" w:name="_Toc6923"/>
      <w:bookmarkStart w:id="286" w:name="_Toc216582812"/>
      <w:bookmarkStart w:id="287" w:name="_Toc518923106"/>
      <w:bookmarkStart w:id="288" w:name="_Toc1185"/>
      <w:bookmarkStart w:id="289" w:name="_Toc26371"/>
      <w:bookmarkStart w:id="290" w:name="_Toc22884"/>
    </w:p>
    <w:p w14:paraId="205F5BD9">
      <w:pPr>
        <w:pStyle w:val="2"/>
        <w:spacing w:before="0" w:after="0" w:line="360" w:lineRule="auto"/>
        <w:rPr>
          <w:rFonts w:hint="eastAsia" w:ascii="微软雅黑" w:hAnsi="微软雅黑" w:eastAsia="微软雅黑" w:cs="微软雅黑"/>
          <w:color w:val="auto"/>
          <w:sz w:val="40"/>
          <w:szCs w:val="22"/>
          <w:highlight w:val="none"/>
        </w:rPr>
      </w:pPr>
      <w:r>
        <w:rPr>
          <w:rFonts w:hint="eastAsia" w:ascii="微软雅黑" w:hAnsi="微软雅黑" w:eastAsia="微软雅黑" w:cs="微软雅黑"/>
          <w:color w:val="auto"/>
          <w:sz w:val="40"/>
          <w:szCs w:val="22"/>
          <w:highlight w:val="none"/>
        </w:rPr>
        <w:t>第</w:t>
      </w:r>
      <w:r>
        <w:rPr>
          <w:rFonts w:hint="eastAsia" w:ascii="微软雅黑" w:hAnsi="微软雅黑" w:eastAsia="微软雅黑" w:cs="微软雅黑"/>
          <w:color w:val="auto"/>
          <w:sz w:val="40"/>
          <w:szCs w:val="22"/>
          <w:highlight w:val="none"/>
          <w:lang w:val="en-US" w:eastAsia="zh-CN"/>
        </w:rPr>
        <w:t>2</w:t>
      </w:r>
      <w:r>
        <w:rPr>
          <w:rFonts w:hint="eastAsia" w:ascii="微软雅黑" w:hAnsi="微软雅黑" w:eastAsia="微软雅黑" w:cs="微软雅黑"/>
          <w:color w:val="auto"/>
          <w:sz w:val="40"/>
          <w:szCs w:val="22"/>
          <w:highlight w:val="none"/>
        </w:rPr>
        <w:t>章投标文件格式</w:t>
      </w:r>
      <w:bookmarkEnd w:id="285"/>
      <w:bookmarkEnd w:id="286"/>
      <w:bookmarkEnd w:id="287"/>
      <w:bookmarkEnd w:id="288"/>
      <w:bookmarkEnd w:id="289"/>
      <w:bookmarkEnd w:id="290"/>
    </w:p>
    <w:p w14:paraId="749C9C36">
      <w:pPr>
        <w:jc w:val="center"/>
        <w:rPr>
          <w:rFonts w:hint="eastAsia" w:ascii="微软雅黑" w:hAnsi="微软雅黑" w:eastAsia="微软雅黑" w:cs="微软雅黑"/>
          <w:b/>
          <w:bCs/>
          <w:color w:val="auto"/>
          <w:sz w:val="56"/>
          <w:szCs w:val="56"/>
          <w:highlight w:val="none"/>
        </w:rPr>
      </w:pPr>
      <w:r>
        <w:rPr>
          <w:rFonts w:hint="eastAsia" w:ascii="微软雅黑" w:hAnsi="微软雅黑" w:eastAsia="微软雅黑" w:cs="微软雅黑"/>
          <w:b/>
          <w:bCs/>
          <w:color w:val="auto"/>
          <w:sz w:val="56"/>
          <w:szCs w:val="56"/>
          <w:highlight w:val="none"/>
          <w:lang w:eastAsia="zh-CN"/>
        </w:rPr>
        <w:t>投标</w:t>
      </w:r>
      <w:r>
        <w:rPr>
          <w:rFonts w:hint="eastAsia" w:ascii="微软雅黑" w:hAnsi="微软雅黑" w:eastAsia="微软雅黑" w:cs="微软雅黑"/>
          <w:b/>
          <w:bCs/>
          <w:color w:val="auto"/>
          <w:sz w:val="56"/>
          <w:szCs w:val="56"/>
          <w:highlight w:val="none"/>
        </w:rPr>
        <w:t>文件</w:t>
      </w:r>
    </w:p>
    <w:p w14:paraId="64186A82">
      <w:pPr>
        <w:pStyle w:val="30"/>
        <w:spacing w:line="380" w:lineRule="exact"/>
        <w:jc w:val="center"/>
        <w:rPr>
          <w:rFonts w:hint="eastAsia" w:ascii="微软雅黑" w:hAnsi="微软雅黑" w:eastAsia="微软雅黑" w:cs="微软雅黑"/>
          <w:color w:val="auto"/>
          <w:sz w:val="28"/>
          <w:szCs w:val="28"/>
          <w:highlight w:val="none"/>
        </w:rPr>
      </w:pPr>
    </w:p>
    <w:p w14:paraId="0164849E">
      <w:pPr>
        <w:pStyle w:val="30"/>
        <w:spacing w:line="380" w:lineRule="exact"/>
        <w:jc w:val="center"/>
        <w:rPr>
          <w:rFonts w:hint="eastAsia" w:ascii="微软雅黑" w:hAnsi="微软雅黑" w:eastAsia="微软雅黑" w:cs="微软雅黑"/>
          <w:color w:val="auto"/>
          <w:sz w:val="28"/>
          <w:szCs w:val="28"/>
          <w:highlight w:val="none"/>
        </w:rPr>
      </w:pPr>
    </w:p>
    <w:p w14:paraId="4E61A0CF">
      <w:pPr>
        <w:pStyle w:val="30"/>
        <w:spacing w:line="380" w:lineRule="exact"/>
        <w:jc w:val="center"/>
        <w:rPr>
          <w:rFonts w:hint="eastAsia" w:ascii="微软雅黑" w:hAnsi="微软雅黑" w:eastAsia="微软雅黑" w:cs="微软雅黑"/>
          <w:color w:val="auto"/>
          <w:sz w:val="28"/>
          <w:szCs w:val="28"/>
          <w:highlight w:val="none"/>
        </w:rPr>
      </w:pPr>
    </w:p>
    <w:p w14:paraId="6BD0F73A">
      <w:pPr>
        <w:pStyle w:val="30"/>
        <w:spacing w:line="380" w:lineRule="exact"/>
        <w:jc w:val="center"/>
        <w:rPr>
          <w:rFonts w:hint="eastAsia" w:ascii="微软雅黑" w:hAnsi="微软雅黑" w:eastAsia="微软雅黑" w:cs="微软雅黑"/>
          <w:color w:val="auto"/>
          <w:sz w:val="28"/>
          <w:szCs w:val="28"/>
          <w:highlight w:val="none"/>
        </w:rPr>
      </w:pPr>
    </w:p>
    <w:p w14:paraId="1559E39A">
      <w:pPr>
        <w:pStyle w:val="30"/>
        <w:spacing w:line="380" w:lineRule="exact"/>
        <w:jc w:val="center"/>
        <w:rPr>
          <w:rFonts w:hint="eastAsia" w:ascii="微软雅黑" w:hAnsi="微软雅黑" w:eastAsia="微软雅黑" w:cs="微软雅黑"/>
          <w:color w:val="auto"/>
          <w:sz w:val="28"/>
          <w:szCs w:val="28"/>
          <w:highlight w:val="none"/>
        </w:rPr>
      </w:pPr>
    </w:p>
    <w:p w14:paraId="0D8E09A0">
      <w:pPr>
        <w:pStyle w:val="30"/>
        <w:spacing w:line="380" w:lineRule="exact"/>
        <w:jc w:val="center"/>
        <w:rPr>
          <w:rFonts w:hint="eastAsia" w:ascii="微软雅黑" w:hAnsi="微软雅黑" w:eastAsia="微软雅黑" w:cs="微软雅黑"/>
          <w:color w:val="auto"/>
          <w:sz w:val="28"/>
          <w:szCs w:val="28"/>
          <w:highlight w:val="none"/>
        </w:rPr>
      </w:pPr>
    </w:p>
    <w:p w14:paraId="417A82EB">
      <w:pPr>
        <w:ind w:right="980" w:firstLine="960" w:firstLineChars="300"/>
        <w:rPr>
          <w:rFonts w:hint="eastAsia" w:ascii="微软雅黑" w:hAnsi="微软雅黑" w:eastAsia="微软雅黑" w:cs="微软雅黑"/>
          <w:color w:val="auto"/>
          <w:sz w:val="32"/>
          <w:szCs w:val="32"/>
          <w:highlight w:val="none"/>
        </w:rPr>
      </w:pPr>
      <w:r>
        <w:rPr>
          <w:rFonts w:hint="eastAsia" w:ascii="微软雅黑" w:hAnsi="微软雅黑" w:eastAsia="微软雅黑" w:cs="微软雅黑"/>
          <w:color w:val="auto"/>
          <w:sz w:val="32"/>
          <w:szCs w:val="32"/>
          <w:highlight w:val="none"/>
        </w:rPr>
        <w:t>项目名称：</w:t>
      </w:r>
    </w:p>
    <w:p w14:paraId="04257A49">
      <w:pPr>
        <w:rPr>
          <w:rFonts w:hint="eastAsia" w:ascii="微软雅黑" w:hAnsi="微软雅黑" w:eastAsia="微软雅黑" w:cs="微软雅黑"/>
          <w:color w:val="auto"/>
          <w:sz w:val="32"/>
          <w:szCs w:val="32"/>
          <w:highlight w:val="none"/>
        </w:rPr>
      </w:pPr>
    </w:p>
    <w:p w14:paraId="5AA6A36D">
      <w:pPr>
        <w:ind w:firstLine="960" w:firstLineChars="300"/>
        <w:rPr>
          <w:rFonts w:hint="eastAsia" w:ascii="微软雅黑" w:hAnsi="微软雅黑" w:eastAsia="微软雅黑" w:cs="微软雅黑"/>
          <w:color w:val="auto"/>
          <w:sz w:val="32"/>
          <w:szCs w:val="32"/>
          <w:highlight w:val="none"/>
          <w:u w:val="single"/>
        </w:rPr>
      </w:pPr>
      <w:r>
        <w:rPr>
          <w:rFonts w:hint="eastAsia" w:ascii="微软雅黑" w:hAnsi="微软雅黑" w:eastAsia="微软雅黑" w:cs="微软雅黑"/>
          <w:color w:val="auto"/>
          <w:sz w:val="32"/>
          <w:szCs w:val="32"/>
          <w:highlight w:val="none"/>
        </w:rPr>
        <w:t>项目编号：</w:t>
      </w:r>
    </w:p>
    <w:p w14:paraId="6B5D7887">
      <w:pPr>
        <w:rPr>
          <w:rFonts w:hint="eastAsia" w:ascii="微软雅黑" w:hAnsi="微软雅黑" w:eastAsia="微软雅黑" w:cs="微软雅黑"/>
          <w:color w:val="auto"/>
          <w:szCs w:val="28"/>
          <w:highlight w:val="none"/>
        </w:rPr>
      </w:pPr>
    </w:p>
    <w:p w14:paraId="35B6E339">
      <w:pPr>
        <w:rPr>
          <w:rFonts w:hint="eastAsia" w:ascii="微软雅黑" w:hAnsi="微软雅黑" w:eastAsia="微软雅黑" w:cs="微软雅黑"/>
          <w:color w:val="auto"/>
          <w:szCs w:val="28"/>
          <w:highlight w:val="none"/>
        </w:rPr>
      </w:pPr>
    </w:p>
    <w:p w14:paraId="4806AFC1">
      <w:pPr>
        <w:rPr>
          <w:rFonts w:hint="eastAsia" w:ascii="微软雅黑" w:hAnsi="微软雅黑" w:eastAsia="微软雅黑" w:cs="微软雅黑"/>
          <w:color w:val="auto"/>
          <w:szCs w:val="28"/>
          <w:highlight w:val="none"/>
        </w:rPr>
      </w:pPr>
    </w:p>
    <w:p w14:paraId="38FAD269">
      <w:pPr>
        <w:rPr>
          <w:rFonts w:hint="eastAsia" w:ascii="微软雅黑" w:hAnsi="微软雅黑" w:eastAsia="微软雅黑" w:cs="微软雅黑"/>
          <w:color w:val="auto"/>
          <w:szCs w:val="28"/>
          <w:highlight w:val="none"/>
        </w:rPr>
      </w:pPr>
    </w:p>
    <w:p w14:paraId="21FC43F0">
      <w:pPr>
        <w:rPr>
          <w:rFonts w:hint="eastAsia" w:ascii="微软雅黑" w:hAnsi="微软雅黑" w:eastAsia="微软雅黑" w:cs="微软雅黑"/>
          <w:bCs/>
          <w:color w:val="auto"/>
          <w:sz w:val="36"/>
          <w:szCs w:val="36"/>
          <w:highlight w:val="none"/>
        </w:rPr>
      </w:pPr>
    </w:p>
    <w:p w14:paraId="32B793C3">
      <w:pPr>
        <w:rPr>
          <w:rFonts w:hint="eastAsia" w:ascii="微软雅黑" w:hAnsi="微软雅黑" w:eastAsia="微软雅黑" w:cs="微软雅黑"/>
          <w:bCs/>
          <w:color w:val="auto"/>
          <w:sz w:val="36"/>
          <w:szCs w:val="36"/>
          <w:highlight w:val="none"/>
        </w:rPr>
      </w:pPr>
    </w:p>
    <w:p w14:paraId="299790B0">
      <w:pPr>
        <w:ind w:firstLine="960" w:firstLineChars="300"/>
        <w:rPr>
          <w:rFonts w:hint="eastAsia" w:ascii="微软雅黑" w:hAnsi="微软雅黑" w:eastAsia="微软雅黑" w:cs="微软雅黑"/>
          <w:color w:val="auto"/>
          <w:sz w:val="32"/>
          <w:szCs w:val="32"/>
          <w:highlight w:val="none"/>
        </w:rPr>
      </w:pPr>
      <w:r>
        <w:rPr>
          <w:rFonts w:hint="eastAsia" w:ascii="微软雅黑" w:hAnsi="微软雅黑" w:eastAsia="微软雅黑" w:cs="微软雅黑"/>
          <w:color w:val="auto"/>
          <w:sz w:val="32"/>
          <w:szCs w:val="32"/>
          <w:highlight w:val="none"/>
        </w:rPr>
        <w:t>供应商：（盖单位章）</w:t>
      </w:r>
    </w:p>
    <w:p w14:paraId="33941F2C">
      <w:pPr>
        <w:ind w:firstLine="800" w:firstLineChars="250"/>
        <w:rPr>
          <w:rFonts w:hint="eastAsia" w:ascii="微软雅黑" w:hAnsi="微软雅黑" w:eastAsia="微软雅黑" w:cs="微软雅黑"/>
          <w:color w:val="auto"/>
          <w:sz w:val="32"/>
          <w:szCs w:val="32"/>
          <w:highlight w:val="none"/>
        </w:rPr>
      </w:pPr>
    </w:p>
    <w:p w14:paraId="38AD161D">
      <w:pPr>
        <w:ind w:firstLine="800" w:firstLineChars="250"/>
        <w:rPr>
          <w:rFonts w:hint="eastAsia" w:ascii="微软雅黑" w:hAnsi="微软雅黑" w:eastAsia="微软雅黑" w:cs="微软雅黑"/>
          <w:color w:val="auto"/>
          <w:sz w:val="32"/>
          <w:szCs w:val="32"/>
          <w:highlight w:val="none"/>
        </w:rPr>
      </w:pPr>
    </w:p>
    <w:p w14:paraId="0AC39D09">
      <w:pPr>
        <w:ind w:firstLine="800" w:firstLineChars="25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32"/>
          <w:szCs w:val="32"/>
          <w:highlight w:val="none"/>
        </w:rPr>
        <w:t>法定代表人（授权人）（签字或签章）</w:t>
      </w:r>
    </w:p>
    <w:p w14:paraId="36690C30">
      <w:pPr>
        <w:jc w:val="center"/>
        <w:rPr>
          <w:rFonts w:hint="eastAsia" w:ascii="微软雅黑" w:hAnsi="微软雅黑" w:eastAsia="微软雅黑" w:cs="微软雅黑"/>
          <w:color w:val="auto"/>
          <w:highlight w:val="none"/>
        </w:rPr>
      </w:pPr>
    </w:p>
    <w:p w14:paraId="7812204C">
      <w:pPr>
        <w:pStyle w:val="9"/>
        <w:rPr>
          <w:rFonts w:hint="eastAsia" w:ascii="微软雅黑" w:hAnsi="微软雅黑" w:eastAsia="微软雅黑" w:cs="微软雅黑"/>
          <w:color w:val="auto"/>
          <w:highlight w:val="none"/>
        </w:rPr>
      </w:pPr>
    </w:p>
    <w:p w14:paraId="30901E1B">
      <w:pPr>
        <w:rPr>
          <w:rFonts w:hint="eastAsia" w:ascii="微软雅黑" w:hAnsi="微软雅黑" w:eastAsia="微软雅黑" w:cs="微软雅黑"/>
          <w:color w:val="auto"/>
          <w:highlight w:val="none"/>
        </w:rPr>
      </w:pPr>
    </w:p>
    <w:p w14:paraId="085820A6">
      <w:pPr>
        <w:pStyle w:val="9"/>
        <w:rPr>
          <w:rFonts w:hint="eastAsia" w:ascii="微软雅黑" w:hAnsi="微软雅黑" w:eastAsia="微软雅黑" w:cs="微软雅黑"/>
          <w:color w:val="auto"/>
          <w:highlight w:val="none"/>
        </w:rPr>
      </w:pPr>
    </w:p>
    <w:p w14:paraId="7D434099">
      <w:pPr>
        <w:rPr>
          <w:rFonts w:hint="eastAsia" w:ascii="微软雅黑" w:hAnsi="微软雅黑" w:eastAsia="微软雅黑" w:cs="微软雅黑"/>
          <w:color w:val="auto"/>
          <w:highlight w:val="none"/>
        </w:rPr>
      </w:pPr>
    </w:p>
    <w:p w14:paraId="676F2D0F">
      <w:pPr>
        <w:pStyle w:val="9"/>
        <w:jc w:val="center"/>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年</w:t>
      </w:r>
      <w:r>
        <w:rPr>
          <w:rFonts w:hint="eastAsia" w:ascii="微软雅黑" w:hAnsi="微软雅黑" w:eastAsia="微软雅黑" w:cs="微软雅黑"/>
          <w:color w:val="auto"/>
          <w:highlight w:val="none"/>
          <w:lang w:val="en-US" w:eastAsia="zh-CN"/>
        </w:rPr>
        <w:t xml:space="preserve">    </w:t>
      </w:r>
      <w:r>
        <w:rPr>
          <w:rFonts w:hint="eastAsia" w:ascii="微软雅黑" w:hAnsi="微软雅黑" w:eastAsia="微软雅黑" w:cs="微软雅黑"/>
          <w:color w:val="auto"/>
          <w:highlight w:val="none"/>
        </w:rPr>
        <w:t>月</w:t>
      </w:r>
      <w:r>
        <w:rPr>
          <w:rFonts w:hint="eastAsia" w:ascii="微软雅黑" w:hAnsi="微软雅黑" w:eastAsia="微软雅黑" w:cs="微软雅黑"/>
          <w:color w:val="auto"/>
          <w:highlight w:val="none"/>
          <w:lang w:val="en-US" w:eastAsia="zh-CN"/>
        </w:rPr>
        <w:t xml:space="preserve">    </w:t>
      </w:r>
      <w:r>
        <w:rPr>
          <w:rFonts w:hint="eastAsia" w:ascii="微软雅黑" w:hAnsi="微软雅黑" w:eastAsia="微软雅黑" w:cs="微软雅黑"/>
          <w:color w:val="auto"/>
          <w:highlight w:val="none"/>
        </w:rPr>
        <w:t>日</w:t>
      </w:r>
    </w:p>
    <w:p w14:paraId="520432F5">
      <w:pPr>
        <w:pStyle w:val="10"/>
        <w:ind w:firstLine="0"/>
        <w:rPr>
          <w:rFonts w:hint="eastAsia" w:ascii="微软雅黑" w:hAnsi="微软雅黑" w:eastAsia="微软雅黑" w:cs="微软雅黑"/>
          <w:color w:val="auto"/>
          <w:highlight w:val="none"/>
        </w:rPr>
      </w:pPr>
    </w:p>
    <w:p w14:paraId="0A548334">
      <w:pPr>
        <w:pStyle w:val="3"/>
        <w:spacing w:before="0" w:line="360" w:lineRule="auto"/>
        <w:rPr>
          <w:rFonts w:hint="eastAsia" w:ascii="微软雅黑" w:hAnsi="微软雅黑" w:eastAsia="微软雅黑" w:cs="微软雅黑"/>
          <w:color w:val="auto"/>
          <w:sz w:val="24"/>
          <w:highlight w:val="none"/>
        </w:rPr>
      </w:pPr>
      <w:bookmarkStart w:id="291" w:name="_Toc17893"/>
      <w:bookmarkStart w:id="292" w:name="_Toc636"/>
      <w:bookmarkStart w:id="293" w:name="_Toc21715"/>
      <w:bookmarkStart w:id="294" w:name="_Toc15142"/>
      <w:bookmarkStart w:id="295" w:name="_Toc10789"/>
      <w:bookmarkStart w:id="296" w:name="_Toc518923107"/>
      <w:r>
        <w:rPr>
          <w:rFonts w:hint="eastAsia" w:ascii="微软雅黑" w:hAnsi="微软雅黑" w:eastAsia="微软雅黑" w:cs="微软雅黑"/>
          <w:color w:val="auto"/>
          <w:sz w:val="24"/>
          <w:highlight w:val="none"/>
        </w:rPr>
        <w:t>第一部分开标一览表及资格证明文件</w:t>
      </w:r>
      <w:bookmarkEnd w:id="291"/>
      <w:bookmarkEnd w:id="292"/>
      <w:bookmarkEnd w:id="293"/>
      <w:bookmarkEnd w:id="294"/>
      <w:bookmarkEnd w:id="295"/>
      <w:bookmarkEnd w:id="296"/>
    </w:p>
    <w:p w14:paraId="3FB652D2">
      <w:pPr>
        <w:keepNext w:val="0"/>
        <w:keepLines w:val="0"/>
        <w:pageBreakBefore w:val="0"/>
        <w:widowControl w:val="0"/>
        <w:kinsoku/>
        <w:wordWrap/>
        <w:overflowPunct/>
        <w:topLinePunct w:val="0"/>
        <w:autoSpaceDE/>
        <w:autoSpaceDN/>
        <w:bidi w:val="0"/>
        <w:adjustRightInd/>
        <w:snapToGrid/>
        <w:spacing w:line="400" w:lineRule="exact"/>
        <w:ind w:firstLine="482"/>
        <w:textAlignment w:val="auto"/>
        <w:rPr>
          <w:rFonts w:hint="eastAsia" w:ascii="方正黑体_GBK" w:hAnsi="方正黑体_GBK" w:eastAsia="方正黑体_GBK" w:cs="方正黑体_GBK"/>
          <w:color w:val="auto"/>
          <w:sz w:val="24"/>
          <w:highlight w:val="none"/>
        </w:rPr>
      </w:pPr>
      <w:r>
        <w:rPr>
          <w:rFonts w:hint="eastAsia" w:ascii="方正黑体_GBK" w:hAnsi="方正黑体_GBK" w:eastAsia="方正黑体_GBK" w:cs="方正黑体_GBK"/>
          <w:color w:val="auto"/>
          <w:sz w:val="24"/>
          <w:highlight w:val="none"/>
          <w:lang w:eastAsia="zh-CN"/>
        </w:rPr>
        <w:t>一</w:t>
      </w:r>
      <w:r>
        <w:rPr>
          <w:rFonts w:hint="eastAsia" w:ascii="方正黑体_GBK" w:hAnsi="方正黑体_GBK" w:eastAsia="方正黑体_GBK" w:cs="方正黑体_GBK"/>
          <w:color w:val="auto"/>
          <w:sz w:val="24"/>
          <w:highlight w:val="none"/>
        </w:rPr>
        <w:t>、开标一览表</w:t>
      </w:r>
    </w:p>
    <w:p w14:paraId="59DB7B9F">
      <w:pPr>
        <w:keepNext w:val="0"/>
        <w:keepLines w:val="0"/>
        <w:pageBreakBefore w:val="0"/>
        <w:widowControl w:val="0"/>
        <w:kinsoku/>
        <w:wordWrap/>
        <w:overflowPunct/>
        <w:topLinePunct w:val="0"/>
        <w:autoSpaceDE/>
        <w:autoSpaceDN/>
        <w:bidi w:val="0"/>
        <w:adjustRightInd/>
        <w:snapToGrid/>
        <w:spacing w:line="400" w:lineRule="exact"/>
        <w:ind w:firstLine="482"/>
        <w:textAlignment w:val="auto"/>
        <w:rPr>
          <w:rFonts w:hint="eastAsia" w:ascii="方正黑体_GBK" w:hAnsi="方正黑体_GBK" w:eastAsia="方正黑体_GBK" w:cs="方正黑体_GBK"/>
          <w:color w:val="auto"/>
          <w:sz w:val="24"/>
          <w:highlight w:val="none"/>
          <w:lang w:val="en-US" w:eastAsia="zh-CN"/>
        </w:rPr>
      </w:pPr>
      <w:r>
        <w:rPr>
          <w:rFonts w:hint="eastAsia" w:ascii="方正黑体_GBK" w:hAnsi="方正黑体_GBK" w:eastAsia="方正黑体_GBK" w:cs="方正黑体_GBK"/>
          <w:color w:val="auto"/>
          <w:sz w:val="24"/>
          <w:highlight w:val="none"/>
          <w:lang w:eastAsia="zh-CN"/>
        </w:rPr>
        <w:t>二、资格证明文件（详见招标文件，第4章供应商须知资料表第</w:t>
      </w:r>
      <w:r>
        <w:rPr>
          <w:rFonts w:hint="eastAsia" w:ascii="方正黑体_GBK" w:hAnsi="方正黑体_GBK" w:eastAsia="方正黑体_GBK" w:cs="方正黑体_GBK"/>
          <w:color w:val="auto"/>
          <w:sz w:val="24"/>
          <w:highlight w:val="none"/>
          <w:lang w:val="en-US" w:eastAsia="zh-CN"/>
        </w:rPr>
        <w:t>27条投标人资格条件</w:t>
      </w:r>
      <w:r>
        <w:rPr>
          <w:rFonts w:hint="eastAsia" w:ascii="方正黑体_GBK" w:hAnsi="方正黑体_GBK" w:eastAsia="方正黑体_GBK" w:cs="方正黑体_GBK"/>
          <w:color w:val="auto"/>
          <w:sz w:val="24"/>
          <w:highlight w:val="none"/>
          <w:lang w:eastAsia="zh-CN"/>
        </w:rPr>
        <w:t>）</w:t>
      </w:r>
    </w:p>
    <w:p w14:paraId="37356BAE">
      <w:pPr>
        <w:tabs>
          <w:tab w:val="left" w:pos="5580"/>
        </w:tabs>
        <w:spacing w:line="360" w:lineRule="auto"/>
        <w:jc w:val="center"/>
        <w:rPr>
          <w:rFonts w:hint="eastAsia" w:ascii="微软雅黑" w:hAnsi="微软雅黑" w:eastAsia="微软雅黑" w:cs="微软雅黑"/>
          <w:b/>
          <w:color w:val="auto"/>
          <w:kern w:val="0"/>
          <w:sz w:val="24"/>
          <w:szCs w:val="20"/>
          <w:highlight w:val="none"/>
        </w:rPr>
      </w:pPr>
      <w:bookmarkStart w:id="297" w:name="_Toc29377"/>
      <w:bookmarkStart w:id="298" w:name="_Toc518923108"/>
    </w:p>
    <w:p w14:paraId="7DB32271">
      <w:pPr>
        <w:pStyle w:val="4"/>
        <w:rPr>
          <w:rFonts w:hint="eastAsia" w:ascii="微软雅黑" w:hAnsi="微软雅黑" w:eastAsia="微软雅黑" w:cs="微软雅黑"/>
          <w:b/>
          <w:color w:val="auto"/>
          <w:kern w:val="0"/>
          <w:sz w:val="24"/>
          <w:szCs w:val="20"/>
          <w:highlight w:val="none"/>
        </w:rPr>
      </w:pPr>
    </w:p>
    <w:p w14:paraId="5538523C">
      <w:pPr>
        <w:rPr>
          <w:rFonts w:hint="eastAsia" w:ascii="微软雅黑" w:hAnsi="微软雅黑" w:eastAsia="微软雅黑" w:cs="微软雅黑"/>
          <w:b/>
          <w:color w:val="auto"/>
          <w:kern w:val="0"/>
          <w:sz w:val="24"/>
          <w:szCs w:val="20"/>
          <w:highlight w:val="none"/>
        </w:rPr>
      </w:pPr>
    </w:p>
    <w:p w14:paraId="77152DBF">
      <w:pPr>
        <w:pStyle w:val="4"/>
        <w:rPr>
          <w:rFonts w:hint="eastAsia" w:ascii="微软雅黑" w:hAnsi="微软雅黑" w:eastAsia="微软雅黑" w:cs="微软雅黑"/>
          <w:b/>
          <w:color w:val="auto"/>
          <w:kern w:val="0"/>
          <w:sz w:val="24"/>
          <w:szCs w:val="20"/>
          <w:highlight w:val="none"/>
        </w:rPr>
      </w:pPr>
    </w:p>
    <w:p w14:paraId="4986586B">
      <w:pPr>
        <w:rPr>
          <w:rFonts w:hint="eastAsia" w:ascii="微软雅黑" w:hAnsi="微软雅黑" w:eastAsia="微软雅黑" w:cs="微软雅黑"/>
          <w:b/>
          <w:color w:val="auto"/>
          <w:kern w:val="0"/>
          <w:sz w:val="24"/>
          <w:szCs w:val="20"/>
          <w:highlight w:val="none"/>
        </w:rPr>
      </w:pPr>
    </w:p>
    <w:p w14:paraId="42B27717">
      <w:pPr>
        <w:pStyle w:val="4"/>
        <w:rPr>
          <w:rFonts w:hint="eastAsia" w:ascii="微软雅黑" w:hAnsi="微软雅黑" w:eastAsia="微软雅黑" w:cs="微软雅黑"/>
          <w:b/>
          <w:color w:val="auto"/>
          <w:kern w:val="0"/>
          <w:sz w:val="24"/>
          <w:szCs w:val="20"/>
          <w:highlight w:val="none"/>
        </w:rPr>
      </w:pPr>
    </w:p>
    <w:p w14:paraId="08A9C2AD">
      <w:pPr>
        <w:rPr>
          <w:rFonts w:hint="eastAsia" w:ascii="微软雅黑" w:hAnsi="微软雅黑" w:eastAsia="微软雅黑" w:cs="微软雅黑"/>
          <w:b/>
          <w:color w:val="auto"/>
          <w:kern w:val="0"/>
          <w:sz w:val="24"/>
          <w:szCs w:val="20"/>
          <w:highlight w:val="none"/>
        </w:rPr>
      </w:pPr>
    </w:p>
    <w:p w14:paraId="0353248C">
      <w:pPr>
        <w:pStyle w:val="4"/>
        <w:rPr>
          <w:rFonts w:hint="eastAsia" w:ascii="微软雅黑" w:hAnsi="微软雅黑" w:eastAsia="微软雅黑" w:cs="微软雅黑"/>
          <w:b/>
          <w:color w:val="auto"/>
          <w:kern w:val="0"/>
          <w:sz w:val="24"/>
          <w:szCs w:val="20"/>
          <w:highlight w:val="none"/>
        </w:rPr>
      </w:pPr>
    </w:p>
    <w:p w14:paraId="2D5DEF47">
      <w:pPr>
        <w:rPr>
          <w:rFonts w:hint="eastAsia" w:ascii="微软雅黑" w:hAnsi="微软雅黑" w:eastAsia="微软雅黑" w:cs="微软雅黑"/>
          <w:b/>
          <w:color w:val="auto"/>
          <w:kern w:val="0"/>
          <w:sz w:val="24"/>
          <w:szCs w:val="20"/>
          <w:highlight w:val="none"/>
        </w:rPr>
      </w:pPr>
    </w:p>
    <w:p w14:paraId="7329CA9D">
      <w:pPr>
        <w:pStyle w:val="4"/>
        <w:rPr>
          <w:rFonts w:hint="eastAsia" w:ascii="微软雅黑" w:hAnsi="微软雅黑" w:eastAsia="微软雅黑" w:cs="微软雅黑"/>
          <w:b/>
          <w:color w:val="auto"/>
          <w:kern w:val="0"/>
          <w:sz w:val="24"/>
          <w:szCs w:val="20"/>
          <w:highlight w:val="none"/>
        </w:rPr>
      </w:pPr>
    </w:p>
    <w:p w14:paraId="44B51B11">
      <w:pPr>
        <w:rPr>
          <w:rFonts w:hint="eastAsia" w:ascii="微软雅黑" w:hAnsi="微软雅黑" w:eastAsia="微软雅黑" w:cs="微软雅黑"/>
          <w:b/>
          <w:color w:val="auto"/>
          <w:kern w:val="0"/>
          <w:sz w:val="24"/>
          <w:szCs w:val="20"/>
          <w:highlight w:val="none"/>
        </w:rPr>
      </w:pPr>
    </w:p>
    <w:p w14:paraId="707E5BD3">
      <w:pPr>
        <w:pStyle w:val="4"/>
        <w:rPr>
          <w:rFonts w:hint="eastAsia" w:ascii="微软雅黑" w:hAnsi="微软雅黑" w:eastAsia="微软雅黑" w:cs="微软雅黑"/>
          <w:b/>
          <w:color w:val="auto"/>
          <w:kern w:val="0"/>
          <w:sz w:val="24"/>
          <w:szCs w:val="20"/>
          <w:highlight w:val="none"/>
        </w:rPr>
      </w:pPr>
    </w:p>
    <w:p w14:paraId="40086551">
      <w:pPr>
        <w:rPr>
          <w:rFonts w:hint="eastAsia" w:ascii="微软雅黑" w:hAnsi="微软雅黑" w:eastAsia="微软雅黑" w:cs="微软雅黑"/>
          <w:b/>
          <w:color w:val="auto"/>
          <w:kern w:val="0"/>
          <w:sz w:val="24"/>
          <w:szCs w:val="20"/>
          <w:highlight w:val="none"/>
        </w:rPr>
      </w:pPr>
    </w:p>
    <w:p w14:paraId="6417E102">
      <w:pPr>
        <w:pStyle w:val="4"/>
        <w:rPr>
          <w:rFonts w:hint="eastAsia" w:ascii="微软雅黑" w:hAnsi="微软雅黑" w:eastAsia="微软雅黑" w:cs="微软雅黑"/>
          <w:b/>
          <w:color w:val="auto"/>
          <w:kern w:val="0"/>
          <w:sz w:val="24"/>
          <w:szCs w:val="20"/>
          <w:highlight w:val="none"/>
        </w:rPr>
      </w:pPr>
    </w:p>
    <w:p w14:paraId="018CB5FA">
      <w:pPr>
        <w:rPr>
          <w:rFonts w:hint="eastAsia" w:ascii="微软雅黑" w:hAnsi="微软雅黑" w:eastAsia="微软雅黑" w:cs="微软雅黑"/>
          <w:b/>
          <w:color w:val="auto"/>
          <w:kern w:val="0"/>
          <w:sz w:val="24"/>
          <w:szCs w:val="20"/>
          <w:highlight w:val="none"/>
        </w:rPr>
      </w:pPr>
    </w:p>
    <w:p w14:paraId="1BC7DA8E">
      <w:pPr>
        <w:pStyle w:val="4"/>
        <w:rPr>
          <w:rFonts w:hint="eastAsia" w:ascii="微软雅黑" w:hAnsi="微软雅黑" w:eastAsia="微软雅黑" w:cs="微软雅黑"/>
          <w:b/>
          <w:color w:val="auto"/>
          <w:kern w:val="0"/>
          <w:sz w:val="24"/>
          <w:szCs w:val="20"/>
          <w:highlight w:val="none"/>
        </w:rPr>
      </w:pPr>
    </w:p>
    <w:p w14:paraId="73070174">
      <w:pPr>
        <w:rPr>
          <w:rFonts w:hint="eastAsia" w:ascii="微软雅黑" w:hAnsi="微软雅黑" w:eastAsia="微软雅黑" w:cs="微软雅黑"/>
          <w:b/>
          <w:color w:val="auto"/>
          <w:kern w:val="0"/>
          <w:sz w:val="24"/>
          <w:szCs w:val="20"/>
          <w:highlight w:val="none"/>
        </w:rPr>
      </w:pPr>
    </w:p>
    <w:p w14:paraId="51432E6E">
      <w:pPr>
        <w:pStyle w:val="4"/>
        <w:rPr>
          <w:rFonts w:hint="eastAsia"/>
          <w:color w:val="auto"/>
          <w:highlight w:val="none"/>
        </w:rPr>
      </w:pPr>
    </w:p>
    <w:p w14:paraId="6D6D6253">
      <w:pPr>
        <w:tabs>
          <w:tab w:val="left" w:pos="5580"/>
        </w:tabs>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b/>
          <w:color w:val="auto"/>
          <w:kern w:val="0"/>
          <w:sz w:val="24"/>
          <w:szCs w:val="20"/>
          <w:highlight w:val="none"/>
          <w:lang w:eastAsia="zh-CN"/>
        </w:rPr>
        <w:t>一、</w:t>
      </w:r>
      <w:r>
        <w:rPr>
          <w:rFonts w:hint="eastAsia" w:ascii="微软雅黑" w:hAnsi="微软雅黑" w:eastAsia="微软雅黑" w:cs="微软雅黑"/>
          <w:b/>
          <w:color w:val="auto"/>
          <w:kern w:val="0"/>
          <w:sz w:val="24"/>
          <w:szCs w:val="20"/>
          <w:highlight w:val="none"/>
        </w:rPr>
        <w:t>开标一览表</w:t>
      </w:r>
      <w:bookmarkEnd w:id="297"/>
      <w:bookmarkEnd w:id="298"/>
    </w:p>
    <w:p w14:paraId="3C71B2AA">
      <w:pPr>
        <w:tabs>
          <w:tab w:val="left" w:pos="1800"/>
          <w:tab w:val="left" w:pos="5580"/>
        </w:tabs>
        <w:spacing w:line="360" w:lineRule="auto"/>
        <w:ind w:left="1258" w:leftChars="599" w:right="-867" w:rightChars="-413" w:firstLine="719" w:firstLineChars="342"/>
        <w:rPr>
          <w:rFonts w:hint="eastAsia" w:ascii="微软雅黑" w:hAnsi="微软雅黑" w:eastAsia="微软雅黑" w:cs="微软雅黑"/>
          <w:color w:val="auto"/>
          <w:highlight w:val="none"/>
        </w:rPr>
      </w:pPr>
      <w:bookmarkStart w:id="299" w:name="_Hlt520356241"/>
      <w:bookmarkEnd w:id="299"/>
      <w:bookmarkStart w:id="300" w:name="_Toc480942349"/>
      <w:bookmarkStart w:id="301" w:name="_Ref467988698"/>
      <w:bookmarkStart w:id="302" w:name="_Toc520356217"/>
      <w:bookmarkStart w:id="303" w:name="_Toc216582813"/>
      <w:r>
        <w:rPr>
          <w:rFonts w:hint="eastAsia" w:ascii="微软雅黑" w:hAnsi="微软雅黑" w:eastAsia="微软雅黑" w:cs="微软雅黑"/>
          <w:b/>
          <w:color w:val="auto"/>
          <w:highlight w:val="none"/>
        </w:rPr>
        <w:cr/>
      </w:r>
    </w:p>
    <w:p w14:paraId="191F2677">
      <w:pPr>
        <w:tabs>
          <w:tab w:val="left" w:pos="1800"/>
          <w:tab w:val="left" w:pos="5580"/>
        </w:tabs>
        <w:spacing w:line="360" w:lineRule="auto"/>
        <w:ind w:right="-867" w:rightChars="-413"/>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项目名称：</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lang w:eastAsia="zh-CN"/>
        </w:rPr>
        <w:t>项目</w:t>
      </w:r>
      <w:r>
        <w:rPr>
          <w:rFonts w:hint="eastAsia" w:ascii="微软雅黑" w:hAnsi="微软雅黑" w:eastAsia="微软雅黑" w:cs="微软雅黑"/>
          <w:color w:val="auto"/>
          <w:sz w:val="24"/>
          <w:highlight w:val="none"/>
        </w:rPr>
        <w:t>编号：</w:t>
      </w:r>
    </w:p>
    <w:p w14:paraId="6ABF2487">
      <w:pPr>
        <w:tabs>
          <w:tab w:val="left" w:pos="1800"/>
          <w:tab w:val="left" w:pos="5580"/>
        </w:tabs>
        <w:spacing w:line="360" w:lineRule="auto"/>
        <w:ind w:right="-867" w:rightChars="-413"/>
        <w:rPr>
          <w:rFonts w:hint="default"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报价单位：人民币</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b/>
          <w:bCs/>
          <w:color w:val="auto"/>
          <w:sz w:val="24"/>
          <w:highlight w:val="none"/>
        </w:rPr>
        <w:t>元</w:t>
      </w:r>
      <w:r>
        <w:rPr>
          <w:rFonts w:hint="eastAsia" w:ascii="微软雅黑" w:hAnsi="微软雅黑" w:eastAsia="微软雅黑" w:cs="微软雅黑"/>
          <w:b/>
          <w:bCs/>
          <w:color w:val="auto"/>
          <w:sz w:val="24"/>
          <w:highlight w:val="none"/>
          <w:lang w:val="en-US" w:eastAsia="zh-CN"/>
        </w:rPr>
        <w:t xml:space="preserve">                             </w:t>
      </w:r>
    </w:p>
    <w:tbl>
      <w:tblPr>
        <w:tblStyle w:val="20"/>
        <w:tblW w:w="95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420"/>
        <w:gridCol w:w="2340"/>
        <w:gridCol w:w="1805"/>
        <w:gridCol w:w="1445"/>
        <w:gridCol w:w="1445"/>
        <w:gridCol w:w="1129"/>
      </w:tblGrid>
      <w:tr w14:paraId="78B85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2" w:hRule="atLeast"/>
          <w:jc w:val="center"/>
        </w:trPr>
        <w:tc>
          <w:tcPr>
            <w:tcW w:w="1420" w:type="dxa"/>
            <w:vAlign w:val="center"/>
          </w:tcPr>
          <w:p w14:paraId="2EE09473">
            <w:pPr>
              <w:tabs>
                <w:tab w:val="left" w:pos="5580"/>
              </w:tabs>
              <w:spacing w:line="360" w:lineRule="auto"/>
              <w:ind w:right="-199"/>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项目名称</w:t>
            </w:r>
          </w:p>
        </w:tc>
        <w:tc>
          <w:tcPr>
            <w:tcW w:w="2340" w:type="dxa"/>
            <w:vAlign w:val="center"/>
          </w:tcPr>
          <w:p w14:paraId="602AC0D6">
            <w:pPr>
              <w:tabs>
                <w:tab w:val="left" w:pos="5580"/>
              </w:tabs>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投标总价</w:t>
            </w:r>
          </w:p>
        </w:tc>
        <w:tc>
          <w:tcPr>
            <w:tcW w:w="1805" w:type="dxa"/>
            <w:vAlign w:val="center"/>
          </w:tcPr>
          <w:p w14:paraId="7DF1D64E">
            <w:pPr>
              <w:tabs>
                <w:tab w:val="left" w:pos="5580"/>
              </w:tabs>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投标保证金</w:t>
            </w:r>
          </w:p>
          <w:p w14:paraId="6FBF7FEA">
            <w:pPr>
              <w:tabs>
                <w:tab w:val="left" w:pos="5580"/>
              </w:tabs>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缴纳方式</w:t>
            </w:r>
          </w:p>
        </w:tc>
        <w:tc>
          <w:tcPr>
            <w:tcW w:w="1445" w:type="dxa"/>
            <w:vAlign w:val="center"/>
          </w:tcPr>
          <w:p w14:paraId="1D542829">
            <w:pPr>
              <w:tabs>
                <w:tab w:val="left" w:pos="5580"/>
              </w:tabs>
              <w:spacing w:line="360" w:lineRule="auto"/>
              <w:jc w:val="center"/>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eastAsia="zh-CN"/>
              </w:rPr>
              <w:t>项目实施</w:t>
            </w:r>
          </w:p>
          <w:p w14:paraId="1A6303E9">
            <w:pPr>
              <w:tabs>
                <w:tab w:val="left" w:pos="5580"/>
              </w:tabs>
              <w:spacing w:line="360" w:lineRule="auto"/>
              <w:jc w:val="center"/>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eastAsia="zh-CN"/>
              </w:rPr>
              <w:t>时间</w:t>
            </w:r>
          </w:p>
        </w:tc>
        <w:tc>
          <w:tcPr>
            <w:tcW w:w="1445" w:type="dxa"/>
            <w:vAlign w:val="center"/>
          </w:tcPr>
          <w:p w14:paraId="6B03363D">
            <w:pPr>
              <w:tabs>
                <w:tab w:val="left" w:pos="5580"/>
              </w:tabs>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实施</w:t>
            </w:r>
            <w:r>
              <w:rPr>
                <w:rFonts w:hint="eastAsia" w:ascii="微软雅黑" w:hAnsi="微软雅黑" w:eastAsia="微软雅黑" w:cs="微软雅黑"/>
                <w:color w:val="auto"/>
                <w:sz w:val="24"/>
                <w:highlight w:val="none"/>
              </w:rPr>
              <w:t>地点</w:t>
            </w:r>
          </w:p>
        </w:tc>
        <w:tc>
          <w:tcPr>
            <w:tcW w:w="1129" w:type="dxa"/>
            <w:vAlign w:val="center"/>
          </w:tcPr>
          <w:p w14:paraId="5ECF9A11">
            <w:pPr>
              <w:tabs>
                <w:tab w:val="left" w:pos="5580"/>
              </w:tabs>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备注</w:t>
            </w:r>
          </w:p>
        </w:tc>
      </w:tr>
      <w:tr w14:paraId="604CB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40" w:hRule="atLeast"/>
          <w:jc w:val="center"/>
        </w:trPr>
        <w:tc>
          <w:tcPr>
            <w:tcW w:w="1420" w:type="dxa"/>
            <w:vAlign w:val="center"/>
          </w:tcPr>
          <w:p w14:paraId="458C0028">
            <w:pPr>
              <w:tabs>
                <w:tab w:val="left" w:pos="5580"/>
              </w:tabs>
              <w:spacing w:line="360" w:lineRule="auto"/>
              <w:ind w:left="1080" w:leftChars="257" w:hanging="540"/>
              <w:jc w:val="center"/>
              <w:rPr>
                <w:rFonts w:hint="eastAsia" w:ascii="微软雅黑" w:hAnsi="微软雅黑" w:eastAsia="微软雅黑" w:cs="微软雅黑"/>
                <w:color w:val="auto"/>
                <w:sz w:val="24"/>
                <w:highlight w:val="none"/>
              </w:rPr>
            </w:pPr>
          </w:p>
        </w:tc>
        <w:tc>
          <w:tcPr>
            <w:tcW w:w="2340" w:type="dxa"/>
            <w:vAlign w:val="center"/>
          </w:tcPr>
          <w:p w14:paraId="5A678987">
            <w:pPr>
              <w:tabs>
                <w:tab w:val="left" w:pos="5580"/>
              </w:tabs>
              <w:spacing w:line="360" w:lineRule="auto"/>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大写：</w:t>
            </w:r>
          </w:p>
          <w:p w14:paraId="29B23D1B">
            <w:pPr>
              <w:tabs>
                <w:tab w:val="left" w:pos="5580"/>
              </w:tabs>
              <w:spacing w:line="360" w:lineRule="auto"/>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小写：</w:t>
            </w:r>
          </w:p>
        </w:tc>
        <w:tc>
          <w:tcPr>
            <w:tcW w:w="1805" w:type="dxa"/>
            <w:vAlign w:val="center"/>
          </w:tcPr>
          <w:p w14:paraId="7A9AE62B">
            <w:pPr>
              <w:tabs>
                <w:tab w:val="left" w:pos="5580"/>
              </w:tabs>
              <w:spacing w:line="360" w:lineRule="auto"/>
              <w:ind w:left="1080" w:leftChars="257" w:hanging="540"/>
              <w:jc w:val="center"/>
              <w:rPr>
                <w:rFonts w:hint="eastAsia" w:ascii="微软雅黑" w:hAnsi="微软雅黑" w:eastAsia="微软雅黑" w:cs="微软雅黑"/>
                <w:color w:val="auto"/>
                <w:sz w:val="24"/>
                <w:highlight w:val="none"/>
              </w:rPr>
            </w:pPr>
          </w:p>
        </w:tc>
        <w:tc>
          <w:tcPr>
            <w:tcW w:w="1445" w:type="dxa"/>
            <w:vAlign w:val="center"/>
          </w:tcPr>
          <w:p w14:paraId="107EAC34">
            <w:pPr>
              <w:tabs>
                <w:tab w:val="left" w:pos="5580"/>
              </w:tabs>
              <w:spacing w:line="360" w:lineRule="auto"/>
              <w:ind w:left="1080" w:leftChars="257" w:hanging="540"/>
              <w:jc w:val="center"/>
              <w:rPr>
                <w:rFonts w:hint="eastAsia" w:ascii="微软雅黑" w:hAnsi="微软雅黑" w:eastAsia="微软雅黑" w:cs="微软雅黑"/>
                <w:color w:val="auto"/>
                <w:sz w:val="24"/>
                <w:highlight w:val="none"/>
              </w:rPr>
            </w:pPr>
          </w:p>
        </w:tc>
        <w:tc>
          <w:tcPr>
            <w:tcW w:w="1445" w:type="dxa"/>
            <w:vAlign w:val="center"/>
          </w:tcPr>
          <w:p w14:paraId="234E1D2B">
            <w:pPr>
              <w:tabs>
                <w:tab w:val="left" w:pos="5580"/>
              </w:tabs>
              <w:spacing w:line="360" w:lineRule="auto"/>
              <w:ind w:left="1080" w:leftChars="257" w:hanging="540"/>
              <w:jc w:val="center"/>
              <w:rPr>
                <w:rFonts w:hint="eastAsia" w:ascii="微软雅黑" w:hAnsi="微软雅黑" w:eastAsia="微软雅黑" w:cs="微软雅黑"/>
                <w:color w:val="auto"/>
                <w:sz w:val="24"/>
                <w:highlight w:val="none"/>
              </w:rPr>
            </w:pPr>
          </w:p>
        </w:tc>
        <w:tc>
          <w:tcPr>
            <w:tcW w:w="1129" w:type="dxa"/>
            <w:vAlign w:val="center"/>
          </w:tcPr>
          <w:p w14:paraId="7816C25C">
            <w:pPr>
              <w:tabs>
                <w:tab w:val="left" w:pos="5580"/>
              </w:tabs>
              <w:spacing w:line="360" w:lineRule="auto"/>
              <w:ind w:left="1080" w:leftChars="257" w:hanging="540"/>
              <w:jc w:val="center"/>
              <w:rPr>
                <w:rFonts w:hint="eastAsia" w:ascii="微软雅黑" w:hAnsi="微软雅黑" w:eastAsia="微软雅黑" w:cs="微软雅黑"/>
                <w:color w:val="auto"/>
                <w:sz w:val="24"/>
                <w:highlight w:val="none"/>
              </w:rPr>
            </w:pPr>
          </w:p>
        </w:tc>
      </w:tr>
    </w:tbl>
    <w:p w14:paraId="3D24CEE1">
      <w:pPr>
        <w:pStyle w:val="12"/>
        <w:tabs>
          <w:tab w:val="left" w:pos="5580"/>
        </w:tabs>
        <w:spacing w:line="360" w:lineRule="auto"/>
        <w:ind w:left="1080" w:leftChars="257" w:hanging="540"/>
        <w:rPr>
          <w:rFonts w:hint="eastAsia" w:ascii="微软雅黑" w:hAnsi="微软雅黑" w:eastAsia="微软雅黑" w:cs="微软雅黑"/>
          <w:color w:val="auto"/>
          <w:sz w:val="24"/>
          <w:highlight w:val="none"/>
        </w:rPr>
      </w:pPr>
    </w:p>
    <w:p w14:paraId="4FE5CF26">
      <w:pPr>
        <w:pStyle w:val="12"/>
        <w:tabs>
          <w:tab w:val="left" w:pos="5580"/>
        </w:tabs>
        <w:spacing w:line="360" w:lineRule="auto"/>
        <w:rPr>
          <w:rFonts w:hint="eastAsia" w:ascii="微软雅黑" w:hAnsi="微软雅黑" w:eastAsia="微软雅黑" w:cs="微软雅黑"/>
          <w:color w:val="auto"/>
          <w:sz w:val="24"/>
          <w:highlight w:val="none"/>
          <w:u w:val="single"/>
        </w:rPr>
      </w:pPr>
    </w:p>
    <w:p w14:paraId="5C99344B">
      <w:pPr>
        <w:pStyle w:val="12"/>
        <w:tabs>
          <w:tab w:val="left" w:pos="5580"/>
        </w:tabs>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名称（单位章）：</w:t>
      </w:r>
    </w:p>
    <w:p w14:paraId="0D2EBF7A">
      <w:pPr>
        <w:pStyle w:val="12"/>
        <w:tabs>
          <w:tab w:val="left" w:pos="5580"/>
        </w:tabs>
        <w:spacing w:line="360" w:lineRule="auto"/>
        <w:ind w:left="1080" w:leftChars="257" w:hanging="540"/>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rPr>
        <w:t>法定代表人或其委托代理人(</w:t>
      </w:r>
      <w:r>
        <w:rPr>
          <w:rFonts w:hint="eastAsia" w:ascii="微软雅黑" w:hAnsi="微软雅黑" w:eastAsia="微软雅黑" w:cs="微软雅黑"/>
          <w:color w:val="auto"/>
          <w:sz w:val="24"/>
          <w:highlight w:val="none"/>
          <w:u w:val="single" w:color="FFFFFF"/>
        </w:rPr>
        <w:t>签字或签章</w:t>
      </w:r>
      <w:r>
        <w:rPr>
          <w:rFonts w:hint="eastAsia" w:ascii="微软雅黑" w:hAnsi="微软雅黑" w:eastAsia="微软雅黑" w:cs="微软雅黑"/>
          <w:color w:val="auto"/>
          <w:sz w:val="24"/>
          <w:highlight w:val="none"/>
        </w:rPr>
        <w:t>):</w:t>
      </w:r>
      <w:r>
        <w:rPr>
          <w:rFonts w:hint="eastAsia" w:ascii="微软雅黑" w:hAnsi="微软雅黑" w:eastAsia="微软雅黑" w:cs="微软雅黑"/>
          <w:color w:val="auto"/>
          <w:sz w:val="24"/>
          <w:highlight w:val="none"/>
          <w:u w:val="single"/>
        </w:rPr>
        <w:tab/>
      </w:r>
    </w:p>
    <w:p w14:paraId="00CD8E44">
      <w:pPr>
        <w:pStyle w:val="12"/>
        <w:tabs>
          <w:tab w:val="left" w:pos="5580"/>
        </w:tabs>
        <w:spacing w:line="360" w:lineRule="auto"/>
        <w:rPr>
          <w:rFonts w:hint="eastAsia" w:ascii="微软雅黑" w:hAnsi="微软雅黑" w:eastAsia="微软雅黑" w:cs="微软雅黑"/>
          <w:b/>
          <w:color w:val="auto"/>
          <w:highlight w:val="none"/>
        </w:rPr>
      </w:pPr>
    </w:p>
    <w:p w14:paraId="20BFF7B0">
      <w:pPr>
        <w:pStyle w:val="12"/>
        <w:tabs>
          <w:tab w:val="left" w:pos="5580"/>
        </w:tabs>
        <w:spacing w:line="360" w:lineRule="auto"/>
        <w:rPr>
          <w:rFonts w:hint="eastAsia" w:ascii="微软雅黑" w:hAnsi="微软雅黑" w:eastAsia="微软雅黑" w:cs="微软雅黑"/>
          <w:color w:val="auto"/>
          <w:sz w:val="24"/>
          <w:highlight w:val="none"/>
          <w:u w:val="single"/>
        </w:rPr>
      </w:pPr>
    </w:p>
    <w:p w14:paraId="50E802E4">
      <w:pPr>
        <w:pStyle w:val="12"/>
        <w:tabs>
          <w:tab w:val="left" w:pos="5580"/>
        </w:tabs>
        <w:spacing w:line="440" w:lineRule="exact"/>
        <w:ind w:left="1080" w:leftChars="257" w:hanging="54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注</w:t>
      </w:r>
      <w:r>
        <w:rPr>
          <w:rFonts w:hint="eastAsia" w:ascii="微软雅黑" w:hAnsi="微软雅黑" w:eastAsia="微软雅黑" w:cs="微软雅黑"/>
          <w:bCs/>
          <w:color w:val="auto"/>
          <w:sz w:val="24"/>
          <w:szCs w:val="24"/>
          <w:highlight w:val="none"/>
          <w:lang w:eastAsia="zh-CN"/>
        </w:rPr>
        <w:t>：</w:t>
      </w:r>
      <w:r>
        <w:rPr>
          <w:rFonts w:hint="eastAsia" w:ascii="微软雅黑" w:hAnsi="微软雅黑" w:eastAsia="微软雅黑" w:cs="微软雅黑"/>
          <w:bCs/>
          <w:color w:val="auto"/>
          <w:sz w:val="24"/>
          <w:szCs w:val="24"/>
          <w:highlight w:val="none"/>
          <w:lang w:val="en-US" w:eastAsia="zh-CN"/>
        </w:rPr>
        <w:t>1、</w:t>
      </w:r>
      <w:r>
        <w:rPr>
          <w:rFonts w:hint="eastAsia" w:ascii="微软雅黑" w:hAnsi="微软雅黑" w:eastAsia="微软雅黑" w:cs="微软雅黑"/>
          <w:bCs/>
          <w:color w:val="auto"/>
          <w:sz w:val="24"/>
          <w:szCs w:val="24"/>
          <w:highlight w:val="none"/>
        </w:rPr>
        <w:t>此表中，标的总价应和标的分项报价表的总价相一致。</w:t>
      </w:r>
    </w:p>
    <w:p w14:paraId="1929C543">
      <w:pPr>
        <w:pStyle w:val="12"/>
        <w:numPr>
          <w:ilvl w:val="0"/>
          <w:numId w:val="0"/>
        </w:numPr>
        <w:tabs>
          <w:tab w:val="left" w:pos="5580"/>
        </w:tabs>
        <w:spacing w:line="440" w:lineRule="exact"/>
        <w:ind w:firstLine="960" w:firstLineChars="40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lang w:val="en-US" w:eastAsia="zh-CN"/>
        </w:rPr>
        <w:t>2、</w:t>
      </w:r>
      <w:r>
        <w:rPr>
          <w:rFonts w:hint="eastAsia" w:ascii="微软雅黑" w:hAnsi="微软雅黑" w:eastAsia="微软雅黑" w:cs="微软雅黑"/>
          <w:bCs/>
          <w:color w:val="auto"/>
          <w:sz w:val="24"/>
          <w:szCs w:val="24"/>
          <w:highlight w:val="none"/>
        </w:rPr>
        <w:t>此报价包含与本项目有关的所有费用。</w:t>
      </w:r>
    </w:p>
    <w:p w14:paraId="2EBD735C">
      <w:pPr>
        <w:rPr>
          <w:rFonts w:hint="eastAsia" w:ascii="微软雅黑" w:hAnsi="微软雅黑" w:eastAsia="微软雅黑" w:cs="微软雅黑"/>
          <w:color w:val="auto"/>
          <w:highlight w:val="none"/>
        </w:rPr>
      </w:pPr>
    </w:p>
    <w:p w14:paraId="4039B483">
      <w:pPr>
        <w:rPr>
          <w:rFonts w:hint="eastAsia" w:ascii="微软雅黑" w:hAnsi="微软雅黑" w:eastAsia="微软雅黑" w:cs="微软雅黑"/>
          <w:color w:val="auto"/>
          <w:highlight w:val="none"/>
        </w:rPr>
      </w:pPr>
    </w:p>
    <w:p w14:paraId="72B48920">
      <w:pPr>
        <w:pStyle w:val="3"/>
        <w:pageBreakBefore w:val="0"/>
        <w:tabs>
          <w:tab w:val="left" w:pos="420"/>
        </w:tabs>
        <w:kinsoku/>
        <w:wordWrap/>
        <w:overflowPunct/>
        <w:topLinePunct w:val="0"/>
        <w:bidi w:val="0"/>
        <w:spacing w:before="0" w:line="500" w:lineRule="exact"/>
        <w:jc w:val="both"/>
        <w:textAlignment w:val="auto"/>
        <w:rPr>
          <w:rFonts w:hint="eastAsia" w:ascii="微软雅黑" w:hAnsi="微软雅黑" w:eastAsia="微软雅黑" w:cs="微软雅黑"/>
          <w:b/>
          <w:bCs w:val="0"/>
          <w:color w:val="auto"/>
          <w:sz w:val="24"/>
          <w:szCs w:val="24"/>
          <w:highlight w:val="none"/>
          <w:lang w:val="en-US" w:eastAsia="zh-CN"/>
        </w:rPr>
      </w:pPr>
    </w:p>
    <w:p w14:paraId="60BEFA7B">
      <w:pPr>
        <w:rPr>
          <w:rFonts w:hint="eastAsia" w:ascii="微软雅黑" w:hAnsi="微软雅黑" w:eastAsia="微软雅黑" w:cs="微软雅黑"/>
          <w:b/>
          <w:bCs w:val="0"/>
          <w:color w:val="auto"/>
          <w:sz w:val="24"/>
          <w:szCs w:val="24"/>
          <w:highlight w:val="none"/>
          <w:lang w:val="en-US" w:eastAsia="zh-CN"/>
        </w:rPr>
      </w:pPr>
    </w:p>
    <w:p w14:paraId="6AF3433F">
      <w:pPr>
        <w:keepNext w:val="0"/>
        <w:keepLines w:val="0"/>
        <w:pageBreakBefore w:val="0"/>
        <w:widowControl w:val="0"/>
        <w:kinsoku/>
        <w:wordWrap/>
        <w:overflowPunct/>
        <w:topLinePunct w:val="0"/>
        <w:autoSpaceDE/>
        <w:autoSpaceDN/>
        <w:bidi w:val="0"/>
        <w:adjustRightInd/>
        <w:snapToGrid/>
        <w:spacing w:line="400" w:lineRule="exact"/>
        <w:ind w:firstLine="482"/>
        <w:textAlignment w:val="auto"/>
        <w:rPr>
          <w:rFonts w:hint="eastAsia" w:ascii="方正黑体_GBK" w:hAnsi="方正黑体_GBK" w:eastAsia="方正黑体_GBK" w:cs="方正黑体_GBK"/>
          <w:color w:val="auto"/>
          <w:sz w:val="24"/>
          <w:highlight w:val="none"/>
          <w:lang w:eastAsia="zh-CN"/>
        </w:rPr>
      </w:pPr>
    </w:p>
    <w:p w14:paraId="722F4ABA">
      <w:pPr>
        <w:keepNext w:val="0"/>
        <w:keepLines w:val="0"/>
        <w:pageBreakBefore w:val="0"/>
        <w:widowControl w:val="0"/>
        <w:kinsoku/>
        <w:wordWrap/>
        <w:overflowPunct/>
        <w:topLinePunct w:val="0"/>
        <w:autoSpaceDE/>
        <w:autoSpaceDN/>
        <w:bidi w:val="0"/>
        <w:adjustRightInd/>
        <w:snapToGrid/>
        <w:spacing w:line="400" w:lineRule="exact"/>
        <w:ind w:firstLine="482"/>
        <w:textAlignment w:val="auto"/>
        <w:rPr>
          <w:rFonts w:hint="eastAsia" w:ascii="方正黑体_GBK" w:hAnsi="方正黑体_GBK" w:eastAsia="方正黑体_GBK" w:cs="方正黑体_GBK"/>
          <w:color w:val="auto"/>
          <w:sz w:val="24"/>
          <w:highlight w:val="none"/>
          <w:lang w:eastAsia="zh-CN"/>
        </w:rPr>
      </w:pPr>
    </w:p>
    <w:p w14:paraId="118C1D89">
      <w:pPr>
        <w:keepNext w:val="0"/>
        <w:keepLines w:val="0"/>
        <w:pageBreakBefore w:val="0"/>
        <w:widowControl w:val="0"/>
        <w:kinsoku/>
        <w:wordWrap/>
        <w:overflowPunct/>
        <w:topLinePunct w:val="0"/>
        <w:autoSpaceDE/>
        <w:autoSpaceDN/>
        <w:bidi w:val="0"/>
        <w:adjustRightInd/>
        <w:snapToGrid/>
        <w:spacing w:line="400" w:lineRule="exact"/>
        <w:ind w:firstLine="482"/>
        <w:textAlignment w:val="auto"/>
        <w:rPr>
          <w:rFonts w:hint="eastAsia" w:ascii="方正黑体_GBK" w:hAnsi="方正黑体_GBK" w:eastAsia="方正黑体_GBK" w:cs="方正黑体_GBK"/>
          <w:color w:val="auto"/>
          <w:sz w:val="24"/>
          <w:highlight w:val="none"/>
          <w:lang w:eastAsia="zh-CN"/>
        </w:rPr>
      </w:pPr>
    </w:p>
    <w:p w14:paraId="6987FD66">
      <w:pPr>
        <w:tabs>
          <w:tab w:val="left" w:pos="5580"/>
        </w:tabs>
        <w:spacing w:line="360" w:lineRule="auto"/>
        <w:jc w:val="center"/>
        <w:rPr>
          <w:rFonts w:hint="eastAsia"/>
          <w:color w:val="auto"/>
          <w:highlight w:val="none"/>
          <w:lang w:val="en-US" w:eastAsia="zh-CN"/>
        </w:rPr>
      </w:pPr>
      <w:r>
        <w:rPr>
          <w:rFonts w:hint="eastAsia" w:ascii="微软雅黑" w:hAnsi="微软雅黑" w:eastAsia="微软雅黑" w:cs="微软雅黑"/>
          <w:b/>
          <w:color w:val="auto"/>
          <w:kern w:val="0"/>
          <w:sz w:val="24"/>
          <w:szCs w:val="20"/>
          <w:highlight w:val="none"/>
          <w:lang w:eastAsia="zh-CN"/>
        </w:rPr>
        <w:t>二、资格证明文件</w:t>
      </w:r>
    </w:p>
    <w:p w14:paraId="0C5B9AED">
      <w:pPr>
        <w:pStyle w:val="3"/>
        <w:pageBreakBefore w:val="0"/>
        <w:tabs>
          <w:tab w:val="left" w:pos="420"/>
        </w:tabs>
        <w:kinsoku/>
        <w:wordWrap/>
        <w:overflowPunct/>
        <w:topLinePunct w:val="0"/>
        <w:bidi w:val="0"/>
        <w:spacing w:before="0" w:line="500" w:lineRule="exact"/>
        <w:jc w:val="both"/>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
          <w:bCs w:val="0"/>
          <w:color w:val="auto"/>
          <w:sz w:val="24"/>
          <w:szCs w:val="24"/>
          <w:highlight w:val="none"/>
          <w:lang w:val="en-US" w:eastAsia="zh-CN"/>
        </w:rPr>
        <w:t>1.具有三证合一企业法人营业执照副本原件的扫描件</w:t>
      </w:r>
    </w:p>
    <w:p w14:paraId="11972B9E">
      <w:pPr>
        <w:pStyle w:val="7"/>
        <w:ind w:left="0" w:leftChars="0" w:firstLine="0" w:firstLineChars="0"/>
        <w:outlineLvl w:val="1"/>
        <w:rPr>
          <w:rFonts w:hint="eastAsia" w:ascii="微软雅黑" w:hAnsi="微软雅黑" w:eastAsia="微软雅黑" w:cs="微软雅黑"/>
          <w:bCs/>
          <w:color w:val="auto"/>
          <w:kern w:val="2"/>
          <w:sz w:val="24"/>
          <w:szCs w:val="24"/>
          <w:highlight w:val="none"/>
          <w:lang w:val="en-US" w:eastAsia="zh-CN" w:bidi="ar-SA"/>
        </w:rPr>
      </w:pPr>
      <w:r>
        <w:rPr>
          <w:rFonts w:hint="eastAsia" w:ascii="微软雅黑" w:hAnsi="微软雅黑" w:eastAsia="微软雅黑" w:cs="微软雅黑"/>
          <w:bCs/>
          <w:color w:val="auto"/>
          <w:kern w:val="2"/>
          <w:sz w:val="24"/>
          <w:szCs w:val="24"/>
          <w:highlight w:val="none"/>
          <w:lang w:val="en-US" w:eastAsia="zh-CN" w:bidi="ar-SA"/>
        </w:rPr>
        <w:t>注：1、投标商必须符合《中华人民共和国政府采购法》第二十二条的相关规定；</w:t>
      </w:r>
    </w:p>
    <w:p w14:paraId="736D880A">
      <w:pPr>
        <w:pStyle w:val="12"/>
        <w:numPr>
          <w:ilvl w:val="0"/>
          <w:numId w:val="3"/>
        </w:numPr>
        <w:tabs>
          <w:tab w:val="left" w:pos="5580"/>
        </w:tabs>
        <w:spacing w:line="360" w:lineRule="auto"/>
        <w:rPr>
          <w:rFonts w:hint="eastAsia" w:ascii="微软雅黑" w:hAnsi="微软雅黑" w:eastAsia="微软雅黑" w:cs="微软雅黑"/>
          <w:bCs/>
          <w:color w:val="auto"/>
          <w:kern w:val="2"/>
          <w:sz w:val="24"/>
          <w:szCs w:val="24"/>
          <w:highlight w:val="none"/>
          <w:lang w:val="en-US" w:eastAsia="zh-CN" w:bidi="ar-SA"/>
        </w:rPr>
      </w:pPr>
      <w:r>
        <w:rPr>
          <w:rFonts w:hint="eastAsia" w:ascii="微软雅黑" w:hAnsi="微软雅黑" w:eastAsia="微软雅黑" w:cs="微软雅黑"/>
          <w:bCs/>
          <w:color w:val="auto"/>
          <w:kern w:val="2"/>
          <w:sz w:val="24"/>
          <w:szCs w:val="24"/>
          <w:highlight w:val="none"/>
          <w:lang w:val="en-US" w:eastAsia="zh-CN" w:bidi="ar-SA"/>
        </w:rPr>
        <w:t>提供有效的营业执照等证明文件复印件，复印件上应加盖本单位鲜章。</w:t>
      </w:r>
    </w:p>
    <w:p w14:paraId="77C8C018">
      <w:pPr>
        <w:pageBreakBefore w:val="0"/>
        <w:numPr>
          <w:ilvl w:val="0"/>
          <w:numId w:val="0"/>
        </w:numPr>
        <w:kinsoku/>
        <w:wordWrap/>
        <w:overflowPunct/>
        <w:topLinePunct w:val="0"/>
        <w:bidi w:val="0"/>
        <w:spacing w:line="500" w:lineRule="exact"/>
        <w:jc w:val="both"/>
        <w:textAlignment w:val="auto"/>
        <w:outlineLvl w:val="1"/>
        <w:rPr>
          <w:rFonts w:hint="eastAsia" w:ascii="微软雅黑" w:hAnsi="微软雅黑" w:eastAsia="微软雅黑" w:cs="微软雅黑"/>
          <w:b/>
          <w:bCs/>
          <w:color w:val="auto"/>
          <w:kern w:val="0"/>
          <w:sz w:val="24"/>
          <w:szCs w:val="24"/>
          <w:highlight w:val="none"/>
          <w:lang w:val="en-US" w:eastAsia="zh-CN" w:bidi="ar-SA"/>
        </w:rPr>
      </w:pPr>
      <w:bookmarkStart w:id="304" w:name="_Toc29812"/>
      <w:bookmarkStart w:id="305" w:name="_Toc28753"/>
      <w:bookmarkStart w:id="306" w:name="_Toc24623"/>
      <w:bookmarkStart w:id="307" w:name="_Toc1138"/>
      <w:bookmarkStart w:id="308" w:name="_Toc130"/>
      <w:bookmarkStart w:id="309" w:name="_Toc515647808"/>
      <w:bookmarkStart w:id="310" w:name="_Toc32520"/>
      <w:bookmarkStart w:id="311" w:name="_Toc7039"/>
      <w:r>
        <w:rPr>
          <w:rFonts w:hint="eastAsia" w:ascii="微软雅黑" w:hAnsi="微软雅黑" w:eastAsia="微软雅黑" w:cs="微软雅黑"/>
          <w:b/>
          <w:bCs/>
          <w:color w:val="auto"/>
          <w:kern w:val="0"/>
          <w:sz w:val="24"/>
          <w:szCs w:val="24"/>
          <w:highlight w:val="none"/>
          <w:lang w:val="en-US" w:eastAsia="zh-CN" w:bidi="ar-SA"/>
        </w:rPr>
        <w:t>2.法定代表人资格证明(法定代表人投标需提供法定代表人身份证)；</w:t>
      </w:r>
      <w:bookmarkEnd w:id="304"/>
      <w:bookmarkEnd w:id="305"/>
      <w:bookmarkEnd w:id="306"/>
      <w:bookmarkEnd w:id="307"/>
    </w:p>
    <w:p w14:paraId="0AD5BB06">
      <w:pPr>
        <w:pageBreakBefore w:val="0"/>
        <w:widowControl/>
        <w:kinsoku/>
        <w:wordWrap/>
        <w:overflowPunct/>
        <w:topLinePunct w:val="0"/>
        <w:autoSpaceDE/>
        <w:autoSpaceDN/>
        <w:bidi w:val="0"/>
        <w:adjustRightInd w:val="0"/>
        <w:snapToGrid w:val="0"/>
        <w:spacing w:before="157" w:beforeLines="50" w:after="157" w:afterLines="50" w:line="360" w:lineRule="auto"/>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color w:val="auto"/>
          <w:sz w:val="24"/>
          <w:szCs w:val="24"/>
          <w:highlight w:val="none"/>
          <w:lang w:eastAsia="zh-CN"/>
        </w:rPr>
        <w:t>（</w:t>
      </w:r>
      <w:r>
        <w:rPr>
          <w:rFonts w:hint="eastAsia" w:ascii="微软雅黑" w:hAnsi="微软雅黑" w:eastAsia="微软雅黑" w:cs="微软雅黑"/>
          <w:b/>
          <w:color w:val="auto"/>
          <w:sz w:val="24"/>
          <w:szCs w:val="24"/>
          <w:highlight w:val="none"/>
          <w:lang w:val="en-US" w:eastAsia="zh-CN"/>
        </w:rPr>
        <w:t>1</w:t>
      </w:r>
      <w:r>
        <w:rPr>
          <w:rFonts w:hint="eastAsia" w:ascii="微软雅黑" w:hAnsi="微软雅黑" w:eastAsia="微软雅黑" w:cs="微软雅黑"/>
          <w:b/>
          <w:color w:val="auto"/>
          <w:sz w:val="24"/>
          <w:szCs w:val="24"/>
          <w:highlight w:val="none"/>
          <w:lang w:eastAsia="zh-CN"/>
        </w:rPr>
        <w:t>）</w:t>
      </w:r>
      <w:r>
        <w:rPr>
          <w:rFonts w:hint="eastAsia" w:ascii="微软雅黑" w:hAnsi="微软雅黑" w:eastAsia="微软雅黑" w:cs="微软雅黑"/>
          <w:b/>
          <w:color w:val="auto"/>
          <w:sz w:val="24"/>
          <w:szCs w:val="24"/>
          <w:highlight w:val="none"/>
        </w:rPr>
        <w:t>法定代表人身份证明</w:t>
      </w:r>
    </w:p>
    <w:p w14:paraId="71A7AC8D">
      <w:pPr>
        <w:spacing w:line="360"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同志，现任我单位职务，为法定代表人，特此证明。</w:t>
      </w:r>
    </w:p>
    <w:p w14:paraId="038F875D">
      <w:pPr>
        <w:spacing w:line="360" w:lineRule="auto"/>
        <w:ind w:firstLine="240" w:firstLineChars="100"/>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签发日期：单位：</w:t>
      </w:r>
    </w:p>
    <w:p w14:paraId="00B0166C">
      <w:pPr>
        <w:spacing w:line="360" w:lineRule="auto"/>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附：代表人性别：年龄：身份证号码：</w:t>
      </w:r>
    </w:p>
    <w:p w14:paraId="72DE34A5">
      <w:pPr>
        <w:spacing w:line="360" w:lineRule="auto"/>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联系电话：</w:t>
      </w:r>
    </w:p>
    <w:p w14:paraId="17663167">
      <w:pPr>
        <w:spacing w:line="360" w:lineRule="auto"/>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营业执照号码：经济性质：</w:t>
      </w:r>
    </w:p>
    <w:p w14:paraId="23E6EC84">
      <w:pPr>
        <w:spacing w:line="360"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说明：</w:t>
      </w:r>
    </w:p>
    <w:p w14:paraId="6672F78F">
      <w:pPr>
        <w:spacing w:line="360" w:lineRule="auto"/>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1、法定代表人为企业事业单位、国家机关、社会团体的主要行政负责人。</w:t>
      </w:r>
    </w:p>
    <w:p w14:paraId="1A8945FC">
      <w:pPr>
        <w:spacing w:line="360"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2、内容必须填写真实、清楚、涂改无效，不得转让。</w:t>
      </w:r>
    </w:p>
    <w:p w14:paraId="01348C19">
      <w:pPr>
        <w:spacing w:line="360" w:lineRule="auto"/>
        <w:rPr>
          <w:rFonts w:hint="eastAsia" w:ascii="微软雅黑" w:hAnsi="微软雅黑" w:eastAsia="微软雅黑" w:cs="微软雅黑"/>
          <w:b/>
          <w:bCs/>
          <w:color w:val="auto"/>
          <w:sz w:val="24"/>
          <w:szCs w:val="24"/>
          <w:highlight w:val="none"/>
          <w:u w:val="single"/>
        </w:rPr>
      </w:pPr>
      <w:r>
        <w:rPr>
          <w:rFonts w:hint="eastAsia" w:ascii="微软雅黑" w:hAnsi="微软雅黑" w:eastAsia="微软雅黑" w:cs="微软雅黑"/>
          <w:b/>
          <w:bCs/>
          <w:color w:val="auto"/>
          <w:sz w:val="24"/>
          <w:szCs w:val="24"/>
          <w:highlight w:val="none"/>
          <w:u w:val="single"/>
        </w:rPr>
        <w:t>(为避免废标，请</w:t>
      </w:r>
      <w:r>
        <w:rPr>
          <w:rFonts w:hint="eastAsia" w:ascii="微软雅黑" w:hAnsi="微软雅黑" w:eastAsia="微软雅黑" w:cs="微软雅黑"/>
          <w:b/>
          <w:bCs/>
          <w:color w:val="auto"/>
          <w:sz w:val="24"/>
          <w:szCs w:val="24"/>
          <w:highlight w:val="none"/>
          <w:u w:val="single"/>
          <w:lang w:eastAsia="zh-CN"/>
        </w:rPr>
        <w:t>投标人</w:t>
      </w:r>
      <w:r>
        <w:rPr>
          <w:rFonts w:hint="eastAsia" w:ascii="微软雅黑" w:hAnsi="微软雅黑" w:eastAsia="微软雅黑" w:cs="微软雅黑"/>
          <w:b/>
          <w:bCs/>
          <w:color w:val="auto"/>
          <w:sz w:val="24"/>
          <w:szCs w:val="24"/>
          <w:highlight w:val="none"/>
          <w:u w:val="single"/>
        </w:rPr>
        <w:t>务必提供本附件</w:t>
      </w:r>
      <w:r>
        <w:rPr>
          <w:rFonts w:hint="eastAsia" w:ascii="微软雅黑" w:hAnsi="微软雅黑" w:eastAsia="微软雅黑" w:cs="微软雅黑"/>
          <w:b/>
          <w:bCs/>
          <w:color w:val="auto"/>
          <w:sz w:val="24"/>
          <w:szCs w:val="24"/>
          <w:highlight w:val="none"/>
          <w:u w:val="single"/>
          <w:lang w:eastAsia="zh-CN"/>
        </w:rPr>
        <w:t>，身份证须双面复印</w:t>
      </w:r>
      <w:r>
        <w:rPr>
          <w:rFonts w:hint="eastAsia" w:ascii="微软雅黑" w:hAnsi="微软雅黑" w:eastAsia="微软雅黑" w:cs="微软雅黑"/>
          <w:b/>
          <w:bCs/>
          <w:color w:val="auto"/>
          <w:sz w:val="24"/>
          <w:szCs w:val="24"/>
          <w:highlight w:val="none"/>
          <w:u w:val="single"/>
        </w:rPr>
        <w:t>)</w:t>
      </w:r>
    </w:p>
    <w:p w14:paraId="395A7927">
      <w:pPr>
        <w:spacing w:line="360" w:lineRule="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5408" behindDoc="0" locked="0" layoutInCell="1" allowOverlap="1">
                <wp:simplePos x="0" y="0"/>
                <wp:positionH relativeFrom="column">
                  <wp:posOffset>154305</wp:posOffset>
                </wp:positionH>
                <wp:positionV relativeFrom="paragraph">
                  <wp:posOffset>10795</wp:posOffset>
                </wp:positionV>
                <wp:extent cx="2333625" cy="1584325"/>
                <wp:effectExtent l="4445" t="4445" r="5080" b="11430"/>
                <wp:wrapNone/>
                <wp:docPr id="14" name="流程图: 可选过程 14"/>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1EF44DA0">
                            <w:pPr>
                              <w:jc w:val="center"/>
                              <w:rPr>
                                <w:rFonts w:hAnsi="宋体"/>
                                <w:szCs w:val="21"/>
                              </w:rPr>
                            </w:pPr>
                          </w:p>
                          <w:p w14:paraId="7D46737E">
                            <w:pPr>
                              <w:jc w:val="center"/>
                              <w:rPr>
                                <w:rFonts w:hAnsi="宋体"/>
                                <w:szCs w:val="21"/>
                              </w:rPr>
                            </w:pPr>
                          </w:p>
                          <w:p w14:paraId="3CEF6007">
                            <w:pPr>
                              <w:jc w:val="center"/>
                              <w:rPr>
                                <w:rFonts w:hAnsi="宋体"/>
                                <w:szCs w:val="21"/>
                              </w:rPr>
                            </w:pPr>
                          </w:p>
                          <w:p w14:paraId="06868F60">
                            <w:pPr>
                              <w:jc w:val="center"/>
                              <w:rPr>
                                <w:szCs w:val="21"/>
                              </w:rPr>
                            </w:pPr>
                            <w:r>
                              <w:rPr>
                                <w:rFonts w:hint="eastAsia" w:hAnsi="宋体"/>
                                <w:szCs w:val="21"/>
                              </w:rPr>
                              <w:t>法定代表人身份证复印件</w:t>
                            </w:r>
                          </w:p>
                        </w:txbxContent>
                      </wps:txbx>
                      <wps:bodyPr wrap="square" upright="1"/>
                    </wps:wsp>
                  </a:graphicData>
                </a:graphic>
              </wp:anchor>
            </w:drawing>
          </mc:Choice>
          <mc:Fallback>
            <w:pict>
              <v:shape id="_x0000_s1026" o:spid="_x0000_s1026" o:spt="176" type="#_x0000_t176" style="position:absolute;left:0pt;margin-left:12.15pt;margin-top:0.85pt;height:124.75pt;width:183.75pt;z-index:251665408;mso-width-relative:page;mso-height-relative:page;" fillcolor="#FFFFFF" filled="t" stroked="t"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Vk69dYAAAAIAQAADwAAAAAAAAABACAAAAAiAAAAZHJzL2Rvd25y&#10;ZXYueG1sUEsBAhQAFAAAAAgAh07iQJu9VN85AgAAbgQAAA4AAAAAAAAAAQAgAAAAJQEAAGRycy9l&#10;Mm9Eb2MueG1sUEsFBgAAAAAGAAYAWQEAANAFAAAAAA==&#10;">
                <v:fill on="t" focussize="0,0"/>
                <v:stroke color="#000000" joinstyle="miter"/>
                <v:imagedata o:title=""/>
                <o:lock v:ext="edit" aspectratio="f"/>
                <v:textbox>
                  <w:txbxContent>
                    <w:p w14:paraId="1EF44DA0">
                      <w:pPr>
                        <w:jc w:val="center"/>
                        <w:rPr>
                          <w:rFonts w:hAnsi="宋体"/>
                          <w:szCs w:val="21"/>
                        </w:rPr>
                      </w:pPr>
                    </w:p>
                    <w:p w14:paraId="7D46737E">
                      <w:pPr>
                        <w:jc w:val="center"/>
                        <w:rPr>
                          <w:rFonts w:hAnsi="宋体"/>
                          <w:szCs w:val="21"/>
                        </w:rPr>
                      </w:pPr>
                    </w:p>
                    <w:p w14:paraId="3CEF6007">
                      <w:pPr>
                        <w:jc w:val="center"/>
                        <w:rPr>
                          <w:rFonts w:hAnsi="宋体"/>
                          <w:szCs w:val="21"/>
                        </w:rPr>
                      </w:pPr>
                    </w:p>
                    <w:p w14:paraId="06868F60">
                      <w:pPr>
                        <w:jc w:val="center"/>
                        <w:rPr>
                          <w:szCs w:val="21"/>
                        </w:rPr>
                      </w:pPr>
                      <w:r>
                        <w:rPr>
                          <w:rFonts w:hint="eastAsia" w:hAnsi="宋体"/>
                          <w:szCs w:val="21"/>
                        </w:rPr>
                        <w:t>法定代表人身份证复印件</w:t>
                      </w:r>
                    </w:p>
                  </w:txbxContent>
                </v:textbox>
              </v:shape>
            </w:pict>
          </mc:Fallback>
        </mc:AlternateContent>
      </w: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6432" behindDoc="0" locked="0" layoutInCell="1" allowOverlap="1">
                <wp:simplePos x="0" y="0"/>
                <wp:positionH relativeFrom="column">
                  <wp:posOffset>2918460</wp:posOffset>
                </wp:positionH>
                <wp:positionV relativeFrom="paragraph">
                  <wp:posOffset>28575</wp:posOffset>
                </wp:positionV>
                <wp:extent cx="2609850" cy="1557020"/>
                <wp:effectExtent l="7620" t="7620" r="11430" b="16510"/>
                <wp:wrapNone/>
                <wp:docPr id="15" name="圆角矩形 15"/>
                <wp:cNvGraphicFramePr/>
                <a:graphic xmlns:a="http://schemas.openxmlformats.org/drawingml/2006/main">
                  <a:graphicData uri="http://schemas.microsoft.com/office/word/2010/wordprocessingShape">
                    <wps:wsp>
                      <wps:cNvSpPr/>
                      <wps:spPr>
                        <a:xfrm>
                          <a:off x="0" y="0"/>
                          <a:ext cx="2609850" cy="155702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03F0AF5C">
                            <w:pPr>
                              <w:jc w:val="center"/>
                              <w:rPr>
                                <w:rFonts w:hint="eastAsia" w:hAnsi="宋体" w:eastAsia="宋体"/>
                                <w:szCs w:val="21"/>
                                <w:lang w:eastAsia="zh-CN"/>
                              </w:rPr>
                            </w:pPr>
                          </w:p>
                          <w:p w14:paraId="04C50C94">
                            <w:pPr>
                              <w:jc w:val="center"/>
                              <w:rPr>
                                <w:rFonts w:hAnsi="宋体"/>
                                <w:szCs w:val="21"/>
                              </w:rPr>
                            </w:pPr>
                          </w:p>
                          <w:p w14:paraId="25861C55">
                            <w:pPr>
                              <w:jc w:val="center"/>
                              <w:rPr>
                                <w:rFonts w:hAnsi="宋体"/>
                                <w:szCs w:val="21"/>
                              </w:rPr>
                            </w:pPr>
                          </w:p>
                          <w:p w14:paraId="5C1EE8C1">
                            <w:pPr>
                              <w:jc w:val="center"/>
                              <w:rPr>
                                <w:szCs w:val="21"/>
                              </w:rPr>
                            </w:pPr>
                            <w:r>
                              <w:rPr>
                                <w:rFonts w:hint="eastAsia" w:hAnsi="宋体"/>
                                <w:szCs w:val="21"/>
                              </w:rPr>
                              <w:t>法定代表人身份证复印件</w:t>
                            </w:r>
                          </w:p>
                          <w:p w14:paraId="1BD61505"/>
                          <w:p w14:paraId="0C4669AA">
                            <w:pPr>
                              <w:pStyle w:val="7"/>
                            </w:pPr>
                          </w:p>
                          <w:p w14:paraId="4ED87CB8">
                            <w:pPr>
                              <w:pStyle w:val="7"/>
                            </w:pPr>
                          </w:p>
                          <w:p w14:paraId="7CF24EED">
                            <w:pPr>
                              <w:pStyle w:val="7"/>
                            </w:pPr>
                          </w:p>
                          <w:p w14:paraId="099A79E3">
                            <w:pPr>
                              <w:pStyle w:val="7"/>
                            </w:pPr>
                          </w:p>
                        </w:txbxContent>
                      </wps:txbx>
                      <wps:bodyPr wrap="square" upright="1"/>
                    </wps:wsp>
                  </a:graphicData>
                </a:graphic>
              </wp:anchor>
            </w:drawing>
          </mc:Choice>
          <mc:Fallback>
            <w:pict>
              <v:roundrect id="_x0000_s1026" o:spid="_x0000_s1026" o:spt="2" style="position:absolute;left:0pt;margin-left:229.8pt;margin-top:2.25pt;height:122.6pt;width:205.5pt;z-index:251666432;mso-width-relative:page;mso-height-relative:page;" fillcolor="#FFFFFF" filled="t" stroked="t" coordsize="21600,21600" arcsize="0.166666666666667" o:gfxdata="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I8vY1/aAAAACQEAAA8AAAAAAAAAAQAgAAAAIgAAAGRycy9kb3du&#10;cmV2LnhtbFBLAQIUABQAAAAIAIdO4kAI6kVeNgIAAHYEAAAOAAAAAAAAAAEAIAAAACkBAABkcnMv&#10;ZTJvRG9jLnhtbFBLBQYAAAAABgAGAFkBAADRBQAAAAA=&#10;">
                <v:fill on="t" focussize="0,0"/>
                <v:stroke weight="1.25pt" color="#808080" joinstyle="round"/>
                <v:imagedata o:title=""/>
                <o:lock v:ext="edit" aspectratio="f"/>
                <v:textbox>
                  <w:txbxContent>
                    <w:p w14:paraId="03F0AF5C">
                      <w:pPr>
                        <w:jc w:val="center"/>
                        <w:rPr>
                          <w:rFonts w:hint="eastAsia" w:hAnsi="宋体" w:eastAsia="宋体"/>
                          <w:szCs w:val="21"/>
                          <w:lang w:eastAsia="zh-CN"/>
                        </w:rPr>
                      </w:pPr>
                    </w:p>
                    <w:p w14:paraId="04C50C94">
                      <w:pPr>
                        <w:jc w:val="center"/>
                        <w:rPr>
                          <w:rFonts w:hAnsi="宋体"/>
                          <w:szCs w:val="21"/>
                        </w:rPr>
                      </w:pPr>
                    </w:p>
                    <w:p w14:paraId="25861C55">
                      <w:pPr>
                        <w:jc w:val="center"/>
                        <w:rPr>
                          <w:rFonts w:hAnsi="宋体"/>
                          <w:szCs w:val="21"/>
                        </w:rPr>
                      </w:pPr>
                    </w:p>
                    <w:p w14:paraId="5C1EE8C1">
                      <w:pPr>
                        <w:jc w:val="center"/>
                        <w:rPr>
                          <w:szCs w:val="21"/>
                        </w:rPr>
                      </w:pPr>
                      <w:r>
                        <w:rPr>
                          <w:rFonts w:hint="eastAsia" w:hAnsi="宋体"/>
                          <w:szCs w:val="21"/>
                        </w:rPr>
                        <w:t>法定代表人身份证复印件</w:t>
                      </w:r>
                    </w:p>
                    <w:p w14:paraId="1BD61505"/>
                    <w:p w14:paraId="0C4669AA">
                      <w:pPr>
                        <w:pStyle w:val="7"/>
                      </w:pPr>
                    </w:p>
                    <w:p w14:paraId="4ED87CB8">
                      <w:pPr>
                        <w:pStyle w:val="7"/>
                      </w:pPr>
                    </w:p>
                    <w:p w14:paraId="7CF24EED">
                      <w:pPr>
                        <w:pStyle w:val="7"/>
                      </w:pPr>
                    </w:p>
                    <w:p w14:paraId="099A79E3">
                      <w:pPr>
                        <w:pStyle w:val="7"/>
                      </w:pPr>
                    </w:p>
                  </w:txbxContent>
                </v:textbox>
              </v:roundrect>
            </w:pict>
          </mc:Fallback>
        </mc:AlternateContent>
      </w:r>
    </w:p>
    <w:p w14:paraId="134A7ECB">
      <w:pPr>
        <w:spacing w:line="360" w:lineRule="auto"/>
        <w:rPr>
          <w:rFonts w:hint="eastAsia" w:ascii="微软雅黑" w:hAnsi="微软雅黑" w:eastAsia="微软雅黑" w:cs="微软雅黑"/>
          <w:color w:val="auto"/>
          <w:sz w:val="24"/>
          <w:szCs w:val="24"/>
          <w:highlight w:val="none"/>
        </w:rPr>
      </w:pPr>
    </w:p>
    <w:p w14:paraId="2C2852D1">
      <w:pPr>
        <w:spacing w:line="360" w:lineRule="auto"/>
        <w:rPr>
          <w:rFonts w:hint="eastAsia" w:ascii="微软雅黑" w:hAnsi="微软雅黑" w:eastAsia="微软雅黑" w:cs="微软雅黑"/>
          <w:color w:val="auto"/>
          <w:sz w:val="24"/>
          <w:szCs w:val="24"/>
          <w:highlight w:val="none"/>
        </w:rPr>
      </w:pPr>
    </w:p>
    <w:p w14:paraId="623F48E1">
      <w:pPr>
        <w:tabs>
          <w:tab w:val="left" w:pos="654"/>
          <w:tab w:val="left" w:pos="1734"/>
          <w:tab w:val="left" w:pos="2814"/>
          <w:tab w:val="left" w:pos="3894"/>
          <w:tab w:val="left" w:pos="5334"/>
          <w:tab w:val="left" w:pos="6414"/>
          <w:tab w:val="left" w:pos="7254"/>
          <w:tab w:val="left" w:pos="8574"/>
          <w:tab w:val="left" w:pos="9654"/>
        </w:tabs>
        <w:spacing w:line="360" w:lineRule="auto"/>
        <w:rPr>
          <w:rFonts w:hint="eastAsia" w:ascii="微软雅黑" w:hAnsi="微软雅黑" w:eastAsia="微软雅黑" w:cs="微软雅黑"/>
          <w:color w:val="auto"/>
          <w:sz w:val="24"/>
          <w:szCs w:val="24"/>
          <w:highlight w:val="none"/>
        </w:rPr>
      </w:pPr>
    </w:p>
    <w:p w14:paraId="614679BF">
      <w:pPr>
        <w:autoSpaceDE w:val="0"/>
        <w:autoSpaceDN w:val="0"/>
        <w:adjustRightInd w:val="0"/>
        <w:spacing w:line="360" w:lineRule="auto"/>
        <w:ind w:right="246"/>
        <w:rPr>
          <w:rFonts w:hint="eastAsia" w:ascii="微软雅黑" w:hAnsi="微软雅黑" w:eastAsia="微软雅黑" w:cs="微软雅黑"/>
          <w:color w:val="auto"/>
          <w:kern w:val="0"/>
          <w:sz w:val="24"/>
          <w:szCs w:val="24"/>
          <w:highlight w:val="none"/>
        </w:rPr>
      </w:pPr>
    </w:p>
    <w:p w14:paraId="3E06A8F9">
      <w:pPr>
        <w:pStyle w:val="12"/>
        <w:pageBreakBefore w:val="0"/>
        <w:tabs>
          <w:tab w:val="left" w:pos="5580"/>
        </w:tabs>
        <w:kinsoku/>
        <w:wordWrap/>
        <w:overflowPunct/>
        <w:topLinePunct w:val="0"/>
        <w:bidi w:val="0"/>
        <w:spacing w:line="500" w:lineRule="exact"/>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供应商名称（公章）：</w:t>
      </w:r>
    </w:p>
    <w:p w14:paraId="5BD30594">
      <w:pPr>
        <w:pageBreakBefore w:val="0"/>
        <w:kinsoku/>
        <w:wordWrap/>
        <w:overflowPunct/>
        <w:topLinePunct w:val="0"/>
        <w:bidi w:val="0"/>
        <w:adjustRightInd w:val="0"/>
        <w:snapToGrid w:val="0"/>
        <w:spacing w:line="500" w:lineRule="exact"/>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法定代表人（签/章）：</w:t>
      </w:r>
    </w:p>
    <w:p w14:paraId="74FEB632">
      <w:pPr>
        <w:pStyle w:val="7"/>
        <w:numPr>
          <w:ilvl w:val="0"/>
          <w:numId w:val="0"/>
        </w:num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2"/>
          <w:sz w:val="24"/>
          <w:szCs w:val="24"/>
          <w:highlight w:val="none"/>
          <w:lang w:val="en-US" w:eastAsia="zh-CN" w:bidi="ar-SA"/>
        </w:rPr>
        <w:t>日期：</w:t>
      </w:r>
    </w:p>
    <w:p w14:paraId="7F64B29C">
      <w:pPr>
        <w:pStyle w:val="12"/>
        <w:pageBreakBefore w:val="0"/>
        <w:tabs>
          <w:tab w:val="left" w:pos="5580"/>
        </w:tabs>
        <w:kinsoku/>
        <w:wordWrap/>
        <w:overflowPunct/>
        <w:topLinePunct w:val="0"/>
        <w:bidi w:val="0"/>
        <w:spacing w:line="500" w:lineRule="exact"/>
        <w:textAlignment w:val="auto"/>
        <w:rPr>
          <w:rFonts w:hint="eastAsia" w:ascii="微软雅黑" w:hAnsi="微软雅黑" w:eastAsia="微软雅黑" w:cs="微软雅黑"/>
          <w:color w:val="auto"/>
          <w:kern w:val="2"/>
          <w:sz w:val="24"/>
          <w:szCs w:val="24"/>
          <w:highlight w:val="none"/>
          <w:lang w:val="en-US" w:eastAsia="zh-CN" w:bidi="ar-SA"/>
        </w:rPr>
      </w:pPr>
    </w:p>
    <w:p w14:paraId="619BA1F0">
      <w:pPr>
        <w:pStyle w:val="12"/>
        <w:pageBreakBefore w:val="0"/>
        <w:tabs>
          <w:tab w:val="left" w:pos="5580"/>
        </w:tabs>
        <w:kinsoku/>
        <w:wordWrap/>
        <w:overflowPunct/>
        <w:topLinePunct w:val="0"/>
        <w:bidi w:val="0"/>
        <w:spacing w:line="500" w:lineRule="exact"/>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说明：1.提供有效的营业执照等证明文件复印件，复印件上应加盖本单位章。</w:t>
      </w:r>
    </w:p>
    <w:p w14:paraId="1A643400">
      <w:pPr>
        <w:pStyle w:val="12"/>
        <w:pageBreakBefore w:val="0"/>
        <w:tabs>
          <w:tab w:val="left" w:pos="5580"/>
        </w:tabs>
        <w:kinsoku/>
        <w:wordWrap/>
        <w:overflowPunct/>
        <w:topLinePunct w:val="0"/>
        <w:bidi w:val="0"/>
        <w:spacing w:line="500" w:lineRule="exact"/>
        <w:ind w:left="1080" w:leftChars="257" w:hanging="540"/>
        <w:textAlignment w:val="auto"/>
        <w:outlineLvl w:val="9"/>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2.供应商为自然人的，应提供身份证明的复印件。</w:t>
      </w:r>
    </w:p>
    <w:p w14:paraId="4C5AAFA0">
      <w:pPr>
        <w:pStyle w:val="12"/>
        <w:pageBreakBefore w:val="0"/>
        <w:tabs>
          <w:tab w:val="left" w:pos="5580"/>
        </w:tabs>
        <w:kinsoku/>
        <w:wordWrap/>
        <w:overflowPunct/>
        <w:topLinePunct w:val="0"/>
        <w:bidi w:val="0"/>
        <w:spacing w:line="500" w:lineRule="exact"/>
        <w:ind w:left="1080" w:leftChars="257" w:hanging="540"/>
        <w:textAlignment w:val="auto"/>
        <w:outlineLvl w:val="9"/>
        <w:rPr>
          <w:rFonts w:hint="eastAsia"/>
          <w:color w:val="auto"/>
          <w:highlight w:val="none"/>
        </w:rPr>
      </w:pPr>
      <w:r>
        <w:rPr>
          <w:rFonts w:hint="eastAsia" w:ascii="微软雅黑" w:hAnsi="微软雅黑" w:eastAsia="微软雅黑" w:cs="微软雅黑"/>
          <w:color w:val="auto"/>
          <w:kern w:val="2"/>
          <w:sz w:val="24"/>
          <w:szCs w:val="24"/>
          <w:highlight w:val="none"/>
          <w:lang w:val="en-US" w:eastAsia="zh-CN" w:bidi="ar-SA"/>
        </w:rPr>
        <w:t>3.联合体投标应提供联合体各方满足以上要求的证明文件。</w:t>
      </w:r>
    </w:p>
    <w:p w14:paraId="78FDCC43">
      <w:pPr>
        <w:pStyle w:val="19"/>
        <w:tabs>
          <w:tab w:val="left" w:pos="567"/>
        </w:tabs>
        <w:spacing w:line="400" w:lineRule="exact"/>
        <w:ind w:left="0" w:leftChars="0" w:firstLine="0" w:firstLineChars="0"/>
        <w:jc w:val="both"/>
        <w:outlineLvl w:val="1"/>
        <w:rPr>
          <w:rFonts w:hint="eastAsia" w:ascii="微软雅黑" w:hAnsi="微软雅黑" w:eastAsia="微软雅黑" w:cs="微软雅黑"/>
          <w:b/>
          <w:bCs/>
          <w:color w:val="auto"/>
          <w:kern w:val="0"/>
          <w:sz w:val="24"/>
          <w:szCs w:val="24"/>
          <w:highlight w:val="none"/>
          <w:lang w:val="en-US" w:eastAsia="zh-CN" w:bidi="ar-SA"/>
        </w:rPr>
      </w:pPr>
    </w:p>
    <w:p w14:paraId="42CE3819">
      <w:pPr>
        <w:pStyle w:val="19"/>
        <w:tabs>
          <w:tab w:val="left" w:pos="567"/>
        </w:tabs>
        <w:spacing w:line="400" w:lineRule="exact"/>
        <w:ind w:left="0" w:leftChars="0" w:firstLine="0" w:firstLineChars="0"/>
        <w:jc w:val="center"/>
        <w:outlineLvl w:val="1"/>
        <w:rPr>
          <w:rFonts w:hint="eastAsia" w:ascii="微软雅黑" w:hAnsi="微软雅黑" w:eastAsia="微软雅黑" w:cs="微软雅黑"/>
          <w:b/>
          <w:bCs/>
          <w:color w:val="auto"/>
          <w:kern w:val="0"/>
          <w:sz w:val="24"/>
          <w:szCs w:val="24"/>
          <w:highlight w:val="none"/>
          <w:lang w:val="en-US" w:eastAsia="zh-CN" w:bidi="ar-SA"/>
        </w:rPr>
      </w:pPr>
      <w:r>
        <w:rPr>
          <w:rFonts w:hint="eastAsia" w:ascii="微软雅黑" w:hAnsi="微软雅黑" w:eastAsia="微软雅黑" w:cs="微软雅黑"/>
          <w:b/>
          <w:bCs/>
          <w:color w:val="auto"/>
          <w:kern w:val="0"/>
          <w:sz w:val="24"/>
          <w:szCs w:val="24"/>
          <w:highlight w:val="none"/>
          <w:lang w:val="en-US" w:eastAsia="zh-CN" w:bidi="ar-SA"/>
        </w:rPr>
        <w:t>（2）法人授权委托书及法人身份及投标人身份证明</w:t>
      </w:r>
    </w:p>
    <w:p w14:paraId="69AC006C">
      <w:pPr>
        <w:pStyle w:val="16"/>
        <w:rPr>
          <w:rFonts w:hint="eastAsia" w:ascii="微软雅黑" w:hAnsi="微软雅黑" w:eastAsia="微软雅黑" w:cs="微软雅黑"/>
          <w:b/>
          <w:bCs/>
          <w:color w:val="auto"/>
          <w:sz w:val="24"/>
          <w:szCs w:val="24"/>
          <w:highlight w:val="none"/>
        </w:rPr>
      </w:pPr>
    </w:p>
    <w:p w14:paraId="58816975">
      <w:pPr>
        <w:spacing w:line="360" w:lineRule="auto"/>
        <w:jc w:val="center"/>
        <w:rPr>
          <w:rFonts w:hint="eastAsia" w:ascii="微软雅黑" w:hAnsi="微软雅黑" w:eastAsia="微软雅黑" w:cs="微软雅黑"/>
          <w:b/>
          <w:bCs/>
          <w:color w:val="auto"/>
          <w:sz w:val="24"/>
          <w:szCs w:val="24"/>
          <w:highlight w:val="none"/>
          <w:u w:val="single"/>
        </w:rPr>
      </w:pPr>
      <w:r>
        <w:rPr>
          <w:rFonts w:hint="eastAsia" w:ascii="微软雅黑" w:hAnsi="微软雅黑" w:eastAsia="微软雅黑" w:cs="微软雅黑"/>
          <w:b/>
          <w:bCs/>
          <w:color w:val="auto"/>
          <w:sz w:val="24"/>
          <w:szCs w:val="24"/>
          <w:highlight w:val="none"/>
        </w:rPr>
        <w:t>法定代表人授权委托书</w:t>
      </w:r>
    </w:p>
    <w:p w14:paraId="264BA088">
      <w:pPr>
        <w:pStyle w:val="12"/>
        <w:tabs>
          <w:tab w:val="left" w:pos="5580"/>
        </w:tabs>
        <w:spacing w:line="3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本授权书声明：注册于</w:t>
      </w:r>
      <w:r>
        <w:rPr>
          <w:rFonts w:hint="eastAsia" w:ascii="微软雅黑" w:hAnsi="微软雅黑" w:eastAsia="微软雅黑" w:cs="微软雅黑"/>
          <w:color w:val="auto"/>
          <w:sz w:val="24"/>
          <w:szCs w:val="24"/>
          <w:highlight w:val="none"/>
          <w:u w:val="single"/>
        </w:rPr>
        <w:t>（国家或地区的名称）</w:t>
      </w:r>
      <w:r>
        <w:rPr>
          <w:rFonts w:hint="eastAsia" w:ascii="微软雅黑" w:hAnsi="微软雅黑" w:eastAsia="微软雅黑" w:cs="微软雅黑"/>
          <w:color w:val="auto"/>
          <w:sz w:val="24"/>
          <w:szCs w:val="24"/>
          <w:highlight w:val="none"/>
        </w:rPr>
        <w:t>的（</w:t>
      </w:r>
      <w:r>
        <w:rPr>
          <w:rFonts w:hint="eastAsia" w:ascii="微软雅黑" w:hAnsi="微软雅黑" w:eastAsia="微软雅黑" w:cs="微软雅黑"/>
          <w:i/>
          <w:color w:val="auto"/>
          <w:sz w:val="24"/>
          <w:szCs w:val="24"/>
          <w:highlight w:val="none"/>
          <w:u w:val="single"/>
          <w:lang w:eastAsia="zh-CN"/>
        </w:rPr>
        <w:t>投标人</w:t>
      </w:r>
      <w:r>
        <w:rPr>
          <w:rFonts w:hint="eastAsia" w:ascii="微软雅黑" w:hAnsi="微软雅黑" w:eastAsia="微软雅黑" w:cs="微软雅黑"/>
          <w:color w:val="auto"/>
          <w:sz w:val="24"/>
          <w:szCs w:val="24"/>
          <w:highlight w:val="none"/>
        </w:rPr>
        <w:t>）的在下面签字的（</w:t>
      </w:r>
      <w:r>
        <w:rPr>
          <w:rFonts w:hint="eastAsia" w:ascii="微软雅黑" w:hAnsi="微软雅黑" w:eastAsia="微软雅黑" w:cs="微软雅黑"/>
          <w:i/>
          <w:color w:val="auto"/>
          <w:sz w:val="24"/>
          <w:szCs w:val="24"/>
          <w:highlight w:val="none"/>
          <w:u w:val="single"/>
        </w:rPr>
        <w:t>法人代表姓名、职务</w:t>
      </w:r>
      <w:r>
        <w:rPr>
          <w:rFonts w:hint="eastAsia" w:ascii="微软雅黑" w:hAnsi="微软雅黑" w:eastAsia="微软雅黑" w:cs="微软雅黑"/>
          <w:color w:val="auto"/>
          <w:sz w:val="24"/>
          <w:szCs w:val="24"/>
          <w:highlight w:val="none"/>
        </w:rPr>
        <w:t>）代表我单位授权（</w:t>
      </w:r>
      <w:r>
        <w:rPr>
          <w:rFonts w:hint="eastAsia" w:ascii="微软雅黑" w:hAnsi="微软雅黑" w:eastAsia="微软雅黑" w:cs="微软雅黑"/>
          <w:i/>
          <w:color w:val="auto"/>
          <w:sz w:val="24"/>
          <w:szCs w:val="24"/>
          <w:highlight w:val="none"/>
          <w:u w:val="single"/>
        </w:rPr>
        <w:t>单位名称</w:t>
      </w:r>
      <w:r>
        <w:rPr>
          <w:rFonts w:hint="eastAsia" w:ascii="微软雅黑" w:hAnsi="微软雅黑" w:eastAsia="微软雅黑" w:cs="微软雅黑"/>
          <w:color w:val="auto"/>
          <w:sz w:val="24"/>
          <w:szCs w:val="24"/>
          <w:highlight w:val="none"/>
        </w:rPr>
        <w:t>）的在下面签字的（</w:t>
      </w:r>
      <w:r>
        <w:rPr>
          <w:rFonts w:hint="eastAsia" w:ascii="微软雅黑" w:hAnsi="微软雅黑" w:eastAsia="微软雅黑" w:cs="微软雅黑"/>
          <w:i/>
          <w:color w:val="auto"/>
          <w:sz w:val="24"/>
          <w:szCs w:val="24"/>
          <w:highlight w:val="none"/>
          <w:u w:val="single"/>
        </w:rPr>
        <w:t>被授权人的姓名、职务</w:t>
      </w:r>
      <w:r>
        <w:rPr>
          <w:rFonts w:hint="eastAsia" w:ascii="微软雅黑" w:hAnsi="微软雅黑" w:eastAsia="微软雅黑" w:cs="微软雅黑"/>
          <w:color w:val="auto"/>
          <w:sz w:val="24"/>
          <w:szCs w:val="24"/>
          <w:highlight w:val="none"/>
        </w:rPr>
        <w:t>）为我单位的合法代理人，就（</w:t>
      </w:r>
      <w:r>
        <w:rPr>
          <w:rFonts w:hint="eastAsia" w:ascii="微软雅黑" w:hAnsi="微软雅黑" w:eastAsia="微软雅黑" w:cs="微软雅黑"/>
          <w:i/>
          <w:color w:val="auto"/>
          <w:sz w:val="24"/>
          <w:szCs w:val="24"/>
          <w:highlight w:val="none"/>
          <w:u w:val="single"/>
        </w:rPr>
        <w:t>项目名称</w:t>
      </w:r>
      <w:r>
        <w:rPr>
          <w:rFonts w:hint="eastAsia" w:ascii="微软雅黑" w:hAnsi="微软雅黑" w:eastAsia="微软雅黑" w:cs="微软雅黑"/>
          <w:color w:val="auto"/>
          <w:sz w:val="24"/>
          <w:szCs w:val="24"/>
          <w:highlight w:val="none"/>
        </w:rPr>
        <w:t>）的投标，以我单位名义处理一切与之有关的事务。</w:t>
      </w:r>
      <w:r>
        <w:rPr>
          <w:rFonts w:hint="eastAsia" w:ascii="微软雅黑" w:hAnsi="微软雅黑" w:eastAsia="微软雅黑" w:cs="微软雅黑"/>
          <w:color w:val="auto"/>
          <w:sz w:val="24"/>
          <w:szCs w:val="24"/>
          <w:highlight w:val="none"/>
        </w:rPr>
        <w:cr/>
      </w:r>
      <w:r>
        <w:rPr>
          <w:rFonts w:hint="eastAsia" w:ascii="微软雅黑" w:hAnsi="微软雅黑" w:eastAsia="微软雅黑" w:cs="微软雅黑"/>
          <w:color w:val="auto"/>
          <w:sz w:val="24"/>
          <w:szCs w:val="24"/>
          <w:highlight w:val="none"/>
        </w:rPr>
        <w:t>　　</w:t>
      </w:r>
    </w:p>
    <w:p w14:paraId="07BDB0A7">
      <w:pPr>
        <w:pStyle w:val="12"/>
        <w:tabs>
          <w:tab w:val="left" w:pos="5580"/>
        </w:tabs>
        <w:spacing w:line="360" w:lineRule="exact"/>
        <w:ind w:left="-540" w:leftChars="-257" w:firstLine="900" w:firstLineChars="37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本授权书于年月日签字生效,特此声明。</w:t>
      </w:r>
    </w:p>
    <w:p w14:paraId="1CF10D9E">
      <w:pPr>
        <w:pStyle w:val="12"/>
        <w:tabs>
          <w:tab w:val="left" w:pos="5580"/>
        </w:tabs>
        <w:spacing w:line="240" w:lineRule="atLeast"/>
        <w:ind w:left="-540" w:leftChars="-257" w:firstLine="900" w:firstLineChars="37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2336" behindDoc="0" locked="0" layoutInCell="1" allowOverlap="1">
                <wp:simplePos x="0" y="0"/>
                <wp:positionH relativeFrom="column">
                  <wp:posOffset>3039110</wp:posOffset>
                </wp:positionH>
                <wp:positionV relativeFrom="paragraph">
                  <wp:posOffset>167640</wp:posOffset>
                </wp:positionV>
                <wp:extent cx="2478405" cy="969010"/>
                <wp:effectExtent l="7620" t="7620" r="9525" b="13970"/>
                <wp:wrapNone/>
                <wp:docPr id="5" name="圆角矩形 5"/>
                <wp:cNvGraphicFramePr/>
                <a:graphic xmlns:a="http://schemas.openxmlformats.org/drawingml/2006/main">
                  <a:graphicData uri="http://schemas.microsoft.com/office/word/2010/wordprocessingShape">
                    <wps:wsp>
                      <wps:cNvSpPr/>
                      <wps:spPr>
                        <a:xfrm>
                          <a:off x="0" y="0"/>
                          <a:ext cx="2478405" cy="96901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609E34B8">
                            <w:pPr>
                              <w:rPr>
                                <w:rFonts w:hAnsi="宋体"/>
                              </w:rPr>
                            </w:pPr>
                          </w:p>
                          <w:p w14:paraId="53AE5756">
                            <w:pPr>
                              <w:rPr>
                                <w:rFonts w:hAnsi="宋体"/>
                              </w:rPr>
                            </w:pPr>
                          </w:p>
                          <w:p w14:paraId="1BEEC766">
                            <w:pPr>
                              <w:rPr>
                                <w:rFonts w:hAnsi="宋体"/>
                              </w:rPr>
                            </w:pPr>
                          </w:p>
                          <w:p w14:paraId="0B0BADB5">
                            <w:pPr>
                              <w:ind w:firstLine="420" w:firstLineChars="200"/>
                            </w:pPr>
                            <w:r>
                              <w:rPr>
                                <w:rFonts w:hint="eastAsia" w:hAnsi="宋体"/>
                              </w:rPr>
                              <w:t>授权委托人身份证复印件</w:t>
                            </w:r>
                          </w:p>
                          <w:p w14:paraId="5ADFF0B2"/>
                        </w:txbxContent>
                      </wps:txbx>
                      <wps:bodyPr wrap="square" upright="1"/>
                    </wps:wsp>
                  </a:graphicData>
                </a:graphic>
              </wp:anchor>
            </w:drawing>
          </mc:Choice>
          <mc:Fallback>
            <w:pict>
              <v:roundrect id="_x0000_s1026" o:spid="_x0000_s1026" o:spt="2" style="position:absolute;left:0pt;margin-left:239.3pt;margin-top:13.2pt;height:76.3pt;width:195.15pt;z-index:251662336;mso-width-relative:page;mso-height-relative:page;" fillcolor="#FFFFFF" filled="t" stroked="t" coordsize="21600,21600" arcsize="0.166666666666667" o:gfxdata="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0wWfuNsAAAAKAQAADwAAAAAAAAABACAAAAAiAAAAZHJzL2Rvd25y&#10;ZXYueG1sUEsBAhQAFAAAAAgAh07iQFBeo5o0AgAAcwQAAA4AAAAAAAAAAQAgAAAAKgEAAGRycy9l&#10;Mm9Eb2MueG1sUEsFBgAAAAAGAAYAWQEAANAFAAAAAA==&#10;">
                <v:fill on="t" focussize="0,0"/>
                <v:stroke weight="1.25pt" color="#808080" joinstyle="round"/>
                <v:imagedata o:title=""/>
                <o:lock v:ext="edit" aspectratio="f"/>
                <v:textbox>
                  <w:txbxContent>
                    <w:p w14:paraId="609E34B8">
                      <w:pPr>
                        <w:rPr>
                          <w:rFonts w:hAnsi="宋体"/>
                        </w:rPr>
                      </w:pPr>
                    </w:p>
                    <w:p w14:paraId="53AE5756">
                      <w:pPr>
                        <w:rPr>
                          <w:rFonts w:hAnsi="宋体"/>
                        </w:rPr>
                      </w:pPr>
                    </w:p>
                    <w:p w14:paraId="1BEEC766">
                      <w:pPr>
                        <w:rPr>
                          <w:rFonts w:hAnsi="宋体"/>
                        </w:rPr>
                      </w:pPr>
                    </w:p>
                    <w:p w14:paraId="0B0BADB5">
                      <w:pPr>
                        <w:ind w:firstLine="420" w:firstLineChars="200"/>
                      </w:pPr>
                      <w:r>
                        <w:rPr>
                          <w:rFonts w:hint="eastAsia" w:hAnsi="宋体"/>
                        </w:rPr>
                        <w:t>授权委托人身份证复印件</w:t>
                      </w:r>
                    </w:p>
                    <w:p w14:paraId="5ADFF0B2"/>
                  </w:txbxContent>
                </v:textbox>
              </v:roundrect>
            </w:pict>
          </mc:Fallback>
        </mc:AlternateContent>
      </w: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1312" behindDoc="0" locked="0" layoutInCell="1" allowOverlap="1">
                <wp:simplePos x="0" y="0"/>
                <wp:positionH relativeFrom="column">
                  <wp:posOffset>20955</wp:posOffset>
                </wp:positionH>
                <wp:positionV relativeFrom="paragraph">
                  <wp:posOffset>135890</wp:posOffset>
                </wp:positionV>
                <wp:extent cx="2317750" cy="942340"/>
                <wp:effectExtent l="4445" t="4445" r="20955" b="5715"/>
                <wp:wrapNone/>
                <wp:docPr id="8" name="流程图: 可选过程 8"/>
                <wp:cNvGraphicFramePr/>
                <a:graphic xmlns:a="http://schemas.openxmlformats.org/drawingml/2006/main">
                  <a:graphicData uri="http://schemas.microsoft.com/office/word/2010/wordprocessingShape">
                    <wps:wsp>
                      <wps:cNvSpPr/>
                      <wps:spPr>
                        <a:xfrm>
                          <a:off x="0" y="0"/>
                          <a:ext cx="2317750" cy="94234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765CC2BE">
                            <w:pPr>
                              <w:jc w:val="center"/>
                              <w:rPr>
                                <w:rFonts w:hAnsi="宋体"/>
                              </w:rPr>
                            </w:pPr>
                          </w:p>
                          <w:p w14:paraId="3297BB66">
                            <w:pPr>
                              <w:jc w:val="center"/>
                              <w:rPr>
                                <w:rFonts w:hAnsi="宋体"/>
                              </w:rPr>
                            </w:pPr>
                          </w:p>
                          <w:p w14:paraId="0B743B77">
                            <w:pPr>
                              <w:jc w:val="center"/>
                              <w:rPr>
                                <w:rFonts w:hAnsi="宋体"/>
                              </w:rPr>
                            </w:pPr>
                          </w:p>
                          <w:p w14:paraId="2225C71F">
                            <w:pPr>
                              <w:jc w:val="center"/>
                            </w:pPr>
                            <w:r>
                              <w:rPr>
                                <w:rFonts w:hint="eastAsia" w:hAnsi="宋体"/>
                              </w:rPr>
                              <w:t>授权委托人身份证复印件</w:t>
                            </w:r>
                          </w:p>
                        </w:txbxContent>
                      </wps:txbx>
                      <wps:bodyPr wrap="square" upright="1"/>
                    </wps:wsp>
                  </a:graphicData>
                </a:graphic>
              </wp:anchor>
            </w:drawing>
          </mc:Choice>
          <mc:Fallback>
            <w:pict>
              <v:shape id="_x0000_s1026" o:spid="_x0000_s1026" o:spt="176" type="#_x0000_t176" style="position:absolute;left:0pt;margin-left:1.65pt;margin-top:10.7pt;height:74.2pt;width:182.5pt;z-index:251661312;mso-width-relative:page;mso-height-relative:page;" fillcolor="#FFFFFF" filled="t" stroked="t" coordsize="21600,21600" o:gfxdata="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7zaEDtYAAAAIAQAADwAAAAAAAAABACAAAAAiAAAAZHJzL2Rvd25y&#10;ZXYueG1sUEsBAhQAFAAAAAgAh07iQHeiqgo5AgAAawQAAA4AAAAAAAAAAQAgAAAAJQEAAGRycy9l&#10;Mm9Eb2MueG1sUEsFBgAAAAAGAAYAWQEAANAFAAAAAA==&#10;">
                <v:fill on="t" focussize="0,0"/>
                <v:stroke color="#000000" joinstyle="miter"/>
                <v:imagedata o:title=""/>
                <o:lock v:ext="edit" aspectratio="f"/>
                <v:textbox>
                  <w:txbxContent>
                    <w:p w14:paraId="765CC2BE">
                      <w:pPr>
                        <w:jc w:val="center"/>
                        <w:rPr>
                          <w:rFonts w:hAnsi="宋体"/>
                        </w:rPr>
                      </w:pPr>
                    </w:p>
                    <w:p w14:paraId="3297BB66">
                      <w:pPr>
                        <w:jc w:val="center"/>
                        <w:rPr>
                          <w:rFonts w:hAnsi="宋体"/>
                        </w:rPr>
                      </w:pPr>
                    </w:p>
                    <w:p w14:paraId="0B743B77">
                      <w:pPr>
                        <w:jc w:val="center"/>
                        <w:rPr>
                          <w:rFonts w:hAnsi="宋体"/>
                        </w:rPr>
                      </w:pPr>
                    </w:p>
                    <w:p w14:paraId="2225C71F">
                      <w:pPr>
                        <w:jc w:val="center"/>
                      </w:pPr>
                      <w:r>
                        <w:rPr>
                          <w:rFonts w:hint="eastAsia" w:hAnsi="宋体"/>
                        </w:rPr>
                        <w:t>授权委托人身份证复印件</w:t>
                      </w:r>
                    </w:p>
                  </w:txbxContent>
                </v:textbox>
              </v:shape>
            </w:pict>
          </mc:Fallback>
        </mc:AlternateContent>
      </w:r>
    </w:p>
    <w:p w14:paraId="3A04721C">
      <w:pPr>
        <w:spacing w:line="360" w:lineRule="auto"/>
        <w:ind w:firstLine="240" w:firstLineChars="100"/>
        <w:rPr>
          <w:rFonts w:hint="eastAsia" w:ascii="微软雅黑" w:hAnsi="微软雅黑" w:eastAsia="微软雅黑" w:cs="微软雅黑"/>
          <w:color w:val="auto"/>
          <w:sz w:val="24"/>
          <w:szCs w:val="24"/>
          <w:highlight w:val="none"/>
        </w:rPr>
      </w:pPr>
    </w:p>
    <w:p w14:paraId="3960DDDB">
      <w:pPr>
        <w:spacing w:line="360" w:lineRule="auto"/>
        <w:ind w:firstLine="240" w:firstLineChars="100"/>
        <w:rPr>
          <w:rFonts w:hint="eastAsia" w:ascii="微软雅黑" w:hAnsi="微软雅黑" w:eastAsia="微软雅黑" w:cs="微软雅黑"/>
          <w:color w:val="auto"/>
          <w:sz w:val="24"/>
          <w:szCs w:val="24"/>
          <w:highlight w:val="none"/>
        </w:rPr>
      </w:pPr>
    </w:p>
    <w:p w14:paraId="0B91B98F">
      <w:pPr>
        <w:spacing w:line="360" w:lineRule="auto"/>
        <w:ind w:firstLine="240" w:firstLineChars="100"/>
        <w:rPr>
          <w:rFonts w:hint="eastAsia" w:ascii="微软雅黑" w:hAnsi="微软雅黑" w:eastAsia="微软雅黑" w:cs="微软雅黑"/>
          <w:color w:val="auto"/>
          <w:sz w:val="24"/>
          <w:szCs w:val="24"/>
          <w:highlight w:val="none"/>
        </w:rPr>
      </w:pPr>
    </w:p>
    <w:p w14:paraId="57AF98CF">
      <w:pPr>
        <w:spacing w:line="360" w:lineRule="auto"/>
        <w:ind w:firstLine="240" w:firstLineChars="100"/>
        <w:rPr>
          <w:rFonts w:hint="eastAsia" w:ascii="微软雅黑" w:hAnsi="微软雅黑" w:eastAsia="微软雅黑" w:cs="微软雅黑"/>
          <w:color w:val="auto"/>
          <w:sz w:val="24"/>
          <w:szCs w:val="24"/>
          <w:highlight w:val="none"/>
        </w:rPr>
      </w:pPr>
    </w:p>
    <w:p w14:paraId="0C74D65F">
      <w:pPr>
        <w:spacing w:line="360" w:lineRule="auto"/>
        <w:ind w:firstLine="240" w:firstLineChars="1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4384" behindDoc="0" locked="0" layoutInCell="1" allowOverlap="1">
                <wp:simplePos x="0" y="0"/>
                <wp:positionH relativeFrom="column">
                  <wp:posOffset>3018155</wp:posOffset>
                </wp:positionH>
                <wp:positionV relativeFrom="paragraph">
                  <wp:posOffset>96520</wp:posOffset>
                </wp:positionV>
                <wp:extent cx="2535555" cy="935355"/>
                <wp:effectExtent l="7620" t="7620" r="9525" b="9525"/>
                <wp:wrapNone/>
                <wp:docPr id="7" name="圆角矩形 7"/>
                <wp:cNvGraphicFramePr/>
                <a:graphic xmlns:a="http://schemas.openxmlformats.org/drawingml/2006/main">
                  <a:graphicData uri="http://schemas.microsoft.com/office/word/2010/wordprocessingShape">
                    <wps:wsp>
                      <wps:cNvSpPr/>
                      <wps:spPr>
                        <a:xfrm>
                          <a:off x="0" y="0"/>
                          <a:ext cx="2535555" cy="93535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6D9A8CBF">
                            <w:pPr>
                              <w:jc w:val="center"/>
                              <w:rPr>
                                <w:rFonts w:hint="eastAsia" w:hAnsi="宋体" w:eastAsia="宋体"/>
                                <w:lang w:eastAsia="zh-CN"/>
                              </w:rPr>
                            </w:pPr>
                          </w:p>
                          <w:p w14:paraId="7B1D9D23">
                            <w:pPr>
                              <w:rPr>
                                <w:rFonts w:hAnsi="宋体"/>
                              </w:rPr>
                            </w:pPr>
                          </w:p>
                          <w:p w14:paraId="338C3950">
                            <w:pPr>
                              <w:jc w:val="center"/>
                            </w:pPr>
                            <w:r>
                              <w:rPr>
                                <w:rFonts w:hint="eastAsia" w:hAnsi="宋体"/>
                              </w:rPr>
                              <w:t>法人身份证复印件</w:t>
                            </w:r>
                          </w:p>
                          <w:p w14:paraId="4A4F2202"/>
                        </w:txbxContent>
                      </wps:txbx>
                      <wps:bodyPr wrap="square" upright="1"/>
                    </wps:wsp>
                  </a:graphicData>
                </a:graphic>
              </wp:anchor>
            </w:drawing>
          </mc:Choice>
          <mc:Fallback>
            <w:pict>
              <v:roundrect id="_x0000_s1026" o:spid="_x0000_s1026" o:spt="2" style="position:absolute;left:0pt;margin-left:237.65pt;margin-top:7.6pt;height:73.65pt;width:199.65pt;z-index:251664384;mso-width-relative:page;mso-height-relative:page;" fillcolor="#FFFFFF" filled="t" stroked="t" coordsize="21600,21600" arcsize="0.166666666666667" o:gfxdata="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CgNFZ7bAAAACgEAAA8AAAAAAAAAAQAgAAAAIgAAAGRycy9kb3ducmV2&#10;LnhtbFBLAQIUABQAAAAIAIdO4kBlyVCHMgIAAHMEAAAOAAAAAAAAAAEAIAAAACoBAABkcnMvZTJv&#10;RG9jLnhtbFBLBQYAAAAABgAGAFkBAADOBQAAAAA=&#10;">
                <v:fill on="t" focussize="0,0"/>
                <v:stroke weight="1.25pt" color="#808080" joinstyle="round"/>
                <v:imagedata o:title=""/>
                <o:lock v:ext="edit" aspectratio="f"/>
                <v:textbox>
                  <w:txbxContent>
                    <w:p w14:paraId="6D9A8CBF">
                      <w:pPr>
                        <w:jc w:val="center"/>
                        <w:rPr>
                          <w:rFonts w:hint="eastAsia" w:hAnsi="宋体" w:eastAsia="宋体"/>
                          <w:lang w:eastAsia="zh-CN"/>
                        </w:rPr>
                      </w:pPr>
                    </w:p>
                    <w:p w14:paraId="7B1D9D23">
                      <w:pPr>
                        <w:rPr>
                          <w:rFonts w:hAnsi="宋体"/>
                        </w:rPr>
                      </w:pPr>
                    </w:p>
                    <w:p w14:paraId="338C3950">
                      <w:pPr>
                        <w:jc w:val="center"/>
                      </w:pPr>
                      <w:r>
                        <w:rPr>
                          <w:rFonts w:hint="eastAsia" w:hAnsi="宋体"/>
                        </w:rPr>
                        <w:t>法人身份证复印件</w:t>
                      </w:r>
                    </w:p>
                    <w:p w14:paraId="4A4F2202"/>
                  </w:txbxContent>
                </v:textbox>
              </v:roundrect>
            </w:pict>
          </mc:Fallback>
        </mc:AlternateContent>
      </w: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3360" behindDoc="0" locked="0" layoutInCell="1" allowOverlap="1">
                <wp:simplePos x="0" y="0"/>
                <wp:positionH relativeFrom="column">
                  <wp:posOffset>-10795</wp:posOffset>
                </wp:positionH>
                <wp:positionV relativeFrom="paragraph">
                  <wp:posOffset>29845</wp:posOffset>
                </wp:positionV>
                <wp:extent cx="2555240" cy="1024890"/>
                <wp:effectExtent l="7620" t="7620" r="8890" b="15240"/>
                <wp:wrapNone/>
                <wp:docPr id="6" name="圆角矩形 6"/>
                <wp:cNvGraphicFramePr/>
                <a:graphic xmlns:a="http://schemas.openxmlformats.org/drawingml/2006/main">
                  <a:graphicData uri="http://schemas.microsoft.com/office/word/2010/wordprocessingShape">
                    <wps:wsp>
                      <wps:cNvSpPr/>
                      <wps:spPr>
                        <a:xfrm>
                          <a:off x="0" y="0"/>
                          <a:ext cx="2555240" cy="102489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71F7C61A">
                            <w:pPr>
                              <w:jc w:val="center"/>
                              <w:rPr>
                                <w:rFonts w:hAnsi="宋体"/>
                              </w:rPr>
                            </w:pPr>
                          </w:p>
                          <w:p w14:paraId="1A10A96E">
                            <w:pPr>
                              <w:rPr>
                                <w:rFonts w:hAnsi="宋体"/>
                              </w:rPr>
                            </w:pPr>
                          </w:p>
                          <w:p w14:paraId="7457CA3E">
                            <w:pPr>
                              <w:jc w:val="center"/>
                            </w:pPr>
                            <w:r>
                              <w:rPr>
                                <w:rFonts w:hint="eastAsia" w:hAnsi="宋体"/>
                              </w:rPr>
                              <w:t>法人身份证复印件</w:t>
                            </w:r>
                          </w:p>
                          <w:p w14:paraId="78B1DB92"/>
                        </w:txbxContent>
                      </wps:txbx>
                      <wps:bodyPr wrap="square" upright="1"/>
                    </wps:wsp>
                  </a:graphicData>
                </a:graphic>
              </wp:anchor>
            </w:drawing>
          </mc:Choice>
          <mc:Fallback>
            <w:pict>
              <v:roundrect id="_x0000_s1026" o:spid="_x0000_s1026" o:spt="2" style="position:absolute;left:0pt;margin-left:-0.85pt;margin-top:2.35pt;height:80.7pt;width:201.2pt;z-index:251663360;mso-width-relative:page;mso-height-relative:page;" fillcolor="#FFFFFF" filled="t" stroked="t" coordsize="21600,21600" arcsize="0.166666666666667" o:gfxdata="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U74Le9gAAAAIAQAADwAAAAAAAAABACAAAAAiAAAAZHJzL2Rvd25y&#10;ZXYueG1sUEsBAhQAFAAAAAgAh07iQAeCGiQ3AgAAdAQAAA4AAAAAAAAAAQAgAAAAJwEAAGRycy9l&#10;Mm9Eb2MueG1sUEsFBgAAAAAGAAYAWQEAANAFAAAAAA==&#10;">
                <v:fill on="t" focussize="0,0"/>
                <v:stroke weight="1.25pt" color="#808080" joinstyle="round"/>
                <v:imagedata o:title=""/>
                <o:lock v:ext="edit" aspectratio="f"/>
                <v:textbox>
                  <w:txbxContent>
                    <w:p w14:paraId="71F7C61A">
                      <w:pPr>
                        <w:jc w:val="center"/>
                        <w:rPr>
                          <w:rFonts w:hAnsi="宋体"/>
                        </w:rPr>
                      </w:pPr>
                    </w:p>
                    <w:p w14:paraId="1A10A96E">
                      <w:pPr>
                        <w:rPr>
                          <w:rFonts w:hAnsi="宋体"/>
                        </w:rPr>
                      </w:pPr>
                    </w:p>
                    <w:p w14:paraId="7457CA3E">
                      <w:pPr>
                        <w:jc w:val="center"/>
                      </w:pPr>
                      <w:r>
                        <w:rPr>
                          <w:rFonts w:hint="eastAsia" w:hAnsi="宋体"/>
                        </w:rPr>
                        <w:t>法人身份证复印件</w:t>
                      </w:r>
                    </w:p>
                    <w:p w14:paraId="78B1DB92"/>
                  </w:txbxContent>
                </v:textbox>
              </v:roundrect>
            </w:pict>
          </mc:Fallback>
        </mc:AlternateContent>
      </w:r>
    </w:p>
    <w:p w14:paraId="6B0E4C53">
      <w:pPr>
        <w:spacing w:line="360" w:lineRule="auto"/>
        <w:ind w:firstLine="240" w:firstLineChars="100"/>
        <w:rPr>
          <w:rFonts w:hint="eastAsia" w:ascii="微软雅黑" w:hAnsi="微软雅黑" w:eastAsia="微软雅黑" w:cs="微软雅黑"/>
          <w:color w:val="auto"/>
          <w:sz w:val="24"/>
          <w:szCs w:val="24"/>
          <w:highlight w:val="none"/>
        </w:rPr>
      </w:pPr>
    </w:p>
    <w:p w14:paraId="33525ACC">
      <w:pPr>
        <w:spacing w:line="360" w:lineRule="auto"/>
        <w:ind w:firstLine="240" w:firstLineChars="100"/>
        <w:rPr>
          <w:rFonts w:hint="eastAsia" w:ascii="微软雅黑" w:hAnsi="微软雅黑" w:eastAsia="微软雅黑" w:cs="微软雅黑"/>
          <w:color w:val="auto"/>
          <w:sz w:val="24"/>
          <w:szCs w:val="24"/>
          <w:highlight w:val="none"/>
        </w:rPr>
      </w:pPr>
    </w:p>
    <w:p w14:paraId="29E00AF6">
      <w:pPr>
        <w:spacing w:line="360" w:lineRule="auto"/>
        <w:ind w:firstLine="240" w:firstLineChars="100"/>
        <w:rPr>
          <w:rFonts w:hint="eastAsia" w:ascii="微软雅黑" w:hAnsi="微软雅黑" w:eastAsia="微软雅黑" w:cs="微软雅黑"/>
          <w:color w:val="auto"/>
          <w:sz w:val="24"/>
          <w:szCs w:val="24"/>
          <w:highlight w:val="none"/>
        </w:rPr>
      </w:pPr>
    </w:p>
    <w:p w14:paraId="6A76BE26">
      <w:pPr>
        <w:spacing w:line="360" w:lineRule="auto"/>
        <w:ind w:firstLine="240" w:firstLineChars="100"/>
        <w:rPr>
          <w:rFonts w:hint="eastAsia" w:ascii="微软雅黑" w:hAnsi="微软雅黑" w:eastAsia="微软雅黑" w:cs="微软雅黑"/>
          <w:color w:val="auto"/>
          <w:sz w:val="24"/>
          <w:szCs w:val="24"/>
          <w:highlight w:val="none"/>
        </w:rPr>
      </w:pPr>
    </w:p>
    <w:p w14:paraId="282EB6C9">
      <w:pPr>
        <w:pStyle w:val="12"/>
        <w:tabs>
          <w:tab w:val="left" w:pos="5580"/>
        </w:tabs>
        <w:spacing w:line="360" w:lineRule="exact"/>
        <w:rPr>
          <w:rFonts w:hint="eastAsia" w:ascii="微软雅黑" w:hAnsi="微软雅黑" w:eastAsia="微软雅黑" w:cs="微软雅黑"/>
          <w:color w:val="auto"/>
          <w:sz w:val="24"/>
          <w:szCs w:val="24"/>
          <w:highlight w:val="none"/>
          <w:u w:val="single"/>
          <w:lang w:eastAsia="zh-CN"/>
        </w:rPr>
      </w:pPr>
      <w:r>
        <w:rPr>
          <w:rFonts w:hint="eastAsia" w:ascii="微软雅黑" w:hAnsi="微软雅黑" w:eastAsia="微软雅黑" w:cs="微软雅黑"/>
          <w:color w:val="auto"/>
          <w:kern w:val="2"/>
          <w:sz w:val="24"/>
          <w:szCs w:val="24"/>
          <w:highlight w:val="none"/>
          <w:lang w:val="en-US" w:eastAsia="zh-CN" w:bidi="ar-SA"/>
        </w:rPr>
        <w:t>供应商名称</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eastAsia="zh-CN"/>
        </w:rPr>
        <w:t>公章</w:t>
      </w:r>
      <w:r>
        <w:rPr>
          <w:rFonts w:hint="eastAsia" w:ascii="微软雅黑" w:hAnsi="微软雅黑" w:eastAsia="微软雅黑" w:cs="微软雅黑"/>
          <w:color w:val="auto"/>
          <w:sz w:val="24"/>
          <w:szCs w:val="24"/>
          <w:highlight w:val="none"/>
        </w:rPr>
        <w:t>）;</w:t>
      </w:r>
    </w:p>
    <w:p w14:paraId="2F7F3481">
      <w:pPr>
        <w:pStyle w:val="12"/>
        <w:tabs>
          <w:tab w:val="left" w:pos="5580"/>
        </w:tabs>
        <w:spacing w:line="360" w:lineRule="exact"/>
        <w:rPr>
          <w:rFonts w:hint="eastAsia" w:ascii="微软雅黑" w:hAnsi="微软雅黑" w:eastAsia="微软雅黑" w:cs="微软雅黑"/>
          <w:color w:val="auto"/>
          <w:sz w:val="24"/>
          <w:szCs w:val="24"/>
          <w:highlight w:val="none"/>
          <w:u w:val="single"/>
          <w:lang w:eastAsia="zh-CN"/>
        </w:rPr>
      </w:pPr>
      <w:r>
        <w:rPr>
          <w:rFonts w:hint="eastAsia" w:ascii="微软雅黑" w:hAnsi="微软雅黑" w:eastAsia="微软雅黑" w:cs="微软雅黑"/>
          <w:color w:val="auto"/>
          <w:sz w:val="24"/>
          <w:szCs w:val="24"/>
          <w:highlight w:val="none"/>
        </w:rPr>
        <w:t>法定代表人</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签/章</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w:t>
      </w:r>
    </w:p>
    <w:p w14:paraId="5615FEE8">
      <w:pPr>
        <w:pStyle w:val="12"/>
        <w:tabs>
          <w:tab w:val="left" w:pos="5580"/>
        </w:tabs>
        <w:spacing w:line="360" w:lineRule="exac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身份证号码：__________________________________</w:t>
      </w:r>
    </w:p>
    <w:p w14:paraId="29AF28E5">
      <w:pPr>
        <w:pStyle w:val="12"/>
        <w:tabs>
          <w:tab w:val="left" w:pos="5580"/>
        </w:tabs>
        <w:spacing w:line="360" w:lineRule="exac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委托代理人</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签/章</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w:t>
      </w:r>
    </w:p>
    <w:p w14:paraId="4B12BF49">
      <w:pPr>
        <w:pStyle w:val="12"/>
        <w:tabs>
          <w:tab w:val="left" w:pos="5580"/>
        </w:tabs>
        <w:spacing w:line="360" w:lineRule="exac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身份证号码：</w:t>
      </w:r>
    </w:p>
    <w:p w14:paraId="7B4C3E6F">
      <w:pPr>
        <w:pStyle w:val="12"/>
        <w:tabs>
          <w:tab w:val="left" w:pos="5580"/>
        </w:tabs>
        <w:spacing w:line="360" w:lineRule="exac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详细通讯地址：</w:t>
      </w:r>
    </w:p>
    <w:p w14:paraId="56F31C39">
      <w:pPr>
        <w:pStyle w:val="12"/>
        <w:tabs>
          <w:tab w:val="left" w:pos="5580"/>
        </w:tabs>
        <w:spacing w:line="360" w:lineRule="exac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邮政编码：</w:t>
      </w:r>
    </w:p>
    <w:p w14:paraId="1BAD4791">
      <w:pPr>
        <w:pStyle w:val="12"/>
        <w:tabs>
          <w:tab w:val="left" w:pos="5580"/>
        </w:tabs>
        <w:spacing w:line="360" w:lineRule="exac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传　　　　真：</w:t>
      </w:r>
    </w:p>
    <w:p w14:paraId="3A0E1B2A">
      <w:pPr>
        <w:pStyle w:val="12"/>
        <w:tabs>
          <w:tab w:val="left" w:pos="5580"/>
        </w:tabs>
        <w:spacing w:line="360" w:lineRule="exac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电　　　　话：</w:t>
      </w:r>
    </w:p>
    <w:p w14:paraId="445C1ECB">
      <w:pPr>
        <w:pStyle w:val="12"/>
        <w:tabs>
          <w:tab w:val="left" w:pos="5580"/>
        </w:tabs>
        <w:spacing w:line="360" w:lineRule="exact"/>
        <w:jc w:val="left"/>
        <w:rPr>
          <w:rFonts w:hint="eastAsia" w:ascii="微软雅黑" w:hAnsi="微软雅黑" w:eastAsia="微软雅黑" w:cs="微软雅黑"/>
          <w:color w:val="auto"/>
          <w:highlight w:val="none"/>
          <w:lang w:eastAsia="zh-CN"/>
        </w:rPr>
      </w:pP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日：</w:t>
      </w:r>
    </w:p>
    <w:p w14:paraId="46A83712">
      <w:pPr>
        <w:pageBreakBefore w:val="0"/>
        <w:numPr>
          <w:ilvl w:val="0"/>
          <w:numId w:val="0"/>
        </w:numPr>
        <w:kinsoku/>
        <w:wordWrap/>
        <w:overflowPunct/>
        <w:topLinePunct w:val="0"/>
        <w:bidi w:val="0"/>
        <w:spacing w:line="500" w:lineRule="exact"/>
        <w:jc w:val="both"/>
        <w:textAlignment w:val="auto"/>
        <w:outlineLvl w:val="1"/>
        <w:rPr>
          <w:rFonts w:hint="eastAsia" w:ascii="微软雅黑" w:hAnsi="微软雅黑" w:eastAsia="微软雅黑" w:cs="微软雅黑"/>
          <w:b/>
          <w:bCs/>
          <w:color w:val="auto"/>
          <w:kern w:val="0"/>
          <w:sz w:val="24"/>
          <w:szCs w:val="24"/>
          <w:highlight w:val="none"/>
          <w:lang w:val="en-US" w:eastAsia="zh-CN" w:bidi="ar-SA"/>
        </w:rPr>
      </w:pPr>
    </w:p>
    <w:bookmarkEnd w:id="308"/>
    <w:p w14:paraId="080E765B">
      <w:pPr>
        <w:pageBreakBefore w:val="0"/>
        <w:numPr>
          <w:ilvl w:val="0"/>
          <w:numId w:val="0"/>
        </w:numPr>
        <w:kinsoku/>
        <w:wordWrap/>
        <w:overflowPunct/>
        <w:topLinePunct w:val="0"/>
        <w:bidi w:val="0"/>
        <w:spacing w:line="500" w:lineRule="exact"/>
        <w:jc w:val="both"/>
        <w:textAlignment w:val="auto"/>
        <w:outlineLvl w:val="1"/>
        <w:rPr>
          <w:rFonts w:hint="eastAsia" w:ascii="微软雅黑" w:hAnsi="微软雅黑" w:eastAsia="微软雅黑" w:cs="微软雅黑"/>
          <w:b/>
          <w:bCs/>
          <w:color w:val="auto"/>
          <w:kern w:val="0"/>
          <w:sz w:val="24"/>
          <w:szCs w:val="24"/>
          <w:highlight w:val="none"/>
          <w:lang w:val="en-US" w:eastAsia="zh-CN" w:bidi="ar-SA"/>
        </w:rPr>
      </w:pPr>
      <w:r>
        <w:rPr>
          <w:rFonts w:hint="eastAsia" w:ascii="微软雅黑" w:hAnsi="微软雅黑" w:eastAsia="微软雅黑" w:cs="微软雅黑"/>
          <w:b/>
          <w:bCs/>
          <w:color w:val="auto"/>
          <w:kern w:val="0"/>
          <w:sz w:val="24"/>
          <w:szCs w:val="24"/>
          <w:highlight w:val="none"/>
          <w:lang w:val="en-US" w:eastAsia="zh-CN" w:bidi="ar-SA"/>
        </w:rPr>
        <w:t>3.具有良好的商业信誉和健全的财务会计制度的证明文件</w:t>
      </w:r>
    </w:p>
    <w:p w14:paraId="1AFAF4BF">
      <w:pPr>
        <w:tabs>
          <w:tab w:val="left" w:pos="5580"/>
        </w:tabs>
        <w:spacing w:line="240" w:lineRule="atLeast"/>
        <w:ind w:left="1080" w:leftChars="257" w:hanging="54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说明：</w:t>
      </w:r>
    </w:p>
    <w:p w14:paraId="73407E58">
      <w:pPr>
        <w:pStyle w:val="7"/>
        <w:numPr>
          <w:ilvl w:val="0"/>
          <w:numId w:val="0"/>
        </w:numPr>
        <w:ind w:firstLine="480" w:firstLineChars="200"/>
        <w:jc w:val="left"/>
        <w:rPr>
          <w:rFonts w:hint="eastAsia" w:ascii="微软雅黑" w:hAnsi="微软雅黑" w:eastAsia="微软雅黑" w:cs="微软雅黑"/>
          <w:b/>
          <w:bCs/>
          <w:color w:val="auto"/>
          <w:kern w:val="0"/>
          <w:sz w:val="24"/>
          <w:szCs w:val="24"/>
          <w:highlight w:val="none"/>
          <w:lang w:val="en-US" w:eastAsia="zh-CN" w:bidi="ar-SA"/>
        </w:rPr>
      </w:pPr>
      <w:r>
        <w:rPr>
          <w:rFonts w:hint="eastAsia" w:ascii="微软雅黑" w:hAnsi="微软雅黑" w:eastAsia="微软雅黑" w:cs="微软雅黑"/>
          <w:b/>
          <w:bCs/>
          <w:color w:val="auto"/>
          <w:sz w:val="24"/>
          <w:szCs w:val="24"/>
          <w:highlight w:val="none"/>
          <w:lang w:eastAsia="zh-CN"/>
        </w:rPr>
        <w:t>（</w:t>
      </w:r>
      <w:r>
        <w:rPr>
          <w:rFonts w:hint="eastAsia" w:ascii="微软雅黑" w:hAnsi="微软雅黑" w:eastAsia="微软雅黑" w:cs="微软雅黑"/>
          <w:b/>
          <w:bCs/>
          <w:color w:val="auto"/>
          <w:sz w:val="24"/>
          <w:szCs w:val="24"/>
          <w:highlight w:val="none"/>
          <w:lang w:val="en-US" w:eastAsia="zh-CN"/>
        </w:rPr>
        <w:t>1</w:t>
      </w:r>
      <w:r>
        <w:rPr>
          <w:rFonts w:hint="eastAsia" w:ascii="微软雅黑" w:hAnsi="微软雅黑" w:eastAsia="微软雅黑" w:cs="微软雅黑"/>
          <w:b/>
          <w:bCs/>
          <w:color w:val="auto"/>
          <w:sz w:val="24"/>
          <w:szCs w:val="24"/>
          <w:highlight w:val="none"/>
          <w:lang w:eastAsia="zh-CN"/>
        </w:rPr>
        <w:t>）</w:t>
      </w:r>
      <w:r>
        <w:rPr>
          <w:rFonts w:hint="eastAsia" w:ascii="微软雅黑" w:hAnsi="微软雅黑" w:eastAsia="微软雅黑" w:cs="微软雅黑"/>
          <w:b w:val="0"/>
          <w:bCs w:val="0"/>
          <w:color w:val="auto"/>
          <w:sz w:val="24"/>
          <w:szCs w:val="24"/>
          <w:highlight w:val="none"/>
          <w:vertAlign w:val="baseline"/>
          <w:lang w:val="en-US" w:eastAsia="zh-CN"/>
        </w:rPr>
        <w:t>提供本单位会计师事务所出具的审计期间为</w:t>
      </w:r>
      <w:r>
        <w:rPr>
          <w:rFonts w:hint="eastAsia" w:ascii="微软雅黑" w:hAnsi="微软雅黑" w:eastAsia="微软雅黑" w:cs="微软雅黑"/>
          <w:color w:val="auto"/>
          <w:highlight w:val="none"/>
        </w:rPr>
        <w:t>（</w:t>
      </w:r>
      <w:r>
        <w:rPr>
          <w:rFonts w:hint="eastAsia" w:ascii="微软雅黑" w:hAnsi="微软雅黑" w:eastAsia="微软雅黑" w:cs="微软雅黑"/>
          <w:b w:val="0"/>
          <w:bCs w:val="0"/>
          <w:color w:val="auto"/>
          <w:sz w:val="24"/>
          <w:szCs w:val="24"/>
          <w:highlight w:val="none"/>
          <w:vertAlign w:val="baseline"/>
          <w:lang w:val="en-US" w:eastAsia="zh-CN"/>
        </w:rPr>
        <w:t>投标人提供会计事务所出具的</w:t>
      </w:r>
      <w:r>
        <w:rPr>
          <w:rFonts w:hint="eastAsia" w:ascii="微软雅黑" w:hAnsi="微软雅黑" w:eastAsia="微软雅黑" w:cs="微软雅黑"/>
          <w:color w:val="auto"/>
          <w:sz w:val="24"/>
          <w:szCs w:val="24"/>
          <w:highlight w:val="none"/>
          <w:lang w:val="en-US" w:eastAsia="zh-CN"/>
        </w:rPr>
        <w:t>2023或2024年任意一年</w:t>
      </w:r>
      <w:r>
        <w:rPr>
          <w:rFonts w:hint="eastAsia" w:ascii="微软雅黑" w:hAnsi="微软雅黑" w:eastAsia="微软雅黑" w:cs="微软雅黑"/>
          <w:b w:val="0"/>
          <w:bCs w:val="0"/>
          <w:color w:val="auto"/>
          <w:sz w:val="24"/>
          <w:szCs w:val="24"/>
          <w:highlight w:val="none"/>
          <w:vertAlign w:val="baseline"/>
          <w:lang w:val="en-US" w:eastAsia="zh-CN"/>
        </w:rPr>
        <w:t>度财务审计报告，新成立或注册成立未满一年的公司需提供近三个月内任意一个月的银行资信证明）（①财务审计报告须包括资产负债表、利润表、现金流量表、所有者权益变动（如有）及其附注。②银行资信证明可提供原件的扫描件，也可提供复印件。若银行开具的资信证明声明复印无效的，则投标人必须提供原件的扫描件，否则视为无效。提供复印件的，必须提供银行资信证明所有内容页的齐全的复印件，含首页、声明页等，否则视为无效。③银行出具的存款证明不能替代银行资信证明，存款证明无效。④注册成立未满一年新公司可提供近三个月内任意一个月的银行资信证明）</w:t>
      </w:r>
    </w:p>
    <w:p w14:paraId="4208A683">
      <w:pPr>
        <w:tabs>
          <w:tab w:val="left" w:pos="5580"/>
        </w:tabs>
        <w:spacing w:line="240" w:lineRule="atLeast"/>
        <w:ind w:firstLine="480" w:firstLineChars="200"/>
        <w:rPr>
          <w:rFonts w:hint="eastAsia"/>
          <w:color w:val="auto"/>
          <w:highlight w:val="none"/>
        </w:rPr>
      </w:pPr>
      <w:r>
        <w:rPr>
          <w:rFonts w:hint="eastAsia" w:ascii="微软雅黑" w:hAnsi="微软雅黑" w:eastAsia="微软雅黑" w:cs="微软雅黑"/>
          <w:b/>
          <w:bCs/>
          <w:color w:val="auto"/>
          <w:sz w:val="24"/>
          <w:szCs w:val="24"/>
          <w:highlight w:val="none"/>
          <w:lang w:eastAsia="zh-CN"/>
        </w:rPr>
        <w:t>（</w:t>
      </w:r>
      <w:r>
        <w:rPr>
          <w:rFonts w:hint="eastAsia" w:ascii="微软雅黑" w:hAnsi="微软雅黑" w:eastAsia="微软雅黑" w:cs="微软雅黑"/>
          <w:b/>
          <w:bCs/>
          <w:color w:val="auto"/>
          <w:sz w:val="24"/>
          <w:szCs w:val="24"/>
          <w:highlight w:val="none"/>
          <w:lang w:val="en-US" w:eastAsia="zh-CN"/>
        </w:rPr>
        <w:t>2</w:t>
      </w:r>
      <w:r>
        <w:rPr>
          <w:rFonts w:hint="eastAsia" w:ascii="微软雅黑" w:hAnsi="微软雅黑" w:eastAsia="微软雅黑" w:cs="微软雅黑"/>
          <w:b/>
          <w:bCs/>
          <w:color w:val="auto"/>
          <w:sz w:val="24"/>
          <w:szCs w:val="24"/>
          <w:highlight w:val="none"/>
          <w:lang w:eastAsia="zh-CN"/>
        </w:rPr>
        <w:t>）</w:t>
      </w:r>
      <w:r>
        <w:rPr>
          <w:rFonts w:hint="eastAsia" w:ascii="微软雅黑" w:hAnsi="微软雅黑" w:eastAsia="微软雅黑" w:cs="微软雅黑"/>
          <w:b w:val="0"/>
          <w:bCs w:val="0"/>
          <w:color w:val="auto"/>
          <w:sz w:val="24"/>
          <w:szCs w:val="24"/>
          <w:highlight w:val="none"/>
        </w:rPr>
        <w:t>如提供银行出具的证明文件。银行证明文件可提供原件</w:t>
      </w:r>
      <w:r>
        <w:rPr>
          <w:rFonts w:hint="eastAsia" w:ascii="微软雅黑" w:hAnsi="微软雅黑" w:eastAsia="微软雅黑" w:cs="微软雅黑"/>
          <w:b w:val="0"/>
          <w:bCs w:val="0"/>
          <w:color w:val="auto"/>
          <w:sz w:val="24"/>
          <w:szCs w:val="24"/>
          <w:highlight w:val="none"/>
          <w:lang w:eastAsia="zh-CN"/>
        </w:rPr>
        <w:t>扫描件</w:t>
      </w:r>
      <w:r>
        <w:rPr>
          <w:rFonts w:hint="eastAsia" w:ascii="微软雅黑" w:hAnsi="微软雅黑" w:eastAsia="微软雅黑" w:cs="微软雅黑"/>
          <w:b w:val="0"/>
          <w:bCs w:val="0"/>
          <w:color w:val="auto"/>
          <w:sz w:val="24"/>
          <w:szCs w:val="24"/>
          <w:highlight w:val="none"/>
        </w:rPr>
        <w:t>，也可提供银行在开标日前</w:t>
      </w:r>
      <w:r>
        <w:rPr>
          <w:rFonts w:hint="eastAsia" w:ascii="微软雅黑" w:hAnsi="微软雅黑" w:eastAsia="微软雅黑" w:cs="微软雅黑"/>
          <w:b w:val="0"/>
          <w:bCs w:val="0"/>
          <w:color w:val="auto"/>
          <w:sz w:val="24"/>
          <w:szCs w:val="24"/>
          <w:highlight w:val="none"/>
          <w:vertAlign w:val="baseline"/>
          <w:lang w:val="en-US" w:eastAsia="zh-CN"/>
        </w:rPr>
        <w:t>近三个月内任意一个月</w:t>
      </w:r>
      <w:r>
        <w:rPr>
          <w:rFonts w:hint="eastAsia" w:ascii="微软雅黑" w:hAnsi="微软雅黑" w:eastAsia="微软雅黑" w:cs="微软雅黑"/>
          <w:b w:val="0"/>
          <w:bCs w:val="0"/>
          <w:color w:val="auto"/>
          <w:sz w:val="24"/>
          <w:szCs w:val="24"/>
          <w:highlight w:val="none"/>
        </w:rPr>
        <w:t>开具证明文件的复印件。银行出具的证明文件应能说明该投标人与银行之间业务往来正常，企业信誉良好等。</w:t>
      </w:r>
    </w:p>
    <w:p w14:paraId="63974277">
      <w:pPr>
        <w:pageBreakBefore w:val="0"/>
        <w:widowControl w:val="0"/>
        <w:numPr>
          <w:ilvl w:val="0"/>
          <w:numId w:val="0"/>
        </w:numPr>
        <w:kinsoku/>
        <w:wordWrap/>
        <w:overflowPunct/>
        <w:topLinePunct w:val="0"/>
        <w:bidi w:val="0"/>
        <w:snapToGrid/>
        <w:spacing w:before="0" w:line="380" w:lineRule="exact"/>
        <w:jc w:val="both"/>
        <w:textAlignment w:val="auto"/>
        <w:outlineLvl w:val="9"/>
        <w:rPr>
          <w:rFonts w:hint="eastAsia" w:ascii="微软雅黑" w:hAnsi="微软雅黑" w:eastAsia="微软雅黑" w:cs="微软雅黑"/>
          <w:b/>
          <w:bCs/>
          <w:color w:val="auto"/>
          <w:kern w:val="0"/>
          <w:sz w:val="24"/>
          <w:szCs w:val="24"/>
          <w:highlight w:val="none"/>
          <w:lang w:val="en-US" w:eastAsia="zh-CN" w:bidi="ar-SA"/>
        </w:rPr>
      </w:pPr>
    </w:p>
    <w:p w14:paraId="143F78BD">
      <w:pPr>
        <w:pageBreakBefore w:val="0"/>
        <w:widowControl w:val="0"/>
        <w:numPr>
          <w:ilvl w:val="0"/>
          <w:numId w:val="0"/>
        </w:numPr>
        <w:kinsoku/>
        <w:wordWrap/>
        <w:overflowPunct/>
        <w:topLinePunct w:val="0"/>
        <w:bidi w:val="0"/>
        <w:snapToGrid/>
        <w:spacing w:before="0" w:line="380" w:lineRule="exact"/>
        <w:jc w:val="both"/>
        <w:textAlignment w:val="auto"/>
        <w:outlineLvl w:val="9"/>
        <w:rPr>
          <w:rFonts w:hint="eastAsia" w:ascii="微软雅黑" w:hAnsi="微软雅黑" w:eastAsia="微软雅黑" w:cs="微软雅黑"/>
          <w:b/>
          <w:bCs/>
          <w:color w:val="auto"/>
          <w:kern w:val="0"/>
          <w:sz w:val="24"/>
          <w:szCs w:val="24"/>
          <w:highlight w:val="none"/>
          <w:lang w:val="en-US" w:eastAsia="zh-CN" w:bidi="ar-SA"/>
        </w:rPr>
      </w:pPr>
      <w:r>
        <w:rPr>
          <w:rFonts w:hint="eastAsia" w:ascii="微软雅黑" w:hAnsi="微软雅黑" w:eastAsia="微软雅黑" w:cs="微软雅黑"/>
          <w:b/>
          <w:bCs/>
          <w:color w:val="auto"/>
          <w:kern w:val="0"/>
          <w:sz w:val="24"/>
          <w:szCs w:val="24"/>
          <w:highlight w:val="none"/>
          <w:lang w:val="en-US" w:eastAsia="zh-CN" w:bidi="ar-SA"/>
        </w:rPr>
        <w:t>4有依法缴纳社会保障资金的良好记录</w:t>
      </w:r>
    </w:p>
    <w:p w14:paraId="187638CB">
      <w:pPr>
        <w:pageBreakBefore w:val="0"/>
        <w:widowControl w:val="0"/>
        <w:numPr>
          <w:ilvl w:val="0"/>
          <w:numId w:val="0"/>
        </w:numPr>
        <w:kinsoku/>
        <w:wordWrap/>
        <w:overflowPunct/>
        <w:topLinePunct w:val="0"/>
        <w:bidi w:val="0"/>
        <w:snapToGrid/>
        <w:spacing w:before="0" w:line="380" w:lineRule="exact"/>
        <w:jc w:val="both"/>
        <w:textAlignment w:val="auto"/>
        <w:outlineLvl w:val="9"/>
        <w:rPr>
          <w:rFonts w:hint="eastAsia"/>
          <w:color w:val="auto"/>
          <w:highlight w:val="none"/>
        </w:rPr>
      </w:pPr>
      <w:r>
        <w:rPr>
          <w:rFonts w:hint="eastAsia" w:ascii="微软雅黑" w:hAnsi="微软雅黑" w:eastAsia="微软雅黑" w:cs="微软雅黑"/>
          <w:b/>
          <w:bCs/>
          <w:color w:val="auto"/>
          <w:sz w:val="24"/>
          <w:szCs w:val="24"/>
          <w:highlight w:val="none"/>
          <w:lang w:val="en-US" w:eastAsia="zh-CN"/>
        </w:rPr>
        <w:t>说明：</w:t>
      </w:r>
      <w:r>
        <w:rPr>
          <w:rFonts w:hint="eastAsia" w:ascii="微软雅黑" w:hAnsi="微软雅黑" w:eastAsia="微软雅黑" w:cs="微软雅黑"/>
          <w:color w:val="auto"/>
          <w:sz w:val="24"/>
          <w:szCs w:val="24"/>
          <w:highlight w:val="none"/>
          <w:lang w:val="en-US" w:eastAsia="zh-CN"/>
        </w:rPr>
        <w:t>须提供近6个月内（任何一个月）的法人及被授权人&lt;被授权人必须为投标单位正式员工&gt;社保部门出具的投标单位的缴纳社保证明和法人及被授权人缴纳社保明细表原件扫描件/复印件&lt;社保证明可提供以下任意一个：社保缴费凭证、社保缴费证明、社保缴费汇总单、依法缴纳社保的完税证明&gt;。</w:t>
      </w:r>
    </w:p>
    <w:p w14:paraId="3C80A20F">
      <w:pPr>
        <w:pageBreakBefore w:val="0"/>
        <w:widowControl w:val="0"/>
        <w:numPr>
          <w:ilvl w:val="0"/>
          <w:numId w:val="0"/>
        </w:numPr>
        <w:kinsoku/>
        <w:wordWrap/>
        <w:overflowPunct/>
        <w:topLinePunct w:val="0"/>
        <w:bidi w:val="0"/>
        <w:snapToGrid/>
        <w:spacing w:before="0" w:line="380" w:lineRule="exact"/>
        <w:jc w:val="both"/>
        <w:textAlignment w:val="auto"/>
        <w:outlineLvl w:val="9"/>
        <w:rPr>
          <w:rFonts w:hint="eastAsia" w:ascii="微软雅黑" w:hAnsi="微软雅黑" w:eastAsia="微软雅黑" w:cs="微软雅黑"/>
          <w:b/>
          <w:bCs/>
          <w:color w:val="auto"/>
          <w:kern w:val="0"/>
          <w:sz w:val="24"/>
          <w:szCs w:val="24"/>
          <w:highlight w:val="none"/>
          <w:lang w:val="en-US" w:eastAsia="zh-CN" w:bidi="ar-SA"/>
        </w:rPr>
      </w:pPr>
    </w:p>
    <w:p w14:paraId="3D7B180C">
      <w:pPr>
        <w:pageBreakBefore w:val="0"/>
        <w:widowControl w:val="0"/>
        <w:numPr>
          <w:ilvl w:val="0"/>
          <w:numId w:val="4"/>
        </w:numPr>
        <w:kinsoku/>
        <w:wordWrap/>
        <w:overflowPunct/>
        <w:topLinePunct w:val="0"/>
        <w:bidi w:val="0"/>
        <w:snapToGrid/>
        <w:spacing w:before="0" w:line="380" w:lineRule="exact"/>
        <w:jc w:val="both"/>
        <w:textAlignment w:val="auto"/>
        <w:outlineLvl w:val="9"/>
        <w:rPr>
          <w:rFonts w:hint="eastAsia" w:ascii="微软雅黑" w:hAnsi="微软雅黑" w:eastAsia="微软雅黑" w:cs="微软雅黑"/>
          <w:b/>
          <w:bCs/>
          <w:color w:val="auto"/>
          <w:kern w:val="0"/>
          <w:sz w:val="24"/>
          <w:szCs w:val="24"/>
          <w:highlight w:val="none"/>
          <w:lang w:val="en-US" w:eastAsia="zh-CN" w:bidi="ar-SA"/>
        </w:rPr>
      </w:pPr>
      <w:r>
        <w:rPr>
          <w:rFonts w:hint="eastAsia" w:ascii="微软雅黑" w:hAnsi="微软雅黑" w:eastAsia="微软雅黑" w:cs="微软雅黑"/>
          <w:b/>
          <w:bCs/>
          <w:color w:val="auto"/>
          <w:kern w:val="0"/>
          <w:sz w:val="24"/>
          <w:szCs w:val="24"/>
          <w:highlight w:val="none"/>
          <w:lang w:val="en-US" w:eastAsia="zh-CN" w:bidi="ar-SA"/>
        </w:rPr>
        <w:t>投标企业有依法缴纳税收的良好记录</w:t>
      </w:r>
    </w:p>
    <w:p w14:paraId="0BF2E133">
      <w:pPr>
        <w:pageBreakBefore w:val="0"/>
        <w:widowControl w:val="0"/>
        <w:numPr>
          <w:ilvl w:val="0"/>
          <w:numId w:val="0"/>
        </w:numPr>
        <w:kinsoku/>
        <w:wordWrap/>
        <w:overflowPunct/>
        <w:topLinePunct w:val="0"/>
        <w:bidi w:val="0"/>
        <w:snapToGrid/>
        <w:spacing w:before="0" w:line="380" w:lineRule="exact"/>
        <w:ind w:leftChars="0"/>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说明：</w:t>
      </w:r>
      <w:r>
        <w:rPr>
          <w:rFonts w:hint="eastAsia" w:ascii="微软雅黑" w:hAnsi="微软雅黑" w:eastAsia="微软雅黑" w:cs="微软雅黑"/>
          <w:color w:val="auto"/>
          <w:sz w:val="24"/>
          <w:szCs w:val="24"/>
          <w:highlight w:val="none"/>
          <w:lang w:val="en-US" w:eastAsia="zh-CN"/>
        </w:rPr>
        <w:t>投标企业近期连续6个月依法缴纳税的完税证明原件扫描件/复印件，依法免缴的，应提供依法免缴的相关证明文件或零申报报表（新公司提交上述内容实际证明材料）；</w:t>
      </w:r>
    </w:p>
    <w:p w14:paraId="4D194C3C">
      <w:pPr>
        <w:keepNext w:val="0"/>
        <w:keepLines w:val="0"/>
        <w:pageBreakBefore w:val="0"/>
        <w:widowControl/>
        <w:kinsoku/>
        <w:wordWrap/>
        <w:overflowPunct/>
        <w:topLinePunct w:val="0"/>
        <w:autoSpaceDE/>
        <w:autoSpaceDN/>
        <w:bidi w:val="0"/>
        <w:adjustRightInd/>
        <w:snapToGrid w:val="0"/>
        <w:spacing w:before="0" w:beforeAutospacing="0" w:after="0" w:afterAutospacing="0" w:line="300" w:lineRule="exact"/>
        <w:ind w:left="0" w:leftChars="0" w:firstLine="240" w:firstLineChars="100"/>
        <w:jc w:val="left"/>
        <w:textAlignment w:val="baseline"/>
        <w:rPr>
          <w:rFonts w:hint="eastAsia" w:ascii="微软雅黑" w:hAnsi="微软雅黑" w:eastAsia="微软雅黑" w:cs="微软雅黑"/>
          <w:color w:val="auto"/>
          <w:sz w:val="24"/>
          <w:highlight w:val="none"/>
        </w:rPr>
      </w:pPr>
      <w:r>
        <w:rPr>
          <w:rFonts w:hint="eastAsia" w:ascii="微软雅黑" w:hAnsi="微软雅黑" w:eastAsia="微软雅黑" w:cs="微软雅黑"/>
          <w:b/>
          <w:bCs/>
          <w:color w:val="auto"/>
          <w:kern w:val="2"/>
          <w:sz w:val="24"/>
          <w:szCs w:val="24"/>
          <w:highlight w:val="none"/>
          <w:lang w:val="en-US" w:eastAsia="zh-CN" w:bidi="ar-SA"/>
        </w:rPr>
        <w:t>注：</w:t>
      </w:r>
      <w:r>
        <w:rPr>
          <w:rFonts w:hint="eastAsia" w:ascii="微软雅黑" w:hAnsi="微软雅黑" w:eastAsia="微软雅黑" w:cs="微软雅黑"/>
          <w:color w:val="auto"/>
          <w:kern w:val="2"/>
          <w:sz w:val="24"/>
          <w:szCs w:val="24"/>
          <w:highlight w:val="none"/>
          <w:lang w:val="en-US" w:eastAsia="zh-CN" w:bidi="ar-SA"/>
        </w:rPr>
        <w:t>“提供</w:t>
      </w:r>
      <w:r>
        <w:rPr>
          <w:rFonts w:hint="eastAsia" w:ascii="微软雅黑" w:hAnsi="微软雅黑" w:eastAsia="微软雅黑" w:cs="微软雅黑"/>
          <w:color w:val="auto"/>
          <w:sz w:val="24"/>
          <w:szCs w:val="24"/>
          <w:highlight w:val="none"/>
          <w:lang w:val="en-US" w:eastAsia="zh-CN"/>
        </w:rPr>
        <w:t>税务部门出具连续 6个月的完税证明”：①若供应商某月税收为零申报，须提供当月加盖税务局公章的无</w:t>
      </w:r>
      <w:r>
        <w:rPr>
          <w:rFonts w:hint="eastAsia" w:ascii="微软雅黑" w:hAnsi="微软雅黑" w:eastAsia="微软雅黑" w:cs="微软雅黑"/>
          <w:color w:val="auto"/>
          <w:kern w:val="2"/>
          <w:sz w:val="24"/>
          <w:szCs w:val="24"/>
          <w:highlight w:val="none"/>
          <w:lang w:val="en-US" w:eastAsia="zh-CN" w:bidi="ar-SA"/>
        </w:rPr>
        <w:t>欠税证明或“国家税务总局电子税务局（12366.chinatax.gov.cn/bsfw/onlinetaxation/main）”的申报结果查询截图。②完税证明中“税种”非养老保险、医疗保险、失业保险、工伤保险和生育保险。单位代扣代缴的个人所得税不能作为单位纳税的有效凭证。请各供应商注意！</w:t>
      </w:r>
      <w:r>
        <w:rPr>
          <w:rFonts w:hint="eastAsia" w:ascii="微软雅黑" w:hAnsi="微软雅黑" w:eastAsia="微软雅黑" w:cs="微软雅黑"/>
          <w:color w:val="auto"/>
          <w:sz w:val="24"/>
          <w:highlight w:val="none"/>
        </w:rPr>
        <w:t>复印件上应加盖本单位章。</w:t>
      </w:r>
      <w:bookmarkEnd w:id="309"/>
      <w:bookmarkEnd w:id="310"/>
      <w:bookmarkEnd w:id="311"/>
    </w:p>
    <w:p w14:paraId="15B50BFD">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00" w:lineRule="exact"/>
        <w:ind w:leftChars="0"/>
        <w:jc w:val="left"/>
        <w:textAlignment w:val="baseline"/>
        <w:rPr>
          <w:rFonts w:hint="eastAsia" w:ascii="微软雅黑" w:hAnsi="微软雅黑" w:eastAsia="微软雅黑" w:cs="微软雅黑"/>
          <w:b/>
          <w:bCs/>
          <w:color w:val="auto"/>
          <w:sz w:val="24"/>
          <w:highlight w:val="none"/>
        </w:rPr>
      </w:pPr>
    </w:p>
    <w:p w14:paraId="347B61DF">
      <w:pPr>
        <w:keepNext w:val="0"/>
        <w:keepLines w:val="0"/>
        <w:pageBreakBefore w:val="0"/>
        <w:widowControl/>
        <w:numPr>
          <w:ilvl w:val="0"/>
          <w:numId w:val="4"/>
        </w:numPr>
        <w:kinsoku/>
        <w:wordWrap/>
        <w:overflowPunct/>
        <w:topLinePunct w:val="0"/>
        <w:autoSpaceDE/>
        <w:autoSpaceDN/>
        <w:bidi w:val="0"/>
        <w:adjustRightInd/>
        <w:snapToGrid w:val="0"/>
        <w:spacing w:before="0" w:beforeAutospacing="0" w:after="0" w:afterAutospacing="0" w:line="300" w:lineRule="exact"/>
        <w:ind w:left="0" w:leftChars="0" w:firstLine="0" w:firstLineChars="0"/>
        <w:jc w:val="left"/>
        <w:textAlignment w:val="baseline"/>
        <w:rPr>
          <w:rFonts w:hint="eastAsia" w:ascii="微软雅黑" w:hAnsi="微软雅黑" w:eastAsia="微软雅黑" w:cs="微软雅黑"/>
          <w:b w:val="0"/>
          <w:bCs w:val="0"/>
          <w:color w:val="auto"/>
          <w:sz w:val="24"/>
          <w:highlight w:val="none"/>
        </w:rPr>
      </w:pPr>
      <w:r>
        <w:rPr>
          <w:rFonts w:hint="eastAsia" w:ascii="微软雅黑" w:hAnsi="微软雅黑" w:eastAsia="微软雅黑" w:cs="微软雅黑"/>
          <w:color w:val="auto"/>
          <w:sz w:val="24"/>
          <w:highlight w:val="none"/>
          <w:lang w:val="en-US" w:eastAsia="zh-CN"/>
        </w:rPr>
        <w:t>参加本次招标项目的供应商，不得在中国政府采购网（http://www.ccgp.gov.cn/search/cr/）存在严重违法失信行为记录名单（尚在处罚期内的）；近三年内（2022年04月01日-2025年04月01日）不得在“信用中国”网站（www.creditchina.gov.cn）被列入失信被执行人、重大税收违法失信主体内将拒绝其参加本次招标活动。以上内容由投标企业自行承诺，由采购人或采购代理机构在投标截止后核查。</w:t>
      </w:r>
    </w:p>
    <w:p w14:paraId="517C85F1">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00" w:lineRule="exact"/>
        <w:ind w:leftChars="0"/>
        <w:jc w:val="left"/>
        <w:textAlignment w:val="baseline"/>
        <w:rPr>
          <w:rFonts w:hint="eastAsia" w:ascii="微软雅黑" w:hAnsi="微软雅黑" w:eastAsia="微软雅黑" w:cs="微软雅黑"/>
          <w:b/>
          <w:bCs/>
          <w:color w:val="auto"/>
          <w:sz w:val="24"/>
          <w:highlight w:val="none"/>
        </w:rPr>
      </w:pPr>
    </w:p>
    <w:p w14:paraId="55C61EE7">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00" w:lineRule="exact"/>
        <w:ind w:leftChars="0"/>
        <w:jc w:val="left"/>
        <w:textAlignment w:val="baseline"/>
        <w:rPr>
          <w:rFonts w:hint="eastAsia" w:ascii="微软雅黑" w:hAnsi="微软雅黑" w:eastAsia="微软雅黑" w:cs="微软雅黑"/>
          <w:b/>
          <w:bCs/>
          <w:color w:val="auto"/>
          <w:sz w:val="24"/>
          <w:highlight w:val="none"/>
        </w:rPr>
      </w:pPr>
    </w:p>
    <w:p w14:paraId="24295FF5">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00" w:lineRule="exact"/>
        <w:ind w:leftChars="0"/>
        <w:jc w:val="left"/>
        <w:textAlignment w:val="baseline"/>
        <w:rPr>
          <w:rFonts w:hint="eastAsia" w:ascii="微软雅黑" w:hAnsi="微软雅黑" w:eastAsia="微软雅黑" w:cs="微软雅黑"/>
          <w:b/>
          <w:bCs/>
          <w:color w:val="auto"/>
          <w:sz w:val="24"/>
          <w:highlight w:val="none"/>
        </w:rPr>
      </w:pPr>
    </w:p>
    <w:p w14:paraId="4CFADA4B">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00" w:lineRule="exact"/>
        <w:ind w:leftChars="0"/>
        <w:jc w:val="left"/>
        <w:textAlignment w:val="baseline"/>
        <w:rPr>
          <w:rFonts w:hint="eastAsia" w:ascii="微软雅黑" w:hAnsi="微软雅黑" w:eastAsia="微软雅黑" w:cs="微软雅黑"/>
          <w:b/>
          <w:bCs/>
          <w:color w:val="auto"/>
          <w:sz w:val="24"/>
          <w:highlight w:val="none"/>
        </w:rPr>
      </w:pPr>
    </w:p>
    <w:p w14:paraId="37B79659">
      <w:pPr>
        <w:keepNext w:val="0"/>
        <w:keepLines w:val="0"/>
        <w:pageBreakBefore w:val="0"/>
        <w:widowControl/>
        <w:numPr>
          <w:ilvl w:val="0"/>
          <w:numId w:val="4"/>
        </w:numPr>
        <w:kinsoku/>
        <w:wordWrap/>
        <w:overflowPunct/>
        <w:topLinePunct w:val="0"/>
        <w:autoSpaceDE/>
        <w:autoSpaceDN/>
        <w:bidi w:val="0"/>
        <w:adjustRightInd/>
        <w:snapToGrid w:val="0"/>
        <w:spacing w:before="0" w:beforeAutospacing="0" w:after="0" w:afterAutospacing="0" w:line="300" w:lineRule="exact"/>
        <w:ind w:left="0" w:leftChars="0" w:firstLine="0" w:firstLineChars="0"/>
        <w:jc w:val="left"/>
        <w:textAlignment w:val="baseline"/>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提供针对本次项目《反商业贿赂承诺书》</w:t>
      </w:r>
    </w:p>
    <w:p w14:paraId="0FD49C92">
      <w:pPr>
        <w:pStyle w:val="9"/>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说明：</w:t>
      </w:r>
      <w:r>
        <w:rPr>
          <w:rFonts w:hint="eastAsia" w:ascii="微软雅黑" w:hAnsi="微软雅黑" w:eastAsia="微软雅黑" w:cs="微软雅黑"/>
          <w:color w:val="auto"/>
          <w:highlight w:val="none"/>
          <w:lang w:eastAsia="zh-CN"/>
        </w:rPr>
        <w:t>（</w:t>
      </w:r>
      <w:r>
        <w:rPr>
          <w:rFonts w:hint="eastAsia" w:ascii="微软雅黑" w:hAnsi="微软雅黑" w:eastAsia="微软雅黑" w:cs="微软雅黑"/>
          <w:color w:val="auto"/>
          <w:highlight w:val="none"/>
          <w:lang w:val="en-US" w:eastAsia="zh-CN"/>
        </w:rPr>
        <w:t>1</w:t>
      </w:r>
      <w:r>
        <w:rPr>
          <w:rFonts w:hint="eastAsia" w:ascii="微软雅黑" w:hAnsi="微软雅黑" w:eastAsia="微软雅黑" w:cs="微软雅黑"/>
          <w:color w:val="auto"/>
          <w:highlight w:val="none"/>
          <w:lang w:eastAsia="zh-CN"/>
        </w:rPr>
        <w:t>）</w:t>
      </w:r>
      <w:r>
        <w:rPr>
          <w:rFonts w:hint="eastAsia" w:ascii="微软雅黑" w:hAnsi="微软雅黑" w:eastAsia="微软雅黑" w:cs="微软雅黑"/>
          <w:color w:val="auto"/>
          <w:highlight w:val="none"/>
        </w:rPr>
        <w:t>承诺书应加盖本单位章。</w:t>
      </w:r>
    </w:p>
    <w:p w14:paraId="22C19511">
      <w:pPr>
        <w:pStyle w:val="8"/>
        <w:keepNext w:val="0"/>
        <w:keepLines w:val="0"/>
        <w:pageBreakBefore w:val="0"/>
        <w:widowControl w:val="0"/>
        <w:numPr>
          <w:ilvl w:val="0"/>
          <w:numId w:val="5"/>
        </w:numPr>
        <w:kinsoku/>
        <w:wordWrap/>
        <w:overflowPunct/>
        <w:topLinePunct w:val="0"/>
        <w:autoSpaceDE/>
        <w:autoSpaceDN/>
        <w:bidi w:val="0"/>
        <w:adjustRightInd/>
        <w:snapToGrid/>
        <w:spacing w:line="400" w:lineRule="exact"/>
        <w:ind w:left="0" w:leftChars="0" w:firstLine="720" w:firstLineChars="300"/>
        <w:jc w:val="both"/>
        <w:textAlignment w:val="auto"/>
        <w:rPr>
          <w:rFonts w:hint="eastAsia" w:ascii="微软雅黑" w:hAnsi="微软雅黑" w:eastAsia="微软雅黑" w:cs="微软雅黑"/>
          <w:b/>
          <w:bCs/>
          <w:color w:val="auto"/>
          <w:kern w:val="2"/>
          <w:sz w:val="24"/>
          <w:szCs w:val="24"/>
          <w:highlight w:val="none"/>
          <w:u w:val="none"/>
          <w:lang w:val="en-US" w:eastAsia="zh-CN" w:bidi="ar-SA"/>
        </w:rPr>
      </w:pPr>
      <w:r>
        <w:rPr>
          <w:rFonts w:hint="eastAsia" w:ascii="微软雅黑" w:hAnsi="微软雅黑" w:eastAsia="微软雅黑" w:cs="微软雅黑"/>
          <w:b w:val="0"/>
          <w:bCs w:val="0"/>
          <w:color w:val="auto"/>
          <w:kern w:val="2"/>
          <w:sz w:val="24"/>
          <w:szCs w:val="24"/>
          <w:highlight w:val="none"/>
          <w:lang w:val="en-US" w:eastAsia="zh-CN" w:bidi="ar-SA"/>
        </w:rPr>
        <w:t>投标人需提供的其他资料，招标文件文件中无固定文件格式的，投标人自行制作。</w:t>
      </w:r>
      <w:bookmarkStart w:id="312" w:name="_Toc39671745"/>
      <w:bookmarkStart w:id="313" w:name="_Toc21096"/>
      <w:bookmarkStart w:id="314" w:name="_Toc22494204"/>
    </w:p>
    <w:p w14:paraId="4FE038F6">
      <w:pPr>
        <w:rPr>
          <w:rFonts w:hint="eastAsia"/>
          <w:color w:val="auto"/>
          <w:highlight w:val="none"/>
          <w:lang w:val="en-US" w:eastAsia="zh-CN"/>
        </w:rPr>
      </w:pPr>
    </w:p>
    <w:p w14:paraId="3C730176">
      <w:pPr>
        <w:keepNext w:val="0"/>
        <w:keepLines w:val="0"/>
        <w:pageBreakBefore w:val="0"/>
        <w:widowControl/>
        <w:numPr>
          <w:ilvl w:val="0"/>
          <w:numId w:val="4"/>
        </w:numPr>
        <w:kinsoku/>
        <w:wordWrap/>
        <w:overflowPunct/>
        <w:topLinePunct w:val="0"/>
        <w:autoSpaceDE/>
        <w:autoSpaceDN/>
        <w:bidi w:val="0"/>
        <w:adjustRightInd/>
        <w:snapToGrid w:val="0"/>
        <w:spacing w:before="0" w:beforeAutospacing="0" w:after="0" w:afterAutospacing="0" w:line="300" w:lineRule="exact"/>
        <w:ind w:left="0" w:leftChars="0" w:firstLine="0" w:firstLineChars="0"/>
        <w:jc w:val="left"/>
        <w:textAlignment w:val="baseline"/>
        <w:rPr>
          <w:rFonts w:hint="eastAsia" w:ascii="微软雅黑" w:hAnsi="微软雅黑" w:eastAsia="微软雅黑" w:cs="微软雅黑"/>
          <w:b/>
          <w:bCs/>
          <w:color w:val="auto"/>
          <w:kern w:val="2"/>
          <w:sz w:val="24"/>
          <w:szCs w:val="24"/>
          <w:highlight w:val="none"/>
          <w:u w:val="none"/>
          <w:lang w:val="en-US" w:eastAsia="zh-CN" w:bidi="ar-SA"/>
        </w:rPr>
      </w:pPr>
      <w:r>
        <w:rPr>
          <w:rFonts w:hint="eastAsia" w:ascii="微软雅黑" w:hAnsi="微软雅黑" w:eastAsia="微软雅黑" w:cs="微软雅黑"/>
          <w:b/>
          <w:bCs/>
          <w:color w:val="auto"/>
          <w:kern w:val="2"/>
          <w:sz w:val="24"/>
          <w:szCs w:val="24"/>
          <w:highlight w:val="none"/>
          <w:u w:val="none"/>
          <w:lang w:val="en-US" w:eastAsia="zh-CN" w:bidi="ar-SA"/>
        </w:rPr>
        <w:t>缴纳投标保证金（电汇或转账）凭证复印件加盖公章；</w:t>
      </w:r>
      <w:bookmarkEnd w:id="312"/>
      <w:bookmarkEnd w:id="313"/>
      <w:bookmarkEnd w:id="314"/>
    </w:p>
    <w:tbl>
      <w:tblPr>
        <w:tblStyle w:val="20"/>
        <w:tblpPr w:leftFromText="180" w:rightFromText="180" w:vertAnchor="text" w:horzAnchor="page" w:tblpXSpec="center" w:tblpY="393"/>
        <w:tblOverlap w:val="never"/>
        <w:tblW w:w="65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0"/>
      </w:tblGrid>
      <w:tr w14:paraId="77CBE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1" w:hRule="atLeast"/>
        </w:trPr>
        <w:tc>
          <w:tcPr>
            <w:tcW w:w="6500" w:type="dxa"/>
            <w:noWrap w:val="0"/>
            <w:vAlign w:val="top"/>
          </w:tcPr>
          <w:p w14:paraId="268D6049">
            <w:pPr>
              <w:shd w:val="clear" w:color="auto" w:fill="auto"/>
              <w:snapToGrid w:val="0"/>
              <w:spacing w:before="0" w:beforeAutospacing="0" w:after="0" w:afterAutospacing="0" w:line="36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p>
          <w:p w14:paraId="4A44FE91">
            <w:pPr>
              <w:shd w:val="clear" w:color="auto" w:fill="auto"/>
              <w:snapToGrid w:val="0"/>
              <w:spacing w:before="0" w:beforeAutospacing="0" w:after="0" w:afterAutospacing="0" w:line="360" w:lineRule="exact"/>
              <w:jc w:val="both"/>
              <w:textAlignment w:val="baseline"/>
              <w:rPr>
                <w:rFonts w:hint="eastAsia" w:ascii="微软雅黑" w:hAnsi="微软雅黑" w:eastAsia="微软雅黑" w:cs="微软雅黑"/>
                <w:b w:val="0"/>
                <w:i w:val="0"/>
                <w:caps w:val="0"/>
                <w:color w:val="auto"/>
                <w:spacing w:val="0"/>
                <w:w w:val="100"/>
                <w:sz w:val="24"/>
                <w:szCs w:val="24"/>
                <w:highlight w:val="none"/>
              </w:rPr>
            </w:pPr>
          </w:p>
          <w:p w14:paraId="0A49DCB0">
            <w:pPr>
              <w:shd w:val="clear" w:color="auto" w:fill="auto"/>
              <w:snapToGrid w:val="0"/>
              <w:spacing w:before="0" w:beforeAutospacing="0" w:after="0" w:afterAutospacing="0" w:line="360" w:lineRule="exact"/>
              <w:jc w:val="center"/>
              <w:textAlignment w:val="baseline"/>
              <w:rPr>
                <w:rFonts w:hint="eastAsia" w:ascii="微软雅黑" w:hAnsi="微软雅黑" w:eastAsia="微软雅黑" w:cs="微软雅黑"/>
                <w:b w:val="0"/>
                <w:i w:val="0"/>
                <w:caps w:val="0"/>
                <w:color w:val="auto"/>
                <w:spacing w:val="0"/>
                <w:w w:val="100"/>
                <w:sz w:val="24"/>
                <w:szCs w:val="24"/>
                <w:highlight w:val="none"/>
                <w:lang w:eastAsia="zh-CN"/>
              </w:rPr>
            </w:pPr>
            <w:r>
              <w:rPr>
                <w:rFonts w:hint="eastAsia" w:ascii="微软雅黑" w:hAnsi="微软雅黑" w:eastAsia="微软雅黑" w:cs="微软雅黑"/>
                <w:b w:val="0"/>
                <w:i w:val="0"/>
                <w:caps w:val="0"/>
                <w:color w:val="auto"/>
                <w:spacing w:val="0"/>
                <w:w w:val="100"/>
                <w:sz w:val="24"/>
                <w:szCs w:val="24"/>
                <w:highlight w:val="none"/>
                <w:lang w:eastAsia="zh-CN"/>
              </w:rPr>
              <w:t>缴纳投标保证金的有效凭证</w:t>
            </w:r>
            <w:r>
              <w:rPr>
                <w:rFonts w:hint="eastAsia" w:ascii="微软雅黑" w:hAnsi="微软雅黑" w:eastAsia="微软雅黑" w:cs="微软雅黑"/>
                <w:b w:val="0"/>
                <w:i w:val="0"/>
                <w:caps w:val="0"/>
                <w:color w:val="auto"/>
                <w:spacing w:val="0"/>
                <w:w w:val="100"/>
                <w:sz w:val="24"/>
                <w:szCs w:val="24"/>
                <w:highlight w:val="none"/>
              </w:rPr>
              <w:t>复印件</w:t>
            </w:r>
            <w:r>
              <w:rPr>
                <w:rFonts w:hint="eastAsia" w:ascii="微软雅黑" w:hAnsi="微软雅黑" w:eastAsia="微软雅黑" w:cs="微软雅黑"/>
                <w:b w:val="0"/>
                <w:i w:val="0"/>
                <w:caps w:val="0"/>
                <w:color w:val="auto"/>
                <w:spacing w:val="0"/>
                <w:w w:val="100"/>
                <w:sz w:val="24"/>
                <w:szCs w:val="24"/>
                <w:highlight w:val="none"/>
                <w:lang w:eastAsia="zh-CN"/>
              </w:rPr>
              <w:t>（银行回执单</w:t>
            </w:r>
            <w:r>
              <w:rPr>
                <w:rFonts w:hint="eastAsia" w:ascii="微软雅黑" w:hAnsi="微软雅黑" w:cs="微软雅黑"/>
                <w:b w:val="0"/>
                <w:i w:val="0"/>
                <w:caps w:val="0"/>
                <w:color w:val="auto"/>
                <w:spacing w:val="0"/>
                <w:w w:val="100"/>
                <w:sz w:val="24"/>
                <w:szCs w:val="24"/>
                <w:highlight w:val="none"/>
                <w:lang w:eastAsia="zh-CN"/>
              </w:rPr>
              <w:t>、</w:t>
            </w:r>
            <w:r>
              <w:rPr>
                <w:rFonts w:hint="eastAsia" w:ascii="微软雅黑" w:hAnsi="微软雅黑" w:eastAsia="微软雅黑" w:cs="微软雅黑"/>
                <w:b w:val="0"/>
                <w:i w:val="0"/>
                <w:caps w:val="0"/>
                <w:color w:val="auto"/>
                <w:spacing w:val="0"/>
                <w:w w:val="100"/>
                <w:sz w:val="24"/>
                <w:szCs w:val="24"/>
                <w:highlight w:val="none"/>
                <w:lang w:eastAsia="zh-CN"/>
              </w:rPr>
              <w:t>保函</w:t>
            </w:r>
            <w:r>
              <w:rPr>
                <w:rFonts w:hint="eastAsia" w:ascii="微软雅黑" w:hAnsi="微软雅黑" w:cs="微软雅黑"/>
                <w:b w:val="0"/>
                <w:i w:val="0"/>
                <w:caps w:val="0"/>
                <w:color w:val="auto"/>
                <w:spacing w:val="0"/>
                <w:w w:val="100"/>
                <w:sz w:val="24"/>
                <w:szCs w:val="24"/>
                <w:highlight w:val="none"/>
                <w:lang w:eastAsia="zh-CN"/>
              </w:rPr>
              <w:t>、</w:t>
            </w:r>
            <w:r>
              <w:rPr>
                <w:rFonts w:hint="eastAsia" w:ascii="微软雅黑" w:hAnsi="微软雅黑" w:cs="微软雅黑"/>
                <w:b w:val="0"/>
                <w:i w:val="0"/>
                <w:caps w:val="0"/>
                <w:color w:val="auto"/>
                <w:spacing w:val="0"/>
                <w:w w:val="100"/>
                <w:sz w:val="24"/>
                <w:szCs w:val="24"/>
                <w:highlight w:val="none"/>
                <w:lang w:val="en-US" w:eastAsia="zh-CN"/>
              </w:rPr>
              <w:t>支票</w:t>
            </w:r>
            <w:r>
              <w:rPr>
                <w:rFonts w:hint="eastAsia" w:ascii="微软雅黑" w:hAnsi="微软雅黑" w:eastAsia="微软雅黑" w:cs="微软雅黑"/>
                <w:b w:val="0"/>
                <w:i w:val="0"/>
                <w:caps w:val="0"/>
                <w:color w:val="auto"/>
                <w:spacing w:val="0"/>
                <w:w w:val="100"/>
                <w:sz w:val="24"/>
                <w:szCs w:val="24"/>
                <w:highlight w:val="none"/>
                <w:lang w:eastAsia="zh-CN"/>
              </w:rPr>
              <w:t>）</w:t>
            </w:r>
          </w:p>
        </w:tc>
      </w:tr>
    </w:tbl>
    <w:p w14:paraId="56AFB425">
      <w:pPr>
        <w:pStyle w:val="7"/>
        <w:ind w:firstLine="422"/>
        <w:rPr>
          <w:rFonts w:hint="eastAsia" w:ascii="微软雅黑" w:hAnsi="微软雅黑" w:eastAsia="微软雅黑" w:cs="微软雅黑"/>
          <w:b/>
          <w:color w:val="auto"/>
          <w:szCs w:val="24"/>
          <w:highlight w:val="none"/>
        </w:rPr>
      </w:pPr>
    </w:p>
    <w:p w14:paraId="3EA4E1E1">
      <w:pPr>
        <w:ind w:firstLine="480" w:firstLineChars="200"/>
        <w:rPr>
          <w:rFonts w:hint="eastAsia" w:ascii="微软雅黑" w:hAnsi="微软雅黑" w:eastAsia="微软雅黑" w:cs="微软雅黑"/>
          <w:b w:val="0"/>
          <w:bCs w:val="0"/>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说明：</w:t>
      </w:r>
      <w:r>
        <w:rPr>
          <w:rFonts w:hint="eastAsia" w:ascii="微软雅黑" w:hAnsi="微软雅黑" w:eastAsia="微软雅黑" w:cs="微软雅黑"/>
          <w:b w:val="0"/>
          <w:bCs w:val="0"/>
          <w:color w:val="auto"/>
          <w:kern w:val="2"/>
          <w:sz w:val="24"/>
          <w:szCs w:val="24"/>
          <w:highlight w:val="none"/>
          <w:lang w:val="en-US" w:eastAsia="zh-CN" w:bidi="ar-SA"/>
        </w:rPr>
        <w:t>投标人可将本项目投标保证金支付的汇款凭证、支票、汇票、使用银行保函等其他投标担保函或采购中心出具的收款收据（如有）的复印件作为缴纳凭证放入本部分，复印件上应加盖本单位章。</w:t>
      </w:r>
      <w:bookmarkStart w:id="315" w:name="_Toc29456"/>
      <w:bookmarkStart w:id="316" w:name="_Toc5342"/>
    </w:p>
    <w:p w14:paraId="0FD6C9F6">
      <w:pPr>
        <w:ind w:firstLine="480" w:firstLineChars="200"/>
        <w:rPr>
          <w:rFonts w:hint="eastAsia" w:ascii="微软雅黑" w:hAnsi="微软雅黑" w:eastAsia="微软雅黑" w:cs="微软雅黑"/>
          <w:b w:val="0"/>
          <w:bCs w:val="0"/>
          <w:color w:val="auto"/>
          <w:kern w:val="2"/>
          <w:sz w:val="24"/>
          <w:szCs w:val="24"/>
          <w:highlight w:val="none"/>
          <w:lang w:val="en-US" w:eastAsia="zh-CN" w:bidi="ar-SA"/>
        </w:rPr>
      </w:pPr>
    </w:p>
    <w:p w14:paraId="16937868">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00" w:lineRule="exact"/>
        <w:ind w:leftChars="0"/>
        <w:jc w:val="left"/>
        <w:textAlignment w:val="baseline"/>
        <w:rPr>
          <w:rFonts w:hint="eastAsia" w:ascii="宋体" w:hAnsi="宋体"/>
          <w:color w:val="auto"/>
          <w:highlight w:val="none"/>
        </w:rPr>
      </w:pPr>
      <w:r>
        <w:rPr>
          <w:rFonts w:hint="eastAsia" w:ascii="微软雅黑" w:hAnsi="微软雅黑" w:eastAsia="微软雅黑" w:cs="微软雅黑"/>
          <w:b w:val="0"/>
          <w:bCs w:val="0"/>
          <w:color w:val="auto"/>
          <w:kern w:val="2"/>
          <w:sz w:val="24"/>
          <w:szCs w:val="24"/>
          <w:highlight w:val="none"/>
          <w:lang w:val="en-US" w:eastAsia="zh-CN" w:bidi="ar-SA"/>
        </w:rPr>
        <w:t>9.</w:t>
      </w:r>
      <w:r>
        <w:rPr>
          <w:rFonts w:hint="eastAsia" w:ascii="微软雅黑" w:hAnsi="微软雅黑" w:eastAsia="微软雅黑" w:cs="微软雅黑"/>
          <w:b/>
          <w:bCs/>
          <w:color w:val="auto"/>
          <w:kern w:val="0"/>
          <w:sz w:val="24"/>
          <w:szCs w:val="24"/>
          <w:highlight w:val="none"/>
          <w:lang w:val="en-US" w:eastAsia="zh-CN" w:bidi="ar-SA"/>
        </w:rPr>
        <w:t>提供其他有利于投标的证明资料。</w:t>
      </w:r>
      <w:bookmarkEnd w:id="315"/>
      <w:bookmarkEnd w:id="316"/>
    </w:p>
    <w:p w14:paraId="772B83CE">
      <w:pPr>
        <w:pStyle w:val="13"/>
        <w:tabs>
          <w:tab w:val="center" w:pos="4140"/>
          <w:tab w:val="right" w:pos="8300"/>
          <w:tab w:val="clear" w:pos="4153"/>
          <w:tab w:val="clear" w:pos="8306"/>
        </w:tabs>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bCs/>
          <w:iCs/>
          <w:color w:val="auto"/>
          <w:kern w:val="2"/>
          <w:sz w:val="24"/>
          <w:szCs w:val="24"/>
          <w:highlight w:val="none"/>
        </w:rPr>
        <w:br w:type="page"/>
      </w:r>
      <w:bookmarkStart w:id="317" w:name="_Toc16844"/>
      <w:bookmarkStart w:id="318" w:name="_Toc518923115"/>
      <w:r>
        <w:rPr>
          <w:rFonts w:hint="eastAsia" w:ascii="微软雅黑" w:hAnsi="微软雅黑" w:eastAsia="微软雅黑" w:cs="微软雅黑"/>
          <w:b/>
          <w:bCs/>
          <w:color w:val="auto"/>
          <w:sz w:val="24"/>
          <w:highlight w:val="none"/>
        </w:rPr>
        <w:t>第二部分商务及技术文件</w:t>
      </w:r>
      <w:bookmarkEnd w:id="317"/>
      <w:bookmarkEnd w:id="318"/>
    </w:p>
    <w:p w14:paraId="69A2A81F">
      <w:pPr>
        <w:pStyle w:val="12"/>
        <w:spacing w:line="360" w:lineRule="auto"/>
        <w:ind w:left="1080" w:leftChars="257" w:hanging="540"/>
        <w:rPr>
          <w:rFonts w:hint="eastAsia" w:ascii="微软雅黑" w:hAnsi="微软雅黑" w:eastAsia="微软雅黑" w:cs="微软雅黑"/>
          <w:color w:val="auto"/>
          <w:sz w:val="24"/>
          <w:highlight w:val="none"/>
        </w:rPr>
      </w:pPr>
    </w:p>
    <w:p w14:paraId="2D4E619E">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1、投标书</w:t>
      </w:r>
    </w:p>
    <w:p w14:paraId="5C71CD9B">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2、投标分项报价表</w:t>
      </w:r>
    </w:p>
    <w:p w14:paraId="48B89FE7">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szCs w:val="24"/>
          <w:highlight w:val="none"/>
          <w:lang w:val="en-US" w:eastAsia="zh-CN"/>
        </w:rPr>
        <w:t>3、服务说明一览表</w:t>
      </w:r>
    </w:p>
    <w:p w14:paraId="3B3C2D81">
      <w:pPr>
        <w:pStyle w:val="12"/>
        <w:spacing w:line="360" w:lineRule="auto"/>
        <w:ind w:left="1080" w:leftChars="257" w:hanging="540"/>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4、服务要求偏离表</w:t>
      </w:r>
    </w:p>
    <w:p w14:paraId="1E3C53C5">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5</w:t>
      </w:r>
      <w:r>
        <w:rPr>
          <w:rFonts w:hint="eastAsia" w:ascii="微软雅黑" w:hAnsi="微软雅黑" w:eastAsia="微软雅黑" w:cs="微软雅黑"/>
          <w:color w:val="auto"/>
          <w:sz w:val="24"/>
          <w:highlight w:val="none"/>
        </w:rPr>
        <w:t>、商务条款偏离表</w:t>
      </w:r>
    </w:p>
    <w:p w14:paraId="63203E21">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6</w:t>
      </w:r>
      <w:r>
        <w:rPr>
          <w:rFonts w:hint="eastAsia" w:ascii="微软雅黑" w:hAnsi="微软雅黑" w:eastAsia="微软雅黑" w:cs="微软雅黑"/>
          <w:color w:val="auto"/>
          <w:sz w:val="24"/>
          <w:highlight w:val="none"/>
        </w:rPr>
        <w:t>、投入本项目人员配置表</w:t>
      </w:r>
    </w:p>
    <w:p w14:paraId="1B6EFFB0">
      <w:pPr>
        <w:pStyle w:val="12"/>
        <w:spacing w:line="360" w:lineRule="auto"/>
        <w:ind w:firstLine="480" w:firstLineChars="200"/>
        <w:rPr>
          <w:rFonts w:hint="eastAsia" w:ascii="微软雅黑" w:hAnsi="微软雅黑" w:eastAsia="微软雅黑" w:cs="微软雅黑"/>
          <w:color w:val="auto"/>
          <w:sz w:val="24"/>
          <w:highlight w:val="yellow"/>
        </w:rPr>
      </w:pPr>
      <w:r>
        <w:rPr>
          <w:rFonts w:hint="eastAsia" w:ascii="微软雅黑" w:hAnsi="微软雅黑" w:eastAsia="微软雅黑" w:cs="微软雅黑"/>
          <w:color w:val="auto"/>
          <w:sz w:val="24"/>
          <w:highlight w:val="none"/>
          <w:lang w:val="en-US" w:eastAsia="zh-CN"/>
        </w:rPr>
        <w:t>7</w:t>
      </w:r>
      <w:r>
        <w:rPr>
          <w:rFonts w:hint="eastAsia" w:ascii="微软雅黑" w:hAnsi="微软雅黑" w:eastAsia="微软雅黑" w:cs="微软雅黑"/>
          <w:color w:val="auto"/>
          <w:sz w:val="24"/>
          <w:highlight w:val="none"/>
        </w:rPr>
        <w:t>、符合《政府采购促进中小企业发展暂行办法》、《关于政府采购支持监狱企业发展有关问题的通知》和《三部门联合发布关于促进残疾人就业政府采购政策的通知》价格扣减条件的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须提交）注：</w:t>
      </w:r>
      <w:r>
        <w:rPr>
          <w:rFonts w:hint="eastAsia" w:ascii="微软雅黑" w:hAnsi="微软雅黑" w:eastAsia="微软雅黑" w:cs="微软雅黑"/>
          <w:color w:val="auto"/>
          <w:sz w:val="24"/>
          <w:highlight w:val="none"/>
          <w:lang w:eastAsia="zh-CN"/>
        </w:rPr>
        <w:t>本项目专门面向中小企业采购，根据要求单独上传《中小企业声明函（服务）》</w:t>
      </w:r>
      <w:r>
        <w:rPr>
          <w:rFonts w:hint="eastAsia" w:ascii="微软雅黑" w:hAnsi="微软雅黑" w:eastAsia="微软雅黑" w:cs="微软雅黑"/>
          <w:color w:val="auto"/>
          <w:sz w:val="24"/>
          <w:highlight w:val="none"/>
        </w:rPr>
        <w:t>。</w:t>
      </w:r>
    </w:p>
    <w:p w14:paraId="009AA6D2">
      <w:pPr>
        <w:pStyle w:val="12"/>
        <w:spacing w:line="360" w:lineRule="auto"/>
        <w:ind w:left="1155" w:leftChars="371" w:hanging="376" w:hangingChars="157"/>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7</w:t>
      </w:r>
      <w:r>
        <w:rPr>
          <w:rFonts w:hint="eastAsia" w:ascii="微软雅黑" w:hAnsi="微软雅黑" w:eastAsia="微软雅黑" w:cs="微软雅黑"/>
          <w:color w:val="auto"/>
          <w:sz w:val="24"/>
          <w:highlight w:val="none"/>
        </w:rPr>
        <w:t>-1</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企业（单位）类型声明函</w:t>
      </w:r>
    </w:p>
    <w:p w14:paraId="214476B0">
      <w:pPr>
        <w:pStyle w:val="12"/>
        <w:spacing w:line="360" w:lineRule="auto"/>
        <w:ind w:left="1155" w:leftChars="371" w:hanging="376" w:hangingChars="157"/>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lang w:val="en-US" w:eastAsia="zh-CN"/>
        </w:rPr>
        <w:t>7</w:t>
      </w:r>
      <w:r>
        <w:rPr>
          <w:rFonts w:hint="eastAsia" w:ascii="微软雅黑" w:hAnsi="微软雅黑" w:eastAsia="微软雅黑" w:cs="微软雅黑"/>
          <w:color w:val="auto"/>
          <w:sz w:val="24"/>
          <w:highlight w:val="none"/>
        </w:rPr>
        <w:t>-2《中小企业声明函》</w:t>
      </w:r>
      <w:r>
        <w:rPr>
          <w:rFonts w:hint="eastAsia" w:ascii="微软雅黑" w:hAnsi="微软雅黑" w:eastAsia="微软雅黑" w:cs="微软雅黑"/>
          <w:color w:val="auto"/>
          <w:sz w:val="24"/>
          <w:highlight w:val="none"/>
          <w:lang w:eastAsia="zh-CN"/>
        </w:rPr>
        <w:t>（服务）</w:t>
      </w:r>
    </w:p>
    <w:p w14:paraId="7D0B509F">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8</w:t>
      </w:r>
      <w:r>
        <w:rPr>
          <w:rFonts w:hint="eastAsia" w:ascii="微软雅黑" w:hAnsi="微软雅黑" w:eastAsia="微软雅黑" w:cs="微软雅黑"/>
          <w:color w:val="auto"/>
          <w:sz w:val="24"/>
          <w:highlight w:val="none"/>
        </w:rPr>
        <w:t>、供应商关联单位的说明</w:t>
      </w:r>
    </w:p>
    <w:p w14:paraId="38EDB8CA">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9</w:t>
      </w:r>
      <w:r>
        <w:rPr>
          <w:rFonts w:hint="eastAsia" w:ascii="微软雅黑" w:hAnsi="微软雅黑" w:eastAsia="微软雅黑" w:cs="微软雅黑"/>
          <w:color w:val="auto"/>
          <w:sz w:val="24"/>
          <w:highlight w:val="none"/>
        </w:rPr>
        <w:t>、其他有利于供应商的文件或证明材料</w:t>
      </w:r>
    </w:p>
    <w:p w14:paraId="4B6F5934">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10</w:t>
      </w:r>
      <w:r>
        <w:rPr>
          <w:rFonts w:hint="eastAsia" w:ascii="微软雅黑" w:hAnsi="微软雅黑" w:eastAsia="微软雅黑" w:cs="微软雅黑"/>
          <w:color w:val="auto"/>
          <w:sz w:val="24"/>
          <w:highlight w:val="none"/>
        </w:rPr>
        <w:t>、对本项目响应文件（响应文件）中资料真实性的承诺</w:t>
      </w:r>
    </w:p>
    <w:p w14:paraId="6210AFDB">
      <w:pPr>
        <w:pStyle w:val="12"/>
        <w:spacing w:line="360" w:lineRule="auto"/>
        <w:rPr>
          <w:rFonts w:hint="default" w:ascii="微软雅黑" w:hAnsi="微软雅黑" w:eastAsia="微软雅黑" w:cs="微软雅黑"/>
          <w:color w:val="auto"/>
          <w:sz w:val="24"/>
          <w:highlight w:val="none"/>
          <w:lang w:val="en-US" w:eastAsia="zh-CN"/>
        </w:rPr>
      </w:pPr>
    </w:p>
    <w:p w14:paraId="4FDAF95F">
      <w:pPr>
        <w:pStyle w:val="12"/>
        <w:tabs>
          <w:tab w:val="left" w:pos="5580"/>
        </w:tabs>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br w:type="page"/>
      </w:r>
    </w:p>
    <w:p w14:paraId="7D03E7FF">
      <w:pPr>
        <w:pStyle w:val="3"/>
        <w:spacing w:before="0" w:line="360" w:lineRule="auto"/>
        <w:ind w:left="1080" w:leftChars="257" w:hanging="540"/>
        <w:rPr>
          <w:rFonts w:hint="eastAsia" w:ascii="微软雅黑" w:hAnsi="微软雅黑" w:eastAsia="微软雅黑" w:cs="微软雅黑"/>
          <w:color w:val="auto"/>
          <w:sz w:val="24"/>
          <w:highlight w:val="none"/>
        </w:rPr>
      </w:pPr>
      <w:bookmarkStart w:id="319" w:name="_Toc10878"/>
      <w:bookmarkStart w:id="320" w:name="_Toc15081"/>
      <w:bookmarkStart w:id="321" w:name="_Toc9768"/>
      <w:bookmarkStart w:id="322" w:name="_Toc518923116"/>
      <w:bookmarkStart w:id="323" w:name="_Toc26126"/>
      <w:r>
        <w:rPr>
          <w:rFonts w:hint="eastAsia" w:ascii="微软雅黑" w:hAnsi="微软雅黑" w:eastAsia="微软雅黑" w:cs="微软雅黑"/>
          <w:color w:val="auto"/>
          <w:sz w:val="24"/>
          <w:highlight w:val="none"/>
        </w:rPr>
        <w:t>1</w:t>
      </w:r>
      <w:bookmarkStart w:id="324" w:name="_Hlt520355504"/>
      <w:bookmarkEnd w:id="324"/>
      <w:r>
        <w:rPr>
          <w:rFonts w:hint="eastAsia" w:ascii="微软雅黑" w:hAnsi="微软雅黑" w:eastAsia="微软雅黑" w:cs="微软雅黑"/>
          <w:color w:val="auto"/>
          <w:sz w:val="24"/>
          <w:highlight w:val="none"/>
          <w:lang w:val="en-US" w:eastAsia="zh-CN"/>
        </w:rPr>
        <w:t>.</w:t>
      </w:r>
      <w:r>
        <w:rPr>
          <w:rFonts w:hint="eastAsia" w:ascii="微软雅黑" w:hAnsi="微软雅黑" w:eastAsia="微软雅黑" w:cs="微软雅黑"/>
          <w:color w:val="auto"/>
          <w:sz w:val="24"/>
          <w:highlight w:val="none"/>
        </w:rPr>
        <w:t>投标</w:t>
      </w:r>
      <w:bookmarkEnd w:id="300"/>
      <w:bookmarkEnd w:id="301"/>
      <w:r>
        <w:rPr>
          <w:rFonts w:hint="eastAsia" w:ascii="微软雅黑" w:hAnsi="微软雅黑" w:eastAsia="微软雅黑" w:cs="微软雅黑"/>
          <w:color w:val="auto"/>
          <w:sz w:val="24"/>
          <w:highlight w:val="none"/>
        </w:rPr>
        <w:t>书</w:t>
      </w:r>
      <w:bookmarkEnd w:id="302"/>
      <w:bookmarkEnd w:id="303"/>
      <w:bookmarkEnd w:id="319"/>
      <w:bookmarkEnd w:id="320"/>
      <w:bookmarkEnd w:id="321"/>
      <w:bookmarkEnd w:id="322"/>
      <w:bookmarkEnd w:id="323"/>
    </w:p>
    <w:p w14:paraId="3DC20426">
      <w:pPr>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hanging="108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致：</w:t>
      </w:r>
      <w:r>
        <w:rPr>
          <w:rFonts w:hint="eastAsia" w:ascii="微软雅黑" w:hAnsi="微软雅黑" w:eastAsia="微软雅黑" w:cs="微软雅黑"/>
          <w:color w:val="auto"/>
          <w:sz w:val="24"/>
          <w:highlight w:val="none"/>
          <w:u w:val="single"/>
          <w:lang w:eastAsia="zh-CN"/>
        </w:rPr>
        <w:t>麦盖提县政府采购中心</w:t>
      </w:r>
    </w:p>
    <w:p w14:paraId="456C25EF">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2" w:leftChars="1" w:firstLine="480" w:firstLineChars="20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根据贵方(</w:t>
      </w:r>
      <w:r>
        <w:rPr>
          <w:rFonts w:hint="eastAsia" w:ascii="微软雅黑" w:hAnsi="微软雅黑" w:eastAsia="微软雅黑" w:cs="微软雅黑"/>
          <w:i/>
          <w:color w:val="auto"/>
          <w:sz w:val="24"/>
          <w:highlight w:val="none"/>
          <w:u w:val="single"/>
        </w:rPr>
        <w:t>项目名称</w:t>
      </w:r>
      <w:r>
        <w:rPr>
          <w:rFonts w:hint="eastAsia" w:ascii="微软雅黑" w:hAnsi="微软雅黑" w:eastAsia="微软雅黑" w:cs="微软雅黑"/>
          <w:i/>
          <w:color w:val="auto"/>
          <w:sz w:val="24"/>
          <w:highlight w:val="none"/>
          <w:u w:val="single"/>
          <w:lang w:eastAsia="zh-CN"/>
        </w:rPr>
        <w:t>、</w:t>
      </w:r>
      <w:r>
        <w:rPr>
          <w:rFonts w:hint="eastAsia" w:ascii="微软雅黑" w:hAnsi="微软雅黑" w:eastAsia="微软雅黑" w:cs="微软雅黑"/>
          <w:i/>
          <w:color w:val="auto"/>
          <w:sz w:val="24"/>
          <w:highlight w:val="none"/>
          <w:u w:val="single"/>
          <w:lang w:val="en-US" w:eastAsia="zh-CN"/>
        </w:rPr>
        <w:t>标段</w:t>
      </w:r>
      <w:r>
        <w:rPr>
          <w:rFonts w:hint="eastAsia" w:ascii="微软雅黑" w:hAnsi="微软雅黑" w:eastAsia="微软雅黑" w:cs="微软雅黑"/>
          <w:color w:val="auto"/>
          <w:sz w:val="24"/>
          <w:highlight w:val="none"/>
        </w:rPr>
        <w:t>)项目的投标邀请(</w:t>
      </w:r>
      <w:r>
        <w:rPr>
          <w:rFonts w:hint="eastAsia" w:ascii="微软雅黑" w:hAnsi="微软雅黑" w:eastAsia="微软雅黑" w:cs="微软雅黑"/>
          <w:i/>
          <w:color w:val="auto"/>
          <w:sz w:val="24"/>
          <w:highlight w:val="none"/>
          <w:u w:val="single"/>
        </w:rPr>
        <w:t>招标编号</w:t>
      </w:r>
      <w:r>
        <w:rPr>
          <w:rFonts w:hint="eastAsia" w:ascii="微软雅黑" w:hAnsi="微软雅黑" w:eastAsia="微软雅黑" w:cs="微软雅黑"/>
          <w:color w:val="auto"/>
          <w:sz w:val="24"/>
          <w:highlight w:val="none"/>
        </w:rPr>
        <w:t>),签字代表(</w:t>
      </w:r>
      <w:r>
        <w:rPr>
          <w:rFonts w:hint="eastAsia" w:ascii="微软雅黑" w:hAnsi="微软雅黑" w:eastAsia="微软雅黑" w:cs="微软雅黑"/>
          <w:i/>
          <w:color w:val="auto"/>
          <w:sz w:val="24"/>
          <w:highlight w:val="none"/>
          <w:u w:val="single"/>
        </w:rPr>
        <w:t>姓名、职务</w:t>
      </w:r>
      <w:r>
        <w:rPr>
          <w:rFonts w:hint="eastAsia" w:ascii="微软雅黑" w:hAnsi="微软雅黑" w:eastAsia="微软雅黑" w:cs="微软雅黑"/>
          <w:color w:val="auto"/>
          <w:sz w:val="24"/>
          <w:highlight w:val="none"/>
        </w:rPr>
        <w:t>)经正式授权并代表</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w:t>
      </w:r>
      <w:r>
        <w:rPr>
          <w:rFonts w:hint="eastAsia" w:ascii="微软雅黑" w:hAnsi="微软雅黑" w:eastAsia="微软雅黑" w:cs="微软雅黑"/>
          <w:i/>
          <w:color w:val="auto"/>
          <w:sz w:val="24"/>
          <w:highlight w:val="none"/>
          <w:u w:val="single"/>
        </w:rPr>
        <w:t>名称、地址</w:t>
      </w:r>
      <w:r>
        <w:rPr>
          <w:rFonts w:hint="eastAsia" w:ascii="微软雅黑" w:hAnsi="微软雅黑" w:eastAsia="微软雅黑" w:cs="微软雅黑"/>
          <w:color w:val="auto"/>
          <w:sz w:val="24"/>
          <w:highlight w:val="none"/>
        </w:rPr>
        <w:t>）提交电子文档份，并以形式出具的金额为人民币元的投标保证金。</w:t>
      </w:r>
    </w:p>
    <w:p w14:paraId="2908837C">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据此，签字代表宣布同意如下：</w:t>
      </w:r>
    </w:p>
    <w:p w14:paraId="46D860E8">
      <w:pPr>
        <w:pStyle w:val="12"/>
        <w:keepNext w:val="0"/>
        <w:keepLines w:val="0"/>
        <w:pageBreakBefore w:val="0"/>
        <w:widowControl w:val="0"/>
        <w:tabs>
          <w:tab w:val="left" w:pos="720"/>
          <w:tab w:val="left" w:pos="900"/>
        </w:tabs>
        <w:kinsoku/>
        <w:wordWrap/>
        <w:overflowPunct/>
        <w:topLinePunct w:val="0"/>
        <w:autoSpaceDE/>
        <w:autoSpaceDN/>
        <w:bidi w:val="0"/>
        <w:adjustRightInd/>
        <w:snapToGrid/>
        <w:spacing w:line="400" w:lineRule="exact"/>
        <w:ind w:left="769" w:leftChars="257" w:hanging="229"/>
        <w:textAlignment w:val="auto"/>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rPr>
        <w:t>（1）附投标价格表中规定的应提供</w:t>
      </w:r>
      <w:r>
        <w:rPr>
          <w:rFonts w:hint="eastAsia" w:ascii="微软雅黑" w:hAnsi="微软雅黑" w:eastAsia="微软雅黑" w:cs="微软雅黑"/>
          <w:color w:val="auto"/>
          <w:sz w:val="24"/>
          <w:highlight w:val="none"/>
          <w:lang w:eastAsia="zh-CN"/>
        </w:rPr>
        <w:t>货物</w:t>
      </w:r>
      <w:r>
        <w:rPr>
          <w:rFonts w:hint="eastAsia" w:ascii="微软雅黑" w:hAnsi="微软雅黑" w:eastAsia="微软雅黑" w:cs="微软雅黑"/>
          <w:color w:val="auto"/>
          <w:sz w:val="24"/>
          <w:highlight w:val="none"/>
        </w:rPr>
        <w:t>的投标总价详见开标一览表。</w:t>
      </w:r>
    </w:p>
    <w:p w14:paraId="5E8AEDD4">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（2）本投标有效期为自投标截止之日起个日历日。</w:t>
      </w:r>
    </w:p>
    <w:p w14:paraId="4F63A512">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（3）联合体中的大中型企业和其他自然人、法人或者非法人组织，与联合体中的小型、微型企业之间</w:t>
      </w:r>
      <w:r>
        <w:rPr>
          <w:rFonts w:hint="eastAsia" w:ascii="微软雅黑" w:hAnsi="微软雅黑" w:eastAsia="微软雅黑" w:cs="微软雅黑"/>
          <w:color w:val="auto"/>
          <w:sz w:val="24"/>
          <w:highlight w:val="none"/>
          <w:u w:val="single"/>
        </w:rPr>
        <w:t>（</w:t>
      </w:r>
      <w:r>
        <w:rPr>
          <w:rFonts w:hint="eastAsia" w:ascii="微软雅黑" w:hAnsi="微软雅黑" w:eastAsia="微软雅黑" w:cs="微软雅黑"/>
          <w:color w:val="auto"/>
          <w:sz w:val="24"/>
          <w:highlight w:val="none"/>
        </w:rPr>
        <w:t>存在、不存在）投资关系（如果联合体的话）。</w:t>
      </w:r>
    </w:p>
    <w:p w14:paraId="34774640">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（4）已详细审查全部招标文件，包括所有补充通知（如果有的话），完全理解并同意放弃对这方面有不明、误解和质疑的权力。</w:t>
      </w:r>
    </w:p>
    <w:p w14:paraId="53833E6E">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（5）在规定的开标时间后，遵守招标文件中有关保证金的规定。</w:t>
      </w:r>
    </w:p>
    <w:p w14:paraId="1C79FA61">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（6）根据</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须知第1条规定，我方不是为本项目提供整体设计、规范编制或者项目管理、监理、检测等服务的供应商，我方不是采购代理机构的附属机构。</w:t>
      </w:r>
    </w:p>
    <w:p w14:paraId="622E4BBD">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w:t>
      </w:r>
      <w:r>
        <w:rPr>
          <w:rFonts w:hint="eastAsia" w:ascii="微软雅黑" w:hAnsi="微软雅黑" w:eastAsia="微软雅黑" w:cs="微软雅黑"/>
          <w:color w:val="auto"/>
          <w:sz w:val="24"/>
          <w:highlight w:val="none"/>
          <w:lang w:val="en-US" w:eastAsia="zh-CN"/>
        </w:rPr>
        <w:t>7</w:t>
      </w:r>
      <w:r>
        <w:rPr>
          <w:rFonts w:hint="eastAsia" w:ascii="微软雅黑" w:hAnsi="微软雅黑" w:eastAsia="微软雅黑" w:cs="微软雅黑"/>
          <w:color w:val="auto"/>
          <w:sz w:val="24"/>
          <w:highlight w:val="none"/>
        </w:rPr>
        <w:t>）按照贵方可能要求，提供与其投标有关的一切数据或资料，完全理解贵方不一定接受最低价的投标或收到的任何投标。</w:t>
      </w:r>
    </w:p>
    <w:p w14:paraId="371B4B03">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w:t>
      </w:r>
      <w:r>
        <w:rPr>
          <w:rFonts w:hint="eastAsia" w:ascii="微软雅黑" w:hAnsi="微软雅黑" w:eastAsia="微软雅黑" w:cs="微软雅黑"/>
          <w:color w:val="auto"/>
          <w:sz w:val="24"/>
          <w:highlight w:val="none"/>
          <w:lang w:val="en-US" w:eastAsia="zh-CN"/>
        </w:rPr>
        <w:t>8</w:t>
      </w:r>
      <w:r>
        <w:rPr>
          <w:rFonts w:hint="eastAsia" w:ascii="微软雅黑" w:hAnsi="微软雅黑" w:eastAsia="微软雅黑" w:cs="微软雅黑"/>
          <w:color w:val="auto"/>
          <w:sz w:val="24"/>
          <w:highlight w:val="none"/>
        </w:rPr>
        <w:t>）按照招标文件的规定履行合同责任和义务。</w:t>
      </w:r>
    </w:p>
    <w:p w14:paraId="557CC8F8">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382" w:leftChars="182" w:firstLine="264" w:firstLineChars="11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与本投标有关的一切正式往来信函请寄：</w:t>
      </w:r>
    </w:p>
    <w:p w14:paraId="60FD1CDC">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地址：</w:t>
      </w:r>
    </w:p>
    <w:p w14:paraId="1E48A143">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传真：</w:t>
      </w:r>
    </w:p>
    <w:p w14:paraId="35076E39">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电话：</w:t>
      </w:r>
    </w:p>
    <w:p w14:paraId="41D84EC8">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电子函件：</w:t>
      </w:r>
    </w:p>
    <w:p w14:paraId="2912DF09">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法定代表人或其委托代理人签字或签章：</w:t>
      </w:r>
    </w:p>
    <w:p w14:paraId="77227885">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名称（全称）：</w:t>
      </w:r>
    </w:p>
    <w:p w14:paraId="086F608F">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开户银行（全称）：</w:t>
      </w:r>
    </w:p>
    <w:p w14:paraId="3800DE07">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银行帐号：</w:t>
      </w:r>
    </w:p>
    <w:p w14:paraId="48ADFE73">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单位章：</w:t>
      </w:r>
    </w:p>
    <w:p w14:paraId="7828FA0B">
      <w:pPr>
        <w:pStyle w:val="12"/>
        <w:keepNext w:val="0"/>
        <w:keepLines w:val="0"/>
        <w:pageBreakBefore w:val="0"/>
        <w:widowControl w:val="0"/>
        <w:tabs>
          <w:tab w:val="left" w:pos="5580"/>
        </w:tabs>
        <w:kinsoku/>
        <w:wordWrap/>
        <w:overflowPunct/>
        <w:topLinePunct w:val="0"/>
        <w:autoSpaceDE/>
        <w:autoSpaceDN/>
        <w:bidi w:val="0"/>
        <w:adjustRightInd/>
        <w:snapToGrid/>
        <w:spacing w:line="400" w:lineRule="exact"/>
        <w:ind w:left="1080" w:leftChars="257" w:hanging="540"/>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日期：</w:t>
      </w:r>
    </w:p>
    <w:p w14:paraId="334BA50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微软雅黑" w:hAnsi="微软雅黑" w:eastAsia="微软雅黑" w:cs="微软雅黑"/>
          <w:color w:val="auto"/>
          <w:highlight w:val="none"/>
        </w:rPr>
      </w:pPr>
      <w:bookmarkStart w:id="325" w:name="_Hlt520356243"/>
      <w:bookmarkEnd w:id="325"/>
      <w:bookmarkStart w:id="326" w:name="_Hlt520355938"/>
      <w:bookmarkEnd w:id="326"/>
      <w:bookmarkStart w:id="327" w:name="_Toc216582815"/>
      <w:r>
        <w:rPr>
          <w:rFonts w:hint="eastAsia" w:ascii="微软雅黑" w:hAnsi="微软雅黑" w:eastAsia="微软雅黑" w:cs="微软雅黑"/>
          <w:color w:val="auto"/>
          <w:highlight w:val="none"/>
        </w:rPr>
        <w:br w:type="page"/>
      </w:r>
      <w:bookmarkStart w:id="328" w:name="_Toc518923118"/>
      <w:bookmarkStart w:id="329" w:name="_Toc2343"/>
      <w:bookmarkStart w:id="330" w:name="_Toc1893"/>
      <w:bookmarkStart w:id="331" w:name="_Toc24572"/>
    </w:p>
    <w:p w14:paraId="4E0470A4">
      <w:pPr>
        <w:pStyle w:val="3"/>
        <w:spacing w:before="0" w:line="360" w:lineRule="auto"/>
        <w:ind w:left="1080" w:leftChars="257" w:hanging="540"/>
        <w:rPr>
          <w:rFonts w:hint="eastAsia" w:ascii="微软雅黑" w:hAnsi="微软雅黑" w:eastAsia="微软雅黑" w:cs="微软雅黑"/>
          <w:color w:val="auto"/>
          <w:highlight w:val="none"/>
        </w:rPr>
      </w:pPr>
      <w:bookmarkStart w:id="332" w:name="_Toc11050"/>
      <w:r>
        <w:rPr>
          <w:rFonts w:hint="eastAsia" w:ascii="微软雅黑" w:hAnsi="微软雅黑" w:eastAsia="微软雅黑" w:cs="微软雅黑"/>
          <w:color w:val="auto"/>
          <w:sz w:val="24"/>
          <w:highlight w:val="none"/>
        </w:rPr>
        <w:t>2</w:t>
      </w:r>
      <w:r>
        <w:rPr>
          <w:rFonts w:hint="eastAsia" w:ascii="微软雅黑" w:hAnsi="微软雅黑" w:eastAsia="微软雅黑" w:cs="微软雅黑"/>
          <w:color w:val="auto"/>
          <w:sz w:val="24"/>
          <w:highlight w:val="none"/>
          <w:lang w:val="en-US" w:eastAsia="zh-CN"/>
        </w:rPr>
        <w:t>.</w:t>
      </w:r>
      <w:r>
        <w:rPr>
          <w:rFonts w:hint="eastAsia" w:ascii="微软雅黑" w:hAnsi="微软雅黑" w:eastAsia="微软雅黑" w:cs="微软雅黑"/>
          <w:color w:val="auto"/>
          <w:sz w:val="24"/>
          <w:highlight w:val="none"/>
        </w:rPr>
        <w:t>投标分项报价表</w:t>
      </w:r>
      <w:bookmarkEnd w:id="327"/>
      <w:bookmarkEnd w:id="328"/>
      <w:bookmarkEnd w:id="329"/>
      <w:bookmarkEnd w:id="330"/>
      <w:bookmarkEnd w:id="331"/>
      <w:bookmarkEnd w:id="332"/>
    </w:p>
    <w:p w14:paraId="1B925DD6">
      <w:pPr>
        <w:pStyle w:val="12"/>
        <w:spacing w:line="360" w:lineRule="auto"/>
        <w:ind w:left="-141" w:leftChars="-67"/>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rPr>
        <w:t>项目名称:</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lang w:eastAsia="zh-CN"/>
        </w:rPr>
        <w:t>项目</w:t>
      </w:r>
      <w:r>
        <w:rPr>
          <w:rFonts w:hint="eastAsia" w:ascii="微软雅黑" w:hAnsi="微软雅黑" w:eastAsia="微软雅黑" w:cs="微软雅黑"/>
          <w:color w:val="auto"/>
          <w:sz w:val="24"/>
          <w:highlight w:val="none"/>
        </w:rPr>
        <w:t>编号:</w:t>
      </w:r>
    </w:p>
    <w:p w14:paraId="7B4C1013">
      <w:pPr>
        <w:pStyle w:val="12"/>
        <w:spacing w:line="360" w:lineRule="auto"/>
        <w:ind w:left="-141" w:leftChars="-67"/>
        <w:rPr>
          <w:rFonts w:hint="default"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rPr>
        <w:t>报价单位：人民币</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rPr>
        <w:t>元</w:t>
      </w:r>
      <w:r>
        <w:rPr>
          <w:rFonts w:hint="eastAsia" w:ascii="微软雅黑" w:hAnsi="微软雅黑" w:eastAsia="微软雅黑" w:cs="微软雅黑"/>
          <w:color w:val="auto"/>
          <w:sz w:val="24"/>
          <w:highlight w:val="none"/>
          <w:lang w:val="en-US" w:eastAsia="zh-CN"/>
        </w:rPr>
        <w:t xml:space="preserve">                                   </w:t>
      </w:r>
    </w:p>
    <w:tbl>
      <w:tblPr>
        <w:tblStyle w:val="20"/>
        <w:tblW w:w="543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6"/>
        <w:gridCol w:w="1186"/>
        <w:gridCol w:w="1309"/>
        <w:gridCol w:w="1199"/>
        <w:gridCol w:w="1273"/>
        <w:gridCol w:w="879"/>
        <w:gridCol w:w="836"/>
        <w:gridCol w:w="812"/>
        <w:gridCol w:w="955"/>
      </w:tblGrid>
      <w:tr w14:paraId="61537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1" w:hRule="atLeast"/>
          <w:jc w:val="center"/>
        </w:trPr>
        <w:tc>
          <w:tcPr>
            <w:tcW w:w="441" w:type="pct"/>
            <w:noWrap w:val="0"/>
            <w:vAlign w:val="center"/>
          </w:tcPr>
          <w:p w14:paraId="1033B0CF">
            <w:pPr>
              <w:spacing w:line="360" w:lineRule="auto"/>
              <w:jc w:val="center"/>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lang w:val="en-US" w:eastAsia="zh-CN"/>
              </w:rPr>
              <w:t>序号</w:t>
            </w:r>
          </w:p>
        </w:tc>
        <w:tc>
          <w:tcPr>
            <w:tcW w:w="640" w:type="pct"/>
            <w:noWrap w:val="0"/>
            <w:vAlign w:val="center"/>
          </w:tcPr>
          <w:p w14:paraId="45E5C9D1">
            <w:pPr>
              <w:spacing w:line="360" w:lineRule="auto"/>
              <w:jc w:val="center"/>
              <w:rPr>
                <w:rFonts w:hint="eastAsia" w:ascii="宋体" w:hAnsi="宋体" w:eastAsia="宋体" w:cs="宋体"/>
                <w:color w:val="000000"/>
                <w:sz w:val="24"/>
                <w:highlight w:val="none"/>
                <w:lang w:val="en-US" w:eastAsia="zh-CN"/>
              </w:rPr>
            </w:pPr>
            <w:r>
              <w:rPr>
                <w:rFonts w:hint="eastAsia" w:ascii="宋体" w:hAnsi="宋体" w:cs="宋体"/>
                <w:color w:val="000000"/>
                <w:sz w:val="24"/>
                <w:highlight w:val="none"/>
                <w:lang w:val="en-US" w:eastAsia="zh-CN"/>
              </w:rPr>
              <w:t>服务</w:t>
            </w:r>
            <w:r>
              <w:rPr>
                <w:rFonts w:hint="eastAsia" w:ascii="宋体" w:hAnsi="宋体" w:eastAsia="宋体" w:cs="宋体"/>
                <w:color w:val="000000"/>
                <w:sz w:val="24"/>
                <w:highlight w:val="none"/>
                <w:lang w:val="en-US" w:eastAsia="zh-CN"/>
              </w:rPr>
              <w:t>名称</w:t>
            </w:r>
          </w:p>
        </w:tc>
        <w:tc>
          <w:tcPr>
            <w:tcW w:w="706" w:type="pct"/>
            <w:noWrap w:val="0"/>
            <w:vAlign w:val="center"/>
          </w:tcPr>
          <w:p w14:paraId="1DA68CC7">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服务范围</w:t>
            </w:r>
          </w:p>
        </w:tc>
        <w:tc>
          <w:tcPr>
            <w:tcW w:w="647" w:type="pct"/>
            <w:noWrap w:val="0"/>
            <w:vAlign w:val="center"/>
          </w:tcPr>
          <w:p w14:paraId="7113AB15">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服务时间</w:t>
            </w:r>
          </w:p>
        </w:tc>
        <w:tc>
          <w:tcPr>
            <w:tcW w:w="687" w:type="pct"/>
            <w:shd w:val="clear" w:color="auto" w:fill="auto"/>
            <w:noWrap w:val="0"/>
            <w:vAlign w:val="center"/>
          </w:tcPr>
          <w:p w14:paraId="60FE5FEA">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highlight w:val="none"/>
              </w:rPr>
              <w:t>服务标准</w:t>
            </w:r>
          </w:p>
        </w:tc>
        <w:tc>
          <w:tcPr>
            <w:tcW w:w="474" w:type="pct"/>
            <w:shd w:val="clear" w:color="auto" w:fill="auto"/>
            <w:noWrap w:val="0"/>
            <w:vAlign w:val="center"/>
          </w:tcPr>
          <w:p w14:paraId="7CBE752E">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highlight w:val="none"/>
                <w:lang w:val="en-US" w:eastAsia="zh-CN"/>
              </w:rPr>
              <w:t>数量</w:t>
            </w:r>
          </w:p>
        </w:tc>
        <w:tc>
          <w:tcPr>
            <w:tcW w:w="451" w:type="pct"/>
            <w:shd w:val="clear" w:color="auto" w:fill="auto"/>
            <w:noWrap w:val="0"/>
            <w:vAlign w:val="center"/>
          </w:tcPr>
          <w:p w14:paraId="776A58F3">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highlight w:val="none"/>
              </w:rPr>
              <w:t>单价</w:t>
            </w:r>
          </w:p>
        </w:tc>
        <w:tc>
          <w:tcPr>
            <w:tcW w:w="436" w:type="pct"/>
            <w:shd w:val="clear" w:color="auto" w:fill="auto"/>
            <w:noWrap w:val="0"/>
            <w:vAlign w:val="center"/>
          </w:tcPr>
          <w:p w14:paraId="3D65ED55">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highlight w:val="none"/>
                <w:lang w:val="en-US" w:eastAsia="zh-CN"/>
              </w:rPr>
              <w:t>总</w:t>
            </w:r>
            <w:r>
              <w:rPr>
                <w:rFonts w:hint="eastAsia" w:ascii="宋体" w:hAnsi="宋体" w:eastAsia="宋体" w:cs="宋体"/>
                <w:color w:val="000000"/>
                <w:sz w:val="24"/>
                <w:highlight w:val="none"/>
              </w:rPr>
              <w:t>价</w:t>
            </w:r>
          </w:p>
        </w:tc>
        <w:tc>
          <w:tcPr>
            <w:tcW w:w="515" w:type="pct"/>
            <w:shd w:val="clear" w:color="auto" w:fill="auto"/>
            <w:noWrap w:val="0"/>
            <w:vAlign w:val="center"/>
          </w:tcPr>
          <w:p w14:paraId="441ABDF5">
            <w:pPr>
              <w:spacing w:line="360" w:lineRule="auto"/>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highlight w:val="none"/>
              </w:rPr>
              <w:t>备注</w:t>
            </w:r>
          </w:p>
        </w:tc>
      </w:tr>
      <w:tr w14:paraId="4E5DC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441" w:type="pct"/>
            <w:noWrap w:val="0"/>
            <w:vAlign w:val="center"/>
          </w:tcPr>
          <w:p w14:paraId="5DC9CBFF">
            <w:pPr>
              <w:spacing w:line="360" w:lineRule="auto"/>
              <w:jc w:val="center"/>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lang w:val="en-US" w:eastAsia="zh-CN"/>
              </w:rPr>
              <w:t>1</w:t>
            </w:r>
          </w:p>
        </w:tc>
        <w:tc>
          <w:tcPr>
            <w:tcW w:w="640" w:type="pct"/>
            <w:noWrap w:val="0"/>
            <w:vAlign w:val="center"/>
          </w:tcPr>
          <w:p w14:paraId="0E93313B">
            <w:pPr>
              <w:spacing w:line="360" w:lineRule="auto"/>
              <w:jc w:val="center"/>
              <w:rPr>
                <w:rFonts w:hint="eastAsia" w:ascii="宋体" w:hAnsi="宋体" w:eastAsia="宋体" w:cs="宋体"/>
                <w:color w:val="000000"/>
                <w:sz w:val="24"/>
                <w:highlight w:val="none"/>
                <w:lang w:val="en-US" w:eastAsia="zh-CN"/>
              </w:rPr>
            </w:pPr>
          </w:p>
        </w:tc>
        <w:tc>
          <w:tcPr>
            <w:tcW w:w="706" w:type="pct"/>
            <w:noWrap w:val="0"/>
            <w:vAlign w:val="center"/>
          </w:tcPr>
          <w:p w14:paraId="101639CC">
            <w:pPr>
              <w:spacing w:line="360" w:lineRule="auto"/>
              <w:jc w:val="center"/>
              <w:rPr>
                <w:rFonts w:hint="eastAsia" w:ascii="宋体" w:hAnsi="宋体" w:eastAsia="宋体" w:cs="宋体"/>
                <w:color w:val="000000"/>
                <w:sz w:val="24"/>
                <w:highlight w:val="none"/>
                <w:lang w:val="en-US" w:eastAsia="zh-CN"/>
              </w:rPr>
            </w:pPr>
          </w:p>
        </w:tc>
        <w:tc>
          <w:tcPr>
            <w:tcW w:w="647" w:type="pct"/>
            <w:noWrap w:val="0"/>
            <w:vAlign w:val="center"/>
          </w:tcPr>
          <w:p w14:paraId="2FD19B5E">
            <w:pPr>
              <w:spacing w:line="360" w:lineRule="auto"/>
              <w:jc w:val="center"/>
              <w:rPr>
                <w:rFonts w:hint="eastAsia" w:ascii="宋体" w:hAnsi="宋体" w:eastAsia="宋体" w:cs="宋体"/>
                <w:color w:val="000000"/>
                <w:sz w:val="24"/>
                <w:highlight w:val="none"/>
              </w:rPr>
            </w:pPr>
          </w:p>
        </w:tc>
        <w:tc>
          <w:tcPr>
            <w:tcW w:w="687" w:type="pct"/>
            <w:noWrap w:val="0"/>
            <w:vAlign w:val="center"/>
          </w:tcPr>
          <w:p w14:paraId="61A8C925">
            <w:pPr>
              <w:spacing w:line="360" w:lineRule="auto"/>
              <w:jc w:val="center"/>
              <w:rPr>
                <w:rFonts w:hint="eastAsia" w:ascii="宋体" w:hAnsi="宋体" w:eastAsia="宋体" w:cs="宋体"/>
                <w:color w:val="000000"/>
                <w:sz w:val="24"/>
                <w:highlight w:val="none"/>
              </w:rPr>
            </w:pPr>
          </w:p>
        </w:tc>
        <w:tc>
          <w:tcPr>
            <w:tcW w:w="474" w:type="pct"/>
            <w:noWrap w:val="0"/>
            <w:vAlign w:val="center"/>
          </w:tcPr>
          <w:p w14:paraId="215DE92F">
            <w:pPr>
              <w:spacing w:line="360" w:lineRule="auto"/>
              <w:jc w:val="center"/>
              <w:rPr>
                <w:rFonts w:hint="eastAsia" w:ascii="宋体" w:hAnsi="宋体" w:eastAsia="宋体" w:cs="宋体"/>
                <w:color w:val="000000"/>
                <w:sz w:val="24"/>
                <w:highlight w:val="none"/>
              </w:rPr>
            </w:pPr>
          </w:p>
        </w:tc>
        <w:tc>
          <w:tcPr>
            <w:tcW w:w="451" w:type="pct"/>
            <w:noWrap w:val="0"/>
            <w:vAlign w:val="center"/>
          </w:tcPr>
          <w:p w14:paraId="2FA53E3A">
            <w:pPr>
              <w:spacing w:line="360" w:lineRule="auto"/>
              <w:jc w:val="center"/>
              <w:rPr>
                <w:rFonts w:hint="eastAsia" w:ascii="宋体" w:hAnsi="宋体" w:eastAsia="宋体" w:cs="宋体"/>
                <w:color w:val="000000"/>
                <w:sz w:val="24"/>
                <w:highlight w:val="none"/>
              </w:rPr>
            </w:pPr>
          </w:p>
        </w:tc>
        <w:tc>
          <w:tcPr>
            <w:tcW w:w="436" w:type="pct"/>
            <w:noWrap w:val="0"/>
            <w:vAlign w:val="center"/>
          </w:tcPr>
          <w:p w14:paraId="20C8BF96">
            <w:pPr>
              <w:spacing w:line="360" w:lineRule="auto"/>
              <w:jc w:val="center"/>
              <w:rPr>
                <w:rFonts w:hint="eastAsia" w:ascii="宋体" w:hAnsi="宋体" w:eastAsia="宋体" w:cs="宋体"/>
                <w:color w:val="000000"/>
                <w:sz w:val="24"/>
                <w:highlight w:val="none"/>
              </w:rPr>
            </w:pPr>
          </w:p>
        </w:tc>
        <w:tc>
          <w:tcPr>
            <w:tcW w:w="515" w:type="pct"/>
            <w:noWrap w:val="0"/>
            <w:vAlign w:val="center"/>
          </w:tcPr>
          <w:p w14:paraId="4CB44C41">
            <w:pPr>
              <w:spacing w:line="360" w:lineRule="auto"/>
              <w:jc w:val="center"/>
              <w:rPr>
                <w:rFonts w:hint="eastAsia" w:ascii="宋体" w:hAnsi="宋体" w:eastAsia="宋体" w:cs="宋体"/>
                <w:color w:val="000000"/>
                <w:sz w:val="24"/>
                <w:highlight w:val="none"/>
                <w:lang w:val="en-US"/>
              </w:rPr>
            </w:pPr>
          </w:p>
        </w:tc>
      </w:tr>
      <w:tr w14:paraId="5AED9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441" w:type="pct"/>
            <w:noWrap w:val="0"/>
            <w:vAlign w:val="center"/>
          </w:tcPr>
          <w:p w14:paraId="55300035">
            <w:pPr>
              <w:spacing w:line="360" w:lineRule="auto"/>
              <w:jc w:val="center"/>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lang w:val="en-US" w:eastAsia="zh-CN"/>
              </w:rPr>
              <w:t>2</w:t>
            </w:r>
          </w:p>
        </w:tc>
        <w:tc>
          <w:tcPr>
            <w:tcW w:w="640" w:type="pct"/>
            <w:noWrap w:val="0"/>
            <w:vAlign w:val="center"/>
          </w:tcPr>
          <w:p w14:paraId="2D4EBB2D">
            <w:pPr>
              <w:spacing w:line="360" w:lineRule="auto"/>
              <w:jc w:val="center"/>
              <w:rPr>
                <w:rFonts w:hint="eastAsia" w:ascii="宋体" w:hAnsi="宋体" w:eastAsia="宋体" w:cs="宋体"/>
                <w:color w:val="000000"/>
                <w:sz w:val="24"/>
                <w:highlight w:val="none"/>
              </w:rPr>
            </w:pPr>
          </w:p>
        </w:tc>
        <w:tc>
          <w:tcPr>
            <w:tcW w:w="706" w:type="pct"/>
            <w:noWrap w:val="0"/>
            <w:vAlign w:val="center"/>
          </w:tcPr>
          <w:p w14:paraId="36F3AD49">
            <w:pPr>
              <w:spacing w:line="360" w:lineRule="auto"/>
              <w:jc w:val="center"/>
              <w:rPr>
                <w:rFonts w:hint="eastAsia" w:ascii="宋体" w:hAnsi="宋体" w:eastAsia="宋体" w:cs="宋体"/>
                <w:color w:val="000000"/>
                <w:sz w:val="24"/>
                <w:highlight w:val="none"/>
              </w:rPr>
            </w:pPr>
          </w:p>
        </w:tc>
        <w:tc>
          <w:tcPr>
            <w:tcW w:w="647" w:type="pct"/>
            <w:noWrap w:val="0"/>
            <w:vAlign w:val="center"/>
          </w:tcPr>
          <w:p w14:paraId="19DCC420">
            <w:pPr>
              <w:spacing w:line="360" w:lineRule="auto"/>
              <w:jc w:val="center"/>
              <w:rPr>
                <w:rFonts w:hint="eastAsia" w:ascii="宋体" w:hAnsi="宋体" w:eastAsia="宋体" w:cs="宋体"/>
                <w:color w:val="000000"/>
                <w:sz w:val="24"/>
                <w:highlight w:val="none"/>
              </w:rPr>
            </w:pPr>
          </w:p>
        </w:tc>
        <w:tc>
          <w:tcPr>
            <w:tcW w:w="687" w:type="pct"/>
            <w:noWrap w:val="0"/>
            <w:vAlign w:val="center"/>
          </w:tcPr>
          <w:p w14:paraId="6F175D9D">
            <w:pPr>
              <w:spacing w:line="360" w:lineRule="auto"/>
              <w:jc w:val="center"/>
              <w:rPr>
                <w:rFonts w:hint="eastAsia" w:ascii="宋体" w:hAnsi="宋体" w:eastAsia="宋体" w:cs="宋体"/>
                <w:color w:val="000000"/>
                <w:sz w:val="24"/>
                <w:highlight w:val="none"/>
              </w:rPr>
            </w:pPr>
          </w:p>
        </w:tc>
        <w:tc>
          <w:tcPr>
            <w:tcW w:w="474" w:type="pct"/>
            <w:noWrap w:val="0"/>
            <w:vAlign w:val="center"/>
          </w:tcPr>
          <w:p w14:paraId="25402F28">
            <w:pPr>
              <w:spacing w:line="360" w:lineRule="auto"/>
              <w:jc w:val="center"/>
              <w:rPr>
                <w:rFonts w:hint="eastAsia" w:ascii="宋体" w:hAnsi="宋体" w:eastAsia="宋体" w:cs="宋体"/>
                <w:color w:val="000000"/>
                <w:sz w:val="24"/>
                <w:highlight w:val="none"/>
              </w:rPr>
            </w:pPr>
          </w:p>
        </w:tc>
        <w:tc>
          <w:tcPr>
            <w:tcW w:w="451" w:type="pct"/>
            <w:noWrap w:val="0"/>
            <w:vAlign w:val="center"/>
          </w:tcPr>
          <w:p w14:paraId="07530893">
            <w:pPr>
              <w:spacing w:line="360" w:lineRule="auto"/>
              <w:jc w:val="center"/>
              <w:rPr>
                <w:rFonts w:hint="eastAsia" w:ascii="宋体" w:hAnsi="宋体" w:eastAsia="宋体" w:cs="宋体"/>
                <w:color w:val="000000"/>
                <w:sz w:val="24"/>
                <w:highlight w:val="none"/>
              </w:rPr>
            </w:pPr>
          </w:p>
        </w:tc>
        <w:tc>
          <w:tcPr>
            <w:tcW w:w="436" w:type="pct"/>
            <w:noWrap w:val="0"/>
            <w:vAlign w:val="center"/>
          </w:tcPr>
          <w:p w14:paraId="10B96301">
            <w:pPr>
              <w:spacing w:line="360" w:lineRule="auto"/>
              <w:jc w:val="center"/>
              <w:rPr>
                <w:rFonts w:hint="eastAsia" w:ascii="宋体" w:hAnsi="宋体" w:eastAsia="宋体" w:cs="宋体"/>
                <w:color w:val="000000"/>
                <w:sz w:val="24"/>
                <w:highlight w:val="none"/>
              </w:rPr>
            </w:pPr>
          </w:p>
        </w:tc>
        <w:tc>
          <w:tcPr>
            <w:tcW w:w="515" w:type="pct"/>
            <w:noWrap w:val="0"/>
            <w:vAlign w:val="center"/>
          </w:tcPr>
          <w:p w14:paraId="5D6F6CC5">
            <w:pPr>
              <w:spacing w:line="360" w:lineRule="auto"/>
              <w:jc w:val="center"/>
              <w:rPr>
                <w:rFonts w:hint="eastAsia" w:ascii="宋体" w:hAnsi="宋体" w:eastAsia="宋体" w:cs="宋体"/>
                <w:color w:val="000000"/>
                <w:sz w:val="24"/>
                <w:highlight w:val="none"/>
              </w:rPr>
            </w:pPr>
          </w:p>
        </w:tc>
      </w:tr>
      <w:tr w14:paraId="6BB22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441" w:type="pct"/>
            <w:noWrap w:val="0"/>
            <w:vAlign w:val="center"/>
          </w:tcPr>
          <w:p w14:paraId="6023D8CE">
            <w:pPr>
              <w:spacing w:line="360" w:lineRule="auto"/>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3</w:t>
            </w:r>
          </w:p>
        </w:tc>
        <w:tc>
          <w:tcPr>
            <w:tcW w:w="640" w:type="pct"/>
            <w:noWrap w:val="0"/>
            <w:vAlign w:val="center"/>
          </w:tcPr>
          <w:p w14:paraId="0BF72D56">
            <w:pPr>
              <w:spacing w:line="360" w:lineRule="auto"/>
              <w:jc w:val="center"/>
              <w:rPr>
                <w:rFonts w:hint="eastAsia" w:ascii="宋体" w:hAnsi="宋体" w:eastAsia="宋体" w:cs="宋体"/>
                <w:color w:val="000000"/>
                <w:sz w:val="24"/>
                <w:highlight w:val="none"/>
              </w:rPr>
            </w:pPr>
          </w:p>
        </w:tc>
        <w:tc>
          <w:tcPr>
            <w:tcW w:w="706" w:type="pct"/>
            <w:noWrap w:val="0"/>
            <w:vAlign w:val="center"/>
          </w:tcPr>
          <w:p w14:paraId="673A0A11">
            <w:pPr>
              <w:spacing w:line="360" w:lineRule="auto"/>
              <w:jc w:val="center"/>
              <w:rPr>
                <w:rFonts w:hint="eastAsia" w:ascii="宋体" w:hAnsi="宋体" w:eastAsia="宋体" w:cs="宋体"/>
                <w:color w:val="000000"/>
                <w:sz w:val="24"/>
                <w:highlight w:val="none"/>
              </w:rPr>
            </w:pPr>
          </w:p>
        </w:tc>
        <w:tc>
          <w:tcPr>
            <w:tcW w:w="647" w:type="pct"/>
            <w:noWrap w:val="0"/>
            <w:vAlign w:val="center"/>
          </w:tcPr>
          <w:p w14:paraId="6D6AF1B2">
            <w:pPr>
              <w:spacing w:line="360" w:lineRule="auto"/>
              <w:jc w:val="center"/>
              <w:rPr>
                <w:rFonts w:hint="eastAsia" w:ascii="宋体" w:hAnsi="宋体" w:eastAsia="宋体" w:cs="宋体"/>
                <w:color w:val="000000"/>
                <w:sz w:val="24"/>
                <w:highlight w:val="none"/>
              </w:rPr>
            </w:pPr>
          </w:p>
        </w:tc>
        <w:tc>
          <w:tcPr>
            <w:tcW w:w="687" w:type="pct"/>
            <w:noWrap w:val="0"/>
            <w:vAlign w:val="center"/>
          </w:tcPr>
          <w:p w14:paraId="069EAB5B">
            <w:pPr>
              <w:spacing w:line="360" w:lineRule="auto"/>
              <w:jc w:val="center"/>
              <w:rPr>
                <w:rFonts w:hint="eastAsia" w:ascii="宋体" w:hAnsi="宋体" w:eastAsia="宋体" w:cs="宋体"/>
                <w:color w:val="000000"/>
                <w:sz w:val="24"/>
                <w:highlight w:val="none"/>
              </w:rPr>
            </w:pPr>
          </w:p>
        </w:tc>
        <w:tc>
          <w:tcPr>
            <w:tcW w:w="474" w:type="pct"/>
            <w:noWrap w:val="0"/>
            <w:vAlign w:val="center"/>
          </w:tcPr>
          <w:p w14:paraId="165F7E93">
            <w:pPr>
              <w:spacing w:line="360" w:lineRule="auto"/>
              <w:jc w:val="center"/>
              <w:rPr>
                <w:rFonts w:hint="eastAsia" w:ascii="宋体" w:hAnsi="宋体" w:eastAsia="宋体" w:cs="宋体"/>
                <w:color w:val="000000"/>
                <w:sz w:val="24"/>
                <w:highlight w:val="none"/>
              </w:rPr>
            </w:pPr>
          </w:p>
        </w:tc>
        <w:tc>
          <w:tcPr>
            <w:tcW w:w="451" w:type="pct"/>
            <w:noWrap w:val="0"/>
            <w:vAlign w:val="center"/>
          </w:tcPr>
          <w:p w14:paraId="4DDFB222">
            <w:pPr>
              <w:spacing w:line="360" w:lineRule="auto"/>
              <w:jc w:val="center"/>
              <w:rPr>
                <w:rFonts w:hint="eastAsia" w:ascii="宋体" w:hAnsi="宋体" w:eastAsia="宋体" w:cs="宋体"/>
                <w:color w:val="000000"/>
                <w:sz w:val="24"/>
                <w:highlight w:val="none"/>
              </w:rPr>
            </w:pPr>
          </w:p>
        </w:tc>
        <w:tc>
          <w:tcPr>
            <w:tcW w:w="436" w:type="pct"/>
            <w:noWrap w:val="0"/>
            <w:vAlign w:val="center"/>
          </w:tcPr>
          <w:p w14:paraId="72854329">
            <w:pPr>
              <w:spacing w:line="360" w:lineRule="auto"/>
              <w:jc w:val="center"/>
              <w:rPr>
                <w:rFonts w:hint="eastAsia" w:ascii="宋体" w:hAnsi="宋体" w:eastAsia="宋体" w:cs="宋体"/>
                <w:color w:val="000000"/>
                <w:sz w:val="24"/>
                <w:highlight w:val="none"/>
              </w:rPr>
            </w:pPr>
          </w:p>
        </w:tc>
        <w:tc>
          <w:tcPr>
            <w:tcW w:w="515" w:type="pct"/>
            <w:noWrap w:val="0"/>
            <w:vAlign w:val="center"/>
          </w:tcPr>
          <w:p w14:paraId="5C0D64EA">
            <w:pPr>
              <w:spacing w:line="360" w:lineRule="auto"/>
              <w:jc w:val="center"/>
              <w:rPr>
                <w:rFonts w:hint="eastAsia" w:ascii="宋体" w:hAnsi="宋体" w:eastAsia="宋体" w:cs="宋体"/>
                <w:color w:val="000000"/>
                <w:sz w:val="24"/>
                <w:highlight w:val="none"/>
              </w:rPr>
            </w:pPr>
          </w:p>
        </w:tc>
      </w:tr>
      <w:tr w14:paraId="553F4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441" w:type="pct"/>
            <w:noWrap w:val="0"/>
            <w:vAlign w:val="center"/>
          </w:tcPr>
          <w:p w14:paraId="6EE66BAC">
            <w:pPr>
              <w:spacing w:line="360" w:lineRule="auto"/>
              <w:jc w:val="center"/>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lang w:val="en-US" w:eastAsia="zh-CN"/>
              </w:rPr>
              <w:t>4</w:t>
            </w:r>
          </w:p>
        </w:tc>
        <w:tc>
          <w:tcPr>
            <w:tcW w:w="640" w:type="pct"/>
            <w:noWrap w:val="0"/>
            <w:vAlign w:val="center"/>
          </w:tcPr>
          <w:p w14:paraId="2E975349">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lang w:val="en-US" w:eastAsia="zh-CN"/>
              </w:rPr>
              <w:t>.......</w:t>
            </w:r>
          </w:p>
        </w:tc>
        <w:tc>
          <w:tcPr>
            <w:tcW w:w="706" w:type="pct"/>
            <w:noWrap w:val="0"/>
            <w:vAlign w:val="center"/>
          </w:tcPr>
          <w:p w14:paraId="17545D0D">
            <w:pPr>
              <w:spacing w:line="360" w:lineRule="auto"/>
              <w:jc w:val="center"/>
              <w:rPr>
                <w:rFonts w:hint="eastAsia" w:ascii="宋体" w:hAnsi="宋体" w:eastAsia="宋体" w:cs="宋体"/>
                <w:color w:val="000000"/>
                <w:sz w:val="24"/>
                <w:highlight w:val="none"/>
              </w:rPr>
            </w:pPr>
          </w:p>
        </w:tc>
        <w:tc>
          <w:tcPr>
            <w:tcW w:w="647" w:type="pct"/>
            <w:noWrap w:val="0"/>
            <w:vAlign w:val="center"/>
          </w:tcPr>
          <w:p w14:paraId="06E91243">
            <w:pPr>
              <w:spacing w:line="360" w:lineRule="auto"/>
              <w:jc w:val="center"/>
              <w:rPr>
                <w:rFonts w:hint="eastAsia" w:ascii="宋体" w:hAnsi="宋体" w:eastAsia="宋体" w:cs="宋体"/>
                <w:color w:val="000000"/>
                <w:sz w:val="24"/>
                <w:highlight w:val="none"/>
              </w:rPr>
            </w:pPr>
          </w:p>
        </w:tc>
        <w:tc>
          <w:tcPr>
            <w:tcW w:w="687" w:type="pct"/>
            <w:noWrap w:val="0"/>
            <w:vAlign w:val="center"/>
          </w:tcPr>
          <w:p w14:paraId="3ED07C9E">
            <w:pPr>
              <w:spacing w:line="360" w:lineRule="auto"/>
              <w:jc w:val="center"/>
              <w:rPr>
                <w:rFonts w:hint="eastAsia" w:ascii="宋体" w:hAnsi="宋体" w:eastAsia="宋体" w:cs="宋体"/>
                <w:color w:val="000000"/>
                <w:sz w:val="24"/>
                <w:highlight w:val="none"/>
              </w:rPr>
            </w:pPr>
          </w:p>
        </w:tc>
        <w:tc>
          <w:tcPr>
            <w:tcW w:w="474" w:type="pct"/>
            <w:noWrap w:val="0"/>
            <w:vAlign w:val="center"/>
          </w:tcPr>
          <w:p w14:paraId="3F5C8F87">
            <w:pPr>
              <w:spacing w:line="360" w:lineRule="auto"/>
              <w:jc w:val="center"/>
              <w:rPr>
                <w:rFonts w:hint="eastAsia" w:ascii="宋体" w:hAnsi="宋体" w:eastAsia="宋体" w:cs="宋体"/>
                <w:color w:val="000000"/>
                <w:sz w:val="24"/>
                <w:highlight w:val="none"/>
              </w:rPr>
            </w:pPr>
          </w:p>
        </w:tc>
        <w:tc>
          <w:tcPr>
            <w:tcW w:w="451" w:type="pct"/>
            <w:noWrap w:val="0"/>
            <w:vAlign w:val="center"/>
          </w:tcPr>
          <w:p w14:paraId="04828F47">
            <w:pPr>
              <w:spacing w:line="360" w:lineRule="auto"/>
              <w:jc w:val="center"/>
              <w:rPr>
                <w:rFonts w:hint="eastAsia" w:ascii="宋体" w:hAnsi="宋体" w:eastAsia="宋体" w:cs="宋体"/>
                <w:color w:val="000000"/>
                <w:sz w:val="24"/>
                <w:highlight w:val="none"/>
              </w:rPr>
            </w:pPr>
          </w:p>
        </w:tc>
        <w:tc>
          <w:tcPr>
            <w:tcW w:w="436" w:type="pct"/>
            <w:noWrap w:val="0"/>
            <w:vAlign w:val="center"/>
          </w:tcPr>
          <w:p w14:paraId="09B040EE">
            <w:pPr>
              <w:spacing w:line="360" w:lineRule="auto"/>
              <w:jc w:val="center"/>
              <w:rPr>
                <w:rFonts w:hint="eastAsia" w:ascii="宋体" w:hAnsi="宋体" w:eastAsia="宋体" w:cs="宋体"/>
                <w:color w:val="000000"/>
                <w:sz w:val="24"/>
                <w:highlight w:val="none"/>
              </w:rPr>
            </w:pPr>
          </w:p>
        </w:tc>
        <w:tc>
          <w:tcPr>
            <w:tcW w:w="515" w:type="pct"/>
            <w:noWrap w:val="0"/>
            <w:vAlign w:val="center"/>
          </w:tcPr>
          <w:p w14:paraId="2A900247">
            <w:pPr>
              <w:spacing w:line="360" w:lineRule="auto"/>
              <w:jc w:val="center"/>
              <w:rPr>
                <w:rFonts w:hint="eastAsia" w:ascii="宋体" w:hAnsi="宋体" w:eastAsia="宋体" w:cs="宋体"/>
                <w:color w:val="000000"/>
                <w:sz w:val="24"/>
                <w:highlight w:val="none"/>
              </w:rPr>
            </w:pPr>
          </w:p>
        </w:tc>
      </w:tr>
      <w:tr w14:paraId="4077F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4484" w:type="pct"/>
            <w:gridSpan w:val="8"/>
            <w:noWrap w:val="0"/>
            <w:vAlign w:val="center"/>
          </w:tcPr>
          <w:p w14:paraId="49D46D19">
            <w:pPr>
              <w:spacing w:line="360" w:lineRule="auto"/>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总价（元）</w:t>
            </w:r>
          </w:p>
        </w:tc>
        <w:tc>
          <w:tcPr>
            <w:tcW w:w="515" w:type="pct"/>
            <w:noWrap w:val="0"/>
            <w:vAlign w:val="center"/>
          </w:tcPr>
          <w:p w14:paraId="0A6494F6">
            <w:pPr>
              <w:spacing w:line="360" w:lineRule="auto"/>
              <w:jc w:val="center"/>
              <w:rPr>
                <w:rFonts w:hint="eastAsia" w:ascii="宋体" w:hAnsi="宋体" w:eastAsia="宋体" w:cs="宋体"/>
                <w:color w:val="000000"/>
                <w:sz w:val="24"/>
                <w:highlight w:val="none"/>
                <w:lang w:val="en-US" w:eastAsia="zh-CN"/>
              </w:rPr>
            </w:pPr>
          </w:p>
        </w:tc>
      </w:tr>
    </w:tbl>
    <w:p w14:paraId="4B05006B">
      <w:pPr>
        <w:pStyle w:val="12"/>
        <w:spacing w:line="360" w:lineRule="auto"/>
        <w:ind w:firstLine="480" w:firstLineChars="200"/>
        <w:rPr>
          <w:rFonts w:hint="eastAsia" w:ascii="微软雅黑" w:hAnsi="微软雅黑" w:eastAsia="微软雅黑" w:cs="微软雅黑"/>
          <w:color w:val="auto"/>
          <w:sz w:val="24"/>
          <w:highlight w:val="none"/>
        </w:rPr>
      </w:pPr>
    </w:p>
    <w:p w14:paraId="7C0C608A">
      <w:pPr>
        <w:pStyle w:val="12"/>
        <w:spacing w:line="360" w:lineRule="auto"/>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法定代表人或其委托代理人（签字或签章）:</w:t>
      </w:r>
      <w:r>
        <w:rPr>
          <w:rFonts w:hint="eastAsia" w:ascii="微软雅黑" w:hAnsi="微软雅黑" w:eastAsia="微软雅黑" w:cs="微软雅黑"/>
          <w:color w:val="auto"/>
          <w:sz w:val="24"/>
          <w:highlight w:val="none"/>
          <w:u w:val="single"/>
        </w:rPr>
        <w:tab/>
      </w:r>
    </w:p>
    <w:p w14:paraId="5CE54A44">
      <w:pPr>
        <w:pStyle w:val="12"/>
        <w:tabs>
          <w:tab w:val="left" w:pos="5370"/>
        </w:tabs>
        <w:spacing w:line="360" w:lineRule="auto"/>
        <w:ind w:left="1080" w:leftChars="257" w:hanging="540"/>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(盖单位章):</w:t>
      </w:r>
      <w:r>
        <w:rPr>
          <w:rFonts w:hint="eastAsia" w:ascii="微软雅黑" w:hAnsi="微软雅黑" w:eastAsia="微软雅黑" w:cs="微软雅黑"/>
          <w:color w:val="auto"/>
          <w:sz w:val="24"/>
          <w:highlight w:val="none"/>
          <w:u w:val="single"/>
        </w:rPr>
        <w:tab/>
      </w:r>
    </w:p>
    <w:p w14:paraId="3665DADE">
      <w:pPr>
        <w:widowControl w:val="0"/>
        <w:tabs>
          <w:tab w:val="left" w:pos="5370"/>
        </w:tabs>
        <w:spacing w:line="440" w:lineRule="exact"/>
        <w:ind w:left="1080" w:leftChars="257" w:hanging="540"/>
        <w:jc w:val="both"/>
        <w:rPr>
          <w:rFonts w:hint="eastAsia" w:ascii="微软雅黑" w:hAnsi="微软雅黑" w:eastAsia="微软雅黑" w:cs="微软雅黑"/>
          <w:color w:val="auto"/>
          <w:kern w:val="2"/>
          <w:sz w:val="24"/>
          <w:szCs w:val="20"/>
          <w:highlight w:val="none"/>
          <w:u w:val="single"/>
          <w:lang w:val="en-US" w:eastAsia="zh-CN" w:bidi="ar-SA"/>
        </w:rPr>
      </w:pPr>
      <w:r>
        <w:rPr>
          <w:rFonts w:hint="eastAsia" w:ascii="微软雅黑" w:hAnsi="微软雅黑" w:eastAsia="微软雅黑" w:cs="微软雅黑"/>
          <w:color w:val="auto"/>
          <w:kern w:val="2"/>
          <w:sz w:val="24"/>
          <w:szCs w:val="20"/>
          <w:highlight w:val="none"/>
          <w:lang w:val="en-US" w:eastAsia="zh-CN" w:bidi="ar-SA"/>
        </w:rPr>
        <w:t>日期：</w:t>
      </w:r>
      <w:r>
        <w:rPr>
          <w:rFonts w:hint="eastAsia" w:ascii="微软雅黑" w:hAnsi="微软雅黑" w:eastAsia="微软雅黑" w:cs="微软雅黑"/>
          <w:color w:val="auto"/>
          <w:kern w:val="2"/>
          <w:sz w:val="24"/>
          <w:szCs w:val="20"/>
          <w:highlight w:val="none"/>
          <w:u w:val="single"/>
          <w:lang w:val="en-US" w:eastAsia="zh-CN" w:bidi="ar-SA"/>
        </w:rPr>
        <w:t>年   月    日</w:t>
      </w:r>
    </w:p>
    <w:p w14:paraId="723C8F6C">
      <w:pPr>
        <w:pStyle w:val="12"/>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注:1.如果</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认为需要，每种</w:t>
      </w:r>
      <w:r>
        <w:rPr>
          <w:rFonts w:hint="eastAsia" w:ascii="微软雅黑" w:hAnsi="微软雅黑" w:eastAsia="微软雅黑" w:cs="微软雅黑"/>
          <w:color w:val="auto"/>
          <w:sz w:val="24"/>
          <w:highlight w:val="none"/>
          <w:lang w:eastAsia="zh-CN"/>
        </w:rPr>
        <w:t>服务</w:t>
      </w:r>
      <w:r>
        <w:rPr>
          <w:rFonts w:hint="eastAsia" w:ascii="微软雅黑" w:hAnsi="微软雅黑" w:eastAsia="微软雅黑" w:cs="微软雅黑"/>
          <w:color w:val="auto"/>
          <w:sz w:val="24"/>
          <w:highlight w:val="none"/>
        </w:rPr>
        <w:t>填写一份该表。</w:t>
      </w:r>
    </w:p>
    <w:p w14:paraId="7DF199F4">
      <w:pPr>
        <w:pStyle w:val="12"/>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2.如果按单价计算的结果与总价不一致,以单价为准修正总价。</w:t>
      </w:r>
    </w:p>
    <w:p w14:paraId="031CCFFE">
      <w:pPr>
        <w:pStyle w:val="12"/>
        <w:spacing w:line="360" w:lineRule="auto"/>
        <w:rPr>
          <w:rFonts w:hint="eastAsia" w:ascii="微软雅黑" w:hAnsi="微软雅黑" w:eastAsia="微软雅黑" w:cs="微软雅黑"/>
          <w:color w:val="auto"/>
          <w:sz w:val="24"/>
          <w:highlight w:val="none"/>
          <w:lang w:eastAsia="zh-CN"/>
        </w:rPr>
      </w:pPr>
      <w:r>
        <w:rPr>
          <w:rFonts w:hint="eastAsia" w:ascii="微软雅黑" w:hAnsi="微软雅黑" w:eastAsia="微软雅黑" w:cs="微软雅黑"/>
          <w:color w:val="auto"/>
          <w:sz w:val="24"/>
          <w:highlight w:val="none"/>
        </w:rPr>
        <w:t>3.如果不提供详细分项报价将视为没有实质性响应招标文件</w:t>
      </w:r>
      <w:r>
        <w:rPr>
          <w:rFonts w:hint="eastAsia" w:ascii="微软雅黑" w:hAnsi="微软雅黑" w:eastAsia="微软雅黑" w:cs="微软雅黑"/>
          <w:color w:val="auto"/>
          <w:sz w:val="24"/>
          <w:highlight w:val="none"/>
          <w:lang w:eastAsia="zh-CN"/>
        </w:rPr>
        <w:t>。</w:t>
      </w:r>
    </w:p>
    <w:p w14:paraId="40C52397">
      <w:pPr>
        <w:pStyle w:val="12"/>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val="en-US" w:eastAsia="zh-CN"/>
        </w:rPr>
        <w:t>4</w:t>
      </w:r>
      <w:r>
        <w:rPr>
          <w:rFonts w:hint="eastAsia" w:ascii="微软雅黑" w:hAnsi="微软雅黑" w:eastAsia="微软雅黑" w:cs="微软雅黑"/>
          <w:color w:val="auto"/>
          <w:sz w:val="24"/>
          <w:highlight w:val="none"/>
        </w:rPr>
        <w:t>.如果开标一览表（报价表）内容与投标文件中明细表内容不一致的，以开标一览表（报价表）内容为准。</w:t>
      </w:r>
    </w:p>
    <w:p w14:paraId="155C6606">
      <w:pPr>
        <w:pStyle w:val="12"/>
        <w:pageBreakBefore w:val="0"/>
        <w:kinsoku/>
        <w:wordWrap/>
        <w:overflowPunct/>
        <w:topLinePunct w:val="0"/>
        <w:bidi w:val="0"/>
        <w:spacing w:line="500" w:lineRule="exact"/>
        <w:jc w:val="center"/>
        <w:textAlignment w:val="auto"/>
        <w:outlineLvl w:val="1"/>
        <w:rPr>
          <w:rFonts w:hint="eastAsia" w:ascii="微软雅黑" w:hAnsi="微软雅黑" w:eastAsia="微软雅黑" w:cs="微软雅黑"/>
          <w:b/>
          <w:color w:val="auto"/>
          <w:kern w:val="0"/>
          <w:sz w:val="24"/>
          <w:szCs w:val="24"/>
          <w:highlight w:val="none"/>
          <w:lang w:val="en-US" w:eastAsia="zh-CN" w:bidi="ar-SA"/>
        </w:rPr>
      </w:pPr>
      <w:bookmarkStart w:id="333" w:name="_Toc4276"/>
      <w:bookmarkStart w:id="334" w:name="_Toc20593"/>
    </w:p>
    <w:p w14:paraId="4EFDCBC2">
      <w:pPr>
        <w:pStyle w:val="12"/>
        <w:pageBreakBefore w:val="0"/>
        <w:kinsoku/>
        <w:wordWrap/>
        <w:overflowPunct/>
        <w:topLinePunct w:val="0"/>
        <w:bidi w:val="0"/>
        <w:spacing w:line="500" w:lineRule="exact"/>
        <w:jc w:val="center"/>
        <w:textAlignment w:val="auto"/>
        <w:outlineLvl w:val="1"/>
        <w:rPr>
          <w:rFonts w:hint="eastAsia" w:ascii="微软雅黑" w:hAnsi="微软雅黑" w:eastAsia="微软雅黑" w:cs="微软雅黑"/>
          <w:b/>
          <w:color w:val="auto"/>
          <w:kern w:val="0"/>
          <w:sz w:val="24"/>
          <w:szCs w:val="24"/>
          <w:highlight w:val="none"/>
          <w:lang w:val="en-US" w:eastAsia="zh-CN" w:bidi="ar-SA"/>
        </w:rPr>
      </w:pPr>
    </w:p>
    <w:p w14:paraId="0902B232">
      <w:pPr>
        <w:pStyle w:val="12"/>
        <w:pageBreakBefore w:val="0"/>
        <w:kinsoku/>
        <w:wordWrap/>
        <w:overflowPunct/>
        <w:topLinePunct w:val="0"/>
        <w:bidi w:val="0"/>
        <w:spacing w:line="500" w:lineRule="exact"/>
        <w:jc w:val="center"/>
        <w:textAlignment w:val="auto"/>
        <w:outlineLvl w:val="1"/>
        <w:rPr>
          <w:rFonts w:hint="eastAsia" w:ascii="微软雅黑" w:hAnsi="微软雅黑" w:eastAsia="微软雅黑" w:cs="微软雅黑"/>
          <w:b/>
          <w:color w:val="auto"/>
          <w:kern w:val="0"/>
          <w:sz w:val="24"/>
          <w:szCs w:val="24"/>
          <w:highlight w:val="none"/>
          <w:lang w:val="en-US" w:eastAsia="zh-CN" w:bidi="ar-SA"/>
        </w:rPr>
      </w:pPr>
    </w:p>
    <w:p w14:paraId="13DB1CFA">
      <w:pPr>
        <w:pStyle w:val="12"/>
        <w:pageBreakBefore w:val="0"/>
        <w:kinsoku/>
        <w:wordWrap/>
        <w:overflowPunct/>
        <w:topLinePunct w:val="0"/>
        <w:bidi w:val="0"/>
        <w:spacing w:line="500" w:lineRule="exact"/>
        <w:jc w:val="center"/>
        <w:textAlignment w:val="auto"/>
        <w:outlineLvl w:val="1"/>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color w:val="auto"/>
          <w:kern w:val="0"/>
          <w:sz w:val="24"/>
          <w:szCs w:val="24"/>
          <w:highlight w:val="none"/>
          <w:lang w:val="en-US" w:eastAsia="zh-CN" w:bidi="ar-SA"/>
        </w:rPr>
        <w:t>3.服务</w:t>
      </w:r>
      <w:r>
        <w:rPr>
          <w:rFonts w:hint="eastAsia" w:ascii="微软雅黑" w:hAnsi="微软雅黑" w:eastAsia="微软雅黑" w:cs="微软雅黑"/>
          <w:b/>
          <w:bCs/>
          <w:color w:val="auto"/>
          <w:sz w:val="24"/>
          <w:szCs w:val="24"/>
          <w:highlight w:val="none"/>
        </w:rPr>
        <w:t>说明一览表</w:t>
      </w:r>
      <w:bookmarkEnd w:id="333"/>
      <w:bookmarkEnd w:id="334"/>
    </w:p>
    <w:p w14:paraId="564CB8E0">
      <w:pPr>
        <w:pStyle w:val="12"/>
        <w:spacing w:line="440" w:lineRule="exact"/>
        <w:ind w:left="1080" w:leftChars="257" w:hanging="540"/>
        <w:jc w:val="left"/>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项目名称:</w:t>
      </w:r>
      <w:r>
        <w:rPr>
          <w:rFonts w:hint="eastAsia" w:ascii="微软雅黑" w:hAnsi="微软雅黑" w:eastAsia="微软雅黑" w:cs="微软雅黑"/>
          <w:bCs/>
          <w:color w:val="auto"/>
          <w:sz w:val="24"/>
          <w:szCs w:val="24"/>
          <w:highlight w:val="none"/>
          <w:lang w:val="en-US" w:eastAsia="zh-CN"/>
        </w:rPr>
        <w:t xml:space="preserve">                               </w:t>
      </w:r>
      <w:r>
        <w:rPr>
          <w:rFonts w:hint="eastAsia" w:ascii="微软雅黑" w:hAnsi="微软雅黑" w:eastAsia="微软雅黑" w:cs="微软雅黑"/>
          <w:bCs/>
          <w:color w:val="auto"/>
          <w:sz w:val="24"/>
          <w:szCs w:val="24"/>
          <w:highlight w:val="none"/>
          <w:lang w:eastAsia="zh-CN"/>
        </w:rPr>
        <w:t>项目编号</w:t>
      </w:r>
      <w:r>
        <w:rPr>
          <w:rFonts w:hint="eastAsia" w:ascii="微软雅黑" w:hAnsi="微软雅黑" w:eastAsia="微软雅黑" w:cs="微软雅黑"/>
          <w:bCs/>
          <w:color w:val="auto"/>
          <w:sz w:val="24"/>
          <w:szCs w:val="24"/>
          <w:highlight w:val="none"/>
        </w:rPr>
        <w:t>:</w:t>
      </w:r>
    </w:p>
    <w:p w14:paraId="18F61B20">
      <w:pPr>
        <w:pStyle w:val="12"/>
        <w:spacing w:line="440" w:lineRule="exact"/>
        <w:ind w:left="1080" w:leftChars="257" w:hanging="540"/>
        <w:jc w:val="left"/>
        <w:rPr>
          <w:rFonts w:hint="eastAsia" w:ascii="微软雅黑" w:hAnsi="微软雅黑" w:eastAsia="微软雅黑" w:cs="微软雅黑"/>
          <w:bCs/>
          <w:color w:val="auto"/>
          <w:sz w:val="24"/>
          <w:szCs w:val="24"/>
          <w:highlight w:val="none"/>
        </w:rPr>
      </w:pPr>
    </w:p>
    <w:tbl>
      <w:tblPr>
        <w:tblStyle w:val="20"/>
        <w:tblW w:w="9567" w:type="dxa"/>
        <w:tblInd w:w="-2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2158"/>
        <w:gridCol w:w="1776"/>
        <w:gridCol w:w="1193"/>
        <w:gridCol w:w="1521"/>
        <w:gridCol w:w="1188"/>
        <w:gridCol w:w="989"/>
      </w:tblGrid>
      <w:tr w14:paraId="2AD1A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742" w:type="dxa"/>
            <w:noWrap w:val="0"/>
            <w:vAlign w:val="center"/>
          </w:tcPr>
          <w:p w14:paraId="30586F82">
            <w:pPr>
              <w:pStyle w:val="12"/>
              <w:spacing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158" w:type="dxa"/>
            <w:noWrap w:val="0"/>
            <w:vAlign w:val="center"/>
          </w:tcPr>
          <w:p w14:paraId="14B94CCE">
            <w:pPr>
              <w:pStyle w:val="12"/>
              <w:spacing w:line="36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服务</w:t>
            </w:r>
            <w:r>
              <w:rPr>
                <w:rFonts w:hint="eastAsia" w:ascii="宋体" w:hAnsi="宋体" w:eastAsia="宋体" w:cs="宋体"/>
                <w:color w:val="000000"/>
                <w:sz w:val="24"/>
                <w:szCs w:val="24"/>
                <w:highlight w:val="none"/>
              </w:rPr>
              <w:t>名称</w:t>
            </w:r>
          </w:p>
        </w:tc>
        <w:tc>
          <w:tcPr>
            <w:tcW w:w="1776" w:type="dxa"/>
            <w:noWrap w:val="0"/>
            <w:vAlign w:val="center"/>
          </w:tcPr>
          <w:p w14:paraId="35E1A105">
            <w:pPr>
              <w:pStyle w:val="12"/>
              <w:spacing w:line="360" w:lineRule="exac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服务内容</w:t>
            </w:r>
          </w:p>
        </w:tc>
        <w:tc>
          <w:tcPr>
            <w:tcW w:w="1193" w:type="dxa"/>
            <w:noWrap w:val="0"/>
            <w:vAlign w:val="center"/>
          </w:tcPr>
          <w:p w14:paraId="23F267DC">
            <w:pPr>
              <w:pStyle w:val="12"/>
              <w:spacing w:line="36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数量</w:t>
            </w:r>
          </w:p>
        </w:tc>
        <w:tc>
          <w:tcPr>
            <w:tcW w:w="1521" w:type="dxa"/>
            <w:noWrap w:val="0"/>
            <w:vAlign w:val="center"/>
          </w:tcPr>
          <w:p w14:paraId="2C38F254">
            <w:pPr>
              <w:tabs>
                <w:tab w:val="left" w:pos="5580"/>
              </w:tabs>
              <w:spacing w:line="400" w:lineRule="exact"/>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rPr>
              <w:t>服务</w:t>
            </w:r>
            <w:r>
              <w:rPr>
                <w:rFonts w:hint="eastAsia" w:ascii="宋体" w:hAnsi="宋体" w:eastAsia="宋体" w:cs="宋体"/>
                <w:color w:val="000000"/>
                <w:sz w:val="24"/>
                <w:highlight w:val="none"/>
                <w:lang w:eastAsia="zh-CN"/>
              </w:rPr>
              <w:t>时间</w:t>
            </w:r>
          </w:p>
        </w:tc>
        <w:tc>
          <w:tcPr>
            <w:tcW w:w="1188" w:type="dxa"/>
            <w:noWrap w:val="0"/>
            <w:vAlign w:val="center"/>
          </w:tcPr>
          <w:p w14:paraId="184FADD5">
            <w:pPr>
              <w:tabs>
                <w:tab w:val="left" w:pos="5580"/>
              </w:tabs>
              <w:spacing w:line="400" w:lineRule="exact"/>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rPr>
              <w:t>服务</w:t>
            </w:r>
            <w:r>
              <w:rPr>
                <w:rFonts w:hint="eastAsia" w:ascii="宋体" w:hAnsi="宋体" w:eastAsia="宋体" w:cs="宋体"/>
                <w:color w:val="000000"/>
                <w:sz w:val="24"/>
                <w:highlight w:val="none"/>
                <w:lang w:val="en-US" w:eastAsia="zh-CN"/>
              </w:rPr>
              <w:t>地点</w:t>
            </w:r>
          </w:p>
        </w:tc>
        <w:tc>
          <w:tcPr>
            <w:tcW w:w="989" w:type="dxa"/>
            <w:noWrap w:val="0"/>
            <w:vAlign w:val="center"/>
          </w:tcPr>
          <w:p w14:paraId="4812D907">
            <w:pPr>
              <w:tabs>
                <w:tab w:val="left" w:pos="5580"/>
              </w:tabs>
              <w:spacing w:line="400" w:lineRule="exact"/>
              <w:jc w:val="center"/>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lang w:val="en-US" w:eastAsia="zh-CN"/>
              </w:rPr>
              <w:t>备注</w:t>
            </w:r>
          </w:p>
        </w:tc>
      </w:tr>
      <w:tr w14:paraId="6BDC6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742" w:type="dxa"/>
            <w:noWrap w:val="0"/>
            <w:vAlign w:val="center"/>
          </w:tcPr>
          <w:p w14:paraId="4F53C054">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2158" w:type="dxa"/>
            <w:noWrap w:val="0"/>
            <w:vAlign w:val="center"/>
          </w:tcPr>
          <w:p w14:paraId="49C9A183">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776" w:type="dxa"/>
            <w:noWrap w:val="0"/>
            <w:vAlign w:val="center"/>
          </w:tcPr>
          <w:p w14:paraId="01ED9F53">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93" w:type="dxa"/>
            <w:noWrap w:val="0"/>
            <w:vAlign w:val="center"/>
          </w:tcPr>
          <w:p w14:paraId="35E3310F">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521" w:type="dxa"/>
            <w:noWrap w:val="0"/>
            <w:vAlign w:val="center"/>
          </w:tcPr>
          <w:p w14:paraId="1DFBD988">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88" w:type="dxa"/>
            <w:noWrap w:val="0"/>
            <w:vAlign w:val="center"/>
          </w:tcPr>
          <w:p w14:paraId="7A833D65">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989" w:type="dxa"/>
            <w:noWrap w:val="0"/>
            <w:vAlign w:val="center"/>
          </w:tcPr>
          <w:p w14:paraId="5BDE616E">
            <w:pPr>
              <w:pStyle w:val="12"/>
              <w:spacing w:line="360" w:lineRule="exact"/>
              <w:ind w:left="1080" w:leftChars="257" w:hanging="540"/>
              <w:jc w:val="center"/>
              <w:rPr>
                <w:rFonts w:hint="eastAsia" w:ascii="宋体" w:hAnsi="宋体" w:eastAsia="宋体" w:cs="宋体"/>
                <w:color w:val="auto"/>
                <w:sz w:val="24"/>
                <w:szCs w:val="24"/>
                <w:highlight w:val="none"/>
              </w:rPr>
            </w:pPr>
          </w:p>
        </w:tc>
      </w:tr>
      <w:tr w14:paraId="0D807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742" w:type="dxa"/>
            <w:noWrap w:val="0"/>
            <w:vAlign w:val="center"/>
          </w:tcPr>
          <w:p w14:paraId="0BC26EF0">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2158" w:type="dxa"/>
            <w:noWrap w:val="0"/>
            <w:vAlign w:val="center"/>
          </w:tcPr>
          <w:p w14:paraId="49AEEE53">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776" w:type="dxa"/>
            <w:noWrap w:val="0"/>
            <w:vAlign w:val="center"/>
          </w:tcPr>
          <w:p w14:paraId="45F19261">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93" w:type="dxa"/>
            <w:noWrap w:val="0"/>
            <w:vAlign w:val="center"/>
          </w:tcPr>
          <w:p w14:paraId="1498A2FB">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521" w:type="dxa"/>
            <w:noWrap w:val="0"/>
            <w:vAlign w:val="center"/>
          </w:tcPr>
          <w:p w14:paraId="51D623FD">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88" w:type="dxa"/>
            <w:noWrap w:val="0"/>
            <w:vAlign w:val="center"/>
          </w:tcPr>
          <w:p w14:paraId="3E5986FD">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989" w:type="dxa"/>
            <w:noWrap w:val="0"/>
            <w:vAlign w:val="center"/>
          </w:tcPr>
          <w:p w14:paraId="60B92D81">
            <w:pPr>
              <w:pStyle w:val="12"/>
              <w:spacing w:line="360" w:lineRule="exact"/>
              <w:ind w:left="1080" w:leftChars="257" w:hanging="540"/>
              <w:jc w:val="center"/>
              <w:rPr>
                <w:rFonts w:hint="eastAsia" w:ascii="宋体" w:hAnsi="宋体" w:eastAsia="宋体" w:cs="宋体"/>
                <w:color w:val="auto"/>
                <w:sz w:val="24"/>
                <w:szCs w:val="24"/>
                <w:highlight w:val="none"/>
              </w:rPr>
            </w:pPr>
          </w:p>
        </w:tc>
      </w:tr>
      <w:tr w14:paraId="53875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742" w:type="dxa"/>
            <w:noWrap w:val="0"/>
            <w:vAlign w:val="center"/>
          </w:tcPr>
          <w:p w14:paraId="5142A560">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2158" w:type="dxa"/>
            <w:noWrap w:val="0"/>
            <w:vAlign w:val="center"/>
          </w:tcPr>
          <w:p w14:paraId="72F6D7FF">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776" w:type="dxa"/>
            <w:noWrap w:val="0"/>
            <w:vAlign w:val="center"/>
          </w:tcPr>
          <w:p w14:paraId="382FDD0A">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93" w:type="dxa"/>
            <w:noWrap w:val="0"/>
            <w:vAlign w:val="center"/>
          </w:tcPr>
          <w:p w14:paraId="7FD18BB3">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521" w:type="dxa"/>
            <w:noWrap w:val="0"/>
            <w:vAlign w:val="center"/>
          </w:tcPr>
          <w:p w14:paraId="42C8EBD2">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88" w:type="dxa"/>
            <w:noWrap w:val="0"/>
            <w:vAlign w:val="center"/>
          </w:tcPr>
          <w:p w14:paraId="7E4C548F">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989" w:type="dxa"/>
            <w:noWrap w:val="0"/>
            <w:vAlign w:val="center"/>
          </w:tcPr>
          <w:p w14:paraId="2CFE6999">
            <w:pPr>
              <w:pStyle w:val="12"/>
              <w:spacing w:line="360" w:lineRule="exact"/>
              <w:ind w:left="1080" w:leftChars="257" w:hanging="540"/>
              <w:jc w:val="center"/>
              <w:rPr>
                <w:rFonts w:hint="eastAsia" w:ascii="宋体" w:hAnsi="宋体" w:eastAsia="宋体" w:cs="宋体"/>
                <w:color w:val="auto"/>
                <w:sz w:val="24"/>
                <w:szCs w:val="24"/>
                <w:highlight w:val="none"/>
              </w:rPr>
            </w:pPr>
          </w:p>
        </w:tc>
      </w:tr>
      <w:tr w14:paraId="7FD84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742" w:type="dxa"/>
            <w:noWrap w:val="0"/>
            <w:vAlign w:val="center"/>
          </w:tcPr>
          <w:p w14:paraId="042953EA">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2158" w:type="dxa"/>
            <w:noWrap w:val="0"/>
            <w:vAlign w:val="center"/>
          </w:tcPr>
          <w:p w14:paraId="5EA59AB6">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776" w:type="dxa"/>
            <w:noWrap w:val="0"/>
            <w:vAlign w:val="center"/>
          </w:tcPr>
          <w:p w14:paraId="7C3F27E3">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93" w:type="dxa"/>
            <w:noWrap w:val="0"/>
            <w:vAlign w:val="center"/>
          </w:tcPr>
          <w:p w14:paraId="7C6C7104">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521" w:type="dxa"/>
            <w:noWrap w:val="0"/>
            <w:vAlign w:val="center"/>
          </w:tcPr>
          <w:p w14:paraId="4530B391">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88" w:type="dxa"/>
            <w:noWrap w:val="0"/>
            <w:vAlign w:val="center"/>
          </w:tcPr>
          <w:p w14:paraId="39BA06E3">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989" w:type="dxa"/>
            <w:noWrap w:val="0"/>
            <w:vAlign w:val="center"/>
          </w:tcPr>
          <w:p w14:paraId="04D5E475">
            <w:pPr>
              <w:pStyle w:val="12"/>
              <w:spacing w:line="360" w:lineRule="exact"/>
              <w:ind w:left="1080" w:leftChars="257" w:hanging="540"/>
              <w:jc w:val="center"/>
              <w:rPr>
                <w:rFonts w:hint="eastAsia" w:ascii="宋体" w:hAnsi="宋体" w:eastAsia="宋体" w:cs="宋体"/>
                <w:color w:val="auto"/>
                <w:sz w:val="24"/>
                <w:szCs w:val="24"/>
                <w:highlight w:val="none"/>
              </w:rPr>
            </w:pPr>
          </w:p>
        </w:tc>
      </w:tr>
      <w:tr w14:paraId="787FC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742" w:type="dxa"/>
            <w:noWrap w:val="0"/>
            <w:vAlign w:val="center"/>
          </w:tcPr>
          <w:p w14:paraId="78DBA292">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2158" w:type="dxa"/>
            <w:noWrap w:val="0"/>
            <w:vAlign w:val="center"/>
          </w:tcPr>
          <w:p w14:paraId="15E4B130">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776" w:type="dxa"/>
            <w:noWrap w:val="0"/>
            <w:vAlign w:val="center"/>
          </w:tcPr>
          <w:p w14:paraId="79855099">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93" w:type="dxa"/>
            <w:noWrap w:val="0"/>
            <w:vAlign w:val="center"/>
          </w:tcPr>
          <w:p w14:paraId="3AE1B3F3">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521" w:type="dxa"/>
            <w:noWrap w:val="0"/>
            <w:vAlign w:val="center"/>
          </w:tcPr>
          <w:p w14:paraId="0B45840E">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88" w:type="dxa"/>
            <w:noWrap w:val="0"/>
            <w:vAlign w:val="center"/>
          </w:tcPr>
          <w:p w14:paraId="24B7E1A4">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989" w:type="dxa"/>
            <w:noWrap w:val="0"/>
            <w:vAlign w:val="center"/>
          </w:tcPr>
          <w:p w14:paraId="21B38D22">
            <w:pPr>
              <w:pStyle w:val="12"/>
              <w:spacing w:line="360" w:lineRule="exact"/>
              <w:ind w:left="1080" w:leftChars="257" w:hanging="540"/>
              <w:jc w:val="center"/>
              <w:rPr>
                <w:rFonts w:hint="eastAsia" w:ascii="宋体" w:hAnsi="宋体" w:eastAsia="宋体" w:cs="宋体"/>
                <w:color w:val="auto"/>
                <w:sz w:val="24"/>
                <w:szCs w:val="24"/>
                <w:highlight w:val="none"/>
              </w:rPr>
            </w:pPr>
          </w:p>
        </w:tc>
      </w:tr>
      <w:tr w14:paraId="1B67E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742" w:type="dxa"/>
            <w:noWrap w:val="0"/>
            <w:vAlign w:val="center"/>
          </w:tcPr>
          <w:p w14:paraId="1D1C5E79">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2158" w:type="dxa"/>
            <w:noWrap w:val="0"/>
            <w:vAlign w:val="center"/>
          </w:tcPr>
          <w:p w14:paraId="2758B4FF">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776" w:type="dxa"/>
            <w:noWrap w:val="0"/>
            <w:vAlign w:val="center"/>
          </w:tcPr>
          <w:p w14:paraId="4D0A5B37">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93" w:type="dxa"/>
            <w:noWrap w:val="0"/>
            <w:vAlign w:val="center"/>
          </w:tcPr>
          <w:p w14:paraId="6D230763">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521" w:type="dxa"/>
            <w:noWrap w:val="0"/>
            <w:vAlign w:val="center"/>
          </w:tcPr>
          <w:p w14:paraId="419FF6EB">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88" w:type="dxa"/>
            <w:noWrap w:val="0"/>
            <w:vAlign w:val="center"/>
          </w:tcPr>
          <w:p w14:paraId="7F9AB0CB">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989" w:type="dxa"/>
            <w:noWrap w:val="0"/>
            <w:vAlign w:val="center"/>
          </w:tcPr>
          <w:p w14:paraId="680D0372">
            <w:pPr>
              <w:pStyle w:val="12"/>
              <w:spacing w:line="360" w:lineRule="exact"/>
              <w:ind w:left="1080" w:leftChars="257" w:hanging="540"/>
              <w:jc w:val="center"/>
              <w:rPr>
                <w:rFonts w:hint="eastAsia" w:ascii="宋体" w:hAnsi="宋体" w:eastAsia="宋体" w:cs="宋体"/>
                <w:color w:val="auto"/>
                <w:sz w:val="24"/>
                <w:szCs w:val="24"/>
                <w:highlight w:val="none"/>
              </w:rPr>
            </w:pPr>
          </w:p>
        </w:tc>
      </w:tr>
      <w:tr w14:paraId="0BDFB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742" w:type="dxa"/>
            <w:noWrap w:val="0"/>
            <w:vAlign w:val="center"/>
          </w:tcPr>
          <w:p w14:paraId="7EC81D16">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2158" w:type="dxa"/>
            <w:noWrap w:val="0"/>
            <w:vAlign w:val="center"/>
          </w:tcPr>
          <w:p w14:paraId="0804860F">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776" w:type="dxa"/>
            <w:noWrap w:val="0"/>
            <w:vAlign w:val="center"/>
          </w:tcPr>
          <w:p w14:paraId="561060A2">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93" w:type="dxa"/>
            <w:noWrap w:val="0"/>
            <w:vAlign w:val="center"/>
          </w:tcPr>
          <w:p w14:paraId="153E80E9">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521" w:type="dxa"/>
            <w:noWrap w:val="0"/>
            <w:vAlign w:val="center"/>
          </w:tcPr>
          <w:p w14:paraId="195105F1">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88" w:type="dxa"/>
            <w:noWrap w:val="0"/>
            <w:vAlign w:val="center"/>
          </w:tcPr>
          <w:p w14:paraId="0B386ED6">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989" w:type="dxa"/>
            <w:noWrap w:val="0"/>
            <w:vAlign w:val="center"/>
          </w:tcPr>
          <w:p w14:paraId="78C5C97F">
            <w:pPr>
              <w:pStyle w:val="12"/>
              <w:spacing w:line="360" w:lineRule="exact"/>
              <w:ind w:left="1080" w:leftChars="257" w:hanging="540"/>
              <w:jc w:val="center"/>
              <w:rPr>
                <w:rFonts w:hint="eastAsia" w:ascii="宋体" w:hAnsi="宋体" w:eastAsia="宋体" w:cs="宋体"/>
                <w:color w:val="auto"/>
                <w:sz w:val="24"/>
                <w:szCs w:val="24"/>
                <w:highlight w:val="none"/>
              </w:rPr>
            </w:pPr>
          </w:p>
        </w:tc>
      </w:tr>
      <w:tr w14:paraId="5A3CC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742" w:type="dxa"/>
            <w:noWrap w:val="0"/>
            <w:vAlign w:val="center"/>
          </w:tcPr>
          <w:p w14:paraId="2EB6D76D">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2158" w:type="dxa"/>
            <w:noWrap w:val="0"/>
            <w:vAlign w:val="center"/>
          </w:tcPr>
          <w:p w14:paraId="45F14489">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776" w:type="dxa"/>
            <w:noWrap w:val="0"/>
            <w:vAlign w:val="center"/>
          </w:tcPr>
          <w:p w14:paraId="6414B636">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93" w:type="dxa"/>
            <w:noWrap w:val="0"/>
            <w:vAlign w:val="center"/>
          </w:tcPr>
          <w:p w14:paraId="6C05BB7B">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521" w:type="dxa"/>
            <w:noWrap w:val="0"/>
            <w:vAlign w:val="center"/>
          </w:tcPr>
          <w:p w14:paraId="1120001A">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1188" w:type="dxa"/>
            <w:noWrap w:val="0"/>
            <w:vAlign w:val="center"/>
          </w:tcPr>
          <w:p w14:paraId="6783477D">
            <w:pPr>
              <w:pStyle w:val="12"/>
              <w:spacing w:line="360" w:lineRule="exact"/>
              <w:ind w:left="1080" w:leftChars="257" w:hanging="540"/>
              <w:jc w:val="center"/>
              <w:rPr>
                <w:rFonts w:hint="eastAsia" w:ascii="宋体" w:hAnsi="宋体" w:eastAsia="宋体" w:cs="宋体"/>
                <w:color w:val="auto"/>
                <w:sz w:val="24"/>
                <w:szCs w:val="24"/>
                <w:highlight w:val="none"/>
              </w:rPr>
            </w:pPr>
          </w:p>
        </w:tc>
        <w:tc>
          <w:tcPr>
            <w:tcW w:w="989" w:type="dxa"/>
            <w:noWrap w:val="0"/>
            <w:vAlign w:val="center"/>
          </w:tcPr>
          <w:p w14:paraId="58EEA48D">
            <w:pPr>
              <w:pStyle w:val="12"/>
              <w:spacing w:line="360" w:lineRule="exact"/>
              <w:ind w:left="1080" w:leftChars="257" w:hanging="540"/>
              <w:jc w:val="center"/>
              <w:rPr>
                <w:rFonts w:hint="eastAsia" w:ascii="宋体" w:hAnsi="宋体" w:eastAsia="宋体" w:cs="宋体"/>
                <w:color w:val="auto"/>
                <w:sz w:val="24"/>
                <w:szCs w:val="24"/>
                <w:highlight w:val="none"/>
              </w:rPr>
            </w:pPr>
          </w:p>
        </w:tc>
      </w:tr>
    </w:tbl>
    <w:p w14:paraId="466A56AB">
      <w:pPr>
        <w:pStyle w:val="12"/>
        <w:spacing w:line="440" w:lineRule="exact"/>
        <w:ind w:left="1080" w:leftChars="257" w:hanging="540"/>
        <w:rPr>
          <w:rFonts w:hint="eastAsia" w:ascii="微软雅黑" w:hAnsi="微软雅黑" w:eastAsia="微软雅黑" w:cs="微软雅黑"/>
          <w:bCs/>
          <w:color w:val="auto"/>
          <w:sz w:val="24"/>
          <w:szCs w:val="24"/>
          <w:highlight w:val="none"/>
        </w:rPr>
      </w:pPr>
    </w:p>
    <w:p w14:paraId="3745CD76">
      <w:pPr>
        <w:pStyle w:val="12"/>
        <w:spacing w:line="440" w:lineRule="exact"/>
        <w:ind w:left="1080" w:leftChars="257" w:hanging="540"/>
        <w:rPr>
          <w:rFonts w:hint="eastAsia" w:ascii="微软雅黑" w:hAnsi="微软雅黑" w:eastAsia="微软雅黑" w:cs="微软雅黑"/>
          <w:bCs/>
          <w:color w:val="auto"/>
          <w:sz w:val="24"/>
          <w:szCs w:val="24"/>
          <w:highlight w:val="none"/>
          <w:lang w:eastAsia="zh-CN"/>
        </w:rPr>
      </w:pPr>
      <w:r>
        <w:rPr>
          <w:rFonts w:hint="eastAsia" w:ascii="微软雅黑" w:hAnsi="微软雅黑" w:eastAsia="微软雅黑" w:cs="微软雅黑"/>
          <w:bCs/>
          <w:color w:val="auto"/>
          <w:sz w:val="24"/>
          <w:szCs w:val="24"/>
          <w:highlight w:val="none"/>
        </w:rPr>
        <w:t>法定代表人（签/章）:</w:t>
      </w:r>
      <w:r>
        <w:rPr>
          <w:rFonts w:hint="eastAsia" w:ascii="微软雅黑" w:hAnsi="微软雅黑" w:eastAsia="微软雅黑" w:cs="微软雅黑"/>
          <w:bCs/>
          <w:color w:val="auto"/>
          <w:sz w:val="24"/>
          <w:szCs w:val="24"/>
          <w:highlight w:val="none"/>
          <w:u w:val="single"/>
        </w:rPr>
        <w:tab/>
      </w:r>
    </w:p>
    <w:p w14:paraId="0306DB26">
      <w:pPr>
        <w:pStyle w:val="12"/>
        <w:tabs>
          <w:tab w:val="left" w:pos="5370"/>
        </w:tabs>
        <w:spacing w:line="440" w:lineRule="exact"/>
        <w:ind w:left="1080" w:leftChars="257" w:hanging="540"/>
        <w:rPr>
          <w:rFonts w:hint="eastAsia" w:ascii="微软雅黑" w:hAnsi="微软雅黑" w:eastAsia="微软雅黑" w:cs="微软雅黑"/>
          <w:bCs/>
          <w:color w:val="auto"/>
          <w:sz w:val="24"/>
          <w:szCs w:val="24"/>
          <w:highlight w:val="none"/>
          <w:u w:val="single"/>
        </w:rPr>
      </w:pPr>
      <w:r>
        <w:rPr>
          <w:rFonts w:hint="eastAsia" w:ascii="微软雅黑" w:hAnsi="微软雅黑" w:eastAsia="微软雅黑" w:cs="微软雅黑"/>
          <w:bCs/>
          <w:color w:val="auto"/>
          <w:sz w:val="24"/>
          <w:szCs w:val="24"/>
          <w:highlight w:val="none"/>
        </w:rPr>
        <w:t>供应商(公章):</w:t>
      </w:r>
      <w:r>
        <w:rPr>
          <w:rFonts w:hint="eastAsia" w:ascii="微软雅黑" w:hAnsi="微软雅黑" w:eastAsia="微软雅黑" w:cs="微软雅黑"/>
          <w:bCs/>
          <w:color w:val="auto"/>
          <w:sz w:val="24"/>
          <w:szCs w:val="24"/>
          <w:highlight w:val="none"/>
          <w:u w:val="single"/>
        </w:rPr>
        <w:tab/>
      </w:r>
    </w:p>
    <w:p w14:paraId="43DE460F">
      <w:pPr>
        <w:pStyle w:val="12"/>
        <w:spacing w:line="440" w:lineRule="exact"/>
        <w:ind w:left="1080" w:leftChars="257" w:hanging="540"/>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lang w:val="en-US" w:eastAsia="zh-CN"/>
        </w:rPr>
        <w:t>日期 ：</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 xml:space="preserve">     </w:t>
      </w:r>
    </w:p>
    <w:p w14:paraId="3DDA8274">
      <w:pPr>
        <w:pStyle w:val="3"/>
        <w:spacing w:before="0" w:line="360" w:lineRule="auto"/>
        <w:jc w:val="both"/>
        <w:rPr>
          <w:rFonts w:hint="eastAsia" w:ascii="微软雅黑" w:hAnsi="微软雅黑" w:eastAsia="微软雅黑" w:cs="微软雅黑"/>
          <w:color w:val="auto"/>
          <w:sz w:val="24"/>
          <w:highlight w:val="none"/>
        </w:rPr>
      </w:pPr>
    </w:p>
    <w:p w14:paraId="12B849C9">
      <w:pPr>
        <w:pStyle w:val="3"/>
        <w:spacing w:before="0" w:line="360" w:lineRule="auto"/>
        <w:jc w:val="both"/>
        <w:rPr>
          <w:rFonts w:hint="eastAsia" w:ascii="微软雅黑" w:hAnsi="微软雅黑" w:eastAsia="微软雅黑" w:cs="微软雅黑"/>
          <w:color w:val="auto"/>
          <w:sz w:val="24"/>
          <w:highlight w:val="none"/>
        </w:rPr>
      </w:pPr>
    </w:p>
    <w:p w14:paraId="0B80482B">
      <w:pPr>
        <w:pStyle w:val="3"/>
        <w:spacing w:before="0"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br w:type="page"/>
      </w:r>
      <w:bookmarkStart w:id="335" w:name="_Toc31304"/>
      <w:bookmarkStart w:id="336" w:name="_Toc14331"/>
      <w:bookmarkStart w:id="337" w:name="_Toc2103"/>
      <w:r>
        <w:rPr>
          <w:rFonts w:hint="eastAsia" w:ascii="微软雅黑" w:hAnsi="微软雅黑" w:eastAsia="微软雅黑" w:cs="微软雅黑"/>
          <w:color w:val="auto"/>
          <w:sz w:val="24"/>
          <w:highlight w:val="none"/>
          <w:lang w:val="en-US" w:eastAsia="zh-CN"/>
        </w:rPr>
        <w:t>4.</w:t>
      </w:r>
      <w:bookmarkEnd w:id="335"/>
      <w:bookmarkEnd w:id="336"/>
      <w:bookmarkEnd w:id="337"/>
      <w:r>
        <w:rPr>
          <w:rFonts w:hint="eastAsia" w:ascii="微软雅黑" w:hAnsi="微软雅黑" w:eastAsia="微软雅黑" w:cs="微软雅黑"/>
          <w:color w:val="auto"/>
          <w:sz w:val="24"/>
          <w:highlight w:val="none"/>
        </w:rPr>
        <w:t>服务要求偏离表</w:t>
      </w:r>
    </w:p>
    <w:p w14:paraId="1E504045">
      <w:pPr>
        <w:pStyle w:val="12"/>
        <w:spacing w:line="360" w:lineRule="auto"/>
        <w:ind w:left="1080" w:leftChars="257" w:hanging="540"/>
        <w:rPr>
          <w:rFonts w:hint="eastAsia" w:ascii="微软雅黑" w:hAnsi="微软雅黑" w:eastAsia="微软雅黑" w:cs="微软雅黑"/>
          <w:color w:val="auto"/>
          <w:sz w:val="24"/>
          <w:highlight w:val="none"/>
        </w:rPr>
      </w:pPr>
    </w:p>
    <w:p w14:paraId="3CFB2D10">
      <w:pPr>
        <w:pStyle w:val="12"/>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项目名称:</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lang w:eastAsia="zh-CN"/>
        </w:rPr>
        <w:t>项目</w:t>
      </w:r>
      <w:r>
        <w:rPr>
          <w:rFonts w:hint="eastAsia" w:ascii="微软雅黑" w:hAnsi="微软雅黑" w:eastAsia="微软雅黑" w:cs="微软雅黑"/>
          <w:color w:val="auto"/>
          <w:sz w:val="24"/>
          <w:highlight w:val="none"/>
        </w:rPr>
        <w:t>编号:</w:t>
      </w:r>
    </w:p>
    <w:tbl>
      <w:tblPr>
        <w:tblStyle w:val="20"/>
        <w:tblpPr w:leftFromText="180" w:rightFromText="180" w:vertAnchor="text" w:horzAnchor="page" w:tblpX="2010" w:tblpY="373"/>
        <w:tblOverlap w:val="never"/>
        <w:tblW w:w="80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1950"/>
        <w:gridCol w:w="1467"/>
        <w:gridCol w:w="1501"/>
        <w:gridCol w:w="1125"/>
        <w:gridCol w:w="1052"/>
      </w:tblGrid>
      <w:tr w14:paraId="2DB44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990" w:type="dxa"/>
            <w:noWrap w:val="0"/>
            <w:vAlign w:val="center"/>
          </w:tcPr>
          <w:p w14:paraId="5F447703">
            <w:pPr>
              <w:pStyle w:val="12"/>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950" w:type="dxa"/>
            <w:noWrap w:val="0"/>
            <w:vAlign w:val="center"/>
          </w:tcPr>
          <w:p w14:paraId="054F616A">
            <w:pPr>
              <w:pStyle w:val="12"/>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rPr>
              <w:t>名称</w:t>
            </w:r>
          </w:p>
        </w:tc>
        <w:tc>
          <w:tcPr>
            <w:tcW w:w="1467" w:type="dxa"/>
            <w:noWrap w:val="0"/>
            <w:vAlign w:val="center"/>
          </w:tcPr>
          <w:p w14:paraId="47B317CD">
            <w:pPr>
              <w:pStyle w:val="12"/>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招标要求</w:t>
            </w:r>
          </w:p>
        </w:tc>
        <w:tc>
          <w:tcPr>
            <w:tcW w:w="1501" w:type="dxa"/>
            <w:noWrap w:val="0"/>
            <w:vAlign w:val="center"/>
          </w:tcPr>
          <w:p w14:paraId="3777EEF8">
            <w:pPr>
              <w:pStyle w:val="12"/>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响应要求</w:t>
            </w:r>
          </w:p>
        </w:tc>
        <w:tc>
          <w:tcPr>
            <w:tcW w:w="1125" w:type="dxa"/>
            <w:noWrap w:val="0"/>
            <w:vAlign w:val="center"/>
          </w:tcPr>
          <w:p w14:paraId="48A0F939">
            <w:pPr>
              <w:pStyle w:val="12"/>
              <w:spacing w:line="400" w:lineRule="exact"/>
              <w:jc w:val="center"/>
              <w:rPr>
                <w:rFonts w:hint="eastAsia" w:hAnsi="宋体" w:cs="宋体"/>
                <w:color w:val="auto"/>
                <w:sz w:val="24"/>
                <w:szCs w:val="24"/>
                <w:highlight w:val="none"/>
                <w:lang w:eastAsia="zh-CN"/>
              </w:rPr>
            </w:pPr>
            <w:r>
              <w:rPr>
                <w:rFonts w:hint="eastAsia" w:hAnsi="宋体" w:cs="宋体"/>
                <w:color w:val="auto"/>
                <w:sz w:val="24"/>
                <w:szCs w:val="24"/>
                <w:highlight w:val="none"/>
                <w:lang w:eastAsia="zh-CN"/>
              </w:rPr>
              <w:t>是否</w:t>
            </w:r>
          </w:p>
          <w:p w14:paraId="11DC38EF">
            <w:pPr>
              <w:pStyle w:val="12"/>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w:t>
            </w:r>
          </w:p>
        </w:tc>
        <w:tc>
          <w:tcPr>
            <w:tcW w:w="1052" w:type="dxa"/>
            <w:noWrap w:val="0"/>
            <w:vAlign w:val="center"/>
          </w:tcPr>
          <w:p w14:paraId="76464589">
            <w:pPr>
              <w:pStyle w:val="12"/>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tc>
      </w:tr>
      <w:tr w14:paraId="7CF0F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990" w:type="dxa"/>
            <w:noWrap w:val="0"/>
            <w:vAlign w:val="top"/>
          </w:tcPr>
          <w:p w14:paraId="012DB3B2">
            <w:pPr>
              <w:pStyle w:val="12"/>
              <w:spacing w:line="400" w:lineRule="exact"/>
              <w:ind w:left="1080" w:leftChars="257" w:hanging="540"/>
              <w:rPr>
                <w:rFonts w:hint="eastAsia" w:ascii="宋体" w:hAnsi="宋体" w:eastAsia="宋体" w:cs="宋体"/>
                <w:color w:val="auto"/>
                <w:sz w:val="24"/>
                <w:szCs w:val="24"/>
                <w:highlight w:val="none"/>
              </w:rPr>
            </w:pPr>
          </w:p>
        </w:tc>
        <w:tc>
          <w:tcPr>
            <w:tcW w:w="1950" w:type="dxa"/>
            <w:noWrap w:val="0"/>
            <w:vAlign w:val="top"/>
          </w:tcPr>
          <w:p w14:paraId="69A7C8AE">
            <w:pPr>
              <w:pStyle w:val="12"/>
              <w:spacing w:line="400" w:lineRule="exact"/>
              <w:ind w:left="1080" w:leftChars="257" w:hanging="540"/>
              <w:rPr>
                <w:rFonts w:hint="eastAsia" w:ascii="宋体" w:hAnsi="宋体" w:eastAsia="宋体" w:cs="宋体"/>
                <w:color w:val="auto"/>
                <w:sz w:val="24"/>
                <w:szCs w:val="24"/>
                <w:highlight w:val="none"/>
              </w:rPr>
            </w:pPr>
          </w:p>
        </w:tc>
        <w:tc>
          <w:tcPr>
            <w:tcW w:w="1467" w:type="dxa"/>
            <w:noWrap w:val="0"/>
            <w:vAlign w:val="top"/>
          </w:tcPr>
          <w:p w14:paraId="244FFE28">
            <w:pPr>
              <w:pStyle w:val="12"/>
              <w:spacing w:line="400" w:lineRule="exact"/>
              <w:ind w:left="1080" w:leftChars="257" w:hanging="540"/>
              <w:rPr>
                <w:rFonts w:hint="eastAsia" w:ascii="宋体" w:hAnsi="宋体" w:eastAsia="宋体" w:cs="宋体"/>
                <w:color w:val="auto"/>
                <w:sz w:val="24"/>
                <w:szCs w:val="24"/>
                <w:highlight w:val="none"/>
              </w:rPr>
            </w:pPr>
          </w:p>
        </w:tc>
        <w:tc>
          <w:tcPr>
            <w:tcW w:w="1501" w:type="dxa"/>
            <w:noWrap w:val="0"/>
            <w:vAlign w:val="top"/>
          </w:tcPr>
          <w:p w14:paraId="70646D56">
            <w:pPr>
              <w:pStyle w:val="12"/>
              <w:spacing w:line="400" w:lineRule="exact"/>
              <w:ind w:left="1080" w:leftChars="257" w:hanging="540"/>
              <w:rPr>
                <w:rFonts w:hint="eastAsia" w:ascii="宋体" w:hAnsi="宋体" w:eastAsia="宋体" w:cs="宋体"/>
                <w:color w:val="auto"/>
                <w:sz w:val="24"/>
                <w:szCs w:val="24"/>
                <w:highlight w:val="none"/>
              </w:rPr>
            </w:pPr>
          </w:p>
        </w:tc>
        <w:tc>
          <w:tcPr>
            <w:tcW w:w="1125" w:type="dxa"/>
            <w:noWrap w:val="0"/>
            <w:vAlign w:val="top"/>
          </w:tcPr>
          <w:p w14:paraId="09874249">
            <w:pPr>
              <w:pStyle w:val="12"/>
              <w:spacing w:line="400" w:lineRule="exact"/>
              <w:ind w:left="1080" w:leftChars="257" w:hanging="540"/>
              <w:rPr>
                <w:rFonts w:hint="eastAsia" w:ascii="宋体" w:hAnsi="宋体" w:eastAsia="宋体" w:cs="宋体"/>
                <w:color w:val="auto"/>
                <w:sz w:val="24"/>
                <w:szCs w:val="24"/>
                <w:highlight w:val="none"/>
              </w:rPr>
            </w:pPr>
          </w:p>
        </w:tc>
        <w:tc>
          <w:tcPr>
            <w:tcW w:w="1052" w:type="dxa"/>
            <w:noWrap w:val="0"/>
            <w:vAlign w:val="top"/>
          </w:tcPr>
          <w:p w14:paraId="66BED1C5">
            <w:pPr>
              <w:pStyle w:val="12"/>
              <w:spacing w:line="400" w:lineRule="exact"/>
              <w:ind w:left="1080" w:leftChars="257" w:hanging="540"/>
              <w:rPr>
                <w:rFonts w:hint="eastAsia" w:ascii="宋体" w:hAnsi="宋体" w:eastAsia="宋体" w:cs="宋体"/>
                <w:color w:val="auto"/>
                <w:sz w:val="24"/>
                <w:szCs w:val="24"/>
                <w:highlight w:val="none"/>
              </w:rPr>
            </w:pPr>
          </w:p>
        </w:tc>
      </w:tr>
      <w:tr w14:paraId="1697B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990" w:type="dxa"/>
            <w:noWrap w:val="0"/>
            <w:vAlign w:val="top"/>
          </w:tcPr>
          <w:p w14:paraId="61DC4DFC">
            <w:pPr>
              <w:pStyle w:val="12"/>
              <w:spacing w:line="400" w:lineRule="exact"/>
              <w:ind w:left="1080" w:leftChars="257" w:hanging="540"/>
              <w:rPr>
                <w:rFonts w:hint="eastAsia" w:ascii="宋体" w:hAnsi="宋体" w:eastAsia="宋体" w:cs="宋体"/>
                <w:color w:val="auto"/>
                <w:sz w:val="24"/>
                <w:szCs w:val="24"/>
                <w:highlight w:val="none"/>
              </w:rPr>
            </w:pPr>
          </w:p>
        </w:tc>
        <w:tc>
          <w:tcPr>
            <w:tcW w:w="1950" w:type="dxa"/>
            <w:noWrap w:val="0"/>
            <w:vAlign w:val="top"/>
          </w:tcPr>
          <w:p w14:paraId="624D6284">
            <w:pPr>
              <w:pStyle w:val="12"/>
              <w:spacing w:line="400" w:lineRule="exact"/>
              <w:ind w:left="1080" w:leftChars="257" w:hanging="540"/>
              <w:rPr>
                <w:rFonts w:hint="eastAsia" w:ascii="宋体" w:hAnsi="宋体" w:eastAsia="宋体" w:cs="宋体"/>
                <w:color w:val="auto"/>
                <w:sz w:val="24"/>
                <w:szCs w:val="24"/>
                <w:highlight w:val="none"/>
              </w:rPr>
            </w:pPr>
          </w:p>
        </w:tc>
        <w:tc>
          <w:tcPr>
            <w:tcW w:w="1467" w:type="dxa"/>
            <w:noWrap w:val="0"/>
            <w:vAlign w:val="top"/>
          </w:tcPr>
          <w:p w14:paraId="36624731">
            <w:pPr>
              <w:pStyle w:val="12"/>
              <w:spacing w:line="400" w:lineRule="exact"/>
              <w:ind w:left="1080" w:leftChars="257" w:hanging="540"/>
              <w:rPr>
                <w:rFonts w:hint="eastAsia" w:ascii="宋体" w:hAnsi="宋体" w:eastAsia="宋体" w:cs="宋体"/>
                <w:color w:val="auto"/>
                <w:sz w:val="24"/>
                <w:szCs w:val="24"/>
                <w:highlight w:val="none"/>
              </w:rPr>
            </w:pPr>
          </w:p>
        </w:tc>
        <w:tc>
          <w:tcPr>
            <w:tcW w:w="1501" w:type="dxa"/>
            <w:noWrap w:val="0"/>
            <w:vAlign w:val="top"/>
          </w:tcPr>
          <w:p w14:paraId="70D658AF">
            <w:pPr>
              <w:pStyle w:val="12"/>
              <w:spacing w:line="400" w:lineRule="exact"/>
              <w:ind w:left="1080" w:leftChars="257" w:hanging="540"/>
              <w:rPr>
                <w:rFonts w:hint="eastAsia" w:ascii="宋体" w:hAnsi="宋体" w:eastAsia="宋体" w:cs="宋体"/>
                <w:color w:val="auto"/>
                <w:sz w:val="24"/>
                <w:szCs w:val="24"/>
                <w:highlight w:val="none"/>
              </w:rPr>
            </w:pPr>
          </w:p>
        </w:tc>
        <w:tc>
          <w:tcPr>
            <w:tcW w:w="1125" w:type="dxa"/>
            <w:noWrap w:val="0"/>
            <w:vAlign w:val="top"/>
          </w:tcPr>
          <w:p w14:paraId="0F208687">
            <w:pPr>
              <w:pStyle w:val="12"/>
              <w:spacing w:line="400" w:lineRule="exact"/>
              <w:ind w:left="1080" w:leftChars="257" w:hanging="540"/>
              <w:rPr>
                <w:rFonts w:hint="eastAsia" w:ascii="宋体" w:hAnsi="宋体" w:eastAsia="宋体" w:cs="宋体"/>
                <w:color w:val="auto"/>
                <w:sz w:val="24"/>
                <w:szCs w:val="24"/>
                <w:highlight w:val="none"/>
              </w:rPr>
            </w:pPr>
          </w:p>
        </w:tc>
        <w:tc>
          <w:tcPr>
            <w:tcW w:w="1052" w:type="dxa"/>
            <w:noWrap w:val="0"/>
            <w:vAlign w:val="top"/>
          </w:tcPr>
          <w:p w14:paraId="37AEDF01">
            <w:pPr>
              <w:pStyle w:val="12"/>
              <w:spacing w:line="400" w:lineRule="exact"/>
              <w:ind w:left="1080" w:leftChars="257" w:hanging="540"/>
              <w:rPr>
                <w:rFonts w:hint="eastAsia" w:ascii="宋体" w:hAnsi="宋体" w:eastAsia="宋体" w:cs="宋体"/>
                <w:color w:val="auto"/>
                <w:sz w:val="24"/>
                <w:szCs w:val="24"/>
                <w:highlight w:val="none"/>
              </w:rPr>
            </w:pPr>
          </w:p>
        </w:tc>
      </w:tr>
      <w:tr w14:paraId="72E7B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990" w:type="dxa"/>
            <w:noWrap w:val="0"/>
            <w:vAlign w:val="top"/>
          </w:tcPr>
          <w:p w14:paraId="1F0778FB">
            <w:pPr>
              <w:pStyle w:val="12"/>
              <w:spacing w:line="400" w:lineRule="exact"/>
              <w:ind w:left="1080" w:leftChars="257" w:hanging="540"/>
              <w:rPr>
                <w:rFonts w:hint="eastAsia" w:ascii="宋体" w:hAnsi="宋体" w:eastAsia="宋体" w:cs="宋体"/>
                <w:color w:val="auto"/>
                <w:sz w:val="24"/>
                <w:szCs w:val="24"/>
                <w:highlight w:val="none"/>
              </w:rPr>
            </w:pPr>
          </w:p>
        </w:tc>
        <w:tc>
          <w:tcPr>
            <w:tcW w:w="1950" w:type="dxa"/>
            <w:noWrap w:val="0"/>
            <w:vAlign w:val="top"/>
          </w:tcPr>
          <w:p w14:paraId="267D4D95">
            <w:pPr>
              <w:pStyle w:val="12"/>
              <w:spacing w:line="400" w:lineRule="exact"/>
              <w:ind w:left="1080" w:leftChars="257" w:hanging="540"/>
              <w:rPr>
                <w:rFonts w:hint="eastAsia" w:ascii="宋体" w:hAnsi="宋体" w:eastAsia="宋体" w:cs="宋体"/>
                <w:color w:val="auto"/>
                <w:sz w:val="24"/>
                <w:szCs w:val="24"/>
                <w:highlight w:val="none"/>
              </w:rPr>
            </w:pPr>
          </w:p>
        </w:tc>
        <w:tc>
          <w:tcPr>
            <w:tcW w:w="1467" w:type="dxa"/>
            <w:noWrap w:val="0"/>
            <w:vAlign w:val="top"/>
          </w:tcPr>
          <w:p w14:paraId="5FAC57AE">
            <w:pPr>
              <w:pStyle w:val="12"/>
              <w:spacing w:line="400" w:lineRule="exact"/>
              <w:ind w:left="1080" w:leftChars="257" w:hanging="540"/>
              <w:rPr>
                <w:rFonts w:hint="eastAsia" w:ascii="宋体" w:hAnsi="宋体" w:eastAsia="宋体" w:cs="宋体"/>
                <w:color w:val="auto"/>
                <w:sz w:val="24"/>
                <w:szCs w:val="24"/>
                <w:highlight w:val="none"/>
              </w:rPr>
            </w:pPr>
          </w:p>
        </w:tc>
        <w:tc>
          <w:tcPr>
            <w:tcW w:w="1501" w:type="dxa"/>
            <w:noWrap w:val="0"/>
            <w:vAlign w:val="top"/>
          </w:tcPr>
          <w:p w14:paraId="0B0804A4">
            <w:pPr>
              <w:pStyle w:val="12"/>
              <w:spacing w:line="400" w:lineRule="exact"/>
              <w:ind w:left="1080" w:leftChars="257" w:hanging="540"/>
              <w:rPr>
                <w:rFonts w:hint="eastAsia" w:ascii="宋体" w:hAnsi="宋体" w:eastAsia="宋体" w:cs="宋体"/>
                <w:color w:val="auto"/>
                <w:sz w:val="24"/>
                <w:szCs w:val="24"/>
                <w:highlight w:val="none"/>
              </w:rPr>
            </w:pPr>
          </w:p>
        </w:tc>
        <w:tc>
          <w:tcPr>
            <w:tcW w:w="1125" w:type="dxa"/>
            <w:noWrap w:val="0"/>
            <w:vAlign w:val="top"/>
          </w:tcPr>
          <w:p w14:paraId="2097C3BF">
            <w:pPr>
              <w:pStyle w:val="12"/>
              <w:spacing w:line="400" w:lineRule="exact"/>
              <w:ind w:left="1080" w:leftChars="257" w:hanging="540"/>
              <w:rPr>
                <w:rFonts w:hint="eastAsia" w:ascii="宋体" w:hAnsi="宋体" w:eastAsia="宋体" w:cs="宋体"/>
                <w:color w:val="auto"/>
                <w:sz w:val="24"/>
                <w:szCs w:val="24"/>
                <w:highlight w:val="none"/>
              </w:rPr>
            </w:pPr>
          </w:p>
        </w:tc>
        <w:tc>
          <w:tcPr>
            <w:tcW w:w="1052" w:type="dxa"/>
            <w:noWrap w:val="0"/>
            <w:vAlign w:val="top"/>
          </w:tcPr>
          <w:p w14:paraId="60E43540">
            <w:pPr>
              <w:pStyle w:val="12"/>
              <w:spacing w:line="400" w:lineRule="exact"/>
              <w:ind w:left="1080" w:leftChars="257" w:hanging="540"/>
              <w:rPr>
                <w:rFonts w:hint="eastAsia" w:ascii="宋体" w:hAnsi="宋体" w:eastAsia="宋体" w:cs="宋体"/>
                <w:color w:val="auto"/>
                <w:sz w:val="24"/>
                <w:szCs w:val="24"/>
                <w:highlight w:val="none"/>
              </w:rPr>
            </w:pPr>
          </w:p>
        </w:tc>
      </w:tr>
      <w:tr w14:paraId="02D18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990" w:type="dxa"/>
            <w:noWrap w:val="0"/>
            <w:vAlign w:val="top"/>
          </w:tcPr>
          <w:p w14:paraId="109C8BB9">
            <w:pPr>
              <w:pStyle w:val="12"/>
              <w:spacing w:line="400" w:lineRule="exact"/>
              <w:ind w:left="1080" w:leftChars="257" w:hanging="540"/>
              <w:rPr>
                <w:rFonts w:hint="eastAsia" w:ascii="宋体" w:hAnsi="宋体" w:eastAsia="宋体" w:cs="宋体"/>
                <w:color w:val="auto"/>
                <w:sz w:val="24"/>
                <w:szCs w:val="24"/>
                <w:highlight w:val="none"/>
              </w:rPr>
            </w:pPr>
          </w:p>
        </w:tc>
        <w:tc>
          <w:tcPr>
            <w:tcW w:w="1950" w:type="dxa"/>
            <w:noWrap w:val="0"/>
            <w:vAlign w:val="top"/>
          </w:tcPr>
          <w:p w14:paraId="0C95607D">
            <w:pPr>
              <w:pStyle w:val="12"/>
              <w:spacing w:line="400" w:lineRule="exact"/>
              <w:ind w:left="1080" w:leftChars="257" w:hanging="540"/>
              <w:rPr>
                <w:rFonts w:hint="eastAsia" w:ascii="宋体" w:hAnsi="宋体" w:eastAsia="宋体" w:cs="宋体"/>
                <w:color w:val="auto"/>
                <w:sz w:val="24"/>
                <w:szCs w:val="24"/>
                <w:highlight w:val="none"/>
              </w:rPr>
            </w:pPr>
          </w:p>
        </w:tc>
        <w:tc>
          <w:tcPr>
            <w:tcW w:w="1467" w:type="dxa"/>
            <w:noWrap w:val="0"/>
            <w:vAlign w:val="top"/>
          </w:tcPr>
          <w:p w14:paraId="37B494DA">
            <w:pPr>
              <w:pStyle w:val="12"/>
              <w:spacing w:line="400" w:lineRule="exact"/>
              <w:ind w:left="1080" w:leftChars="257" w:hanging="540"/>
              <w:rPr>
                <w:rFonts w:hint="eastAsia" w:ascii="宋体" w:hAnsi="宋体" w:eastAsia="宋体" w:cs="宋体"/>
                <w:color w:val="auto"/>
                <w:sz w:val="24"/>
                <w:szCs w:val="24"/>
                <w:highlight w:val="none"/>
              </w:rPr>
            </w:pPr>
          </w:p>
        </w:tc>
        <w:tc>
          <w:tcPr>
            <w:tcW w:w="1501" w:type="dxa"/>
            <w:noWrap w:val="0"/>
            <w:vAlign w:val="top"/>
          </w:tcPr>
          <w:p w14:paraId="3AF0BCE3">
            <w:pPr>
              <w:pStyle w:val="12"/>
              <w:spacing w:line="400" w:lineRule="exact"/>
              <w:ind w:left="1080" w:leftChars="257" w:hanging="540"/>
              <w:rPr>
                <w:rFonts w:hint="eastAsia" w:ascii="宋体" w:hAnsi="宋体" w:eastAsia="宋体" w:cs="宋体"/>
                <w:color w:val="auto"/>
                <w:sz w:val="24"/>
                <w:szCs w:val="24"/>
                <w:highlight w:val="none"/>
              </w:rPr>
            </w:pPr>
          </w:p>
        </w:tc>
        <w:tc>
          <w:tcPr>
            <w:tcW w:w="1125" w:type="dxa"/>
            <w:noWrap w:val="0"/>
            <w:vAlign w:val="top"/>
          </w:tcPr>
          <w:p w14:paraId="44EFC9F0">
            <w:pPr>
              <w:pStyle w:val="12"/>
              <w:spacing w:line="400" w:lineRule="exact"/>
              <w:ind w:left="1080" w:leftChars="257" w:hanging="540"/>
              <w:rPr>
                <w:rFonts w:hint="eastAsia" w:ascii="宋体" w:hAnsi="宋体" w:eastAsia="宋体" w:cs="宋体"/>
                <w:color w:val="auto"/>
                <w:sz w:val="24"/>
                <w:szCs w:val="24"/>
                <w:highlight w:val="none"/>
              </w:rPr>
            </w:pPr>
          </w:p>
        </w:tc>
        <w:tc>
          <w:tcPr>
            <w:tcW w:w="1052" w:type="dxa"/>
            <w:noWrap w:val="0"/>
            <w:vAlign w:val="top"/>
          </w:tcPr>
          <w:p w14:paraId="2620AA10">
            <w:pPr>
              <w:pStyle w:val="12"/>
              <w:spacing w:line="400" w:lineRule="exact"/>
              <w:ind w:left="1080" w:leftChars="257" w:hanging="540"/>
              <w:rPr>
                <w:rFonts w:hint="eastAsia" w:ascii="宋体" w:hAnsi="宋体" w:eastAsia="宋体" w:cs="宋体"/>
                <w:color w:val="auto"/>
                <w:sz w:val="24"/>
                <w:szCs w:val="24"/>
                <w:highlight w:val="none"/>
              </w:rPr>
            </w:pPr>
          </w:p>
        </w:tc>
      </w:tr>
      <w:tr w14:paraId="076B8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990" w:type="dxa"/>
            <w:noWrap w:val="0"/>
            <w:vAlign w:val="top"/>
          </w:tcPr>
          <w:p w14:paraId="2E7CC05A">
            <w:pPr>
              <w:pStyle w:val="12"/>
              <w:spacing w:line="400" w:lineRule="exact"/>
              <w:ind w:left="1080" w:leftChars="257" w:hanging="540"/>
              <w:rPr>
                <w:rFonts w:hint="eastAsia" w:ascii="宋体" w:hAnsi="宋体" w:eastAsia="宋体" w:cs="宋体"/>
                <w:color w:val="auto"/>
                <w:sz w:val="24"/>
                <w:szCs w:val="24"/>
                <w:highlight w:val="none"/>
              </w:rPr>
            </w:pPr>
          </w:p>
        </w:tc>
        <w:tc>
          <w:tcPr>
            <w:tcW w:w="1950" w:type="dxa"/>
            <w:noWrap w:val="0"/>
            <w:vAlign w:val="top"/>
          </w:tcPr>
          <w:p w14:paraId="3CE60ADB">
            <w:pPr>
              <w:pStyle w:val="12"/>
              <w:spacing w:line="400" w:lineRule="exact"/>
              <w:ind w:left="1080" w:leftChars="257" w:hanging="540"/>
              <w:rPr>
                <w:rFonts w:hint="eastAsia" w:ascii="宋体" w:hAnsi="宋体" w:eastAsia="宋体" w:cs="宋体"/>
                <w:color w:val="auto"/>
                <w:sz w:val="24"/>
                <w:szCs w:val="24"/>
                <w:highlight w:val="none"/>
              </w:rPr>
            </w:pPr>
          </w:p>
        </w:tc>
        <w:tc>
          <w:tcPr>
            <w:tcW w:w="1467" w:type="dxa"/>
            <w:noWrap w:val="0"/>
            <w:vAlign w:val="top"/>
          </w:tcPr>
          <w:p w14:paraId="79D999B6">
            <w:pPr>
              <w:pStyle w:val="12"/>
              <w:spacing w:line="400" w:lineRule="exact"/>
              <w:ind w:left="1080" w:leftChars="257" w:hanging="540"/>
              <w:rPr>
                <w:rFonts w:hint="eastAsia" w:ascii="宋体" w:hAnsi="宋体" w:eastAsia="宋体" w:cs="宋体"/>
                <w:color w:val="auto"/>
                <w:sz w:val="24"/>
                <w:szCs w:val="24"/>
                <w:highlight w:val="none"/>
              </w:rPr>
            </w:pPr>
          </w:p>
        </w:tc>
        <w:tc>
          <w:tcPr>
            <w:tcW w:w="1501" w:type="dxa"/>
            <w:noWrap w:val="0"/>
            <w:vAlign w:val="top"/>
          </w:tcPr>
          <w:p w14:paraId="4F370BFF">
            <w:pPr>
              <w:pStyle w:val="12"/>
              <w:spacing w:line="400" w:lineRule="exact"/>
              <w:ind w:left="1080" w:leftChars="257" w:hanging="540"/>
              <w:rPr>
                <w:rFonts w:hint="eastAsia" w:ascii="宋体" w:hAnsi="宋体" w:eastAsia="宋体" w:cs="宋体"/>
                <w:color w:val="auto"/>
                <w:sz w:val="24"/>
                <w:szCs w:val="24"/>
                <w:highlight w:val="none"/>
              </w:rPr>
            </w:pPr>
          </w:p>
        </w:tc>
        <w:tc>
          <w:tcPr>
            <w:tcW w:w="1125" w:type="dxa"/>
            <w:noWrap w:val="0"/>
            <w:vAlign w:val="top"/>
          </w:tcPr>
          <w:p w14:paraId="3BAE74A6">
            <w:pPr>
              <w:pStyle w:val="12"/>
              <w:spacing w:line="400" w:lineRule="exact"/>
              <w:ind w:left="1080" w:leftChars="257" w:hanging="540"/>
              <w:rPr>
                <w:rFonts w:hint="eastAsia" w:ascii="宋体" w:hAnsi="宋体" w:eastAsia="宋体" w:cs="宋体"/>
                <w:color w:val="auto"/>
                <w:sz w:val="24"/>
                <w:szCs w:val="24"/>
                <w:highlight w:val="none"/>
              </w:rPr>
            </w:pPr>
          </w:p>
        </w:tc>
        <w:tc>
          <w:tcPr>
            <w:tcW w:w="1052" w:type="dxa"/>
            <w:noWrap w:val="0"/>
            <w:vAlign w:val="top"/>
          </w:tcPr>
          <w:p w14:paraId="447F7E8D">
            <w:pPr>
              <w:pStyle w:val="12"/>
              <w:spacing w:line="400" w:lineRule="exact"/>
              <w:ind w:left="1080" w:leftChars="257" w:hanging="540"/>
              <w:rPr>
                <w:rFonts w:hint="eastAsia" w:ascii="宋体" w:hAnsi="宋体" w:eastAsia="宋体" w:cs="宋体"/>
                <w:color w:val="auto"/>
                <w:sz w:val="24"/>
                <w:szCs w:val="24"/>
                <w:highlight w:val="none"/>
              </w:rPr>
            </w:pPr>
          </w:p>
        </w:tc>
      </w:tr>
      <w:tr w14:paraId="2DA9E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990" w:type="dxa"/>
            <w:noWrap w:val="0"/>
            <w:vAlign w:val="top"/>
          </w:tcPr>
          <w:p w14:paraId="28EE174C">
            <w:pPr>
              <w:pStyle w:val="12"/>
              <w:spacing w:line="400" w:lineRule="exact"/>
              <w:ind w:left="1080" w:leftChars="257" w:hanging="540"/>
              <w:rPr>
                <w:rFonts w:hint="eastAsia" w:ascii="宋体" w:hAnsi="宋体" w:eastAsia="宋体" w:cs="宋体"/>
                <w:color w:val="auto"/>
                <w:sz w:val="24"/>
                <w:szCs w:val="24"/>
                <w:highlight w:val="none"/>
              </w:rPr>
            </w:pPr>
          </w:p>
        </w:tc>
        <w:tc>
          <w:tcPr>
            <w:tcW w:w="1950" w:type="dxa"/>
            <w:noWrap w:val="0"/>
            <w:vAlign w:val="top"/>
          </w:tcPr>
          <w:p w14:paraId="4DCC0784">
            <w:pPr>
              <w:pStyle w:val="12"/>
              <w:spacing w:line="400" w:lineRule="exact"/>
              <w:ind w:left="1080" w:leftChars="257" w:hanging="540"/>
              <w:rPr>
                <w:rFonts w:hint="eastAsia" w:ascii="宋体" w:hAnsi="宋体" w:eastAsia="宋体" w:cs="宋体"/>
                <w:color w:val="auto"/>
                <w:sz w:val="24"/>
                <w:szCs w:val="24"/>
                <w:highlight w:val="none"/>
              </w:rPr>
            </w:pPr>
          </w:p>
        </w:tc>
        <w:tc>
          <w:tcPr>
            <w:tcW w:w="1467" w:type="dxa"/>
            <w:noWrap w:val="0"/>
            <w:vAlign w:val="top"/>
          </w:tcPr>
          <w:p w14:paraId="7569E98E">
            <w:pPr>
              <w:pStyle w:val="12"/>
              <w:spacing w:line="400" w:lineRule="exact"/>
              <w:ind w:left="1080" w:leftChars="257" w:hanging="540"/>
              <w:rPr>
                <w:rFonts w:hint="eastAsia" w:ascii="宋体" w:hAnsi="宋体" w:eastAsia="宋体" w:cs="宋体"/>
                <w:color w:val="auto"/>
                <w:sz w:val="24"/>
                <w:szCs w:val="24"/>
                <w:highlight w:val="none"/>
              </w:rPr>
            </w:pPr>
          </w:p>
        </w:tc>
        <w:tc>
          <w:tcPr>
            <w:tcW w:w="1501" w:type="dxa"/>
            <w:noWrap w:val="0"/>
            <w:vAlign w:val="top"/>
          </w:tcPr>
          <w:p w14:paraId="5481C74F">
            <w:pPr>
              <w:pStyle w:val="12"/>
              <w:spacing w:line="400" w:lineRule="exact"/>
              <w:ind w:left="1080" w:leftChars="257" w:hanging="540"/>
              <w:rPr>
                <w:rFonts w:hint="eastAsia" w:ascii="宋体" w:hAnsi="宋体" w:eastAsia="宋体" w:cs="宋体"/>
                <w:color w:val="auto"/>
                <w:sz w:val="24"/>
                <w:szCs w:val="24"/>
                <w:highlight w:val="none"/>
              </w:rPr>
            </w:pPr>
          </w:p>
        </w:tc>
        <w:tc>
          <w:tcPr>
            <w:tcW w:w="1125" w:type="dxa"/>
            <w:noWrap w:val="0"/>
            <w:vAlign w:val="top"/>
          </w:tcPr>
          <w:p w14:paraId="3D971395">
            <w:pPr>
              <w:pStyle w:val="12"/>
              <w:spacing w:line="400" w:lineRule="exact"/>
              <w:ind w:left="1080" w:leftChars="257" w:hanging="540"/>
              <w:rPr>
                <w:rFonts w:hint="eastAsia" w:ascii="宋体" w:hAnsi="宋体" w:eastAsia="宋体" w:cs="宋体"/>
                <w:color w:val="auto"/>
                <w:sz w:val="24"/>
                <w:szCs w:val="24"/>
                <w:highlight w:val="none"/>
              </w:rPr>
            </w:pPr>
          </w:p>
        </w:tc>
        <w:tc>
          <w:tcPr>
            <w:tcW w:w="1052" w:type="dxa"/>
            <w:noWrap w:val="0"/>
            <w:vAlign w:val="top"/>
          </w:tcPr>
          <w:p w14:paraId="2D189C29">
            <w:pPr>
              <w:pStyle w:val="12"/>
              <w:spacing w:line="400" w:lineRule="exact"/>
              <w:ind w:left="1080" w:leftChars="257" w:hanging="540"/>
              <w:rPr>
                <w:rFonts w:hint="eastAsia" w:ascii="宋体" w:hAnsi="宋体" w:eastAsia="宋体" w:cs="宋体"/>
                <w:color w:val="auto"/>
                <w:sz w:val="24"/>
                <w:szCs w:val="24"/>
                <w:highlight w:val="none"/>
              </w:rPr>
            </w:pPr>
          </w:p>
        </w:tc>
      </w:tr>
      <w:tr w14:paraId="78BD0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990" w:type="dxa"/>
            <w:noWrap w:val="0"/>
            <w:vAlign w:val="top"/>
          </w:tcPr>
          <w:p w14:paraId="638EA3EB">
            <w:pPr>
              <w:pStyle w:val="12"/>
              <w:spacing w:line="400" w:lineRule="exact"/>
              <w:ind w:left="1080" w:leftChars="257" w:hanging="540"/>
              <w:rPr>
                <w:rFonts w:hint="eastAsia" w:ascii="宋体" w:hAnsi="宋体" w:eastAsia="宋体" w:cs="宋体"/>
                <w:color w:val="auto"/>
                <w:sz w:val="24"/>
                <w:szCs w:val="24"/>
                <w:highlight w:val="none"/>
              </w:rPr>
            </w:pPr>
          </w:p>
        </w:tc>
        <w:tc>
          <w:tcPr>
            <w:tcW w:w="1950" w:type="dxa"/>
            <w:noWrap w:val="0"/>
            <w:vAlign w:val="top"/>
          </w:tcPr>
          <w:p w14:paraId="4B8B8CBE">
            <w:pPr>
              <w:pStyle w:val="12"/>
              <w:spacing w:line="400" w:lineRule="exact"/>
              <w:ind w:left="1080" w:leftChars="257" w:hanging="540"/>
              <w:rPr>
                <w:rFonts w:hint="eastAsia" w:ascii="宋体" w:hAnsi="宋体" w:eastAsia="宋体" w:cs="宋体"/>
                <w:color w:val="auto"/>
                <w:sz w:val="24"/>
                <w:szCs w:val="24"/>
                <w:highlight w:val="none"/>
              </w:rPr>
            </w:pPr>
          </w:p>
        </w:tc>
        <w:tc>
          <w:tcPr>
            <w:tcW w:w="1467" w:type="dxa"/>
            <w:noWrap w:val="0"/>
            <w:vAlign w:val="top"/>
          </w:tcPr>
          <w:p w14:paraId="64121F32">
            <w:pPr>
              <w:pStyle w:val="12"/>
              <w:spacing w:line="400" w:lineRule="exact"/>
              <w:ind w:left="1080" w:leftChars="257" w:hanging="540"/>
              <w:rPr>
                <w:rFonts w:hint="eastAsia" w:ascii="宋体" w:hAnsi="宋体" w:eastAsia="宋体" w:cs="宋体"/>
                <w:color w:val="auto"/>
                <w:sz w:val="24"/>
                <w:szCs w:val="24"/>
                <w:highlight w:val="none"/>
              </w:rPr>
            </w:pPr>
          </w:p>
        </w:tc>
        <w:tc>
          <w:tcPr>
            <w:tcW w:w="1501" w:type="dxa"/>
            <w:noWrap w:val="0"/>
            <w:vAlign w:val="top"/>
          </w:tcPr>
          <w:p w14:paraId="7100FB34">
            <w:pPr>
              <w:pStyle w:val="12"/>
              <w:spacing w:line="400" w:lineRule="exact"/>
              <w:ind w:left="1080" w:leftChars="257" w:hanging="540"/>
              <w:rPr>
                <w:rFonts w:hint="eastAsia" w:ascii="宋体" w:hAnsi="宋体" w:eastAsia="宋体" w:cs="宋体"/>
                <w:color w:val="auto"/>
                <w:sz w:val="24"/>
                <w:szCs w:val="24"/>
                <w:highlight w:val="none"/>
              </w:rPr>
            </w:pPr>
          </w:p>
        </w:tc>
        <w:tc>
          <w:tcPr>
            <w:tcW w:w="1125" w:type="dxa"/>
            <w:noWrap w:val="0"/>
            <w:vAlign w:val="top"/>
          </w:tcPr>
          <w:p w14:paraId="1AC2D1FA">
            <w:pPr>
              <w:pStyle w:val="12"/>
              <w:spacing w:line="400" w:lineRule="exact"/>
              <w:ind w:left="1080" w:leftChars="257" w:hanging="540"/>
              <w:rPr>
                <w:rFonts w:hint="eastAsia" w:ascii="宋体" w:hAnsi="宋体" w:eastAsia="宋体" w:cs="宋体"/>
                <w:color w:val="auto"/>
                <w:sz w:val="24"/>
                <w:szCs w:val="24"/>
                <w:highlight w:val="none"/>
              </w:rPr>
            </w:pPr>
          </w:p>
        </w:tc>
        <w:tc>
          <w:tcPr>
            <w:tcW w:w="1052" w:type="dxa"/>
            <w:noWrap w:val="0"/>
            <w:vAlign w:val="top"/>
          </w:tcPr>
          <w:p w14:paraId="7A59B6FE">
            <w:pPr>
              <w:pStyle w:val="12"/>
              <w:spacing w:line="400" w:lineRule="exact"/>
              <w:ind w:left="1080" w:leftChars="257" w:hanging="540"/>
              <w:rPr>
                <w:rFonts w:hint="eastAsia" w:ascii="宋体" w:hAnsi="宋体" w:eastAsia="宋体" w:cs="宋体"/>
                <w:color w:val="auto"/>
                <w:sz w:val="24"/>
                <w:szCs w:val="24"/>
                <w:highlight w:val="none"/>
              </w:rPr>
            </w:pPr>
          </w:p>
        </w:tc>
      </w:tr>
    </w:tbl>
    <w:p w14:paraId="670D83BC">
      <w:pPr>
        <w:pStyle w:val="12"/>
        <w:spacing w:line="360" w:lineRule="auto"/>
        <w:rPr>
          <w:rFonts w:hint="eastAsia" w:ascii="微软雅黑" w:hAnsi="微软雅黑" w:eastAsia="微软雅黑" w:cs="微软雅黑"/>
          <w:color w:val="auto"/>
          <w:sz w:val="24"/>
          <w:highlight w:val="none"/>
        </w:rPr>
      </w:pPr>
    </w:p>
    <w:p w14:paraId="358C4EB8">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法定代表人或其委托代理人签字（</w:t>
      </w:r>
      <w:r>
        <w:rPr>
          <w:rFonts w:hint="eastAsia" w:ascii="微软雅黑" w:hAnsi="微软雅黑" w:eastAsia="微软雅黑" w:cs="微软雅黑"/>
          <w:color w:val="auto"/>
          <w:sz w:val="24"/>
          <w:highlight w:val="none"/>
          <w:u w:val="single" w:color="FFFFFF"/>
        </w:rPr>
        <w:t>签字或签章</w:t>
      </w:r>
      <w:r>
        <w:rPr>
          <w:rFonts w:hint="eastAsia" w:ascii="微软雅黑" w:hAnsi="微软雅黑" w:eastAsia="微软雅黑" w:cs="微软雅黑"/>
          <w:color w:val="auto"/>
          <w:sz w:val="24"/>
          <w:highlight w:val="none"/>
        </w:rPr>
        <w:t>）:</w:t>
      </w:r>
      <w:r>
        <w:rPr>
          <w:rFonts w:hint="eastAsia" w:ascii="微软雅黑" w:hAnsi="微软雅黑" w:eastAsia="微软雅黑" w:cs="微软雅黑"/>
          <w:color w:val="auto"/>
          <w:sz w:val="24"/>
          <w:highlight w:val="none"/>
          <w:u w:val="single"/>
        </w:rPr>
        <w:tab/>
      </w:r>
    </w:p>
    <w:p w14:paraId="6A5A0AA3">
      <w:pPr>
        <w:pStyle w:val="12"/>
        <w:tabs>
          <w:tab w:val="left" w:pos="5370"/>
        </w:tabs>
        <w:spacing w:line="360" w:lineRule="auto"/>
        <w:ind w:left="1080" w:leftChars="257" w:hanging="540"/>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(盖单位章):</w:t>
      </w:r>
      <w:r>
        <w:rPr>
          <w:rFonts w:hint="eastAsia" w:ascii="微软雅黑" w:hAnsi="微软雅黑" w:eastAsia="微软雅黑" w:cs="微软雅黑"/>
          <w:color w:val="auto"/>
          <w:sz w:val="24"/>
          <w:highlight w:val="none"/>
          <w:u w:val="single"/>
        </w:rPr>
        <w:tab/>
      </w:r>
    </w:p>
    <w:p w14:paraId="0D94BBE2">
      <w:pPr>
        <w:pStyle w:val="12"/>
        <w:spacing w:line="360" w:lineRule="auto"/>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bCs/>
          <w:color w:val="auto"/>
          <w:sz w:val="24"/>
          <w:szCs w:val="24"/>
          <w:highlight w:val="none"/>
          <w:lang w:val="en-US" w:eastAsia="zh-CN"/>
        </w:rPr>
        <w:t>日期 ：</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 xml:space="preserve">    </w:t>
      </w:r>
      <w:r>
        <w:rPr>
          <w:rFonts w:hint="eastAsia" w:ascii="微软雅黑" w:hAnsi="微软雅黑" w:eastAsia="微软雅黑" w:cs="微软雅黑"/>
          <w:color w:val="auto"/>
          <w:sz w:val="24"/>
          <w:highlight w:val="none"/>
          <w:u w:val="single"/>
        </w:rPr>
        <w:br w:type="page"/>
      </w:r>
    </w:p>
    <w:p w14:paraId="104D4530">
      <w:pPr>
        <w:pStyle w:val="3"/>
        <w:spacing w:before="0" w:line="360" w:lineRule="auto"/>
        <w:ind w:left="1080" w:leftChars="257" w:hanging="540"/>
        <w:rPr>
          <w:rFonts w:hint="eastAsia" w:ascii="微软雅黑" w:hAnsi="微软雅黑" w:eastAsia="微软雅黑" w:cs="微软雅黑"/>
          <w:color w:val="auto"/>
          <w:sz w:val="24"/>
          <w:highlight w:val="none"/>
        </w:rPr>
      </w:pPr>
      <w:bookmarkStart w:id="338" w:name="_Toc8079"/>
      <w:bookmarkStart w:id="339" w:name="_Toc5567"/>
      <w:bookmarkStart w:id="340" w:name="_Toc216582818"/>
      <w:bookmarkStart w:id="341" w:name="_Toc518923119"/>
      <w:bookmarkStart w:id="342" w:name="_Toc15309"/>
      <w:bookmarkStart w:id="343" w:name="_Toc24529"/>
      <w:r>
        <w:rPr>
          <w:rFonts w:hint="eastAsia" w:ascii="微软雅黑" w:hAnsi="微软雅黑" w:eastAsia="微软雅黑" w:cs="微软雅黑"/>
          <w:color w:val="auto"/>
          <w:sz w:val="24"/>
          <w:highlight w:val="none"/>
          <w:lang w:val="en-US" w:eastAsia="zh-CN"/>
        </w:rPr>
        <w:t>5.</w:t>
      </w:r>
      <w:r>
        <w:rPr>
          <w:rFonts w:hint="eastAsia" w:ascii="微软雅黑" w:hAnsi="微软雅黑" w:eastAsia="微软雅黑" w:cs="微软雅黑"/>
          <w:color w:val="auto"/>
          <w:sz w:val="24"/>
          <w:highlight w:val="none"/>
        </w:rPr>
        <w:t>商务条款偏离表</w:t>
      </w:r>
      <w:bookmarkEnd w:id="338"/>
      <w:bookmarkEnd w:id="339"/>
      <w:bookmarkEnd w:id="340"/>
      <w:bookmarkEnd w:id="341"/>
      <w:bookmarkEnd w:id="342"/>
      <w:bookmarkEnd w:id="343"/>
    </w:p>
    <w:p w14:paraId="3B9633AD">
      <w:pPr>
        <w:pStyle w:val="12"/>
        <w:spacing w:line="360" w:lineRule="auto"/>
        <w:rPr>
          <w:rFonts w:hint="eastAsia" w:ascii="微软雅黑" w:hAnsi="微软雅黑" w:eastAsia="微软雅黑" w:cs="微软雅黑"/>
          <w:color w:val="auto"/>
          <w:sz w:val="24"/>
          <w:highlight w:val="none"/>
        </w:rPr>
      </w:pPr>
    </w:p>
    <w:p w14:paraId="01F8DCFD">
      <w:pPr>
        <w:pStyle w:val="12"/>
        <w:spacing w:line="360" w:lineRule="auto"/>
        <w:ind w:left="1080" w:leftChars="257" w:hanging="54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项目名称:</w:t>
      </w:r>
      <w:r>
        <w:rPr>
          <w:rFonts w:hint="eastAsia" w:ascii="微软雅黑" w:hAnsi="微软雅黑" w:eastAsia="微软雅黑" w:cs="微软雅黑"/>
          <w:color w:val="auto"/>
          <w:sz w:val="24"/>
          <w:highlight w:val="none"/>
          <w:lang w:val="en-US" w:eastAsia="zh-CN"/>
        </w:rPr>
        <w:t xml:space="preserve">                                 </w:t>
      </w:r>
      <w:r>
        <w:rPr>
          <w:rFonts w:hint="eastAsia" w:ascii="微软雅黑" w:hAnsi="微软雅黑" w:eastAsia="微软雅黑" w:cs="微软雅黑"/>
          <w:color w:val="auto"/>
          <w:sz w:val="24"/>
          <w:highlight w:val="none"/>
          <w:lang w:eastAsia="zh-CN"/>
        </w:rPr>
        <w:t>项目</w:t>
      </w:r>
      <w:r>
        <w:rPr>
          <w:rFonts w:hint="eastAsia" w:ascii="微软雅黑" w:hAnsi="微软雅黑" w:eastAsia="微软雅黑" w:cs="微软雅黑"/>
          <w:color w:val="auto"/>
          <w:sz w:val="24"/>
          <w:highlight w:val="none"/>
        </w:rPr>
        <w:t>编号:</w:t>
      </w:r>
    </w:p>
    <w:tbl>
      <w:tblPr>
        <w:tblStyle w:val="20"/>
        <w:tblW w:w="79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2"/>
        <w:gridCol w:w="2580"/>
        <w:gridCol w:w="2490"/>
        <w:gridCol w:w="1264"/>
        <w:gridCol w:w="900"/>
      </w:tblGrid>
      <w:tr w14:paraId="2AA07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29C15846">
            <w:pPr>
              <w:pStyle w:val="12"/>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序号</w:t>
            </w:r>
          </w:p>
        </w:tc>
        <w:tc>
          <w:tcPr>
            <w:tcW w:w="2580" w:type="dxa"/>
          </w:tcPr>
          <w:p w14:paraId="7564EE74">
            <w:pPr>
              <w:pStyle w:val="12"/>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招标文件的商务条款</w:t>
            </w:r>
          </w:p>
        </w:tc>
        <w:tc>
          <w:tcPr>
            <w:tcW w:w="2490" w:type="dxa"/>
          </w:tcPr>
          <w:p w14:paraId="23957F11">
            <w:pPr>
              <w:pStyle w:val="12"/>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投标文件的商务条款</w:t>
            </w:r>
          </w:p>
        </w:tc>
        <w:tc>
          <w:tcPr>
            <w:tcW w:w="1264" w:type="dxa"/>
          </w:tcPr>
          <w:p w14:paraId="53C13A88">
            <w:pPr>
              <w:pStyle w:val="12"/>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lang w:eastAsia="zh-CN"/>
              </w:rPr>
              <w:t>是否</w:t>
            </w:r>
            <w:r>
              <w:rPr>
                <w:rFonts w:hint="eastAsia" w:ascii="微软雅黑" w:hAnsi="微软雅黑" w:eastAsia="微软雅黑" w:cs="微软雅黑"/>
                <w:color w:val="auto"/>
                <w:sz w:val="24"/>
                <w:highlight w:val="none"/>
              </w:rPr>
              <w:t>偏离</w:t>
            </w:r>
          </w:p>
        </w:tc>
        <w:tc>
          <w:tcPr>
            <w:tcW w:w="900" w:type="dxa"/>
          </w:tcPr>
          <w:p w14:paraId="10630666">
            <w:pPr>
              <w:pStyle w:val="12"/>
              <w:spacing w:line="360" w:lineRule="auto"/>
              <w:jc w:val="center"/>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说明</w:t>
            </w:r>
          </w:p>
        </w:tc>
      </w:tr>
      <w:tr w14:paraId="271D0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42F90655">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5294F876">
            <w:pPr>
              <w:pStyle w:val="12"/>
              <w:spacing w:line="360" w:lineRule="auto"/>
              <w:ind w:left="1080" w:leftChars="257" w:hanging="540"/>
              <w:jc w:val="center"/>
              <w:rPr>
                <w:rFonts w:hint="eastAsia" w:ascii="微软雅黑" w:hAnsi="微软雅黑" w:eastAsia="微软雅黑" w:cs="微软雅黑"/>
                <w:color w:val="auto"/>
                <w:sz w:val="24"/>
                <w:highlight w:val="none"/>
              </w:rPr>
            </w:pPr>
          </w:p>
        </w:tc>
        <w:tc>
          <w:tcPr>
            <w:tcW w:w="2490" w:type="dxa"/>
          </w:tcPr>
          <w:p w14:paraId="1A529D18">
            <w:pPr>
              <w:pStyle w:val="12"/>
              <w:spacing w:line="360" w:lineRule="auto"/>
              <w:ind w:left="1080" w:leftChars="257" w:hanging="540"/>
              <w:jc w:val="center"/>
              <w:rPr>
                <w:rFonts w:hint="eastAsia" w:ascii="微软雅黑" w:hAnsi="微软雅黑" w:eastAsia="微软雅黑" w:cs="微软雅黑"/>
                <w:color w:val="auto"/>
                <w:sz w:val="24"/>
                <w:highlight w:val="none"/>
              </w:rPr>
            </w:pPr>
          </w:p>
        </w:tc>
        <w:tc>
          <w:tcPr>
            <w:tcW w:w="1264" w:type="dxa"/>
          </w:tcPr>
          <w:p w14:paraId="781123AE">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788732FA">
            <w:pPr>
              <w:pStyle w:val="12"/>
              <w:spacing w:line="360" w:lineRule="auto"/>
              <w:ind w:left="1080" w:leftChars="257" w:hanging="540"/>
              <w:rPr>
                <w:rFonts w:hint="eastAsia" w:ascii="微软雅黑" w:hAnsi="微软雅黑" w:eastAsia="微软雅黑" w:cs="微软雅黑"/>
                <w:color w:val="auto"/>
                <w:sz w:val="24"/>
                <w:highlight w:val="none"/>
              </w:rPr>
            </w:pPr>
          </w:p>
        </w:tc>
      </w:tr>
      <w:tr w14:paraId="2B46B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71D871E4">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16236592">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2DD9C9B6">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6A850196">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06C4529A">
            <w:pPr>
              <w:pStyle w:val="12"/>
              <w:spacing w:line="360" w:lineRule="auto"/>
              <w:ind w:left="1080" w:leftChars="257" w:hanging="540"/>
              <w:rPr>
                <w:rFonts w:hint="eastAsia" w:ascii="微软雅黑" w:hAnsi="微软雅黑" w:eastAsia="微软雅黑" w:cs="微软雅黑"/>
                <w:color w:val="auto"/>
                <w:sz w:val="24"/>
                <w:highlight w:val="none"/>
              </w:rPr>
            </w:pPr>
          </w:p>
        </w:tc>
      </w:tr>
      <w:tr w14:paraId="7B751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13DAD27D">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4DB5EB5F">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2BAF0F30">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6913A170">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3DAE1817">
            <w:pPr>
              <w:pStyle w:val="12"/>
              <w:spacing w:line="360" w:lineRule="auto"/>
              <w:ind w:left="1080" w:leftChars="257" w:hanging="540"/>
              <w:rPr>
                <w:rFonts w:hint="eastAsia" w:ascii="微软雅黑" w:hAnsi="微软雅黑" w:eastAsia="微软雅黑" w:cs="微软雅黑"/>
                <w:color w:val="auto"/>
                <w:sz w:val="24"/>
                <w:highlight w:val="none"/>
              </w:rPr>
            </w:pPr>
          </w:p>
        </w:tc>
      </w:tr>
      <w:tr w14:paraId="61759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1CB5CD89">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04593CC7">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4A1B8FDB">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51606C45">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040152F1">
            <w:pPr>
              <w:pStyle w:val="12"/>
              <w:spacing w:line="360" w:lineRule="auto"/>
              <w:ind w:left="1080" w:leftChars="257" w:hanging="540"/>
              <w:rPr>
                <w:rFonts w:hint="eastAsia" w:ascii="微软雅黑" w:hAnsi="微软雅黑" w:eastAsia="微软雅黑" w:cs="微软雅黑"/>
                <w:color w:val="auto"/>
                <w:sz w:val="24"/>
                <w:highlight w:val="none"/>
              </w:rPr>
            </w:pPr>
          </w:p>
        </w:tc>
      </w:tr>
      <w:tr w14:paraId="1C5E8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0A49DC65">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4A1E7DE2">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0DDD5E0A">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15BECAA8">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4E2195A1">
            <w:pPr>
              <w:pStyle w:val="12"/>
              <w:spacing w:line="360" w:lineRule="auto"/>
              <w:ind w:left="1080" w:leftChars="257" w:hanging="540"/>
              <w:rPr>
                <w:rFonts w:hint="eastAsia" w:ascii="微软雅黑" w:hAnsi="微软雅黑" w:eastAsia="微软雅黑" w:cs="微软雅黑"/>
                <w:color w:val="auto"/>
                <w:sz w:val="24"/>
                <w:highlight w:val="none"/>
              </w:rPr>
            </w:pPr>
          </w:p>
        </w:tc>
      </w:tr>
      <w:tr w14:paraId="6EAB6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0F3D17FE">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57F831F9">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1ADDFD77">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606BE874">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12F2606D">
            <w:pPr>
              <w:pStyle w:val="12"/>
              <w:spacing w:line="360" w:lineRule="auto"/>
              <w:ind w:left="1080" w:leftChars="257" w:hanging="540"/>
              <w:rPr>
                <w:rFonts w:hint="eastAsia" w:ascii="微软雅黑" w:hAnsi="微软雅黑" w:eastAsia="微软雅黑" w:cs="微软雅黑"/>
                <w:color w:val="auto"/>
                <w:sz w:val="24"/>
                <w:highlight w:val="none"/>
              </w:rPr>
            </w:pPr>
          </w:p>
        </w:tc>
      </w:tr>
      <w:tr w14:paraId="60FC0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256A79F8">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42EEDD9E">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551EAF1D">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52C635AC">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7899085B">
            <w:pPr>
              <w:pStyle w:val="12"/>
              <w:spacing w:line="360" w:lineRule="auto"/>
              <w:ind w:left="1080" w:leftChars="257" w:hanging="540"/>
              <w:rPr>
                <w:rFonts w:hint="eastAsia" w:ascii="微软雅黑" w:hAnsi="微软雅黑" w:eastAsia="微软雅黑" w:cs="微软雅黑"/>
                <w:color w:val="auto"/>
                <w:sz w:val="24"/>
                <w:highlight w:val="none"/>
              </w:rPr>
            </w:pPr>
          </w:p>
        </w:tc>
      </w:tr>
      <w:tr w14:paraId="76D4D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0064F1F5">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54F7D230">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73CB926B">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591A9CB0">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14CB0D7F">
            <w:pPr>
              <w:pStyle w:val="12"/>
              <w:spacing w:line="360" w:lineRule="auto"/>
              <w:ind w:left="1080" w:leftChars="257" w:hanging="540"/>
              <w:rPr>
                <w:rFonts w:hint="eastAsia" w:ascii="微软雅黑" w:hAnsi="微软雅黑" w:eastAsia="微软雅黑" w:cs="微软雅黑"/>
                <w:color w:val="auto"/>
                <w:sz w:val="24"/>
                <w:highlight w:val="none"/>
              </w:rPr>
            </w:pPr>
          </w:p>
        </w:tc>
      </w:tr>
      <w:tr w14:paraId="2F3DA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1A38B63F">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3750FDAC">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3EB91280">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1F5CF35F">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373455AF">
            <w:pPr>
              <w:pStyle w:val="12"/>
              <w:spacing w:line="360" w:lineRule="auto"/>
              <w:ind w:left="1080" w:leftChars="257" w:hanging="540"/>
              <w:rPr>
                <w:rFonts w:hint="eastAsia" w:ascii="微软雅黑" w:hAnsi="微软雅黑" w:eastAsia="微软雅黑" w:cs="微软雅黑"/>
                <w:color w:val="auto"/>
                <w:sz w:val="24"/>
                <w:highlight w:val="none"/>
              </w:rPr>
            </w:pPr>
          </w:p>
        </w:tc>
      </w:tr>
      <w:tr w14:paraId="6E549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5A8AFFB7">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7E216B3D">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721EBEBC">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5E0BBD2F">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526437AB">
            <w:pPr>
              <w:pStyle w:val="12"/>
              <w:spacing w:line="360" w:lineRule="auto"/>
              <w:ind w:left="1080" w:leftChars="257" w:hanging="540"/>
              <w:rPr>
                <w:rFonts w:hint="eastAsia" w:ascii="微软雅黑" w:hAnsi="微软雅黑" w:eastAsia="微软雅黑" w:cs="微软雅黑"/>
                <w:color w:val="auto"/>
                <w:sz w:val="24"/>
                <w:highlight w:val="none"/>
              </w:rPr>
            </w:pPr>
          </w:p>
        </w:tc>
      </w:tr>
      <w:tr w14:paraId="2DC72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0C2AA718">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46F84F6C">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57288DD8">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48D84010">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0E25EDCE">
            <w:pPr>
              <w:pStyle w:val="12"/>
              <w:spacing w:line="360" w:lineRule="auto"/>
              <w:ind w:left="1080" w:leftChars="257" w:hanging="540"/>
              <w:rPr>
                <w:rFonts w:hint="eastAsia" w:ascii="微软雅黑" w:hAnsi="微软雅黑" w:eastAsia="微软雅黑" w:cs="微软雅黑"/>
                <w:color w:val="auto"/>
                <w:sz w:val="24"/>
                <w:highlight w:val="none"/>
              </w:rPr>
            </w:pPr>
          </w:p>
        </w:tc>
      </w:tr>
      <w:tr w14:paraId="139F0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67C87728">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1C71092D">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3D7EB19D">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21706C83">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7ADA6C13">
            <w:pPr>
              <w:pStyle w:val="12"/>
              <w:spacing w:line="360" w:lineRule="auto"/>
              <w:ind w:left="1080" w:leftChars="257" w:hanging="540"/>
              <w:rPr>
                <w:rFonts w:hint="eastAsia" w:ascii="微软雅黑" w:hAnsi="微软雅黑" w:eastAsia="微软雅黑" w:cs="微软雅黑"/>
                <w:color w:val="auto"/>
                <w:sz w:val="24"/>
                <w:highlight w:val="none"/>
              </w:rPr>
            </w:pPr>
          </w:p>
        </w:tc>
      </w:tr>
      <w:tr w14:paraId="1E450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7981994A">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0FB74885">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200D9B85">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63526393">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1F9A5DBA">
            <w:pPr>
              <w:pStyle w:val="12"/>
              <w:spacing w:line="360" w:lineRule="auto"/>
              <w:ind w:left="1080" w:leftChars="257" w:hanging="540"/>
              <w:rPr>
                <w:rFonts w:hint="eastAsia" w:ascii="微软雅黑" w:hAnsi="微软雅黑" w:eastAsia="微软雅黑" w:cs="微软雅黑"/>
                <w:color w:val="auto"/>
                <w:sz w:val="24"/>
                <w:highlight w:val="none"/>
              </w:rPr>
            </w:pPr>
          </w:p>
        </w:tc>
      </w:tr>
      <w:tr w14:paraId="66D71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2" w:type="dxa"/>
          </w:tcPr>
          <w:p w14:paraId="2F854416">
            <w:pPr>
              <w:pStyle w:val="12"/>
              <w:spacing w:line="360" w:lineRule="auto"/>
              <w:ind w:left="1080" w:leftChars="257" w:hanging="540"/>
              <w:rPr>
                <w:rFonts w:hint="eastAsia" w:ascii="微软雅黑" w:hAnsi="微软雅黑" w:eastAsia="微软雅黑" w:cs="微软雅黑"/>
                <w:color w:val="auto"/>
                <w:sz w:val="24"/>
                <w:highlight w:val="none"/>
              </w:rPr>
            </w:pPr>
          </w:p>
        </w:tc>
        <w:tc>
          <w:tcPr>
            <w:tcW w:w="2580" w:type="dxa"/>
          </w:tcPr>
          <w:p w14:paraId="036A9FFD">
            <w:pPr>
              <w:pStyle w:val="12"/>
              <w:spacing w:line="360" w:lineRule="auto"/>
              <w:ind w:left="1080" w:leftChars="257" w:hanging="540"/>
              <w:rPr>
                <w:rFonts w:hint="eastAsia" w:ascii="微软雅黑" w:hAnsi="微软雅黑" w:eastAsia="微软雅黑" w:cs="微软雅黑"/>
                <w:color w:val="auto"/>
                <w:sz w:val="24"/>
                <w:highlight w:val="none"/>
              </w:rPr>
            </w:pPr>
          </w:p>
        </w:tc>
        <w:tc>
          <w:tcPr>
            <w:tcW w:w="2490" w:type="dxa"/>
          </w:tcPr>
          <w:p w14:paraId="3E02016B">
            <w:pPr>
              <w:pStyle w:val="12"/>
              <w:spacing w:line="360" w:lineRule="auto"/>
              <w:ind w:left="1080" w:leftChars="257" w:hanging="540"/>
              <w:rPr>
                <w:rFonts w:hint="eastAsia" w:ascii="微软雅黑" w:hAnsi="微软雅黑" w:eastAsia="微软雅黑" w:cs="微软雅黑"/>
                <w:color w:val="auto"/>
                <w:sz w:val="24"/>
                <w:highlight w:val="none"/>
              </w:rPr>
            </w:pPr>
          </w:p>
        </w:tc>
        <w:tc>
          <w:tcPr>
            <w:tcW w:w="1264" w:type="dxa"/>
          </w:tcPr>
          <w:p w14:paraId="3F195A56">
            <w:pPr>
              <w:pStyle w:val="12"/>
              <w:spacing w:line="360" w:lineRule="auto"/>
              <w:ind w:left="1080" w:leftChars="257" w:hanging="540"/>
              <w:rPr>
                <w:rFonts w:hint="eastAsia" w:ascii="微软雅黑" w:hAnsi="微软雅黑" w:eastAsia="微软雅黑" w:cs="微软雅黑"/>
                <w:color w:val="auto"/>
                <w:sz w:val="24"/>
                <w:highlight w:val="none"/>
              </w:rPr>
            </w:pPr>
          </w:p>
        </w:tc>
        <w:tc>
          <w:tcPr>
            <w:tcW w:w="900" w:type="dxa"/>
          </w:tcPr>
          <w:p w14:paraId="62E1A7A8">
            <w:pPr>
              <w:pStyle w:val="12"/>
              <w:spacing w:line="360" w:lineRule="auto"/>
              <w:ind w:left="1080" w:leftChars="257" w:hanging="540"/>
              <w:rPr>
                <w:rFonts w:hint="eastAsia" w:ascii="微软雅黑" w:hAnsi="微软雅黑" w:eastAsia="微软雅黑" w:cs="微软雅黑"/>
                <w:color w:val="auto"/>
                <w:sz w:val="24"/>
                <w:highlight w:val="none"/>
              </w:rPr>
            </w:pPr>
          </w:p>
        </w:tc>
      </w:tr>
    </w:tbl>
    <w:p w14:paraId="481BCB4C">
      <w:pPr>
        <w:pStyle w:val="12"/>
        <w:spacing w:line="360" w:lineRule="auto"/>
        <w:ind w:firstLine="480" w:firstLineChars="200"/>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法定代表人或其委托代理人签字（</w:t>
      </w:r>
      <w:r>
        <w:rPr>
          <w:rFonts w:hint="eastAsia" w:ascii="微软雅黑" w:hAnsi="微软雅黑" w:eastAsia="微软雅黑" w:cs="微软雅黑"/>
          <w:color w:val="auto"/>
          <w:sz w:val="24"/>
          <w:highlight w:val="none"/>
          <w:u w:val="single" w:color="FFFFFF"/>
        </w:rPr>
        <w:t>签字或签章</w:t>
      </w:r>
      <w:r>
        <w:rPr>
          <w:rFonts w:hint="eastAsia" w:ascii="微软雅黑" w:hAnsi="微软雅黑" w:eastAsia="微软雅黑" w:cs="微软雅黑"/>
          <w:color w:val="auto"/>
          <w:sz w:val="24"/>
          <w:highlight w:val="none"/>
        </w:rPr>
        <w:t>）:</w:t>
      </w:r>
      <w:r>
        <w:rPr>
          <w:rFonts w:hint="eastAsia" w:ascii="微软雅黑" w:hAnsi="微软雅黑" w:eastAsia="微软雅黑" w:cs="微软雅黑"/>
          <w:color w:val="auto"/>
          <w:sz w:val="24"/>
          <w:highlight w:val="none"/>
          <w:u w:val="single"/>
        </w:rPr>
        <w:tab/>
      </w:r>
    </w:p>
    <w:p w14:paraId="643ACC94">
      <w:pPr>
        <w:pStyle w:val="12"/>
        <w:tabs>
          <w:tab w:val="left" w:pos="5370"/>
        </w:tabs>
        <w:spacing w:line="360" w:lineRule="auto"/>
        <w:ind w:left="1080" w:leftChars="257" w:hanging="540"/>
        <w:rPr>
          <w:rFonts w:hint="eastAsia" w:ascii="微软雅黑" w:hAnsi="微软雅黑" w:eastAsia="微软雅黑" w:cs="微软雅黑"/>
          <w:color w:val="auto"/>
          <w:sz w:val="24"/>
          <w:highlight w:val="none"/>
          <w:u w:val="single"/>
        </w:rPr>
      </w:pP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(盖单位章):</w:t>
      </w:r>
      <w:r>
        <w:rPr>
          <w:rFonts w:hint="eastAsia" w:ascii="微软雅黑" w:hAnsi="微软雅黑" w:eastAsia="微软雅黑" w:cs="微软雅黑"/>
          <w:color w:val="auto"/>
          <w:sz w:val="24"/>
          <w:highlight w:val="none"/>
          <w:u w:val="single"/>
        </w:rPr>
        <w:tab/>
      </w:r>
    </w:p>
    <w:p w14:paraId="7ADB78A5">
      <w:pPr>
        <w:pStyle w:val="12"/>
        <w:tabs>
          <w:tab w:val="left" w:pos="5580"/>
        </w:tabs>
        <w:spacing w:line="400" w:lineRule="exact"/>
        <w:jc w:val="center"/>
        <w:outlineLvl w:val="1"/>
        <w:rPr>
          <w:rFonts w:hint="eastAsia" w:ascii="宋体" w:hAnsi="宋体" w:eastAsia="宋体" w:cs="宋体"/>
          <w:b/>
          <w:bCs/>
          <w:color w:val="auto"/>
          <w:sz w:val="24"/>
          <w:szCs w:val="24"/>
          <w:highlight w:val="none"/>
        </w:rPr>
      </w:pPr>
      <w:r>
        <w:rPr>
          <w:rFonts w:hint="eastAsia" w:ascii="微软雅黑" w:hAnsi="微软雅黑" w:eastAsia="微软雅黑" w:cs="微软雅黑"/>
          <w:color w:val="auto"/>
          <w:sz w:val="24"/>
          <w:highlight w:val="none"/>
          <w:u w:val="single"/>
        </w:rPr>
        <w:br w:type="page"/>
      </w:r>
      <w:bookmarkStart w:id="344" w:name="_Hlt520274911"/>
      <w:bookmarkEnd w:id="344"/>
      <w:bookmarkStart w:id="345" w:name="_Hlt520271212"/>
      <w:bookmarkEnd w:id="345"/>
      <w:bookmarkStart w:id="346" w:name="_Hlt520274407"/>
      <w:bookmarkEnd w:id="346"/>
      <w:bookmarkStart w:id="347" w:name="_Hlt520350957"/>
      <w:bookmarkEnd w:id="347"/>
      <w:bookmarkStart w:id="348" w:name="_Hlt520273973"/>
      <w:bookmarkEnd w:id="348"/>
      <w:bookmarkStart w:id="349" w:name="_Hlt520273711"/>
      <w:bookmarkEnd w:id="349"/>
      <w:bookmarkStart w:id="350" w:name="_Hlt520274393"/>
      <w:bookmarkEnd w:id="350"/>
      <w:bookmarkStart w:id="351" w:name="_Hlt520350918"/>
      <w:bookmarkEnd w:id="351"/>
      <w:bookmarkStart w:id="352" w:name="_Hlt520343000"/>
      <w:bookmarkEnd w:id="352"/>
      <w:bookmarkStart w:id="353" w:name="_Hlt520343392"/>
      <w:bookmarkEnd w:id="353"/>
      <w:bookmarkStart w:id="354" w:name="_Hlt520274065"/>
      <w:bookmarkEnd w:id="354"/>
      <w:bookmarkStart w:id="355" w:name="_Toc290969062"/>
      <w:bookmarkStart w:id="356" w:name="_Toc26790"/>
      <w:bookmarkStart w:id="357" w:name="_Toc238"/>
      <w:bookmarkStart w:id="358" w:name="_Toc290908743"/>
      <w:bookmarkStart w:id="359" w:name="_Toc21836"/>
      <w:bookmarkStart w:id="360" w:name="_Toc22409"/>
      <w:bookmarkStart w:id="361" w:name="_Toc13864"/>
      <w:bookmarkStart w:id="362" w:name="_Toc27105"/>
      <w:bookmarkStart w:id="363" w:name="_Toc493590711"/>
      <w:bookmarkStart w:id="364" w:name="_Toc21507"/>
      <w:r>
        <w:rPr>
          <w:rFonts w:hint="eastAsia" w:ascii="宋体" w:hAnsi="宋体" w:eastAsia="宋体" w:cs="宋体"/>
          <w:b/>
          <w:bCs/>
          <w:color w:val="auto"/>
          <w:sz w:val="24"/>
          <w:szCs w:val="24"/>
          <w:highlight w:val="none"/>
          <w:lang w:val="en-US" w:eastAsia="zh-CN"/>
        </w:rPr>
        <w:t>6</w:t>
      </w:r>
      <w:r>
        <w:rPr>
          <w:rFonts w:hint="eastAsia" w:ascii="宋体" w:hAnsi="宋体" w:eastAsia="宋体" w:cs="宋体"/>
          <w:b/>
          <w:bCs/>
          <w:color w:val="auto"/>
          <w:sz w:val="24"/>
          <w:szCs w:val="24"/>
          <w:highlight w:val="none"/>
        </w:rPr>
        <w:t>、投入本项目人员配置表</w:t>
      </w:r>
      <w:bookmarkEnd w:id="355"/>
      <w:bookmarkEnd w:id="356"/>
      <w:bookmarkEnd w:id="357"/>
      <w:bookmarkEnd w:id="358"/>
      <w:bookmarkEnd w:id="359"/>
      <w:bookmarkEnd w:id="360"/>
      <w:bookmarkEnd w:id="361"/>
      <w:bookmarkEnd w:id="362"/>
      <w:bookmarkEnd w:id="363"/>
      <w:bookmarkEnd w:id="364"/>
    </w:p>
    <w:p w14:paraId="5C299C3B">
      <w:pPr>
        <w:pStyle w:val="4"/>
        <w:numPr>
          <w:ilvl w:val="0"/>
          <w:numId w:val="0"/>
        </w:numPr>
        <w:tabs>
          <w:tab w:val="left" w:pos="5852"/>
        </w:tabs>
        <w:spacing w:line="360" w:lineRule="auto"/>
        <w:rPr>
          <w:rFonts w:hint="eastAsia" w:ascii="宋体" w:hAnsi="宋体" w:eastAsia="宋体" w:cs="宋体"/>
          <w:color w:val="000000"/>
        </w:rPr>
      </w:pPr>
      <w:bookmarkStart w:id="365" w:name="_Toc6760"/>
      <w:bookmarkStart w:id="366" w:name="_Toc290908745"/>
      <w:bookmarkStart w:id="367" w:name="_Toc6959"/>
      <w:bookmarkStart w:id="368" w:name="_Toc12982"/>
      <w:r>
        <w:rPr>
          <w:rFonts w:hint="eastAsia" w:ascii="宋体" w:hAnsi="宋体" w:eastAsia="宋体" w:cs="宋体"/>
          <w:color w:val="000000"/>
          <w:lang w:eastAsia="zh-CN"/>
        </w:rPr>
        <w:t>（</w:t>
      </w:r>
      <w:r>
        <w:rPr>
          <w:rFonts w:hint="eastAsia" w:ascii="宋体" w:hAnsi="宋体" w:eastAsia="宋体" w:cs="宋体"/>
          <w:color w:val="000000"/>
          <w:lang w:val="en-US" w:eastAsia="zh-CN"/>
        </w:rPr>
        <w:t>1</w:t>
      </w:r>
      <w:r>
        <w:rPr>
          <w:rFonts w:hint="eastAsia" w:ascii="宋体" w:hAnsi="宋体" w:eastAsia="宋体" w:cs="宋体"/>
          <w:color w:val="000000"/>
          <w:lang w:eastAsia="zh-CN"/>
        </w:rPr>
        <w:t>）</w:t>
      </w:r>
      <w:r>
        <w:rPr>
          <w:rFonts w:hint="eastAsia" w:ascii="宋体" w:hAnsi="宋体" w:eastAsia="宋体" w:cs="宋体"/>
          <w:color w:val="000000"/>
        </w:rPr>
        <w:t>项目负责人简历表</w:t>
      </w:r>
      <w:bookmarkEnd w:id="365"/>
      <w:bookmarkEnd w:id="366"/>
      <w:bookmarkEnd w:id="367"/>
      <w:bookmarkEnd w:id="368"/>
    </w:p>
    <w:p w14:paraId="19F0EC66">
      <w:pPr>
        <w:spacing w:line="360" w:lineRule="auto"/>
        <w:rPr>
          <w:rFonts w:hint="eastAsia" w:ascii="宋体" w:hAnsi="宋体" w:eastAsia="宋体" w:cs="宋体"/>
          <w:color w:val="000000"/>
          <w:sz w:val="24"/>
        </w:rPr>
      </w:pPr>
      <w:r>
        <w:rPr>
          <w:rFonts w:hint="eastAsia" w:ascii="宋体" w:hAnsi="宋体" w:eastAsia="宋体" w:cs="宋体"/>
          <w:color w:val="000000"/>
          <w:sz w:val="24"/>
        </w:rPr>
        <w:t xml:space="preserve"> </w:t>
      </w:r>
    </w:p>
    <w:tbl>
      <w:tblPr>
        <w:tblStyle w:val="20"/>
        <w:tblW w:w="0" w:type="auto"/>
        <w:tblInd w:w="2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45"/>
        <w:gridCol w:w="1355"/>
        <w:gridCol w:w="510"/>
        <w:gridCol w:w="840"/>
        <w:gridCol w:w="1102"/>
        <w:gridCol w:w="1125"/>
        <w:gridCol w:w="839"/>
        <w:gridCol w:w="241"/>
        <w:gridCol w:w="420"/>
        <w:gridCol w:w="1380"/>
        <w:gridCol w:w="15"/>
      </w:tblGrid>
      <w:tr w14:paraId="4B927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00" w:hRule="atLeast"/>
        </w:trPr>
        <w:tc>
          <w:tcPr>
            <w:tcW w:w="735" w:type="dxa"/>
            <w:noWrap w:val="0"/>
            <w:vAlign w:val="center"/>
          </w:tcPr>
          <w:p w14:paraId="07AA1833">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姓名</w:t>
            </w:r>
          </w:p>
        </w:tc>
        <w:tc>
          <w:tcPr>
            <w:tcW w:w="2610" w:type="dxa"/>
            <w:gridSpan w:val="3"/>
            <w:noWrap w:val="0"/>
            <w:vAlign w:val="center"/>
          </w:tcPr>
          <w:p w14:paraId="3EAAF6C7">
            <w:pPr>
              <w:spacing w:line="360" w:lineRule="auto"/>
              <w:jc w:val="center"/>
              <w:rPr>
                <w:rFonts w:hint="eastAsia" w:ascii="宋体" w:hAnsi="宋体" w:eastAsia="宋体" w:cs="宋体"/>
                <w:color w:val="000000"/>
                <w:sz w:val="24"/>
              </w:rPr>
            </w:pPr>
          </w:p>
        </w:tc>
        <w:tc>
          <w:tcPr>
            <w:tcW w:w="840" w:type="dxa"/>
            <w:noWrap w:val="0"/>
            <w:vAlign w:val="center"/>
          </w:tcPr>
          <w:p w14:paraId="77AEFA3A">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性别</w:t>
            </w:r>
          </w:p>
        </w:tc>
        <w:tc>
          <w:tcPr>
            <w:tcW w:w="2227" w:type="dxa"/>
            <w:gridSpan w:val="2"/>
            <w:noWrap w:val="0"/>
            <w:vAlign w:val="center"/>
          </w:tcPr>
          <w:p w14:paraId="25A5FA1C">
            <w:pPr>
              <w:spacing w:line="360" w:lineRule="auto"/>
              <w:jc w:val="center"/>
              <w:rPr>
                <w:rFonts w:hint="eastAsia" w:ascii="宋体" w:hAnsi="宋体" w:eastAsia="宋体" w:cs="宋体"/>
                <w:color w:val="000000"/>
                <w:sz w:val="24"/>
              </w:rPr>
            </w:pPr>
          </w:p>
        </w:tc>
        <w:tc>
          <w:tcPr>
            <w:tcW w:w="1080" w:type="dxa"/>
            <w:gridSpan w:val="2"/>
            <w:noWrap w:val="0"/>
            <w:vAlign w:val="center"/>
          </w:tcPr>
          <w:p w14:paraId="2C8632A1">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年龄</w:t>
            </w:r>
          </w:p>
        </w:tc>
        <w:tc>
          <w:tcPr>
            <w:tcW w:w="1800" w:type="dxa"/>
            <w:gridSpan w:val="2"/>
            <w:noWrap w:val="0"/>
            <w:vAlign w:val="center"/>
          </w:tcPr>
          <w:p w14:paraId="08AF7B93">
            <w:pPr>
              <w:spacing w:line="360" w:lineRule="auto"/>
              <w:jc w:val="center"/>
              <w:rPr>
                <w:rFonts w:hint="eastAsia" w:ascii="宋体" w:hAnsi="宋体" w:eastAsia="宋体" w:cs="宋体"/>
                <w:color w:val="000000"/>
                <w:sz w:val="24"/>
              </w:rPr>
            </w:pPr>
          </w:p>
        </w:tc>
      </w:tr>
      <w:tr w14:paraId="05A35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23" w:hRule="atLeast"/>
        </w:trPr>
        <w:tc>
          <w:tcPr>
            <w:tcW w:w="735" w:type="dxa"/>
            <w:noWrap w:val="0"/>
            <w:vAlign w:val="center"/>
          </w:tcPr>
          <w:p w14:paraId="7FB237BA">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职务</w:t>
            </w:r>
          </w:p>
        </w:tc>
        <w:tc>
          <w:tcPr>
            <w:tcW w:w="2610" w:type="dxa"/>
            <w:gridSpan w:val="3"/>
            <w:noWrap w:val="0"/>
            <w:vAlign w:val="center"/>
          </w:tcPr>
          <w:p w14:paraId="6CC75A5A">
            <w:pPr>
              <w:spacing w:line="360" w:lineRule="auto"/>
              <w:jc w:val="center"/>
              <w:rPr>
                <w:rFonts w:hint="eastAsia" w:ascii="宋体" w:hAnsi="宋体" w:eastAsia="宋体" w:cs="宋体"/>
                <w:color w:val="000000"/>
                <w:sz w:val="24"/>
              </w:rPr>
            </w:pPr>
          </w:p>
        </w:tc>
        <w:tc>
          <w:tcPr>
            <w:tcW w:w="840" w:type="dxa"/>
            <w:noWrap w:val="0"/>
            <w:vAlign w:val="center"/>
          </w:tcPr>
          <w:p w14:paraId="0A0C53FC">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职称</w:t>
            </w:r>
          </w:p>
        </w:tc>
        <w:tc>
          <w:tcPr>
            <w:tcW w:w="2227" w:type="dxa"/>
            <w:gridSpan w:val="2"/>
            <w:noWrap w:val="0"/>
            <w:vAlign w:val="center"/>
          </w:tcPr>
          <w:p w14:paraId="29371D97">
            <w:pPr>
              <w:spacing w:line="360" w:lineRule="auto"/>
              <w:jc w:val="center"/>
              <w:rPr>
                <w:rFonts w:hint="eastAsia" w:ascii="宋体" w:hAnsi="宋体" w:eastAsia="宋体" w:cs="宋体"/>
                <w:color w:val="000000"/>
                <w:sz w:val="24"/>
              </w:rPr>
            </w:pPr>
          </w:p>
        </w:tc>
        <w:tc>
          <w:tcPr>
            <w:tcW w:w="1080" w:type="dxa"/>
            <w:gridSpan w:val="2"/>
            <w:noWrap w:val="0"/>
            <w:vAlign w:val="center"/>
          </w:tcPr>
          <w:p w14:paraId="548A52F4">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学历</w:t>
            </w:r>
          </w:p>
        </w:tc>
        <w:tc>
          <w:tcPr>
            <w:tcW w:w="1800" w:type="dxa"/>
            <w:gridSpan w:val="2"/>
            <w:noWrap w:val="0"/>
            <w:vAlign w:val="center"/>
          </w:tcPr>
          <w:p w14:paraId="0139D02C">
            <w:pPr>
              <w:spacing w:line="360" w:lineRule="auto"/>
              <w:jc w:val="center"/>
              <w:rPr>
                <w:rFonts w:hint="eastAsia" w:ascii="宋体" w:hAnsi="宋体" w:eastAsia="宋体" w:cs="宋体"/>
                <w:color w:val="000000"/>
                <w:sz w:val="24"/>
              </w:rPr>
            </w:pPr>
          </w:p>
        </w:tc>
      </w:tr>
      <w:tr w14:paraId="0C1C8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2835" w:type="dxa"/>
            <w:gridSpan w:val="3"/>
            <w:noWrap w:val="0"/>
            <w:vAlign w:val="center"/>
          </w:tcPr>
          <w:p w14:paraId="61F3D58A">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参加工作时间</w:t>
            </w:r>
          </w:p>
        </w:tc>
        <w:tc>
          <w:tcPr>
            <w:tcW w:w="2452" w:type="dxa"/>
            <w:gridSpan w:val="3"/>
            <w:noWrap w:val="0"/>
            <w:vAlign w:val="center"/>
          </w:tcPr>
          <w:p w14:paraId="64D30D6F">
            <w:pPr>
              <w:spacing w:line="360" w:lineRule="auto"/>
              <w:jc w:val="center"/>
              <w:rPr>
                <w:rFonts w:hint="eastAsia" w:ascii="宋体" w:hAnsi="宋体" w:eastAsia="宋体" w:cs="宋体"/>
                <w:color w:val="000000"/>
                <w:sz w:val="24"/>
              </w:rPr>
            </w:pPr>
          </w:p>
        </w:tc>
        <w:tc>
          <w:tcPr>
            <w:tcW w:w="2625" w:type="dxa"/>
            <w:gridSpan w:val="4"/>
            <w:noWrap w:val="0"/>
            <w:vAlign w:val="center"/>
          </w:tcPr>
          <w:p w14:paraId="47F69A61">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担任项目负责人年限</w:t>
            </w:r>
          </w:p>
        </w:tc>
        <w:tc>
          <w:tcPr>
            <w:tcW w:w="1395" w:type="dxa"/>
            <w:gridSpan w:val="2"/>
            <w:noWrap w:val="0"/>
            <w:vAlign w:val="center"/>
          </w:tcPr>
          <w:p w14:paraId="310A6D2E">
            <w:pPr>
              <w:spacing w:line="360" w:lineRule="auto"/>
              <w:jc w:val="center"/>
              <w:rPr>
                <w:rFonts w:hint="eastAsia" w:ascii="宋体" w:hAnsi="宋体" w:eastAsia="宋体" w:cs="宋体"/>
                <w:color w:val="000000"/>
                <w:sz w:val="24"/>
              </w:rPr>
            </w:pPr>
          </w:p>
        </w:tc>
      </w:tr>
      <w:tr w14:paraId="6154F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468" w:hRule="atLeast"/>
        </w:trPr>
        <w:tc>
          <w:tcPr>
            <w:tcW w:w="2835" w:type="dxa"/>
            <w:gridSpan w:val="3"/>
            <w:noWrap w:val="0"/>
            <w:vAlign w:val="center"/>
          </w:tcPr>
          <w:p w14:paraId="2ACDD95B">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资格证书编号</w:t>
            </w:r>
          </w:p>
        </w:tc>
        <w:tc>
          <w:tcPr>
            <w:tcW w:w="6457" w:type="dxa"/>
            <w:gridSpan w:val="8"/>
            <w:noWrap w:val="0"/>
            <w:vAlign w:val="center"/>
          </w:tcPr>
          <w:p w14:paraId="472F7D0F">
            <w:pPr>
              <w:spacing w:line="360" w:lineRule="auto"/>
              <w:jc w:val="center"/>
              <w:rPr>
                <w:rFonts w:hint="eastAsia" w:ascii="宋体" w:hAnsi="宋体" w:eastAsia="宋体" w:cs="宋体"/>
                <w:color w:val="000000"/>
                <w:sz w:val="24"/>
              </w:rPr>
            </w:pPr>
          </w:p>
        </w:tc>
      </w:tr>
      <w:tr w14:paraId="3DD2D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20" w:hRule="atLeast"/>
        </w:trPr>
        <w:tc>
          <w:tcPr>
            <w:tcW w:w="9292" w:type="dxa"/>
            <w:gridSpan w:val="11"/>
            <w:noWrap w:val="0"/>
            <w:vAlign w:val="center"/>
          </w:tcPr>
          <w:p w14:paraId="42FBF62E">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项目情况</w:t>
            </w:r>
          </w:p>
        </w:tc>
      </w:tr>
      <w:tr w14:paraId="7AA25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00" w:hRule="atLeast"/>
        </w:trPr>
        <w:tc>
          <w:tcPr>
            <w:tcW w:w="1480" w:type="dxa"/>
            <w:gridSpan w:val="2"/>
            <w:noWrap w:val="0"/>
            <w:vAlign w:val="center"/>
          </w:tcPr>
          <w:p w14:paraId="2BA15DBD">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建设单位</w:t>
            </w:r>
          </w:p>
        </w:tc>
        <w:tc>
          <w:tcPr>
            <w:tcW w:w="3807" w:type="dxa"/>
            <w:gridSpan w:val="4"/>
            <w:noWrap w:val="0"/>
            <w:vAlign w:val="center"/>
          </w:tcPr>
          <w:p w14:paraId="083D44FC">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项目名称</w:t>
            </w:r>
          </w:p>
        </w:tc>
        <w:tc>
          <w:tcPr>
            <w:tcW w:w="1964" w:type="dxa"/>
            <w:gridSpan w:val="2"/>
            <w:noWrap w:val="0"/>
            <w:vAlign w:val="center"/>
          </w:tcPr>
          <w:p w14:paraId="3C8FA540">
            <w:pPr>
              <w:spacing w:line="360" w:lineRule="auto"/>
              <w:jc w:val="center"/>
              <w:rPr>
                <w:rFonts w:hint="eastAsia" w:ascii="宋体" w:hAnsi="宋体" w:eastAsia="宋体" w:cs="宋体"/>
                <w:color w:val="000000"/>
                <w:sz w:val="24"/>
              </w:rPr>
            </w:pPr>
            <w:r>
              <w:rPr>
                <w:rFonts w:hint="eastAsia" w:ascii="宋体" w:hAnsi="宋体" w:cs="宋体"/>
                <w:color w:val="000000"/>
                <w:sz w:val="24"/>
                <w:lang w:eastAsia="zh-CN"/>
              </w:rPr>
              <w:t>项目实施时间</w:t>
            </w:r>
          </w:p>
        </w:tc>
        <w:tc>
          <w:tcPr>
            <w:tcW w:w="2041" w:type="dxa"/>
            <w:gridSpan w:val="3"/>
            <w:noWrap w:val="0"/>
            <w:vAlign w:val="center"/>
          </w:tcPr>
          <w:p w14:paraId="4B393043">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本项目中承担职务</w:t>
            </w:r>
          </w:p>
        </w:tc>
      </w:tr>
      <w:tr w14:paraId="1F113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16" w:hRule="atLeast"/>
        </w:trPr>
        <w:tc>
          <w:tcPr>
            <w:tcW w:w="1480" w:type="dxa"/>
            <w:gridSpan w:val="2"/>
            <w:noWrap w:val="0"/>
            <w:vAlign w:val="center"/>
          </w:tcPr>
          <w:p w14:paraId="47AD0A97">
            <w:pPr>
              <w:spacing w:line="360" w:lineRule="auto"/>
              <w:jc w:val="center"/>
              <w:rPr>
                <w:rFonts w:hint="eastAsia" w:ascii="宋体" w:hAnsi="宋体" w:eastAsia="宋体" w:cs="宋体"/>
                <w:color w:val="000000"/>
                <w:sz w:val="24"/>
              </w:rPr>
            </w:pPr>
          </w:p>
        </w:tc>
        <w:tc>
          <w:tcPr>
            <w:tcW w:w="3807" w:type="dxa"/>
            <w:gridSpan w:val="4"/>
            <w:noWrap w:val="0"/>
            <w:vAlign w:val="center"/>
          </w:tcPr>
          <w:p w14:paraId="706C02AB">
            <w:pPr>
              <w:spacing w:line="360" w:lineRule="auto"/>
              <w:jc w:val="center"/>
              <w:rPr>
                <w:rFonts w:hint="eastAsia" w:ascii="宋体" w:hAnsi="宋体" w:eastAsia="宋体" w:cs="宋体"/>
                <w:color w:val="000000"/>
                <w:sz w:val="24"/>
              </w:rPr>
            </w:pPr>
          </w:p>
        </w:tc>
        <w:tc>
          <w:tcPr>
            <w:tcW w:w="1964" w:type="dxa"/>
            <w:gridSpan w:val="2"/>
            <w:noWrap w:val="0"/>
            <w:vAlign w:val="center"/>
          </w:tcPr>
          <w:p w14:paraId="73B9D55C">
            <w:pPr>
              <w:spacing w:line="360" w:lineRule="auto"/>
              <w:jc w:val="center"/>
              <w:rPr>
                <w:rFonts w:hint="eastAsia" w:ascii="宋体" w:hAnsi="宋体" w:eastAsia="宋体" w:cs="宋体"/>
                <w:color w:val="000000"/>
                <w:sz w:val="24"/>
              </w:rPr>
            </w:pPr>
          </w:p>
        </w:tc>
        <w:tc>
          <w:tcPr>
            <w:tcW w:w="2041" w:type="dxa"/>
            <w:gridSpan w:val="3"/>
            <w:noWrap w:val="0"/>
            <w:vAlign w:val="center"/>
          </w:tcPr>
          <w:p w14:paraId="532A4127">
            <w:pPr>
              <w:spacing w:line="360" w:lineRule="auto"/>
              <w:jc w:val="center"/>
              <w:rPr>
                <w:rFonts w:hint="eastAsia" w:ascii="宋体" w:hAnsi="宋体" w:eastAsia="宋体" w:cs="宋体"/>
                <w:color w:val="000000"/>
                <w:sz w:val="24"/>
              </w:rPr>
            </w:pPr>
          </w:p>
        </w:tc>
      </w:tr>
      <w:tr w14:paraId="13E2F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16" w:hRule="atLeast"/>
        </w:trPr>
        <w:tc>
          <w:tcPr>
            <w:tcW w:w="1480" w:type="dxa"/>
            <w:gridSpan w:val="2"/>
            <w:noWrap w:val="0"/>
            <w:vAlign w:val="center"/>
          </w:tcPr>
          <w:p w14:paraId="5A91EA59">
            <w:pPr>
              <w:spacing w:line="360" w:lineRule="auto"/>
              <w:jc w:val="center"/>
              <w:rPr>
                <w:rFonts w:hint="eastAsia" w:ascii="宋体" w:hAnsi="宋体" w:eastAsia="宋体" w:cs="宋体"/>
                <w:color w:val="000000"/>
                <w:sz w:val="24"/>
              </w:rPr>
            </w:pPr>
          </w:p>
        </w:tc>
        <w:tc>
          <w:tcPr>
            <w:tcW w:w="3807" w:type="dxa"/>
            <w:gridSpan w:val="4"/>
            <w:noWrap w:val="0"/>
            <w:vAlign w:val="center"/>
          </w:tcPr>
          <w:p w14:paraId="71F500B5">
            <w:pPr>
              <w:spacing w:line="360" w:lineRule="auto"/>
              <w:jc w:val="center"/>
              <w:rPr>
                <w:rFonts w:hint="eastAsia" w:ascii="宋体" w:hAnsi="宋体" w:eastAsia="宋体" w:cs="宋体"/>
                <w:color w:val="000000"/>
                <w:sz w:val="24"/>
              </w:rPr>
            </w:pPr>
          </w:p>
        </w:tc>
        <w:tc>
          <w:tcPr>
            <w:tcW w:w="1964" w:type="dxa"/>
            <w:gridSpan w:val="2"/>
            <w:noWrap w:val="0"/>
            <w:vAlign w:val="center"/>
          </w:tcPr>
          <w:p w14:paraId="4534C23F">
            <w:pPr>
              <w:spacing w:line="360" w:lineRule="auto"/>
              <w:jc w:val="center"/>
              <w:rPr>
                <w:rFonts w:hint="eastAsia" w:ascii="宋体" w:hAnsi="宋体" w:eastAsia="宋体" w:cs="宋体"/>
                <w:color w:val="000000"/>
                <w:sz w:val="24"/>
              </w:rPr>
            </w:pPr>
          </w:p>
        </w:tc>
        <w:tc>
          <w:tcPr>
            <w:tcW w:w="2041" w:type="dxa"/>
            <w:gridSpan w:val="3"/>
            <w:noWrap w:val="0"/>
            <w:vAlign w:val="center"/>
          </w:tcPr>
          <w:p w14:paraId="5356F989">
            <w:pPr>
              <w:spacing w:line="360" w:lineRule="auto"/>
              <w:jc w:val="center"/>
              <w:rPr>
                <w:rFonts w:hint="eastAsia" w:ascii="宋体" w:hAnsi="宋体" w:eastAsia="宋体" w:cs="宋体"/>
                <w:color w:val="000000"/>
                <w:sz w:val="24"/>
              </w:rPr>
            </w:pPr>
          </w:p>
        </w:tc>
      </w:tr>
      <w:tr w14:paraId="60F70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16" w:hRule="atLeast"/>
        </w:trPr>
        <w:tc>
          <w:tcPr>
            <w:tcW w:w="1480" w:type="dxa"/>
            <w:gridSpan w:val="2"/>
            <w:noWrap w:val="0"/>
            <w:vAlign w:val="center"/>
          </w:tcPr>
          <w:p w14:paraId="618EDF5B">
            <w:pPr>
              <w:spacing w:line="360" w:lineRule="auto"/>
              <w:jc w:val="center"/>
              <w:rPr>
                <w:rFonts w:hint="eastAsia" w:ascii="宋体" w:hAnsi="宋体" w:eastAsia="宋体" w:cs="宋体"/>
                <w:color w:val="000000"/>
                <w:sz w:val="24"/>
              </w:rPr>
            </w:pPr>
          </w:p>
        </w:tc>
        <w:tc>
          <w:tcPr>
            <w:tcW w:w="3807" w:type="dxa"/>
            <w:gridSpan w:val="4"/>
            <w:noWrap w:val="0"/>
            <w:vAlign w:val="center"/>
          </w:tcPr>
          <w:p w14:paraId="741733E7">
            <w:pPr>
              <w:spacing w:line="360" w:lineRule="auto"/>
              <w:jc w:val="center"/>
              <w:rPr>
                <w:rFonts w:hint="eastAsia" w:ascii="宋体" w:hAnsi="宋体" w:eastAsia="宋体" w:cs="宋体"/>
                <w:color w:val="000000"/>
                <w:sz w:val="24"/>
              </w:rPr>
            </w:pPr>
          </w:p>
        </w:tc>
        <w:tc>
          <w:tcPr>
            <w:tcW w:w="1964" w:type="dxa"/>
            <w:gridSpan w:val="2"/>
            <w:noWrap w:val="0"/>
            <w:vAlign w:val="center"/>
          </w:tcPr>
          <w:p w14:paraId="1BF80BA6">
            <w:pPr>
              <w:spacing w:line="360" w:lineRule="auto"/>
              <w:jc w:val="center"/>
              <w:rPr>
                <w:rFonts w:hint="eastAsia" w:ascii="宋体" w:hAnsi="宋体" w:eastAsia="宋体" w:cs="宋体"/>
                <w:color w:val="000000"/>
                <w:sz w:val="24"/>
              </w:rPr>
            </w:pPr>
          </w:p>
        </w:tc>
        <w:tc>
          <w:tcPr>
            <w:tcW w:w="2041" w:type="dxa"/>
            <w:gridSpan w:val="3"/>
            <w:noWrap w:val="0"/>
            <w:vAlign w:val="center"/>
          </w:tcPr>
          <w:p w14:paraId="0BC22C88">
            <w:pPr>
              <w:spacing w:line="360" w:lineRule="auto"/>
              <w:jc w:val="center"/>
              <w:rPr>
                <w:rFonts w:hint="eastAsia" w:ascii="宋体" w:hAnsi="宋体" w:eastAsia="宋体" w:cs="宋体"/>
                <w:color w:val="000000"/>
                <w:sz w:val="24"/>
              </w:rPr>
            </w:pPr>
          </w:p>
        </w:tc>
      </w:tr>
      <w:tr w14:paraId="646B4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16" w:hRule="atLeast"/>
        </w:trPr>
        <w:tc>
          <w:tcPr>
            <w:tcW w:w="1480" w:type="dxa"/>
            <w:gridSpan w:val="2"/>
            <w:noWrap w:val="0"/>
            <w:vAlign w:val="center"/>
          </w:tcPr>
          <w:p w14:paraId="35EC1D15">
            <w:pPr>
              <w:spacing w:line="360" w:lineRule="auto"/>
              <w:jc w:val="center"/>
              <w:rPr>
                <w:rFonts w:hint="eastAsia" w:ascii="宋体" w:hAnsi="宋体" w:eastAsia="宋体" w:cs="宋体"/>
                <w:color w:val="000000"/>
                <w:sz w:val="24"/>
              </w:rPr>
            </w:pPr>
          </w:p>
        </w:tc>
        <w:tc>
          <w:tcPr>
            <w:tcW w:w="3807" w:type="dxa"/>
            <w:gridSpan w:val="4"/>
            <w:noWrap w:val="0"/>
            <w:vAlign w:val="center"/>
          </w:tcPr>
          <w:p w14:paraId="2C131E66">
            <w:pPr>
              <w:spacing w:line="360" w:lineRule="auto"/>
              <w:jc w:val="center"/>
              <w:rPr>
                <w:rFonts w:hint="eastAsia" w:ascii="宋体" w:hAnsi="宋体" w:eastAsia="宋体" w:cs="宋体"/>
                <w:color w:val="000000"/>
                <w:sz w:val="24"/>
              </w:rPr>
            </w:pPr>
          </w:p>
        </w:tc>
        <w:tc>
          <w:tcPr>
            <w:tcW w:w="1964" w:type="dxa"/>
            <w:gridSpan w:val="2"/>
            <w:noWrap w:val="0"/>
            <w:vAlign w:val="center"/>
          </w:tcPr>
          <w:p w14:paraId="67C407BF">
            <w:pPr>
              <w:spacing w:line="360" w:lineRule="auto"/>
              <w:jc w:val="center"/>
              <w:rPr>
                <w:rFonts w:hint="eastAsia" w:ascii="宋体" w:hAnsi="宋体" w:eastAsia="宋体" w:cs="宋体"/>
                <w:color w:val="000000"/>
                <w:sz w:val="24"/>
              </w:rPr>
            </w:pPr>
          </w:p>
        </w:tc>
        <w:tc>
          <w:tcPr>
            <w:tcW w:w="2041" w:type="dxa"/>
            <w:gridSpan w:val="3"/>
            <w:noWrap w:val="0"/>
            <w:vAlign w:val="center"/>
          </w:tcPr>
          <w:p w14:paraId="747F2B5B">
            <w:pPr>
              <w:spacing w:line="360" w:lineRule="auto"/>
              <w:jc w:val="center"/>
              <w:rPr>
                <w:rFonts w:hint="eastAsia" w:ascii="宋体" w:hAnsi="宋体" w:eastAsia="宋体" w:cs="宋体"/>
                <w:color w:val="000000"/>
                <w:sz w:val="24"/>
              </w:rPr>
            </w:pPr>
          </w:p>
        </w:tc>
      </w:tr>
      <w:tr w14:paraId="5BBA9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16" w:hRule="atLeast"/>
        </w:trPr>
        <w:tc>
          <w:tcPr>
            <w:tcW w:w="1480" w:type="dxa"/>
            <w:gridSpan w:val="2"/>
            <w:noWrap w:val="0"/>
            <w:vAlign w:val="center"/>
          </w:tcPr>
          <w:p w14:paraId="7FCC2DDF">
            <w:pPr>
              <w:spacing w:line="360" w:lineRule="auto"/>
              <w:jc w:val="center"/>
              <w:rPr>
                <w:rFonts w:hint="eastAsia" w:ascii="宋体" w:hAnsi="宋体" w:eastAsia="宋体" w:cs="宋体"/>
                <w:color w:val="000000"/>
                <w:sz w:val="24"/>
              </w:rPr>
            </w:pPr>
          </w:p>
        </w:tc>
        <w:tc>
          <w:tcPr>
            <w:tcW w:w="3807" w:type="dxa"/>
            <w:gridSpan w:val="4"/>
            <w:noWrap w:val="0"/>
            <w:vAlign w:val="center"/>
          </w:tcPr>
          <w:p w14:paraId="369F36FC">
            <w:pPr>
              <w:spacing w:line="360" w:lineRule="auto"/>
              <w:jc w:val="center"/>
              <w:rPr>
                <w:rFonts w:hint="eastAsia" w:ascii="宋体" w:hAnsi="宋体" w:eastAsia="宋体" w:cs="宋体"/>
                <w:color w:val="000000"/>
                <w:sz w:val="24"/>
              </w:rPr>
            </w:pPr>
          </w:p>
        </w:tc>
        <w:tc>
          <w:tcPr>
            <w:tcW w:w="1964" w:type="dxa"/>
            <w:gridSpan w:val="2"/>
            <w:noWrap w:val="0"/>
            <w:vAlign w:val="center"/>
          </w:tcPr>
          <w:p w14:paraId="1EEDDD13">
            <w:pPr>
              <w:spacing w:line="360" w:lineRule="auto"/>
              <w:jc w:val="center"/>
              <w:rPr>
                <w:rFonts w:hint="eastAsia" w:ascii="宋体" w:hAnsi="宋体" w:eastAsia="宋体" w:cs="宋体"/>
                <w:color w:val="000000"/>
                <w:sz w:val="24"/>
              </w:rPr>
            </w:pPr>
          </w:p>
        </w:tc>
        <w:tc>
          <w:tcPr>
            <w:tcW w:w="2041" w:type="dxa"/>
            <w:gridSpan w:val="3"/>
            <w:noWrap w:val="0"/>
            <w:vAlign w:val="center"/>
          </w:tcPr>
          <w:p w14:paraId="4D06AB09">
            <w:pPr>
              <w:spacing w:line="360" w:lineRule="auto"/>
              <w:jc w:val="center"/>
              <w:rPr>
                <w:rFonts w:hint="eastAsia" w:ascii="宋体" w:hAnsi="宋体" w:eastAsia="宋体" w:cs="宋体"/>
                <w:color w:val="000000"/>
                <w:sz w:val="24"/>
              </w:rPr>
            </w:pPr>
          </w:p>
        </w:tc>
      </w:tr>
      <w:tr w14:paraId="0F7CD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16" w:hRule="atLeast"/>
        </w:trPr>
        <w:tc>
          <w:tcPr>
            <w:tcW w:w="1480" w:type="dxa"/>
            <w:gridSpan w:val="2"/>
            <w:noWrap w:val="0"/>
            <w:vAlign w:val="center"/>
          </w:tcPr>
          <w:p w14:paraId="0FFE3E4B">
            <w:pPr>
              <w:spacing w:line="360" w:lineRule="auto"/>
              <w:jc w:val="center"/>
              <w:rPr>
                <w:rFonts w:hint="eastAsia" w:ascii="宋体" w:hAnsi="宋体" w:eastAsia="宋体" w:cs="宋体"/>
                <w:color w:val="000000"/>
                <w:sz w:val="24"/>
              </w:rPr>
            </w:pPr>
          </w:p>
        </w:tc>
        <w:tc>
          <w:tcPr>
            <w:tcW w:w="3807" w:type="dxa"/>
            <w:gridSpan w:val="4"/>
            <w:noWrap w:val="0"/>
            <w:vAlign w:val="center"/>
          </w:tcPr>
          <w:p w14:paraId="2E8EB217">
            <w:pPr>
              <w:spacing w:line="360" w:lineRule="auto"/>
              <w:jc w:val="center"/>
              <w:rPr>
                <w:rFonts w:hint="eastAsia" w:ascii="宋体" w:hAnsi="宋体" w:eastAsia="宋体" w:cs="宋体"/>
                <w:color w:val="000000"/>
                <w:sz w:val="24"/>
              </w:rPr>
            </w:pPr>
          </w:p>
        </w:tc>
        <w:tc>
          <w:tcPr>
            <w:tcW w:w="1964" w:type="dxa"/>
            <w:gridSpan w:val="2"/>
            <w:noWrap w:val="0"/>
            <w:vAlign w:val="center"/>
          </w:tcPr>
          <w:p w14:paraId="597FB4A1">
            <w:pPr>
              <w:spacing w:line="360" w:lineRule="auto"/>
              <w:jc w:val="center"/>
              <w:rPr>
                <w:rFonts w:hint="eastAsia" w:ascii="宋体" w:hAnsi="宋体" w:eastAsia="宋体" w:cs="宋体"/>
                <w:color w:val="000000"/>
                <w:sz w:val="24"/>
              </w:rPr>
            </w:pPr>
          </w:p>
        </w:tc>
        <w:tc>
          <w:tcPr>
            <w:tcW w:w="2041" w:type="dxa"/>
            <w:gridSpan w:val="3"/>
            <w:noWrap w:val="0"/>
            <w:vAlign w:val="center"/>
          </w:tcPr>
          <w:p w14:paraId="220602EE">
            <w:pPr>
              <w:spacing w:line="360" w:lineRule="auto"/>
              <w:jc w:val="center"/>
              <w:rPr>
                <w:rFonts w:hint="eastAsia" w:ascii="宋体" w:hAnsi="宋体" w:eastAsia="宋体" w:cs="宋体"/>
                <w:color w:val="000000"/>
                <w:sz w:val="24"/>
              </w:rPr>
            </w:pPr>
          </w:p>
        </w:tc>
      </w:tr>
      <w:tr w14:paraId="600B6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16" w:hRule="atLeast"/>
        </w:trPr>
        <w:tc>
          <w:tcPr>
            <w:tcW w:w="1480" w:type="dxa"/>
            <w:gridSpan w:val="2"/>
            <w:noWrap w:val="0"/>
            <w:vAlign w:val="center"/>
          </w:tcPr>
          <w:p w14:paraId="03C61AED">
            <w:pPr>
              <w:spacing w:line="360" w:lineRule="auto"/>
              <w:jc w:val="center"/>
              <w:rPr>
                <w:rFonts w:hint="eastAsia" w:ascii="宋体" w:hAnsi="宋体" w:eastAsia="宋体" w:cs="宋体"/>
                <w:color w:val="000000"/>
                <w:sz w:val="24"/>
              </w:rPr>
            </w:pPr>
          </w:p>
        </w:tc>
        <w:tc>
          <w:tcPr>
            <w:tcW w:w="3807" w:type="dxa"/>
            <w:gridSpan w:val="4"/>
            <w:noWrap w:val="0"/>
            <w:vAlign w:val="center"/>
          </w:tcPr>
          <w:p w14:paraId="02DF62C1">
            <w:pPr>
              <w:spacing w:line="360" w:lineRule="auto"/>
              <w:jc w:val="center"/>
              <w:rPr>
                <w:rFonts w:hint="eastAsia" w:ascii="宋体" w:hAnsi="宋体" w:eastAsia="宋体" w:cs="宋体"/>
                <w:color w:val="000000"/>
                <w:sz w:val="24"/>
              </w:rPr>
            </w:pPr>
          </w:p>
        </w:tc>
        <w:tc>
          <w:tcPr>
            <w:tcW w:w="1964" w:type="dxa"/>
            <w:gridSpan w:val="2"/>
            <w:noWrap w:val="0"/>
            <w:vAlign w:val="center"/>
          </w:tcPr>
          <w:p w14:paraId="31C8BF02">
            <w:pPr>
              <w:spacing w:line="360" w:lineRule="auto"/>
              <w:jc w:val="center"/>
              <w:rPr>
                <w:rFonts w:hint="eastAsia" w:ascii="宋体" w:hAnsi="宋体" w:eastAsia="宋体" w:cs="宋体"/>
                <w:color w:val="000000"/>
                <w:sz w:val="24"/>
              </w:rPr>
            </w:pPr>
          </w:p>
        </w:tc>
        <w:tc>
          <w:tcPr>
            <w:tcW w:w="2041" w:type="dxa"/>
            <w:gridSpan w:val="3"/>
            <w:noWrap w:val="0"/>
            <w:vAlign w:val="center"/>
          </w:tcPr>
          <w:p w14:paraId="7D07EF1D">
            <w:pPr>
              <w:spacing w:line="360" w:lineRule="auto"/>
              <w:jc w:val="center"/>
              <w:rPr>
                <w:rFonts w:hint="eastAsia" w:ascii="宋体" w:hAnsi="宋体" w:eastAsia="宋体" w:cs="宋体"/>
                <w:color w:val="000000"/>
                <w:sz w:val="24"/>
              </w:rPr>
            </w:pPr>
          </w:p>
        </w:tc>
      </w:tr>
      <w:tr w14:paraId="3BA66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16" w:hRule="atLeast"/>
        </w:trPr>
        <w:tc>
          <w:tcPr>
            <w:tcW w:w="1480" w:type="dxa"/>
            <w:gridSpan w:val="2"/>
            <w:noWrap w:val="0"/>
            <w:vAlign w:val="center"/>
          </w:tcPr>
          <w:p w14:paraId="79EDF567">
            <w:pPr>
              <w:spacing w:line="360" w:lineRule="auto"/>
              <w:jc w:val="center"/>
              <w:rPr>
                <w:rFonts w:hint="eastAsia" w:ascii="宋体" w:hAnsi="宋体" w:eastAsia="宋体" w:cs="宋体"/>
                <w:color w:val="000000"/>
                <w:sz w:val="24"/>
              </w:rPr>
            </w:pPr>
          </w:p>
        </w:tc>
        <w:tc>
          <w:tcPr>
            <w:tcW w:w="3807" w:type="dxa"/>
            <w:gridSpan w:val="4"/>
            <w:noWrap w:val="0"/>
            <w:vAlign w:val="center"/>
          </w:tcPr>
          <w:p w14:paraId="1C053FE9">
            <w:pPr>
              <w:spacing w:line="360" w:lineRule="auto"/>
              <w:jc w:val="center"/>
              <w:rPr>
                <w:rFonts w:hint="eastAsia" w:ascii="宋体" w:hAnsi="宋体" w:eastAsia="宋体" w:cs="宋体"/>
                <w:color w:val="000000"/>
                <w:sz w:val="24"/>
              </w:rPr>
            </w:pPr>
          </w:p>
        </w:tc>
        <w:tc>
          <w:tcPr>
            <w:tcW w:w="1964" w:type="dxa"/>
            <w:gridSpan w:val="2"/>
            <w:noWrap w:val="0"/>
            <w:vAlign w:val="center"/>
          </w:tcPr>
          <w:p w14:paraId="34814CB4">
            <w:pPr>
              <w:spacing w:line="360" w:lineRule="auto"/>
              <w:jc w:val="center"/>
              <w:rPr>
                <w:rFonts w:hint="eastAsia" w:ascii="宋体" w:hAnsi="宋体" w:eastAsia="宋体" w:cs="宋体"/>
                <w:color w:val="000000"/>
                <w:sz w:val="24"/>
              </w:rPr>
            </w:pPr>
          </w:p>
        </w:tc>
        <w:tc>
          <w:tcPr>
            <w:tcW w:w="2041" w:type="dxa"/>
            <w:gridSpan w:val="3"/>
            <w:noWrap w:val="0"/>
            <w:vAlign w:val="center"/>
          </w:tcPr>
          <w:p w14:paraId="6D6B440B">
            <w:pPr>
              <w:spacing w:line="360" w:lineRule="auto"/>
              <w:jc w:val="center"/>
              <w:rPr>
                <w:rFonts w:hint="eastAsia" w:ascii="宋体" w:hAnsi="宋体" w:eastAsia="宋体" w:cs="宋体"/>
                <w:color w:val="000000"/>
                <w:sz w:val="24"/>
              </w:rPr>
            </w:pPr>
          </w:p>
        </w:tc>
      </w:tr>
    </w:tbl>
    <w:p w14:paraId="54592FF8">
      <w:pPr>
        <w:spacing w:line="360" w:lineRule="auto"/>
        <w:rPr>
          <w:rFonts w:hint="eastAsia" w:ascii="宋体" w:hAnsi="宋体" w:eastAsia="宋体" w:cs="宋体"/>
          <w:color w:val="000000"/>
          <w:sz w:val="24"/>
        </w:rPr>
      </w:pPr>
      <w:r>
        <w:rPr>
          <w:rFonts w:hint="eastAsia" w:ascii="宋体" w:hAnsi="宋体" w:eastAsia="宋体" w:cs="宋体"/>
          <w:color w:val="000000"/>
          <w:sz w:val="24"/>
        </w:rPr>
        <w:t>附资格证明文件。</w:t>
      </w:r>
    </w:p>
    <w:p w14:paraId="04914630">
      <w:pPr>
        <w:spacing w:line="360" w:lineRule="auto"/>
        <w:rPr>
          <w:rFonts w:hint="eastAsia" w:ascii="宋体" w:hAnsi="宋体" w:eastAsia="宋体" w:cs="宋体"/>
          <w:color w:val="000000"/>
          <w:sz w:val="24"/>
        </w:rPr>
      </w:pPr>
    </w:p>
    <w:p w14:paraId="7D4FC834">
      <w:pPr>
        <w:spacing w:line="360" w:lineRule="auto"/>
        <w:rPr>
          <w:rFonts w:hint="eastAsia" w:ascii="宋体" w:hAnsi="宋体" w:eastAsia="宋体" w:cs="宋体"/>
          <w:color w:val="000000"/>
          <w:sz w:val="24"/>
        </w:rPr>
      </w:pPr>
    </w:p>
    <w:p w14:paraId="30CF1337">
      <w:pPr>
        <w:spacing w:line="360" w:lineRule="auto"/>
        <w:rPr>
          <w:rFonts w:hint="eastAsia" w:ascii="宋体" w:hAnsi="宋体" w:eastAsia="宋体" w:cs="宋体"/>
          <w:color w:val="000000"/>
          <w:sz w:val="24"/>
        </w:rPr>
      </w:pPr>
    </w:p>
    <w:p w14:paraId="4235632A">
      <w:pPr>
        <w:pStyle w:val="15"/>
        <w:rPr>
          <w:rFonts w:hint="eastAsia" w:ascii="宋体" w:hAnsi="宋体" w:eastAsia="宋体" w:cs="宋体"/>
          <w:color w:val="000000"/>
          <w:sz w:val="24"/>
        </w:rPr>
      </w:pPr>
    </w:p>
    <w:p w14:paraId="752256B1">
      <w:pPr>
        <w:pStyle w:val="15"/>
        <w:rPr>
          <w:rFonts w:hint="eastAsia" w:ascii="宋体" w:hAnsi="宋体" w:eastAsia="宋体" w:cs="宋体"/>
          <w:color w:val="000000"/>
          <w:sz w:val="24"/>
        </w:rPr>
      </w:pPr>
    </w:p>
    <w:p w14:paraId="54128AB6">
      <w:pPr>
        <w:pStyle w:val="4"/>
        <w:numPr>
          <w:ilvl w:val="0"/>
          <w:numId w:val="0"/>
        </w:numPr>
        <w:tabs>
          <w:tab w:val="left" w:pos="5852"/>
        </w:tabs>
        <w:spacing w:line="360" w:lineRule="auto"/>
        <w:rPr>
          <w:rFonts w:hint="eastAsia" w:ascii="宋体" w:hAnsi="宋体" w:eastAsia="宋体" w:cs="宋体"/>
          <w:color w:val="000000"/>
        </w:rPr>
      </w:pPr>
      <w:bookmarkStart w:id="369" w:name="_Toc19783"/>
      <w:bookmarkStart w:id="370" w:name="_Toc2606"/>
      <w:bookmarkStart w:id="371" w:name="_Toc9450"/>
      <w:bookmarkStart w:id="372" w:name="_Toc290908746"/>
      <w:r>
        <w:rPr>
          <w:rFonts w:hint="eastAsia" w:ascii="宋体" w:hAnsi="宋体" w:eastAsia="宋体" w:cs="宋体"/>
          <w:color w:val="000000"/>
        </w:rPr>
        <w:t>（2）项目技术负责人简历表</w:t>
      </w:r>
      <w:bookmarkEnd w:id="369"/>
      <w:bookmarkEnd w:id="370"/>
      <w:bookmarkEnd w:id="371"/>
      <w:bookmarkEnd w:id="372"/>
    </w:p>
    <w:p w14:paraId="1B6D9ED3">
      <w:pPr>
        <w:spacing w:line="360" w:lineRule="auto"/>
        <w:rPr>
          <w:rFonts w:hint="eastAsia" w:ascii="宋体" w:hAnsi="宋体" w:eastAsia="宋体" w:cs="宋体"/>
          <w:color w:val="000000"/>
          <w:sz w:val="24"/>
          <w:u w:val="single"/>
        </w:rPr>
      </w:pPr>
      <w:r>
        <w:rPr>
          <w:rFonts w:hint="eastAsia" w:ascii="宋体" w:hAnsi="宋体" w:eastAsia="宋体" w:cs="宋体"/>
          <w:color w:val="000000"/>
          <w:sz w:val="24"/>
        </w:rPr>
        <w:t xml:space="preserve"> </w:t>
      </w:r>
    </w:p>
    <w:tbl>
      <w:tblPr>
        <w:tblStyle w:val="20"/>
        <w:tblW w:w="0" w:type="auto"/>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45"/>
        <w:gridCol w:w="935"/>
        <w:gridCol w:w="930"/>
        <w:gridCol w:w="840"/>
        <w:gridCol w:w="540"/>
        <w:gridCol w:w="15"/>
        <w:gridCol w:w="1485"/>
        <w:gridCol w:w="826"/>
        <w:gridCol w:w="74"/>
        <w:gridCol w:w="225"/>
        <w:gridCol w:w="2111"/>
      </w:tblGrid>
      <w:tr w14:paraId="523E1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5" w:type="dxa"/>
            <w:noWrap w:val="0"/>
            <w:vAlign w:val="center"/>
          </w:tcPr>
          <w:p w14:paraId="662AF6AE">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姓名</w:t>
            </w:r>
          </w:p>
        </w:tc>
        <w:tc>
          <w:tcPr>
            <w:tcW w:w="2610" w:type="dxa"/>
            <w:gridSpan w:val="3"/>
            <w:noWrap w:val="0"/>
            <w:vAlign w:val="center"/>
          </w:tcPr>
          <w:p w14:paraId="1956DCB4">
            <w:pPr>
              <w:spacing w:line="360" w:lineRule="auto"/>
              <w:jc w:val="center"/>
              <w:rPr>
                <w:rFonts w:hint="eastAsia" w:ascii="宋体" w:hAnsi="宋体" w:eastAsia="宋体" w:cs="宋体"/>
                <w:color w:val="000000"/>
                <w:sz w:val="24"/>
              </w:rPr>
            </w:pPr>
          </w:p>
        </w:tc>
        <w:tc>
          <w:tcPr>
            <w:tcW w:w="840" w:type="dxa"/>
            <w:noWrap w:val="0"/>
            <w:vAlign w:val="center"/>
          </w:tcPr>
          <w:p w14:paraId="42B35D91">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性别</w:t>
            </w:r>
          </w:p>
        </w:tc>
        <w:tc>
          <w:tcPr>
            <w:tcW w:w="2040" w:type="dxa"/>
            <w:gridSpan w:val="3"/>
            <w:noWrap w:val="0"/>
            <w:vAlign w:val="center"/>
          </w:tcPr>
          <w:p w14:paraId="2DD1C390">
            <w:pPr>
              <w:spacing w:line="360" w:lineRule="auto"/>
              <w:jc w:val="center"/>
              <w:rPr>
                <w:rFonts w:hint="eastAsia" w:ascii="宋体" w:hAnsi="宋体" w:eastAsia="宋体" w:cs="宋体"/>
                <w:color w:val="000000"/>
                <w:sz w:val="24"/>
              </w:rPr>
            </w:pPr>
          </w:p>
        </w:tc>
        <w:tc>
          <w:tcPr>
            <w:tcW w:w="900" w:type="dxa"/>
            <w:gridSpan w:val="2"/>
            <w:noWrap w:val="0"/>
            <w:vAlign w:val="center"/>
          </w:tcPr>
          <w:p w14:paraId="64167EE1">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年龄</w:t>
            </w:r>
          </w:p>
        </w:tc>
        <w:tc>
          <w:tcPr>
            <w:tcW w:w="2336" w:type="dxa"/>
            <w:gridSpan w:val="2"/>
            <w:noWrap w:val="0"/>
            <w:vAlign w:val="center"/>
          </w:tcPr>
          <w:p w14:paraId="14F30BE8">
            <w:pPr>
              <w:spacing w:line="360" w:lineRule="auto"/>
              <w:jc w:val="center"/>
              <w:rPr>
                <w:rFonts w:hint="eastAsia" w:ascii="宋体" w:hAnsi="宋体" w:eastAsia="宋体" w:cs="宋体"/>
                <w:color w:val="000000"/>
                <w:sz w:val="24"/>
              </w:rPr>
            </w:pPr>
          </w:p>
        </w:tc>
      </w:tr>
      <w:tr w14:paraId="76038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735" w:type="dxa"/>
            <w:noWrap w:val="0"/>
            <w:vAlign w:val="center"/>
          </w:tcPr>
          <w:p w14:paraId="5933C466">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职务</w:t>
            </w:r>
          </w:p>
        </w:tc>
        <w:tc>
          <w:tcPr>
            <w:tcW w:w="2610" w:type="dxa"/>
            <w:gridSpan w:val="3"/>
            <w:noWrap w:val="0"/>
            <w:vAlign w:val="center"/>
          </w:tcPr>
          <w:p w14:paraId="3EA3A3B5">
            <w:pPr>
              <w:spacing w:line="360" w:lineRule="auto"/>
              <w:jc w:val="center"/>
              <w:rPr>
                <w:rFonts w:hint="eastAsia" w:ascii="宋体" w:hAnsi="宋体" w:eastAsia="宋体" w:cs="宋体"/>
                <w:color w:val="000000"/>
                <w:sz w:val="24"/>
              </w:rPr>
            </w:pPr>
          </w:p>
        </w:tc>
        <w:tc>
          <w:tcPr>
            <w:tcW w:w="840" w:type="dxa"/>
            <w:noWrap w:val="0"/>
            <w:vAlign w:val="center"/>
          </w:tcPr>
          <w:p w14:paraId="652CC2F9">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职称</w:t>
            </w:r>
          </w:p>
        </w:tc>
        <w:tc>
          <w:tcPr>
            <w:tcW w:w="2040" w:type="dxa"/>
            <w:gridSpan w:val="3"/>
            <w:noWrap w:val="0"/>
            <w:vAlign w:val="center"/>
          </w:tcPr>
          <w:p w14:paraId="4AA6C76B">
            <w:pPr>
              <w:spacing w:line="360" w:lineRule="auto"/>
              <w:jc w:val="center"/>
              <w:rPr>
                <w:rFonts w:hint="eastAsia" w:ascii="宋体" w:hAnsi="宋体" w:eastAsia="宋体" w:cs="宋体"/>
                <w:color w:val="000000"/>
                <w:sz w:val="24"/>
              </w:rPr>
            </w:pPr>
          </w:p>
        </w:tc>
        <w:tc>
          <w:tcPr>
            <w:tcW w:w="900" w:type="dxa"/>
            <w:gridSpan w:val="2"/>
            <w:noWrap w:val="0"/>
            <w:vAlign w:val="center"/>
          </w:tcPr>
          <w:p w14:paraId="34E7EC1C">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学历</w:t>
            </w:r>
          </w:p>
        </w:tc>
        <w:tc>
          <w:tcPr>
            <w:tcW w:w="2336" w:type="dxa"/>
            <w:gridSpan w:val="2"/>
            <w:noWrap w:val="0"/>
            <w:vAlign w:val="center"/>
          </w:tcPr>
          <w:p w14:paraId="6565EDF9">
            <w:pPr>
              <w:spacing w:line="360" w:lineRule="auto"/>
              <w:jc w:val="center"/>
              <w:rPr>
                <w:rFonts w:hint="eastAsia" w:ascii="宋体" w:hAnsi="宋体" w:eastAsia="宋体" w:cs="宋体"/>
                <w:color w:val="000000"/>
                <w:sz w:val="24"/>
              </w:rPr>
            </w:pPr>
          </w:p>
        </w:tc>
      </w:tr>
      <w:tr w14:paraId="13C30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2415" w:type="dxa"/>
            <w:gridSpan w:val="3"/>
            <w:noWrap w:val="0"/>
            <w:vAlign w:val="center"/>
          </w:tcPr>
          <w:p w14:paraId="60352482">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参加工作时间</w:t>
            </w:r>
          </w:p>
        </w:tc>
        <w:tc>
          <w:tcPr>
            <w:tcW w:w="2310" w:type="dxa"/>
            <w:gridSpan w:val="3"/>
            <w:noWrap w:val="0"/>
            <w:vAlign w:val="center"/>
          </w:tcPr>
          <w:p w14:paraId="4EF6443C">
            <w:pPr>
              <w:spacing w:line="360" w:lineRule="auto"/>
              <w:jc w:val="center"/>
              <w:rPr>
                <w:rFonts w:hint="eastAsia" w:ascii="宋体" w:hAnsi="宋体" w:eastAsia="宋体" w:cs="宋体"/>
                <w:color w:val="000000"/>
                <w:sz w:val="24"/>
              </w:rPr>
            </w:pPr>
          </w:p>
        </w:tc>
        <w:tc>
          <w:tcPr>
            <w:tcW w:w="2625" w:type="dxa"/>
            <w:gridSpan w:val="5"/>
            <w:noWrap w:val="0"/>
            <w:vAlign w:val="center"/>
          </w:tcPr>
          <w:p w14:paraId="1417E3BD">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担任技术负责人年限</w:t>
            </w:r>
          </w:p>
        </w:tc>
        <w:tc>
          <w:tcPr>
            <w:tcW w:w="2111" w:type="dxa"/>
            <w:noWrap w:val="0"/>
            <w:vAlign w:val="center"/>
          </w:tcPr>
          <w:p w14:paraId="67305E1C">
            <w:pPr>
              <w:spacing w:line="360" w:lineRule="auto"/>
              <w:jc w:val="center"/>
              <w:rPr>
                <w:rFonts w:hint="eastAsia" w:ascii="宋体" w:hAnsi="宋体" w:eastAsia="宋体" w:cs="宋体"/>
                <w:color w:val="000000"/>
                <w:sz w:val="24"/>
              </w:rPr>
            </w:pPr>
          </w:p>
        </w:tc>
      </w:tr>
      <w:tr w14:paraId="729D3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9461" w:type="dxa"/>
            <w:gridSpan w:val="12"/>
            <w:noWrap w:val="0"/>
            <w:vAlign w:val="center"/>
          </w:tcPr>
          <w:p w14:paraId="2360C937">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项目情况</w:t>
            </w:r>
          </w:p>
        </w:tc>
      </w:tr>
      <w:tr w14:paraId="781F5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480" w:type="dxa"/>
            <w:gridSpan w:val="2"/>
            <w:noWrap w:val="0"/>
            <w:vAlign w:val="center"/>
          </w:tcPr>
          <w:p w14:paraId="50B40314">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建设单位</w:t>
            </w:r>
          </w:p>
        </w:tc>
        <w:tc>
          <w:tcPr>
            <w:tcW w:w="3260" w:type="dxa"/>
            <w:gridSpan w:val="5"/>
            <w:noWrap w:val="0"/>
            <w:vAlign w:val="center"/>
          </w:tcPr>
          <w:p w14:paraId="0D9B4A62">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项目名称</w:t>
            </w:r>
          </w:p>
        </w:tc>
        <w:tc>
          <w:tcPr>
            <w:tcW w:w="2311" w:type="dxa"/>
            <w:gridSpan w:val="2"/>
            <w:noWrap w:val="0"/>
            <w:vAlign w:val="center"/>
          </w:tcPr>
          <w:p w14:paraId="2ACA0AE0">
            <w:pPr>
              <w:spacing w:line="360" w:lineRule="auto"/>
              <w:jc w:val="center"/>
              <w:rPr>
                <w:rFonts w:hint="eastAsia" w:ascii="宋体" w:hAnsi="宋体" w:eastAsia="宋体" w:cs="宋体"/>
                <w:color w:val="000000"/>
                <w:sz w:val="24"/>
                <w:lang w:eastAsia="zh-CN"/>
              </w:rPr>
            </w:pPr>
            <w:r>
              <w:rPr>
                <w:rFonts w:hint="eastAsia" w:ascii="宋体" w:hAnsi="宋体" w:cs="宋体"/>
                <w:color w:val="000000"/>
                <w:sz w:val="24"/>
                <w:lang w:eastAsia="zh-CN"/>
              </w:rPr>
              <w:t>项目实施时间</w:t>
            </w:r>
          </w:p>
        </w:tc>
        <w:tc>
          <w:tcPr>
            <w:tcW w:w="2410" w:type="dxa"/>
            <w:gridSpan w:val="3"/>
            <w:noWrap w:val="0"/>
            <w:vAlign w:val="center"/>
          </w:tcPr>
          <w:p w14:paraId="7C9D420B">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本项目中承担职务</w:t>
            </w:r>
          </w:p>
        </w:tc>
      </w:tr>
      <w:tr w14:paraId="7B5BC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480" w:type="dxa"/>
            <w:gridSpan w:val="2"/>
            <w:noWrap w:val="0"/>
            <w:vAlign w:val="center"/>
          </w:tcPr>
          <w:p w14:paraId="2D9FE830">
            <w:pPr>
              <w:spacing w:line="360" w:lineRule="auto"/>
              <w:jc w:val="center"/>
              <w:rPr>
                <w:rFonts w:hint="eastAsia" w:ascii="宋体" w:hAnsi="宋体" w:eastAsia="宋体" w:cs="宋体"/>
                <w:color w:val="000000"/>
                <w:sz w:val="24"/>
              </w:rPr>
            </w:pPr>
          </w:p>
        </w:tc>
        <w:tc>
          <w:tcPr>
            <w:tcW w:w="3260" w:type="dxa"/>
            <w:gridSpan w:val="5"/>
            <w:noWrap w:val="0"/>
            <w:vAlign w:val="center"/>
          </w:tcPr>
          <w:p w14:paraId="6711FAE5">
            <w:pPr>
              <w:spacing w:line="360" w:lineRule="auto"/>
              <w:jc w:val="center"/>
              <w:rPr>
                <w:rFonts w:hint="eastAsia" w:ascii="宋体" w:hAnsi="宋体" w:eastAsia="宋体" w:cs="宋体"/>
                <w:color w:val="000000"/>
                <w:sz w:val="24"/>
              </w:rPr>
            </w:pPr>
          </w:p>
        </w:tc>
        <w:tc>
          <w:tcPr>
            <w:tcW w:w="2311" w:type="dxa"/>
            <w:gridSpan w:val="2"/>
            <w:noWrap w:val="0"/>
            <w:vAlign w:val="center"/>
          </w:tcPr>
          <w:p w14:paraId="3980D149">
            <w:pPr>
              <w:spacing w:line="360" w:lineRule="auto"/>
              <w:jc w:val="center"/>
              <w:rPr>
                <w:rFonts w:hint="eastAsia" w:ascii="宋体" w:hAnsi="宋体" w:eastAsia="宋体" w:cs="宋体"/>
                <w:color w:val="000000"/>
                <w:sz w:val="24"/>
              </w:rPr>
            </w:pPr>
          </w:p>
        </w:tc>
        <w:tc>
          <w:tcPr>
            <w:tcW w:w="2410" w:type="dxa"/>
            <w:gridSpan w:val="3"/>
            <w:noWrap w:val="0"/>
            <w:vAlign w:val="center"/>
          </w:tcPr>
          <w:p w14:paraId="348388DA">
            <w:pPr>
              <w:spacing w:line="360" w:lineRule="auto"/>
              <w:jc w:val="center"/>
              <w:rPr>
                <w:rFonts w:hint="eastAsia" w:ascii="宋体" w:hAnsi="宋体" w:eastAsia="宋体" w:cs="宋体"/>
                <w:color w:val="000000"/>
                <w:sz w:val="24"/>
              </w:rPr>
            </w:pPr>
          </w:p>
        </w:tc>
      </w:tr>
      <w:tr w14:paraId="41D3C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480" w:type="dxa"/>
            <w:gridSpan w:val="2"/>
            <w:noWrap w:val="0"/>
            <w:vAlign w:val="center"/>
          </w:tcPr>
          <w:p w14:paraId="35551E78">
            <w:pPr>
              <w:spacing w:line="360" w:lineRule="auto"/>
              <w:jc w:val="center"/>
              <w:rPr>
                <w:rFonts w:hint="eastAsia" w:ascii="宋体" w:hAnsi="宋体" w:eastAsia="宋体" w:cs="宋体"/>
                <w:color w:val="000000"/>
                <w:sz w:val="24"/>
              </w:rPr>
            </w:pPr>
          </w:p>
        </w:tc>
        <w:tc>
          <w:tcPr>
            <w:tcW w:w="3260" w:type="dxa"/>
            <w:gridSpan w:val="5"/>
            <w:noWrap w:val="0"/>
            <w:vAlign w:val="center"/>
          </w:tcPr>
          <w:p w14:paraId="4B5A2607">
            <w:pPr>
              <w:spacing w:line="360" w:lineRule="auto"/>
              <w:jc w:val="center"/>
              <w:rPr>
                <w:rFonts w:hint="eastAsia" w:ascii="宋体" w:hAnsi="宋体" w:eastAsia="宋体" w:cs="宋体"/>
                <w:color w:val="000000"/>
                <w:sz w:val="24"/>
              </w:rPr>
            </w:pPr>
          </w:p>
        </w:tc>
        <w:tc>
          <w:tcPr>
            <w:tcW w:w="2311" w:type="dxa"/>
            <w:gridSpan w:val="2"/>
            <w:noWrap w:val="0"/>
            <w:vAlign w:val="center"/>
          </w:tcPr>
          <w:p w14:paraId="7A16BE38">
            <w:pPr>
              <w:spacing w:line="360" w:lineRule="auto"/>
              <w:jc w:val="center"/>
              <w:rPr>
                <w:rFonts w:hint="eastAsia" w:ascii="宋体" w:hAnsi="宋体" w:eastAsia="宋体" w:cs="宋体"/>
                <w:color w:val="000000"/>
                <w:sz w:val="24"/>
              </w:rPr>
            </w:pPr>
          </w:p>
        </w:tc>
        <w:tc>
          <w:tcPr>
            <w:tcW w:w="2410" w:type="dxa"/>
            <w:gridSpan w:val="3"/>
            <w:noWrap w:val="0"/>
            <w:vAlign w:val="center"/>
          </w:tcPr>
          <w:p w14:paraId="63110D97">
            <w:pPr>
              <w:spacing w:line="360" w:lineRule="auto"/>
              <w:jc w:val="center"/>
              <w:rPr>
                <w:rFonts w:hint="eastAsia" w:ascii="宋体" w:hAnsi="宋体" w:eastAsia="宋体" w:cs="宋体"/>
                <w:color w:val="000000"/>
                <w:sz w:val="24"/>
              </w:rPr>
            </w:pPr>
          </w:p>
        </w:tc>
      </w:tr>
      <w:tr w14:paraId="1EADD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480" w:type="dxa"/>
            <w:gridSpan w:val="2"/>
            <w:noWrap w:val="0"/>
            <w:vAlign w:val="center"/>
          </w:tcPr>
          <w:p w14:paraId="001DC828">
            <w:pPr>
              <w:spacing w:line="360" w:lineRule="auto"/>
              <w:jc w:val="center"/>
              <w:rPr>
                <w:rFonts w:hint="eastAsia" w:ascii="宋体" w:hAnsi="宋体" w:eastAsia="宋体" w:cs="宋体"/>
                <w:color w:val="000000"/>
                <w:sz w:val="24"/>
              </w:rPr>
            </w:pPr>
          </w:p>
        </w:tc>
        <w:tc>
          <w:tcPr>
            <w:tcW w:w="3260" w:type="dxa"/>
            <w:gridSpan w:val="5"/>
            <w:noWrap w:val="0"/>
            <w:vAlign w:val="center"/>
          </w:tcPr>
          <w:p w14:paraId="40C2000A">
            <w:pPr>
              <w:spacing w:line="360" w:lineRule="auto"/>
              <w:jc w:val="center"/>
              <w:rPr>
                <w:rFonts w:hint="eastAsia" w:ascii="宋体" w:hAnsi="宋体" w:eastAsia="宋体" w:cs="宋体"/>
                <w:color w:val="000000"/>
                <w:sz w:val="24"/>
              </w:rPr>
            </w:pPr>
          </w:p>
        </w:tc>
        <w:tc>
          <w:tcPr>
            <w:tcW w:w="2311" w:type="dxa"/>
            <w:gridSpan w:val="2"/>
            <w:noWrap w:val="0"/>
            <w:vAlign w:val="center"/>
          </w:tcPr>
          <w:p w14:paraId="52D72FD7">
            <w:pPr>
              <w:spacing w:line="360" w:lineRule="auto"/>
              <w:jc w:val="center"/>
              <w:rPr>
                <w:rFonts w:hint="eastAsia" w:ascii="宋体" w:hAnsi="宋体" w:eastAsia="宋体" w:cs="宋体"/>
                <w:color w:val="000000"/>
                <w:sz w:val="24"/>
              </w:rPr>
            </w:pPr>
          </w:p>
        </w:tc>
        <w:tc>
          <w:tcPr>
            <w:tcW w:w="2410" w:type="dxa"/>
            <w:gridSpan w:val="3"/>
            <w:noWrap w:val="0"/>
            <w:vAlign w:val="center"/>
          </w:tcPr>
          <w:p w14:paraId="659DEC9F">
            <w:pPr>
              <w:spacing w:line="360" w:lineRule="auto"/>
              <w:jc w:val="center"/>
              <w:rPr>
                <w:rFonts w:hint="eastAsia" w:ascii="宋体" w:hAnsi="宋体" w:eastAsia="宋体" w:cs="宋体"/>
                <w:color w:val="000000"/>
                <w:sz w:val="24"/>
              </w:rPr>
            </w:pPr>
          </w:p>
        </w:tc>
      </w:tr>
      <w:tr w14:paraId="231D0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480" w:type="dxa"/>
            <w:gridSpan w:val="2"/>
            <w:noWrap w:val="0"/>
            <w:vAlign w:val="center"/>
          </w:tcPr>
          <w:p w14:paraId="3AC545BA">
            <w:pPr>
              <w:spacing w:line="360" w:lineRule="auto"/>
              <w:jc w:val="center"/>
              <w:rPr>
                <w:rFonts w:hint="eastAsia" w:ascii="宋体" w:hAnsi="宋体" w:eastAsia="宋体" w:cs="宋体"/>
                <w:color w:val="000000"/>
                <w:sz w:val="24"/>
              </w:rPr>
            </w:pPr>
          </w:p>
        </w:tc>
        <w:tc>
          <w:tcPr>
            <w:tcW w:w="3260" w:type="dxa"/>
            <w:gridSpan w:val="5"/>
            <w:noWrap w:val="0"/>
            <w:vAlign w:val="center"/>
          </w:tcPr>
          <w:p w14:paraId="015C2773">
            <w:pPr>
              <w:spacing w:line="360" w:lineRule="auto"/>
              <w:jc w:val="center"/>
              <w:rPr>
                <w:rFonts w:hint="eastAsia" w:ascii="宋体" w:hAnsi="宋体" w:eastAsia="宋体" w:cs="宋体"/>
                <w:color w:val="000000"/>
                <w:sz w:val="24"/>
              </w:rPr>
            </w:pPr>
          </w:p>
        </w:tc>
        <w:tc>
          <w:tcPr>
            <w:tcW w:w="2311" w:type="dxa"/>
            <w:gridSpan w:val="2"/>
            <w:noWrap w:val="0"/>
            <w:vAlign w:val="center"/>
          </w:tcPr>
          <w:p w14:paraId="344ABA8D">
            <w:pPr>
              <w:spacing w:line="360" w:lineRule="auto"/>
              <w:jc w:val="center"/>
              <w:rPr>
                <w:rFonts w:hint="eastAsia" w:ascii="宋体" w:hAnsi="宋体" w:eastAsia="宋体" w:cs="宋体"/>
                <w:color w:val="000000"/>
                <w:sz w:val="24"/>
              </w:rPr>
            </w:pPr>
          </w:p>
        </w:tc>
        <w:tc>
          <w:tcPr>
            <w:tcW w:w="2410" w:type="dxa"/>
            <w:gridSpan w:val="3"/>
            <w:noWrap w:val="0"/>
            <w:vAlign w:val="center"/>
          </w:tcPr>
          <w:p w14:paraId="6B587C65">
            <w:pPr>
              <w:spacing w:line="360" w:lineRule="auto"/>
              <w:jc w:val="center"/>
              <w:rPr>
                <w:rFonts w:hint="eastAsia" w:ascii="宋体" w:hAnsi="宋体" w:eastAsia="宋体" w:cs="宋体"/>
                <w:color w:val="000000"/>
                <w:sz w:val="24"/>
              </w:rPr>
            </w:pPr>
          </w:p>
        </w:tc>
      </w:tr>
      <w:tr w14:paraId="2C871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480" w:type="dxa"/>
            <w:gridSpan w:val="2"/>
            <w:noWrap w:val="0"/>
            <w:vAlign w:val="center"/>
          </w:tcPr>
          <w:p w14:paraId="7B22EC72">
            <w:pPr>
              <w:spacing w:line="360" w:lineRule="auto"/>
              <w:jc w:val="center"/>
              <w:rPr>
                <w:rFonts w:hint="eastAsia" w:ascii="宋体" w:hAnsi="宋体" w:eastAsia="宋体" w:cs="宋体"/>
                <w:color w:val="000000"/>
                <w:sz w:val="24"/>
              </w:rPr>
            </w:pPr>
          </w:p>
        </w:tc>
        <w:tc>
          <w:tcPr>
            <w:tcW w:w="3260" w:type="dxa"/>
            <w:gridSpan w:val="5"/>
            <w:noWrap w:val="0"/>
            <w:vAlign w:val="center"/>
          </w:tcPr>
          <w:p w14:paraId="3FAA7ECA">
            <w:pPr>
              <w:spacing w:line="360" w:lineRule="auto"/>
              <w:jc w:val="center"/>
              <w:rPr>
                <w:rFonts w:hint="eastAsia" w:ascii="宋体" w:hAnsi="宋体" w:eastAsia="宋体" w:cs="宋体"/>
                <w:color w:val="000000"/>
                <w:sz w:val="24"/>
              </w:rPr>
            </w:pPr>
          </w:p>
        </w:tc>
        <w:tc>
          <w:tcPr>
            <w:tcW w:w="2311" w:type="dxa"/>
            <w:gridSpan w:val="2"/>
            <w:noWrap w:val="0"/>
            <w:vAlign w:val="center"/>
          </w:tcPr>
          <w:p w14:paraId="7DD54ACF">
            <w:pPr>
              <w:spacing w:line="360" w:lineRule="auto"/>
              <w:jc w:val="center"/>
              <w:rPr>
                <w:rFonts w:hint="eastAsia" w:ascii="宋体" w:hAnsi="宋体" w:eastAsia="宋体" w:cs="宋体"/>
                <w:color w:val="000000"/>
                <w:sz w:val="24"/>
              </w:rPr>
            </w:pPr>
          </w:p>
        </w:tc>
        <w:tc>
          <w:tcPr>
            <w:tcW w:w="2410" w:type="dxa"/>
            <w:gridSpan w:val="3"/>
            <w:noWrap w:val="0"/>
            <w:vAlign w:val="center"/>
          </w:tcPr>
          <w:p w14:paraId="58E4C56B">
            <w:pPr>
              <w:spacing w:line="360" w:lineRule="auto"/>
              <w:jc w:val="center"/>
              <w:rPr>
                <w:rFonts w:hint="eastAsia" w:ascii="宋体" w:hAnsi="宋体" w:eastAsia="宋体" w:cs="宋体"/>
                <w:color w:val="000000"/>
                <w:sz w:val="24"/>
              </w:rPr>
            </w:pPr>
          </w:p>
        </w:tc>
      </w:tr>
      <w:tr w14:paraId="345BA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480" w:type="dxa"/>
            <w:gridSpan w:val="2"/>
            <w:noWrap w:val="0"/>
            <w:vAlign w:val="center"/>
          </w:tcPr>
          <w:p w14:paraId="248C0FAB">
            <w:pPr>
              <w:spacing w:line="360" w:lineRule="auto"/>
              <w:jc w:val="center"/>
              <w:rPr>
                <w:rFonts w:hint="eastAsia" w:ascii="宋体" w:hAnsi="宋体" w:eastAsia="宋体" w:cs="宋体"/>
                <w:color w:val="000000"/>
                <w:sz w:val="24"/>
              </w:rPr>
            </w:pPr>
          </w:p>
        </w:tc>
        <w:tc>
          <w:tcPr>
            <w:tcW w:w="3260" w:type="dxa"/>
            <w:gridSpan w:val="5"/>
            <w:noWrap w:val="0"/>
            <w:vAlign w:val="center"/>
          </w:tcPr>
          <w:p w14:paraId="0260AB66">
            <w:pPr>
              <w:spacing w:line="360" w:lineRule="auto"/>
              <w:jc w:val="center"/>
              <w:rPr>
                <w:rFonts w:hint="eastAsia" w:ascii="宋体" w:hAnsi="宋体" w:eastAsia="宋体" w:cs="宋体"/>
                <w:color w:val="000000"/>
                <w:sz w:val="24"/>
              </w:rPr>
            </w:pPr>
          </w:p>
        </w:tc>
        <w:tc>
          <w:tcPr>
            <w:tcW w:w="2311" w:type="dxa"/>
            <w:gridSpan w:val="2"/>
            <w:noWrap w:val="0"/>
            <w:vAlign w:val="center"/>
          </w:tcPr>
          <w:p w14:paraId="3DB15C5A">
            <w:pPr>
              <w:spacing w:line="360" w:lineRule="auto"/>
              <w:jc w:val="center"/>
              <w:rPr>
                <w:rFonts w:hint="eastAsia" w:ascii="宋体" w:hAnsi="宋体" w:eastAsia="宋体" w:cs="宋体"/>
                <w:color w:val="000000"/>
                <w:sz w:val="24"/>
              </w:rPr>
            </w:pPr>
          </w:p>
        </w:tc>
        <w:tc>
          <w:tcPr>
            <w:tcW w:w="2410" w:type="dxa"/>
            <w:gridSpan w:val="3"/>
            <w:noWrap w:val="0"/>
            <w:vAlign w:val="center"/>
          </w:tcPr>
          <w:p w14:paraId="7E895117">
            <w:pPr>
              <w:spacing w:line="360" w:lineRule="auto"/>
              <w:jc w:val="center"/>
              <w:rPr>
                <w:rFonts w:hint="eastAsia" w:ascii="宋体" w:hAnsi="宋体" w:eastAsia="宋体" w:cs="宋体"/>
                <w:color w:val="000000"/>
                <w:sz w:val="24"/>
              </w:rPr>
            </w:pPr>
          </w:p>
        </w:tc>
      </w:tr>
      <w:tr w14:paraId="4C1D9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480" w:type="dxa"/>
            <w:gridSpan w:val="2"/>
            <w:noWrap w:val="0"/>
            <w:vAlign w:val="center"/>
          </w:tcPr>
          <w:p w14:paraId="1823A65B">
            <w:pPr>
              <w:spacing w:line="360" w:lineRule="auto"/>
              <w:jc w:val="center"/>
              <w:rPr>
                <w:rFonts w:hint="eastAsia" w:ascii="宋体" w:hAnsi="宋体" w:eastAsia="宋体" w:cs="宋体"/>
                <w:color w:val="000000"/>
                <w:sz w:val="24"/>
              </w:rPr>
            </w:pPr>
          </w:p>
        </w:tc>
        <w:tc>
          <w:tcPr>
            <w:tcW w:w="3260" w:type="dxa"/>
            <w:gridSpan w:val="5"/>
            <w:noWrap w:val="0"/>
            <w:vAlign w:val="center"/>
          </w:tcPr>
          <w:p w14:paraId="709DF193">
            <w:pPr>
              <w:spacing w:line="360" w:lineRule="auto"/>
              <w:jc w:val="center"/>
              <w:rPr>
                <w:rFonts w:hint="eastAsia" w:ascii="宋体" w:hAnsi="宋体" w:eastAsia="宋体" w:cs="宋体"/>
                <w:color w:val="000000"/>
                <w:sz w:val="24"/>
              </w:rPr>
            </w:pPr>
          </w:p>
        </w:tc>
        <w:tc>
          <w:tcPr>
            <w:tcW w:w="2311" w:type="dxa"/>
            <w:gridSpan w:val="2"/>
            <w:noWrap w:val="0"/>
            <w:vAlign w:val="center"/>
          </w:tcPr>
          <w:p w14:paraId="735EF9B5">
            <w:pPr>
              <w:spacing w:line="360" w:lineRule="auto"/>
              <w:jc w:val="center"/>
              <w:rPr>
                <w:rFonts w:hint="eastAsia" w:ascii="宋体" w:hAnsi="宋体" w:eastAsia="宋体" w:cs="宋体"/>
                <w:color w:val="000000"/>
                <w:sz w:val="24"/>
              </w:rPr>
            </w:pPr>
          </w:p>
        </w:tc>
        <w:tc>
          <w:tcPr>
            <w:tcW w:w="2410" w:type="dxa"/>
            <w:gridSpan w:val="3"/>
            <w:noWrap w:val="0"/>
            <w:vAlign w:val="center"/>
          </w:tcPr>
          <w:p w14:paraId="72F05245">
            <w:pPr>
              <w:spacing w:line="360" w:lineRule="auto"/>
              <w:jc w:val="center"/>
              <w:rPr>
                <w:rFonts w:hint="eastAsia" w:ascii="宋体" w:hAnsi="宋体" w:eastAsia="宋体" w:cs="宋体"/>
                <w:color w:val="000000"/>
                <w:sz w:val="24"/>
              </w:rPr>
            </w:pPr>
          </w:p>
        </w:tc>
      </w:tr>
      <w:tr w14:paraId="7F1FB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480" w:type="dxa"/>
            <w:gridSpan w:val="2"/>
            <w:noWrap w:val="0"/>
            <w:vAlign w:val="center"/>
          </w:tcPr>
          <w:p w14:paraId="4FAF6625">
            <w:pPr>
              <w:spacing w:line="360" w:lineRule="auto"/>
              <w:jc w:val="center"/>
              <w:rPr>
                <w:rFonts w:hint="eastAsia" w:ascii="宋体" w:hAnsi="宋体" w:eastAsia="宋体" w:cs="宋体"/>
                <w:color w:val="000000"/>
                <w:sz w:val="24"/>
              </w:rPr>
            </w:pPr>
          </w:p>
        </w:tc>
        <w:tc>
          <w:tcPr>
            <w:tcW w:w="3260" w:type="dxa"/>
            <w:gridSpan w:val="5"/>
            <w:noWrap w:val="0"/>
            <w:vAlign w:val="center"/>
          </w:tcPr>
          <w:p w14:paraId="02727063">
            <w:pPr>
              <w:spacing w:line="360" w:lineRule="auto"/>
              <w:jc w:val="center"/>
              <w:rPr>
                <w:rFonts w:hint="eastAsia" w:ascii="宋体" w:hAnsi="宋体" w:eastAsia="宋体" w:cs="宋体"/>
                <w:color w:val="000000"/>
                <w:sz w:val="24"/>
              </w:rPr>
            </w:pPr>
          </w:p>
        </w:tc>
        <w:tc>
          <w:tcPr>
            <w:tcW w:w="2311" w:type="dxa"/>
            <w:gridSpan w:val="2"/>
            <w:noWrap w:val="0"/>
            <w:vAlign w:val="center"/>
          </w:tcPr>
          <w:p w14:paraId="14604608">
            <w:pPr>
              <w:spacing w:line="360" w:lineRule="auto"/>
              <w:jc w:val="center"/>
              <w:rPr>
                <w:rFonts w:hint="eastAsia" w:ascii="宋体" w:hAnsi="宋体" w:eastAsia="宋体" w:cs="宋体"/>
                <w:color w:val="000000"/>
                <w:sz w:val="24"/>
              </w:rPr>
            </w:pPr>
          </w:p>
        </w:tc>
        <w:tc>
          <w:tcPr>
            <w:tcW w:w="2410" w:type="dxa"/>
            <w:gridSpan w:val="3"/>
            <w:noWrap w:val="0"/>
            <w:vAlign w:val="center"/>
          </w:tcPr>
          <w:p w14:paraId="3B57FC0F">
            <w:pPr>
              <w:spacing w:line="360" w:lineRule="auto"/>
              <w:jc w:val="center"/>
              <w:rPr>
                <w:rFonts w:hint="eastAsia" w:ascii="宋体" w:hAnsi="宋体" w:eastAsia="宋体" w:cs="宋体"/>
                <w:color w:val="000000"/>
                <w:sz w:val="24"/>
              </w:rPr>
            </w:pPr>
          </w:p>
        </w:tc>
      </w:tr>
      <w:tr w14:paraId="078F3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480" w:type="dxa"/>
            <w:gridSpan w:val="2"/>
            <w:noWrap w:val="0"/>
            <w:vAlign w:val="center"/>
          </w:tcPr>
          <w:p w14:paraId="0CBC0AC9">
            <w:pPr>
              <w:spacing w:line="360" w:lineRule="auto"/>
              <w:jc w:val="center"/>
              <w:rPr>
                <w:rFonts w:hint="eastAsia" w:ascii="宋体" w:hAnsi="宋体" w:eastAsia="宋体" w:cs="宋体"/>
                <w:color w:val="000000"/>
                <w:sz w:val="24"/>
              </w:rPr>
            </w:pPr>
          </w:p>
        </w:tc>
        <w:tc>
          <w:tcPr>
            <w:tcW w:w="3260" w:type="dxa"/>
            <w:gridSpan w:val="5"/>
            <w:noWrap w:val="0"/>
            <w:vAlign w:val="center"/>
          </w:tcPr>
          <w:p w14:paraId="529E4B60">
            <w:pPr>
              <w:spacing w:line="360" w:lineRule="auto"/>
              <w:jc w:val="center"/>
              <w:rPr>
                <w:rFonts w:hint="eastAsia" w:ascii="宋体" w:hAnsi="宋体" w:eastAsia="宋体" w:cs="宋体"/>
                <w:color w:val="000000"/>
                <w:sz w:val="24"/>
              </w:rPr>
            </w:pPr>
          </w:p>
        </w:tc>
        <w:tc>
          <w:tcPr>
            <w:tcW w:w="2311" w:type="dxa"/>
            <w:gridSpan w:val="2"/>
            <w:noWrap w:val="0"/>
            <w:vAlign w:val="center"/>
          </w:tcPr>
          <w:p w14:paraId="76302023">
            <w:pPr>
              <w:spacing w:line="360" w:lineRule="auto"/>
              <w:jc w:val="center"/>
              <w:rPr>
                <w:rFonts w:hint="eastAsia" w:ascii="宋体" w:hAnsi="宋体" w:eastAsia="宋体" w:cs="宋体"/>
                <w:color w:val="000000"/>
                <w:sz w:val="24"/>
              </w:rPr>
            </w:pPr>
          </w:p>
        </w:tc>
        <w:tc>
          <w:tcPr>
            <w:tcW w:w="2410" w:type="dxa"/>
            <w:gridSpan w:val="3"/>
            <w:noWrap w:val="0"/>
            <w:vAlign w:val="center"/>
          </w:tcPr>
          <w:p w14:paraId="798EADEF">
            <w:pPr>
              <w:spacing w:line="360" w:lineRule="auto"/>
              <w:jc w:val="center"/>
              <w:rPr>
                <w:rFonts w:hint="eastAsia" w:ascii="宋体" w:hAnsi="宋体" w:eastAsia="宋体" w:cs="宋体"/>
                <w:color w:val="000000"/>
                <w:sz w:val="24"/>
              </w:rPr>
            </w:pPr>
          </w:p>
        </w:tc>
      </w:tr>
      <w:tr w14:paraId="130FD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480" w:type="dxa"/>
            <w:gridSpan w:val="2"/>
            <w:noWrap w:val="0"/>
            <w:vAlign w:val="center"/>
          </w:tcPr>
          <w:p w14:paraId="44D52EAE">
            <w:pPr>
              <w:spacing w:line="360" w:lineRule="auto"/>
              <w:jc w:val="center"/>
              <w:rPr>
                <w:rFonts w:hint="eastAsia" w:ascii="宋体" w:hAnsi="宋体" w:eastAsia="宋体" w:cs="宋体"/>
                <w:color w:val="000000"/>
                <w:sz w:val="24"/>
              </w:rPr>
            </w:pPr>
          </w:p>
        </w:tc>
        <w:tc>
          <w:tcPr>
            <w:tcW w:w="3260" w:type="dxa"/>
            <w:gridSpan w:val="5"/>
            <w:noWrap w:val="0"/>
            <w:vAlign w:val="center"/>
          </w:tcPr>
          <w:p w14:paraId="44FC9533">
            <w:pPr>
              <w:spacing w:line="360" w:lineRule="auto"/>
              <w:jc w:val="center"/>
              <w:rPr>
                <w:rFonts w:hint="eastAsia" w:ascii="宋体" w:hAnsi="宋体" w:eastAsia="宋体" w:cs="宋体"/>
                <w:color w:val="000000"/>
                <w:sz w:val="24"/>
              </w:rPr>
            </w:pPr>
          </w:p>
        </w:tc>
        <w:tc>
          <w:tcPr>
            <w:tcW w:w="2311" w:type="dxa"/>
            <w:gridSpan w:val="2"/>
            <w:noWrap w:val="0"/>
            <w:vAlign w:val="center"/>
          </w:tcPr>
          <w:p w14:paraId="0F5B4A0A">
            <w:pPr>
              <w:spacing w:line="360" w:lineRule="auto"/>
              <w:jc w:val="center"/>
              <w:rPr>
                <w:rFonts w:hint="eastAsia" w:ascii="宋体" w:hAnsi="宋体" w:eastAsia="宋体" w:cs="宋体"/>
                <w:color w:val="000000"/>
                <w:sz w:val="24"/>
              </w:rPr>
            </w:pPr>
          </w:p>
        </w:tc>
        <w:tc>
          <w:tcPr>
            <w:tcW w:w="2410" w:type="dxa"/>
            <w:gridSpan w:val="3"/>
            <w:noWrap w:val="0"/>
            <w:vAlign w:val="center"/>
          </w:tcPr>
          <w:p w14:paraId="6CCF7BAF">
            <w:pPr>
              <w:spacing w:line="360" w:lineRule="auto"/>
              <w:jc w:val="center"/>
              <w:rPr>
                <w:rFonts w:hint="eastAsia" w:ascii="宋体" w:hAnsi="宋体" w:eastAsia="宋体" w:cs="宋体"/>
                <w:color w:val="000000"/>
                <w:sz w:val="24"/>
              </w:rPr>
            </w:pPr>
          </w:p>
        </w:tc>
      </w:tr>
      <w:tr w14:paraId="129AA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480" w:type="dxa"/>
            <w:gridSpan w:val="2"/>
            <w:noWrap w:val="0"/>
            <w:vAlign w:val="center"/>
          </w:tcPr>
          <w:p w14:paraId="3514F0C6">
            <w:pPr>
              <w:spacing w:line="360" w:lineRule="auto"/>
              <w:jc w:val="center"/>
              <w:rPr>
                <w:rFonts w:hint="eastAsia" w:ascii="宋体" w:hAnsi="宋体" w:eastAsia="宋体" w:cs="宋体"/>
                <w:color w:val="000000"/>
                <w:sz w:val="24"/>
              </w:rPr>
            </w:pPr>
          </w:p>
        </w:tc>
        <w:tc>
          <w:tcPr>
            <w:tcW w:w="3260" w:type="dxa"/>
            <w:gridSpan w:val="5"/>
            <w:noWrap w:val="0"/>
            <w:vAlign w:val="center"/>
          </w:tcPr>
          <w:p w14:paraId="76F74A26">
            <w:pPr>
              <w:spacing w:line="360" w:lineRule="auto"/>
              <w:jc w:val="center"/>
              <w:rPr>
                <w:rFonts w:hint="eastAsia" w:ascii="宋体" w:hAnsi="宋体" w:eastAsia="宋体" w:cs="宋体"/>
                <w:color w:val="000000"/>
                <w:sz w:val="24"/>
              </w:rPr>
            </w:pPr>
          </w:p>
        </w:tc>
        <w:tc>
          <w:tcPr>
            <w:tcW w:w="2311" w:type="dxa"/>
            <w:gridSpan w:val="2"/>
            <w:noWrap w:val="0"/>
            <w:vAlign w:val="center"/>
          </w:tcPr>
          <w:p w14:paraId="45653611">
            <w:pPr>
              <w:spacing w:line="360" w:lineRule="auto"/>
              <w:jc w:val="center"/>
              <w:rPr>
                <w:rFonts w:hint="eastAsia" w:ascii="宋体" w:hAnsi="宋体" w:eastAsia="宋体" w:cs="宋体"/>
                <w:color w:val="000000"/>
                <w:sz w:val="24"/>
              </w:rPr>
            </w:pPr>
          </w:p>
        </w:tc>
        <w:tc>
          <w:tcPr>
            <w:tcW w:w="2410" w:type="dxa"/>
            <w:gridSpan w:val="3"/>
            <w:noWrap w:val="0"/>
            <w:vAlign w:val="center"/>
          </w:tcPr>
          <w:p w14:paraId="625635BE">
            <w:pPr>
              <w:spacing w:line="360" w:lineRule="auto"/>
              <w:jc w:val="center"/>
              <w:rPr>
                <w:rFonts w:hint="eastAsia" w:ascii="宋体" w:hAnsi="宋体" w:eastAsia="宋体" w:cs="宋体"/>
                <w:color w:val="000000"/>
                <w:sz w:val="24"/>
              </w:rPr>
            </w:pPr>
          </w:p>
        </w:tc>
      </w:tr>
    </w:tbl>
    <w:p w14:paraId="794450DB">
      <w:pPr>
        <w:spacing w:line="360" w:lineRule="auto"/>
        <w:rPr>
          <w:rFonts w:hint="eastAsia" w:ascii="宋体" w:hAnsi="宋体" w:eastAsia="宋体" w:cs="宋体"/>
          <w:color w:val="000000"/>
          <w:sz w:val="24"/>
        </w:rPr>
      </w:pPr>
      <w:r>
        <w:rPr>
          <w:rFonts w:hint="eastAsia" w:ascii="宋体" w:hAnsi="宋体" w:eastAsia="宋体" w:cs="宋体"/>
          <w:color w:val="000000"/>
          <w:sz w:val="24"/>
        </w:rPr>
        <w:t>附资格证明文件。</w:t>
      </w:r>
    </w:p>
    <w:p w14:paraId="601DAE49">
      <w:pPr>
        <w:spacing w:line="360" w:lineRule="auto"/>
        <w:rPr>
          <w:rFonts w:hint="eastAsia" w:ascii="宋体" w:hAnsi="宋体" w:eastAsia="宋体" w:cs="宋体"/>
          <w:color w:val="000000"/>
          <w:sz w:val="24"/>
        </w:rPr>
      </w:pPr>
    </w:p>
    <w:p w14:paraId="5A450AD1">
      <w:pPr>
        <w:spacing w:line="360" w:lineRule="auto"/>
        <w:rPr>
          <w:rFonts w:hint="eastAsia" w:ascii="宋体" w:hAnsi="宋体" w:eastAsia="宋体" w:cs="宋体"/>
          <w:color w:val="000000"/>
          <w:sz w:val="24"/>
        </w:rPr>
      </w:pPr>
    </w:p>
    <w:p w14:paraId="525E0EC4">
      <w:pPr>
        <w:spacing w:line="360" w:lineRule="auto"/>
        <w:rPr>
          <w:rFonts w:hint="eastAsia" w:ascii="宋体" w:hAnsi="宋体" w:eastAsia="宋体" w:cs="宋体"/>
          <w:color w:val="000000"/>
          <w:sz w:val="24"/>
        </w:rPr>
      </w:pPr>
    </w:p>
    <w:p w14:paraId="4A00AA62">
      <w:pPr>
        <w:spacing w:line="360" w:lineRule="auto"/>
        <w:rPr>
          <w:rFonts w:hint="eastAsia" w:ascii="宋体" w:hAnsi="宋体" w:eastAsia="宋体" w:cs="宋体"/>
          <w:color w:val="000000"/>
          <w:sz w:val="24"/>
        </w:rPr>
      </w:pPr>
    </w:p>
    <w:p w14:paraId="395727AC">
      <w:pPr>
        <w:pStyle w:val="4"/>
        <w:numPr>
          <w:ilvl w:val="0"/>
          <w:numId w:val="0"/>
        </w:numPr>
        <w:tabs>
          <w:tab w:val="left" w:pos="5852"/>
        </w:tabs>
        <w:spacing w:line="360" w:lineRule="auto"/>
        <w:rPr>
          <w:rFonts w:hint="eastAsia" w:ascii="宋体" w:hAnsi="宋体" w:eastAsia="宋体" w:cs="宋体"/>
          <w:color w:val="000000"/>
          <w:sz w:val="24"/>
          <w:szCs w:val="24"/>
        </w:rPr>
      </w:pPr>
      <w:bookmarkStart w:id="373" w:name="_Toc5023"/>
      <w:bookmarkStart w:id="374" w:name="_Toc10854"/>
      <w:bookmarkStart w:id="375" w:name="_Toc19113"/>
      <w:r>
        <w:rPr>
          <w:rFonts w:hint="eastAsia" w:ascii="宋体" w:hAnsi="宋体" w:eastAsia="宋体" w:cs="宋体"/>
          <w:color w:val="000000"/>
          <w:sz w:val="24"/>
          <w:szCs w:val="24"/>
        </w:rPr>
        <w:t>（3）其他主要技术人员情况表</w:t>
      </w:r>
      <w:bookmarkEnd w:id="373"/>
      <w:bookmarkEnd w:id="374"/>
      <w:bookmarkEnd w:id="375"/>
    </w:p>
    <w:tbl>
      <w:tblPr>
        <w:tblStyle w:val="20"/>
        <w:tblW w:w="0" w:type="auto"/>
        <w:tblInd w:w="0" w:type="dxa"/>
        <w:tblLayout w:type="fixed"/>
        <w:tblCellMar>
          <w:top w:w="0" w:type="dxa"/>
          <w:left w:w="108" w:type="dxa"/>
          <w:bottom w:w="0" w:type="dxa"/>
          <w:right w:w="108" w:type="dxa"/>
        </w:tblCellMar>
      </w:tblPr>
      <w:tblGrid>
        <w:gridCol w:w="1071"/>
        <w:gridCol w:w="1305"/>
        <w:gridCol w:w="1228"/>
        <w:gridCol w:w="1108"/>
        <w:gridCol w:w="1741"/>
        <w:gridCol w:w="1109"/>
        <w:gridCol w:w="1900"/>
      </w:tblGrid>
      <w:tr w14:paraId="4A1807C5">
        <w:tblPrEx>
          <w:tblCellMar>
            <w:top w:w="0" w:type="dxa"/>
            <w:left w:w="108" w:type="dxa"/>
            <w:bottom w:w="0" w:type="dxa"/>
            <w:right w:w="108" w:type="dxa"/>
          </w:tblCellMar>
        </w:tblPrEx>
        <w:trPr>
          <w:cantSplit/>
          <w:trHeight w:val="791"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74CD57B0">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姓名</w:t>
            </w:r>
          </w:p>
        </w:tc>
        <w:tc>
          <w:tcPr>
            <w:tcW w:w="1305" w:type="dxa"/>
            <w:tcBorders>
              <w:top w:val="single" w:color="auto" w:sz="4" w:space="0"/>
              <w:left w:val="nil"/>
              <w:bottom w:val="single" w:color="auto" w:sz="4" w:space="0"/>
              <w:right w:val="single" w:color="auto" w:sz="4" w:space="0"/>
            </w:tcBorders>
            <w:noWrap w:val="0"/>
            <w:vAlign w:val="center"/>
          </w:tcPr>
          <w:p w14:paraId="4B9D457D">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专业</w:t>
            </w:r>
          </w:p>
          <w:p w14:paraId="0EE0E736">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学历</w:t>
            </w:r>
          </w:p>
        </w:tc>
        <w:tc>
          <w:tcPr>
            <w:tcW w:w="1228" w:type="dxa"/>
            <w:tcBorders>
              <w:top w:val="single" w:color="auto" w:sz="4" w:space="0"/>
              <w:left w:val="nil"/>
              <w:bottom w:val="single" w:color="auto" w:sz="4" w:space="0"/>
              <w:right w:val="single" w:color="auto" w:sz="4" w:space="0"/>
            </w:tcBorders>
            <w:noWrap w:val="0"/>
            <w:vAlign w:val="center"/>
          </w:tcPr>
          <w:p w14:paraId="5483EE8E">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性别</w:t>
            </w:r>
          </w:p>
        </w:tc>
        <w:tc>
          <w:tcPr>
            <w:tcW w:w="1108" w:type="dxa"/>
            <w:tcBorders>
              <w:top w:val="single" w:color="auto" w:sz="4" w:space="0"/>
              <w:left w:val="nil"/>
              <w:bottom w:val="single" w:color="auto" w:sz="4" w:space="0"/>
              <w:right w:val="single" w:color="auto" w:sz="4" w:space="0"/>
            </w:tcBorders>
            <w:noWrap w:val="0"/>
            <w:vAlign w:val="center"/>
          </w:tcPr>
          <w:p w14:paraId="7D838ACE">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年龄</w:t>
            </w:r>
          </w:p>
        </w:tc>
        <w:tc>
          <w:tcPr>
            <w:tcW w:w="1741" w:type="dxa"/>
            <w:tcBorders>
              <w:top w:val="single" w:color="auto" w:sz="4" w:space="0"/>
              <w:left w:val="nil"/>
              <w:bottom w:val="single" w:color="auto" w:sz="4" w:space="0"/>
              <w:right w:val="single" w:color="auto" w:sz="4" w:space="0"/>
            </w:tcBorders>
            <w:noWrap w:val="0"/>
            <w:vAlign w:val="center"/>
          </w:tcPr>
          <w:p w14:paraId="1587775E">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职称资格</w:t>
            </w:r>
          </w:p>
        </w:tc>
        <w:tc>
          <w:tcPr>
            <w:tcW w:w="1109" w:type="dxa"/>
            <w:tcBorders>
              <w:top w:val="single" w:color="auto" w:sz="4" w:space="0"/>
              <w:left w:val="nil"/>
              <w:bottom w:val="single" w:color="auto" w:sz="4" w:space="0"/>
              <w:right w:val="single" w:color="auto" w:sz="4" w:space="0"/>
            </w:tcBorders>
            <w:noWrap w:val="0"/>
            <w:vAlign w:val="center"/>
          </w:tcPr>
          <w:p w14:paraId="4A31517B">
            <w:pPr>
              <w:spacing w:line="360" w:lineRule="auto"/>
              <w:rPr>
                <w:rFonts w:hint="eastAsia" w:ascii="宋体" w:hAnsi="宋体" w:eastAsia="宋体" w:cs="宋体"/>
                <w:color w:val="000000"/>
                <w:sz w:val="24"/>
              </w:rPr>
            </w:pPr>
            <w:r>
              <w:rPr>
                <w:rFonts w:hint="eastAsia" w:ascii="宋体" w:hAnsi="宋体" w:eastAsia="宋体" w:cs="宋体"/>
                <w:color w:val="000000"/>
                <w:sz w:val="24"/>
              </w:rPr>
              <w:t>专业工作年限</w:t>
            </w:r>
          </w:p>
        </w:tc>
        <w:tc>
          <w:tcPr>
            <w:tcW w:w="1900" w:type="dxa"/>
            <w:tcBorders>
              <w:top w:val="single" w:color="auto" w:sz="4" w:space="0"/>
              <w:left w:val="nil"/>
              <w:bottom w:val="single" w:color="auto" w:sz="4" w:space="0"/>
              <w:right w:val="single" w:color="auto" w:sz="4" w:space="0"/>
            </w:tcBorders>
            <w:noWrap w:val="0"/>
            <w:vAlign w:val="center"/>
          </w:tcPr>
          <w:p w14:paraId="46622B97">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本项目中拟任职务</w:t>
            </w:r>
          </w:p>
        </w:tc>
      </w:tr>
      <w:tr w14:paraId="594CED19">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252AEA5F">
            <w:pPr>
              <w:spacing w:line="360" w:lineRule="auto"/>
              <w:jc w:val="center"/>
              <w:rPr>
                <w:rFonts w:hint="eastAsia" w:ascii="宋体" w:hAnsi="宋体" w:eastAsia="宋体" w:cs="宋体"/>
                <w:color w:val="000000"/>
                <w:sz w:val="24"/>
              </w:rPr>
            </w:pPr>
          </w:p>
        </w:tc>
        <w:tc>
          <w:tcPr>
            <w:tcW w:w="1305" w:type="dxa"/>
            <w:tcBorders>
              <w:top w:val="single" w:color="auto" w:sz="4" w:space="0"/>
              <w:left w:val="nil"/>
              <w:bottom w:val="single" w:color="auto" w:sz="4" w:space="0"/>
              <w:right w:val="single" w:color="auto" w:sz="4" w:space="0"/>
            </w:tcBorders>
            <w:noWrap w:val="0"/>
            <w:vAlign w:val="center"/>
          </w:tcPr>
          <w:p w14:paraId="1D7AA818">
            <w:pPr>
              <w:spacing w:line="360" w:lineRule="auto"/>
              <w:jc w:val="center"/>
              <w:rPr>
                <w:rFonts w:hint="eastAsia" w:ascii="宋体" w:hAnsi="宋体" w:eastAsia="宋体" w:cs="宋体"/>
                <w:color w:val="000000"/>
                <w:sz w:val="24"/>
              </w:rPr>
            </w:pPr>
          </w:p>
        </w:tc>
        <w:tc>
          <w:tcPr>
            <w:tcW w:w="1228" w:type="dxa"/>
            <w:tcBorders>
              <w:top w:val="single" w:color="auto" w:sz="4" w:space="0"/>
              <w:left w:val="nil"/>
              <w:bottom w:val="single" w:color="auto" w:sz="4" w:space="0"/>
              <w:right w:val="single" w:color="auto" w:sz="4" w:space="0"/>
            </w:tcBorders>
            <w:noWrap w:val="0"/>
            <w:vAlign w:val="center"/>
          </w:tcPr>
          <w:p w14:paraId="596A59F3">
            <w:pPr>
              <w:spacing w:line="360" w:lineRule="auto"/>
              <w:jc w:val="center"/>
              <w:rPr>
                <w:rFonts w:hint="eastAsia" w:ascii="宋体" w:hAnsi="宋体" w:eastAsia="宋体" w:cs="宋体"/>
                <w:color w:val="000000"/>
                <w:sz w:val="24"/>
              </w:rPr>
            </w:pPr>
          </w:p>
        </w:tc>
        <w:tc>
          <w:tcPr>
            <w:tcW w:w="1108" w:type="dxa"/>
            <w:tcBorders>
              <w:top w:val="single" w:color="auto" w:sz="4" w:space="0"/>
              <w:left w:val="nil"/>
              <w:bottom w:val="single" w:color="auto" w:sz="4" w:space="0"/>
              <w:right w:val="single" w:color="auto" w:sz="4" w:space="0"/>
            </w:tcBorders>
            <w:noWrap w:val="0"/>
            <w:vAlign w:val="center"/>
          </w:tcPr>
          <w:p w14:paraId="40B7CB30">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07BCE976">
            <w:pPr>
              <w:spacing w:line="360" w:lineRule="auto"/>
              <w:jc w:val="center"/>
              <w:rPr>
                <w:rFonts w:hint="eastAsia" w:ascii="宋体" w:hAnsi="宋体" w:eastAsia="宋体" w:cs="宋体"/>
                <w:color w:val="000000"/>
                <w:sz w:val="24"/>
              </w:rPr>
            </w:pPr>
          </w:p>
        </w:tc>
        <w:tc>
          <w:tcPr>
            <w:tcW w:w="1109" w:type="dxa"/>
            <w:tcBorders>
              <w:top w:val="single" w:color="auto" w:sz="4" w:space="0"/>
              <w:left w:val="nil"/>
              <w:bottom w:val="single" w:color="auto" w:sz="4" w:space="0"/>
              <w:right w:val="single" w:color="auto" w:sz="4" w:space="0"/>
            </w:tcBorders>
            <w:noWrap w:val="0"/>
            <w:vAlign w:val="center"/>
          </w:tcPr>
          <w:p w14:paraId="115EA761">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29A9C9AA">
            <w:pPr>
              <w:spacing w:line="360" w:lineRule="auto"/>
              <w:jc w:val="center"/>
              <w:rPr>
                <w:rFonts w:hint="eastAsia" w:ascii="宋体" w:hAnsi="宋体" w:eastAsia="宋体" w:cs="宋体"/>
                <w:color w:val="000000"/>
                <w:sz w:val="24"/>
              </w:rPr>
            </w:pPr>
          </w:p>
        </w:tc>
      </w:tr>
      <w:tr w14:paraId="5D43D312">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52FFDEB9">
            <w:pPr>
              <w:spacing w:line="360" w:lineRule="auto"/>
              <w:jc w:val="center"/>
              <w:rPr>
                <w:rFonts w:hint="eastAsia" w:ascii="宋体" w:hAnsi="宋体" w:eastAsia="宋体" w:cs="宋体"/>
                <w:color w:val="000000"/>
                <w:kern w:val="0"/>
                <w:sz w:val="24"/>
              </w:rPr>
            </w:pPr>
          </w:p>
        </w:tc>
        <w:tc>
          <w:tcPr>
            <w:tcW w:w="1305" w:type="dxa"/>
            <w:tcBorders>
              <w:top w:val="single" w:color="auto" w:sz="4" w:space="0"/>
              <w:left w:val="nil"/>
              <w:bottom w:val="single" w:color="auto" w:sz="4" w:space="0"/>
              <w:right w:val="single" w:color="auto" w:sz="4" w:space="0"/>
            </w:tcBorders>
            <w:noWrap w:val="0"/>
            <w:vAlign w:val="center"/>
          </w:tcPr>
          <w:p w14:paraId="4886CB84">
            <w:pPr>
              <w:spacing w:line="360" w:lineRule="auto"/>
              <w:jc w:val="center"/>
              <w:rPr>
                <w:rFonts w:hint="eastAsia" w:ascii="宋体" w:hAnsi="宋体" w:eastAsia="宋体" w:cs="宋体"/>
                <w:color w:val="000000"/>
                <w:kern w:val="0"/>
                <w:sz w:val="24"/>
              </w:rPr>
            </w:pPr>
          </w:p>
        </w:tc>
        <w:tc>
          <w:tcPr>
            <w:tcW w:w="1228" w:type="dxa"/>
            <w:tcBorders>
              <w:top w:val="single" w:color="auto" w:sz="4" w:space="0"/>
              <w:left w:val="nil"/>
              <w:bottom w:val="single" w:color="auto" w:sz="4" w:space="0"/>
              <w:right w:val="single" w:color="auto" w:sz="4" w:space="0"/>
            </w:tcBorders>
            <w:noWrap w:val="0"/>
            <w:vAlign w:val="center"/>
          </w:tcPr>
          <w:p w14:paraId="617C57A1">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65C9B0CD">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00E3B912">
            <w:pPr>
              <w:spacing w:line="360" w:lineRule="auto"/>
              <w:jc w:val="center"/>
              <w:rPr>
                <w:rFonts w:hint="eastAsia" w:ascii="宋体" w:hAnsi="宋体" w:eastAsia="宋体" w:cs="宋体"/>
                <w:color w:val="000000"/>
                <w:kern w:val="0"/>
                <w:sz w:val="24"/>
              </w:rPr>
            </w:pPr>
          </w:p>
        </w:tc>
        <w:tc>
          <w:tcPr>
            <w:tcW w:w="1109" w:type="dxa"/>
            <w:tcBorders>
              <w:top w:val="single" w:color="auto" w:sz="4" w:space="0"/>
              <w:left w:val="nil"/>
              <w:bottom w:val="single" w:color="auto" w:sz="4" w:space="0"/>
              <w:right w:val="single" w:color="auto" w:sz="4" w:space="0"/>
            </w:tcBorders>
            <w:noWrap w:val="0"/>
            <w:vAlign w:val="center"/>
          </w:tcPr>
          <w:p w14:paraId="25A116ED">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27A341E5">
            <w:pPr>
              <w:spacing w:line="360" w:lineRule="auto"/>
              <w:jc w:val="center"/>
              <w:rPr>
                <w:rFonts w:hint="eastAsia" w:ascii="宋体" w:hAnsi="宋体" w:eastAsia="宋体" w:cs="宋体"/>
                <w:color w:val="000000"/>
                <w:kern w:val="0"/>
                <w:sz w:val="24"/>
              </w:rPr>
            </w:pPr>
          </w:p>
        </w:tc>
      </w:tr>
      <w:tr w14:paraId="774A325F">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5F73429D">
            <w:pPr>
              <w:spacing w:line="360" w:lineRule="auto"/>
              <w:jc w:val="center"/>
              <w:rPr>
                <w:rFonts w:hint="eastAsia" w:ascii="宋体" w:hAnsi="宋体" w:eastAsia="宋体" w:cs="宋体"/>
                <w:color w:val="000000"/>
                <w:kern w:val="0"/>
                <w:sz w:val="24"/>
              </w:rPr>
            </w:pPr>
          </w:p>
        </w:tc>
        <w:tc>
          <w:tcPr>
            <w:tcW w:w="1305" w:type="dxa"/>
            <w:tcBorders>
              <w:top w:val="single" w:color="auto" w:sz="4" w:space="0"/>
              <w:left w:val="nil"/>
              <w:bottom w:val="single" w:color="auto" w:sz="4" w:space="0"/>
              <w:right w:val="single" w:color="auto" w:sz="4" w:space="0"/>
            </w:tcBorders>
            <w:noWrap w:val="0"/>
            <w:vAlign w:val="center"/>
          </w:tcPr>
          <w:p w14:paraId="36E4E052">
            <w:pPr>
              <w:spacing w:line="360" w:lineRule="auto"/>
              <w:jc w:val="center"/>
              <w:rPr>
                <w:rFonts w:hint="eastAsia" w:ascii="宋体" w:hAnsi="宋体" w:eastAsia="宋体" w:cs="宋体"/>
                <w:color w:val="000000"/>
                <w:kern w:val="0"/>
                <w:sz w:val="24"/>
              </w:rPr>
            </w:pPr>
          </w:p>
        </w:tc>
        <w:tc>
          <w:tcPr>
            <w:tcW w:w="1228" w:type="dxa"/>
            <w:tcBorders>
              <w:top w:val="single" w:color="auto" w:sz="4" w:space="0"/>
              <w:left w:val="nil"/>
              <w:bottom w:val="single" w:color="auto" w:sz="4" w:space="0"/>
              <w:right w:val="single" w:color="auto" w:sz="4" w:space="0"/>
            </w:tcBorders>
            <w:noWrap w:val="0"/>
            <w:vAlign w:val="center"/>
          </w:tcPr>
          <w:p w14:paraId="295E481A">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6E49716A">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11A0BE66">
            <w:pPr>
              <w:spacing w:line="360" w:lineRule="auto"/>
              <w:jc w:val="center"/>
              <w:rPr>
                <w:rFonts w:hint="eastAsia" w:ascii="宋体" w:hAnsi="宋体" w:eastAsia="宋体" w:cs="宋体"/>
                <w:color w:val="000000"/>
                <w:kern w:val="0"/>
                <w:sz w:val="24"/>
              </w:rPr>
            </w:pPr>
          </w:p>
        </w:tc>
        <w:tc>
          <w:tcPr>
            <w:tcW w:w="1109" w:type="dxa"/>
            <w:tcBorders>
              <w:top w:val="single" w:color="auto" w:sz="4" w:space="0"/>
              <w:left w:val="nil"/>
              <w:bottom w:val="single" w:color="auto" w:sz="4" w:space="0"/>
              <w:right w:val="single" w:color="auto" w:sz="4" w:space="0"/>
            </w:tcBorders>
            <w:noWrap w:val="0"/>
            <w:vAlign w:val="center"/>
          </w:tcPr>
          <w:p w14:paraId="2FD1F894">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06C0F616">
            <w:pPr>
              <w:spacing w:line="360" w:lineRule="auto"/>
              <w:jc w:val="center"/>
              <w:rPr>
                <w:rFonts w:hint="eastAsia" w:ascii="宋体" w:hAnsi="宋体" w:eastAsia="宋体" w:cs="宋体"/>
                <w:color w:val="000000"/>
                <w:kern w:val="0"/>
                <w:sz w:val="24"/>
              </w:rPr>
            </w:pPr>
          </w:p>
        </w:tc>
      </w:tr>
      <w:tr w14:paraId="49EB110F">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3208F009">
            <w:pPr>
              <w:spacing w:line="360" w:lineRule="auto"/>
              <w:jc w:val="center"/>
              <w:rPr>
                <w:rFonts w:hint="eastAsia" w:ascii="宋体" w:hAnsi="宋体" w:eastAsia="宋体" w:cs="宋体"/>
                <w:color w:val="000000"/>
                <w:kern w:val="0"/>
                <w:sz w:val="24"/>
              </w:rPr>
            </w:pPr>
          </w:p>
        </w:tc>
        <w:tc>
          <w:tcPr>
            <w:tcW w:w="1305" w:type="dxa"/>
            <w:tcBorders>
              <w:top w:val="single" w:color="auto" w:sz="4" w:space="0"/>
              <w:left w:val="nil"/>
              <w:bottom w:val="single" w:color="auto" w:sz="4" w:space="0"/>
              <w:right w:val="single" w:color="auto" w:sz="4" w:space="0"/>
            </w:tcBorders>
            <w:noWrap w:val="0"/>
            <w:vAlign w:val="center"/>
          </w:tcPr>
          <w:p w14:paraId="1E38C7E9">
            <w:pPr>
              <w:spacing w:line="360" w:lineRule="auto"/>
              <w:jc w:val="center"/>
              <w:rPr>
                <w:rFonts w:hint="eastAsia" w:ascii="宋体" w:hAnsi="宋体" w:eastAsia="宋体" w:cs="宋体"/>
                <w:color w:val="000000"/>
                <w:kern w:val="0"/>
                <w:sz w:val="24"/>
              </w:rPr>
            </w:pPr>
          </w:p>
        </w:tc>
        <w:tc>
          <w:tcPr>
            <w:tcW w:w="1228" w:type="dxa"/>
            <w:tcBorders>
              <w:top w:val="single" w:color="auto" w:sz="4" w:space="0"/>
              <w:left w:val="nil"/>
              <w:bottom w:val="single" w:color="auto" w:sz="4" w:space="0"/>
              <w:right w:val="single" w:color="auto" w:sz="4" w:space="0"/>
            </w:tcBorders>
            <w:noWrap w:val="0"/>
            <w:vAlign w:val="center"/>
          </w:tcPr>
          <w:p w14:paraId="7FD49470">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63709E09">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5F6D73D8">
            <w:pPr>
              <w:spacing w:line="360" w:lineRule="auto"/>
              <w:jc w:val="center"/>
              <w:rPr>
                <w:rFonts w:hint="eastAsia" w:ascii="宋体" w:hAnsi="宋体" w:eastAsia="宋体" w:cs="宋体"/>
                <w:color w:val="000000"/>
                <w:kern w:val="0"/>
                <w:sz w:val="24"/>
              </w:rPr>
            </w:pPr>
          </w:p>
        </w:tc>
        <w:tc>
          <w:tcPr>
            <w:tcW w:w="1109" w:type="dxa"/>
            <w:tcBorders>
              <w:top w:val="single" w:color="auto" w:sz="4" w:space="0"/>
              <w:left w:val="nil"/>
              <w:bottom w:val="single" w:color="auto" w:sz="4" w:space="0"/>
              <w:right w:val="single" w:color="auto" w:sz="4" w:space="0"/>
            </w:tcBorders>
            <w:noWrap w:val="0"/>
            <w:vAlign w:val="center"/>
          </w:tcPr>
          <w:p w14:paraId="772AD262">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203EE834">
            <w:pPr>
              <w:spacing w:line="360" w:lineRule="auto"/>
              <w:jc w:val="center"/>
              <w:rPr>
                <w:rFonts w:hint="eastAsia" w:ascii="宋体" w:hAnsi="宋体" w:eastAsia="宋体" w:cs="宋体"/>
                <w:color w:val="000000"/>
                <w:kern w:val="0"/>
                <w:sz w:val="24"/>
              </w:rPr>
            </w:pPr>
          </w:p>
        </w:tc>
      </w:tr>
      <w:tr w14:paraId="5489AAA5">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0FD64B5A">
            <w:pPr>
              <w:spacing w:line="360" w:lineRule="auto"/>
              <w:jc w:val="center"/>
              <w:rPr>
                <w:rFonts w:hint="eastAsia" w:ascii="宋体" w:hAnsi="宋体" w:eastAsia="宋体" w:cs="宋体"/>
                <w:color w:val="000000"/>
                <w:kern w:val="0"/>
                <w:sz w:val="24"/>
              </w:rPr>
            </w:pPr>
          </w:p>
        </w:tc>
        <w:tc>
          <w:tcPr>
            <w:tcW w:w="1305" w:type="dxa"/>
            <w:tcBorders>
              <w:top w:val="single" w:color="auto" w:sz="4" w:space="0"/>
              <w:left w:val="nil"/>
              <w:bottom w:val="single" w:color="auto" w:sz="4" w:space="0"/>
              <w:right w:val="single" w:color="auto" w:sz="4" w:space="0"/>
            </w:tcBorders>
            <w:noWrap w:val="0"/>
            <w:vAlign w:val="center"/>
          </w:tcPr>
          <w:p w14:paraId="52123632">
            <w:pPr>
              <w:spacing w:line="360" w:lineRule="auto"/>
              <w:jc w:val="center"/>
              <w:rPr>
                <w:rFonts w:hint="eastAsia" w:ascii="宋体" w:hAnsi="宋体" w:eastAsia="宋体" w:cs="宋体"/>
                <w:color w:val="000000"/>
                <w:kern w:val="0"/>
                <w:sz w:val="24"/>
              </w:rPr>
            </w:pPr>
          </w:p>
        </w:tc>
        <w:tc>
          <w:tcPr>
            <w:tcW w:w="1228" w:type="dxa"/>
            <w:tcBorders>
              <w:top w:val="single" w:color="auto" w:sz="4" w:space="0"/>
              <w:left w:val="nil"/>
              <w:bottom w:val="single" w:color="auto" w:sz="4" w:space="0"/>
              <w:right w:val="single" w:color="auto" w:sz="4" w:space="0"/>
            </w:tcBorders>
            <w:noWrap w:val="0"/>
            <w:vAlign w:val="center"/>
          </w:tcPr>
          <w:p w14:paraId="7825DCF1">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72B6C130">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2116FDD7">
            <w:pPr>
              <w:spacing w:line="360" w:lineRule="auto"/>
              <w:jc w:val="center"/>
              <w:rPr>
                <w:rFonts w:hint="eastAsia" w:ascii="宋体" w:hAnsi="宋体" w:eastAsia="宋体" w:cs="宋体"/>
                <w:color w:val="000000"/>
                <w:kern w:val="0"/>
                <w:sz w:val="24"/>
              </w:rPr>
            </w:pPr>
          </w:p>
        </w:tc>
        <w:tc>
          <w:tcPr>
            <w:tcW w:w="1109" w:type="dxa"/>
            <w:tcBorders>
              <w:top w:val="single" w:color="auto" w:sz="4" w:space="0"/>
              <w:left w:val="nil"/>
              <w:bottom w:val="single" w:color="auto" w:sz="4" w:space="0"/>
              <w:right w:val="single" w:color="auto" w:sz="4" w:space="0"/>
            </w:tcBorders>
            <w:noWrap w:val="0"/>
            <w:vAlign w:val="center"/>
          </w:tcPr>
          <w:p w14:paraId="6618A136">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7E3CDA26">
            <w:pPr>
              <w:spacing w:line="360" w:lineRule="auto"/>
              <w:jc w:val="center"/>
              <w:rPr>
                <w:rFonts w:hint="eastAsia" w:ascii="宋体" w:hAnsi="宋体" w:eastAsia="宋体" w:cs="宋体"/>
                <w:color w:val="000000"/>
                <w:kern w:val="0"/>
                <w:sz w:val="24"/>
              </w:rPr>
            </w:pPr>
          </w:p>
        </w:tc>
      </w:tr>
      <w:tr w14:paraId="15B9CFF3">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6E05B81C">
            <w:pPr>
              <w:spacing w:line="360" w:lineRule="auto"/>
              <w:jc w:val="center"/>
              <w:rPr>
                <w:rFonts w:hint="eastAsia" w:ascii="宋体" w:hAnsi="宋体" w:eastAsia="宋体" w:cs="宋体"/>
                <w:color w:val="000000"/>
                <w:kern w:val="0"/>
                <w:sz w:val="24"/>
              </w:rPr>
            </w:pPr>
          </w:p>
        </w:tc>
        <w:tc>
          <w:tcPr>
            <w:tcW w:w="1305" w:type="dxa"/>
            <w:tcBorders>
              <w:top w:val="single" w:color="auto" w:sz="4" w:space="0"/>
              <w:left w:val="nil"/>
              <w:bottom w:val="single" w:color="auto" w:sz="4" w:space="0"/>
              <w:right w:val="single" w:color="auto" w:sz="4" w:space="0"/>
            </w:tcBorders>
            <w:noWrap w:val="0"/>
            <w:vAlign w:val="center"/>
          </w:tcPr>
          <w:p w14:paraId="79447AD7">
            <w:pPr>
              <w:spacing w:line="360" w:lineRule="auto"/>
              <w:jc w:val="center"/>
              <w:rPr>
                <w:rFonts w:hint="eastAsia" w:ascii="宋体" w:hAnsi="宋体" w:eastAsia="宋体" w:cs="宋体"/>
                <w:color w:val="000000"/>
                <w:sz w:val="24"/>
              </w:rPr>
            </w:pPr>
          </w:p>
        </w:tc>
        <w:tc>
          <w:tcPr>
            <w:tcW w:w="1228" w:type="dxa"/>
            <w:tcBorders>
              <w:top w:val="single" w:color="auto" w:sz="4" w:space="0"/>
              <w:left w:val="nil"/>
              <w:bottom w:val="single" w:color="auto" w:sz="4" w:space="0"/>
              <w:right w:val="single" w:color="auto" w:sz="4" w:space="0"/>
            </w:tcBorders>
            <w:noWrap w:val="0"/>
            <w:vAlign w:val="center"/>
          </w:tcPr>
          <w:p w14:paraId="612F12B0">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64FD3B83">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2B3CB522">
            <w:pPr>
              <w:spacing w:line="360" w:lineRule="auto"/>
              <w:jc w:val="center"/>
              <w:rPr>
                <w:rFonts w:hint="eastAsia" w:ascii="宋体" w:hAnsi="宋体" w:eastAsia="宋体" w:cs="宋体"/>
                <w:color w:val="000000"/>
                <w:sz w:val="24"/>
              </w:rPr>
            </w:pPr>
          </w:p>
        </w:tc>
        <w:tc>
          <w:tcPr>
            <w:tcW w:w="1109" w:type="dxa"/>
            <w:tcBorders>
              <w:top w:val="single" w:color="auto" w:sz="4" w:space="0"/>
              <w:left w:val="nil"/>
              <w:bottom w:val="single" w:color="auto" w:sz="4" w:space="0"/>
              <w:right w:val="single" w:color="auto" w:sz="4" w:space="0"/>
            </w:tcBorders>
            <w:noWrap w:val="0"/>
            <w:vAlign w:val="center"/>
          </w:tcPr>
          <w:p w14:paraId="0AE379C4">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63532B3D">
            <w:pPr>
              <w:spacing w:line="360" w:lineRule="auto"/>
              <w:jc w:val="center"/>
              <w:rPr>
                <w:rFonts w:hint="eastAsia" w:ascii="宋体" w:hAnsi="宋体" w:eastAsia="宋体" w:cs="宋体"/>
                <w:color w:val="000000"/>
                <w:kern w:val="0"/>
                <w:sz w:val="24"/>
              </w:rPr>
            </w:pPr>
          </w:p>
        </w:tc>
      </w:tr>
      <w:tr w14:paraId="4702C938">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4315A3E3">
            <w:pPr>
              <w:spacing w:line="360" w:lineRule="auto"/>
              <w:jc w:val="center"/>
              <w:rPr>
                <w:rFonts w:hint="eastAsia" w:ascii="宋体" w:hAnsi="宋体" w:eastAsia="宋体" w:cs="宋体"/>
                <w:color w:val="000000"/>
                <w:kern w:val="0"/>
                <w:sz w:val="24"/>
              </w:rPr>
            </w:pPr>
          </w:p>
        </w:tc>
        <w:tc>
          <w:tcPr>
            <w:tcW w:w="1305" w:type="dxa"/>
            <w:tcBorders>
              <w:top w:val="single" w:color="auto" w:sz="4" w:space="0"/>
              <w:left w:val="nil"/>
              <w:bottom w:val="single" w:color="auto" w:sz="4" w:space="0"/>
              <w:right w:val="single" w:color="auto" w:sz="4" w:space="0"/>
            </w:tcBorders>
            <w:noWrap w:val="0"/>
            <w:vAlign w:val="center"/>
          </w:tcPr>
          <w:p w14:paraId="65006E19">
            <w:pPr>
              <w:spacing w:line="360" w:lineRule="auto"/>
              <w:jc w:val="center"/>
              <w:rPr>
                <w:rFonts w:hint="eastAsia" w:ascii="宋体" w:hAnsi="宋体" w:eastAsia="宋体" w:cs="宋体"/>
                <w:color w:val="000000"/>
                <w:sz w:val="24"/>
              </w:rPr>
            </w:pPr>
          </w:p>
        </w:tc>
        <w:tc>
          <w:tcPr>
            <w:tcW w:w="1228" w:type="dxa"/>
            <w:tcBorders>
              <w:top w:val="single" w:color="auto" w:sz="4" w:space="0"/>
              <w:left w:val="nil"/>
              <w:bottom w:val="single" w:color="auto" w:sz="4" w:space="0"/>
              <w:right w:val="single" w:color="auto" w:sz="4" w:space="0"/>
            </w:tcBorders>
            <w:noWrap w:val="0"/>
            <w:vAlign w:val="center"/>
          </w:tcPr>
          <w:p w14:paraId="0602CE93">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19709D4B">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3D921982">
            <w:pPr>
              <w:spacing w:line="360" w:lineRule="auto"/>
              <w:jc w:val="center"/>
              <w:rPr>
                <w:rFonts w:hint="eastAsia" w:ascii="宋体" w:hAnsi="宋体" w:eastAsia="宋体" w:cs="宋体"/>
                <w:color w:val="000000"/>
                <w:kern w:val="0"/>
                <w:sz w:val="24"/>
              </w:rPr>
            </w:pPr>
          </w:p>
        </w:tc>
        <w:tc>
          <w:tcPr>
            <w:tcW w:w="1109" w:type="dxa"/>
            <w:tcBorders>
              <w:top w:val="single" w:color="auto" w:sz="4" w:space="0"/>
              <w:left w:val="nil"/>
              <w:bottom w:val="single" w:color="auto" w:sz="4" w:space="0"/>
              <w:right w:val="single" w:color="auto" w:sz="4" w:space="0"/>
            </w:tcBorders>
            <w:noWrap w:val="0"/>
            <w:vAlign w:val="center"/>
          </w:tcPr>
          <w:p w14:paraId="558E40EB">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3EA7CCBB">
            <w:pPr>
              <w:spacing w:line="360" w:lineRule="auto"/>
              <w:jc w:val="center"/>
              <w:rPr>
                <w:rFonts w:hint="eastAsia" w:ascii="宋体" w:hAnsi="宋体" w:eastAsia="宋体" w:cs="宋体"/>
                <w:color w:val="000000"/>
                <w:kern w:val="0"/>
                <w:sz w:val="24"/>
              </w:rPr>
            </w:pPr>
          </w:p>
        </w:tc>
      </w:tr>
      <w:tr w14:paraId="46133B5E">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51A1E1E5">
            <w:pPr>
              <w:spacing w:line="360" w:lineRule="auto"/>
              <w:jc w:val="center"/>
              <w:rPr>
                <w:rFonts w:hint="eastAsia" w:ascii="宋体" w:hAnsi="宋体" w:eastAsia="宋体" w:cs="宋体"/>
                <w:color w:val="000000"/>
                <w:kern w:val="0"/>
                <w:sz w:val="24"/>
              </w:rPr>
            </w:pPr>
          </w:p>
        </w:tc>
        <w:tc>
          <w:tcPr>
            <w:tcW w:w="1305" w:type="dxa"/>
            <w:tcBorders>
              <w:top w:val="single" w:color="auto" w:sz="4" w:space="0"/>
              <w:left w:val="nil"/>
              <w:bottom w:val="single" w:color="auto" w:sz="4" w:space="0"/>
              <w:right w:val="single" w:color="auto" w:sz="4" w:space="0"/>
            </w:tcBorders>
            <w:noWrap w:val="0"/>
            <w:vAlign w:val="center"/>
          </w:tcPr>
          <w:p w14:paraId="1625BD91">
            <w:pPr>
              <w:spacing w:line="360" w:lineRule="auto"/>
              <w:jc w:val="center"/>
              <w:rPr>
                <w:rFonts w:hint="eastAsia" w:ascii="宋体" w:hAnsi="宋体" w:eastAsia="宋体" w:cs="宋体"/>
                <w:color w:val="000000"/>
                <w:sz w:val="24"/>
              </w:rPr>
            </w:pPr>
          </w:p>
        </w:tc>
        <w:tc>
          <w:tcPr>
            <w:tcW w:w="1228" w:type="dxa"/>
            <w:tcBorders>
              <w:top w:val="single" w:color="auto" w:sz="4" w:space="0"/>
              <w:left w:val="nil"/>
              <w:bottom w:val="single" w:color="auto" w:sz="4" w:space="0"/>
              <w:right w:val="single" w:color="auto" w:sz="4" w:space="0"/>
            </w:tcBorders>
            <w:noWrap w:val="0"/>
            <w:vAlign w:val="center"/>
          </w:tcPr>
          <w:p w14:paraId="323681C1">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13539CB7">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1D8B7279">
            <w:pPr>
              <w:spacing w:line="360" w:lineRule="auto"/>
              <w:jc w:val="center"/>
              <w:rPr>
                <w:rFonts w:hint="eastAsia" w:ascii="宋体" w:hAnsi="宋体" w:eastAsia="宋体" w:cs="宋体"/>
                <w:color w:val="000000"/>
                <w:sz w:val="24"/>
              </w:rPr>
            </w:pPr>
          </w:p>
        </w:tc>
        <w:tc>
          <w:tcPr>
            <w:tcW w:w="1109" w:type="dxa"/>
            <w:tcBorders>
              <w:top w:val="single" w:color="auto" w:sz="4" w:space="0"/>
              <w:left w:val="nil"/>
              <w:bottom w:val="single" w:color="auto" w:sz="4" w:space="0"/>
              <w:right w:val="single" w:color="auto" w:sz="4" w:space="0"/>
            </w:tcBorders>
            <w:noWrap w:val="0"/>
            <w:vAlign w:val="center"/>
          </w:tcPr>
          <w:p w14:paraId="7F859C77">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21652005">
            <w:pPr>
              <w:spacing w:line="360" w:lineRule="auto"/>
              <w:jc w:val="center"/>
              <w:rPr>
                <w:rFonts w:hint="eastAsia" w:ascii="宋体" w:hAnsi="宋体" w:eastAsia="宋体" w:cs="宋体"/>
                <w:color w:val="000000"/>
                <w:kern w:val="0"/>
                <w:sz w:val="24"/>
              </w:rPr>
            </w:pPr>
          </w:p>
        </w:tc>
      </w:tr>
      <w:tr w14:paraId="3EFF2EE3">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734ED223">
            <w:pPr>
              <w:spacing w:line="360" w:lineRule="auto"/>
              <w:jc w:val="center"/>
              <w:rPr>
                <w:rFonts w:hint="eastAsia" w:ascii="宋体" w:hAnsi="宋体" w:eastAsia="宋体" w:cs="宋体"/>
                <w:color w:val="000000"/>
                <w:sz w:val="24"/>
              </w:rPr>
            </w:pPr>
          </w:p>
        </w:tc>
        <w:tc>
          <w:tcPr>
            <w:tcW w:w="1305" w:type="dxa"/>
            <w:tcBorders>
              <w:top w:val="single" w:color="auto" w:sz="4" w:space="0"/>
              <w:left w:val="nil"/>
              <w:bottom w:val="single" w:color="auto" w:sz="4" w:space="0"/>
              <w:right w:val="single" w:color="auto" w:sz="4" w:space="0"/>
            </w:tcBorders>
            <w:noWrap w:val="0"/>
            <w:vAlign w:val="center"/>
          </w:tcPr>
          <w:p w14:paraId="49A3A853">
            <w:pPr>
              <w:spacing w:line="360" w:lineRule="auto"/>
              <w:jc w:val="center"/>
              <w:rPr>
                <w:rFonts w:hint="eastAsia" w:ascii="宋体" w:hAnsi="宋体" w:eastAsia="宋体" w:cs="宋体"/>
                <w:color w:val="000000"/>
                <w:kern w:val="0"/>
                <w:sz w:val="24"/>
              </w:rPr>
            </w:pPr>
          </w:p>
        </w:tc>
        <w:tc>
          <w:tcPr>
            <w:tcW w:w="1228" w:type="dxa"/>
            <w:tcBorders>
              <w:top w:val="single" w:color="auto" w:sz="4" w:space="0"/>
              <w:left w:val="nil"/>
              <w:bottom w:val="single" w:color="auto" w:sz="4" w:space="0"/>
              <w:right w:val="single" w:color="auto" w:sz="4" w:space="0"/>
            </w:tcBorders>
            <w:noWrap w:val="0"/>
            <w:vAlign w:val="center"/>
          </w:tcPr>
          <w:p w14:paraId="2C1FAD3B">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45A9D6B2">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6458E414">
            <w:pPr>
              <w:spacing w:line="360" w:lineRule="auto"/>
              <w:jc w:val="center"/>
              <w:rPr>
                <w:rFonts w:hint="eastAsia" w:ascii="宋体" w:hAnsi="宋体" w:eastAsia="宋体" w:cs="宋体"/>
                <w:color w:val="000000"/>
                <w:kern w:val="0"/>
                <w:sz w:val="24"/>
              </w:rPr>
            </w:pPr>
          </w:p>
        </w:tc>
        <w:tc>
          <w:tcPr>
            <w:tcW w:w="1109" w:type="dxa"/>
            <w:tcBorders>
              <w:top w:val="single" w:color="auto" w:sz="4" w:space="0"/>
              <w:left w:val="nil"/>
              <w:bottom w:val="single" w:color="auto" w:sz="4" w:space="0"/>
              <w:right w:val="single" w:color="auto" w:sz="4" w:space="0"/>
            </w:tcBorders>
            <w:noWrap w:val="0"/>
            <w:vAlign w:val="center"/>
          </w:tcPr>
          <w:p w14:paraId="1F4742A7">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4D8B5CEC">
            <w:pPr>
              <w:spacing w:line="360" w:lineRule="auto"/>
              <w:jc w:val="center"/>
              <w:rPr>
                <w:rFonts w:hint="eastAsia" w:ascii="宋体" w:hAnsi="宋体" w:eastAsia="宋体" w:cs="宋体"/>
                <w:color w:val="000000"/>
                <w:kern w:val="0"/>
                <w:sz w:val="24"/>
              </w:rPr>
            </w:pPr>
          </w:p>
        </w:tc>
      </w:tr>
      <w:tr w14:paraId="4F56673A">
        <w:tblPrEx>
          <w:tblCellMar>
            <w:top w:w="0" w:type="dxa"/>
            <w:left w:w="108" w:type="dxa"/>
            <w:bottom w:w="0" w:type="dxa"/>
            <w:right w:w="108" w:type="dxa"/>
          </w:tblCellMar>
        </w:tblPrEx>
        <w:trPr>
          <w:cantSplit/>
          <w:trHeight w:val="687" w:hRule="atLeast"/>
        </w:trPr>
        <w:tc>
          <w:tcPr>
            <w:tcW w:w="1071" w:type="dxa"/>
            <w:tcBorders>
              <w:top w:val="single" w:color="auto" w:sz="4" w:space="0"/>
              <w:left w:val="single" w:color="auto" w:sz="4" w:space="0"/>
              <w:bottom w:val="single" w:color="auto" w:sz="4" w:space="0"/>
              <w:right w:val="single" w:color="auto" w:sz="4" w:space="0"/>
            </w:tcBorders>
            <w:noWrap w:val="0"/>
            <w:vAlign w:val="center"/>
          </w:tcPr>
          <w:p w14:paraId="7571DDFD">
            <w:pPr>
              <w:spacing w:line="360" w:lineRule="auto"/>
              <w:jc w:val="center"/>
              <w:rPr>
                <w:rFonts w:hint="eastAsia" w:ascii="宋体" w:hAnsi="宋体" w:eastAsia="宋体" w:cs="宋体"/>
                <w:color w:val="000000"/>
                <w:sz w:val="24"/>
              </w:rPr>
            </w:pPr>
          </w:p>
        </w:tc>
        <w:tc>
          <w:tcPr>
            <w:tcW w:w="1305" w:type="dxa"/>
            <w:tcBorders>
              <w:top w:val="single" w:color="auto" w:sz="4" w:space="0"/>
              <w:left w:val="nil"/>
              <w:bottom w:val="single" w:color="auto" w:sz="4" w:space="0"/>
              <w:right w:val="single" w:color="auto" w:sz="4" w:space="0"/>
            </w:tcBorders>
            <w:noWrap w:val="0"/>
            <w:vAlign w:val="center"/>
          </w:tcPr>
          <w:p w14:paraId="1E781B7D">
            <w:pPr>
              <w:spacing w:line="360" w:lineRule="auto"/>
              <w:jc w:val="center"/>
              <w:rPr>
                <w:rFonts w:hint="eastAsia" w:ascii="宋体" w:hAnsi="宋体" w:eastAsia="宋体" w:cs="宋体"/>
                <w:color w:val="000000"/>
                <w:kern w:val="0"/>
                <w:sz w:val="24"/>
              </w:rPr>
            </w:pPr>
          </w:p>
        </w:tc>
        <w:tc>
          <w:tcPr>
            <w:tcW w:w="1228" w:type="dxa"/>
            <w:tcBorders>
              <w:top w:val="single" w:color="auto" w:sz="4" w:space="0"/>
              <w:left w:val="nil"/>
              <w:bottom w:val="single" w:color="auto" w:sz="4" w:space="0"/>
              <w:right w:val="single" w:color="auto" w:sz="4" w:space="0"/>
            </w:tcBorders>
            <w:noWrap w:val="0"/>
            <w:vAlign w:val="center"/>
          </w:tcPr>
          <w:p w14:paraId="0854408D">
            <w:pPr>
              <w:spacing w:line="360" w:lineRule="auto"/>
              <w:jc w:val="center"/>
              <w:rPr>
                <w:rFonts w:hint="eastAsia" w:ascii="宋体" w:hAnsi="宋体" w:eastAsia="宋体" w:cs="宋体"/>
                <w:color w:val="000000"/>
                <w:kern w:val="0"/>
                <w:sz w:val="24"/>
              </w:rPr>
            </w:pPr>
          </w:p>
        </w:tc>
        <w:tc>
          <w:tcPr>
            <w:tcW w:w="1108" w:type="dxa"/>
            <w:tcBorders>
              <w:top w:val="single" w:color="auto" w:sz="4" w:space="0"/>
              <w:left w:val="nil"/>
              <w:bottom w:val="single" w:color="auto" w:sz="4" w:space="0"/>
              <w:right w:val="single" w:color="auto" w:sz="4" w:space="0"/>
            </w:tcBorders>
            <w:noWrap w:val="0"/>
            <w:vAlign w:val="center"/>
          </w:tcPr>
          <w:p w14:paraId="00EA5829">
            <w:pPr>
              <w:spacing w:line="360" w:lineRule="auto"/>
              <w:jc w:val="center"/>
              <w:rPr>
                <w:rFonts w:hint="eastAsia" w:ascii="宋体" w:hAnsi="宋体" w:eastAsia="宋体" w:cs="宋体"/>
                <w:color w:val="000000"/>
                <w:sz w:val="24"/>
              </w:rPr>
            </w:pPr>
          </w:p>
        </w:tc>
        <w:tc>
          <w:tcPr>
            <w:tcW w:w="1741" w:type="dxa"/>
            <w:tcBorders>
              <w:top w:val="single" w:color="auto" w:sz="4" w:space="0"/>
              <w:left w:val="nil"/>
              <w:bottom w:val="single" w:color="auto" w:sz="4" w:space="0"/>
              <w:right w:val="single" w:color="auto" w:sz="4" w:space="0"/>
            </w:tcBorders>
            <w:noWrap w:val="0"/>
            <w:vAlign w:val="center"/>
          </w:tcPr>
          <w:p w14:paraId="578D63AF">
            <w:pPr>
              <w:spacing w:line="360" w:lineRule="auto"/>
              <w:jc w:val="center"/>
              <w:rPr>
                <w:rFonts w:hint="eastAsia" w:ascii="宋体" w:hAnsi="宋体" w:eastAsia="宋体" w:cs="宋体"/>
                <w:color w:val="000000"/>
                <w:kern w:val="0"/>
                <w:sz w:val="24"/>
              </w:rPr>
            </w:pPr>
          </w:p>
        </w:tc>
        <w:tc>
          <w:tcPr>
            <w:tcW w:w="1109" w:type="dxa"/>
            <w:tcBorders>
              <w:top w:val="single" w:color="auto" w:sz="4" w:space="0"/>
              <w:left w:val="nil"/>
              <w:bottom w:val="single" w:color="auto" w:sz="4" w:space="0"/>
              <w:right w:val="single" w:color="auto" w:sz="4" w:space="0"/>
            </w:tcBorders>
            <w:noWrap w:val="0"/>
            <w:vAlign w:val="center"/>
          </w:tcPr>
          <w:p w14:paraId="4555F36F">
            <w:pPr>
              <w:spacing w:line="360" w:lineRule="auto"/>
              <w:jc w:val="center"/>
              <w:rPr>
                <w:rFonts w:hint="eastAsia" w:ascii="宋体" w:hAnsi="宋体" w:eastAsia="宋体" w:cs="宋体"/>
                <w:color w:val="000000"/>
                <w:sz w:val="24"/>
              </w:rPr>
            </w:pPr>
          </w:p>
        </w:tc>
        <w:tc>
          <w:tcPr>
            <w:tcW w:w="1900" w:type="dxa"/>
            <w:tcBorders>
              <w:top w:val="single" w:color="auto" w:sz="4" w:space="0"/>
              <w:left w:val="nil"/>
              <w:bottom w:val="single" w:color="auto" w:sz="4" w:space="0"/>
              <w:right w:val="single" w:color="auto" w:sz="4" w:space="0"/>
            </w:tcBorders>
            <w:noWrap w:val="0"/>
            <w:vAlign w:val="center"/>
          </w:tcPr>
          <w:p w14:paraId="2D9FE1E4">
            <w:pPr>
              <w:spacing w:line="360" w:lineRule="auto"/>
              <w:jc w:val="center"/>
              <w:rPr>
                <w:rFonts w:hint="eastAsia" w:ascii="宋体" w:hAnsi="宋体" w:eastAsia="宋体" w:cs="宋体"/>
                <w:color w:val="000000"/>
                <w:kern w:val="0"/>
                <w:sz w:val="24"/>
              </w:rPr>
            </w:pPr>
          </w:p>
        </w:tc>
      </w:tr>
    </w:tbl>
    <w:p w14:paraId="3859E237">
      <w:pPr>
        <w:spacing w:line="360" w:lineRule="auto"/>
        <w:rPr>
          <w:rFonts w:hint="eastAsia" w:ascii="宋体" w:hAnsi="宋体" w:eastAsia="宋体" w:cs="宋体"/>
          <w:color w:val="000000"/>
          <w:sz w:val="24"/>
        </w:rPr>
      </w:pPr>
      <w:r>
        <w:rPr>
          <w:rFonts w:hint="eastAsia" w:ascii="宋体" w:hAnsi="宋体" w:eastAsia="宋体" w:cs="宋体"/>
          <w:color w:val="000000"/>
          <w:sz w:val="24"/>
        </w:rPr>
        <w:t>附资格证明文件。</w:t>
      </w:r>
    </w:p>
    <w:p w14:paraId="76F3CF42">
      <w:pPr>
        <w:spacing w:line="360" w:lineRule="auto"/>
        <w:rPr>
          <w:rFonts w:hint="eastAsia" w:ascii="宋体" w:hAnsi="宋体" w:eastAsia="宋体" w:cs="宋体"/>
          <w:color w:val="000000"/>
          <w:sz w:val="24"/>
        </w:rPr>
      </w:pPr>
    </w:p>
    <w:p w14:paraId="7DFE8A5B">
      <w:pPr>
        <w:rPr>
          <w:rFonts w:hint="eastAsia" w:ascii="微软雅黑" w:hAnsi="微软雅黑" w:eastAsia="微软雅黑" w:cs="微软雅黑"/>
          <w:color w:val="auto"/>
          <w:sz w:val="24"/>
          <w:highlight w:val="none"/>
        </w:rPr>
      </w:pPr>
      <w:r>
        <w:rPr>
          <w:rFonts w:hint="eastAsia" w:ascii="宋体" w:hAnsi="宋体" w:eastAsia="宋体" w:cs="宋体"/>
          <w:color w:val="auto"/>
          <w:sz w:val="24"/>
          <w:highlight w:val="none"/>
        </w:rPr>
        <w:br w:type="page"/>
      </w:r>
    </w:p>
    <w:p w14:paraId="4E47AC49">
      <w:pPr>
        <w:pStyle w:val="12"/>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微软雅黑" w:hAnsi="微软雅黑" w:eastAsia="微软雅黑" w:cs="微软雅黑"/>
          <w:b/>
          <w:color w:val="auto"/>
          <w:kern w:val="2"/>
          <w:sz w:val="24"/>
          <w:szCs w:val="20"/>
          <w:highlight w:val="none"/>
          <w:lang w:val="en-US" w:eastAsia="zh-CN" w:bidi="ar-SA"/>
        </w:rPr>
      </w:pPr>
      <w:bookmarkStart w:id="376" w:name="_Toc12180"/>
      <w:bookmarkStart w:id="377" w:name="_Toc17685"/>
      <w:bookmarkStart w:id="378" w:name="_Toc518923120"/>
      <w:bookmarkStart w:id="379" w:name="_Toc480"/>
      <w:bookmarkStart w:id="380" w:name="_Toc29458"/>
      <w:r>
        <w:rPr>
          <w:rFonts w:hint="eastAsia" w:ascii="微软雅黑" w:hAnsi="微软雅黑" w:eastAsia="微软雅黑" w:cs="微软雅黑"/>
          <w:b/>
          <w:color w:val="auto"/>
          <w:kern w:val="2"/>
          <w:sz w:val="24"/>
          <w:szCs w:val="20"/>
          <w:highlight w:val="none"/>
          <w:lang w:val="en-US" w:eastAsia="zh-CN" w:bidi="ar-SA"/>
        </w:rPr>
        <w:t>7.符合《政府采购促进中小企业发展暂行办法》、《关于政府采购支持监狱企业发展有关问题的通知》和《三部门联合发布关于促进残疾人就业政府采购政策的通知》价格扣减条件的供应商须提交），注：本项目专门面向中小企业采购，根据要求单独上传《中小企业声明函（服务）》。</w:t>
      </w:r>
    </w:p>
    <w:p w14:paraId="075C4773">
      <w:pPr>
        <w:pStyle w:val="3"/>
        <w:spacing w:before="0" w:line="360" w:lineRule="auto"/>
        <w:jc w:val="center"/>
        <w:rPr>
          <w:rFonts w:hint="eastAsia" w:ascii="微软雅黑" w:hAnsi="微软雅黑" w:eastAsia="微软雅黑" w:cs="微软雅黑"/>
          <w:b/>
          <w:color w:val="auto"/>
          <w:kern w:val="0"/>
          <w:sz w:val="24"/>
          <w:szCs w:val="20"/>
          <w:highlight w:val="none"/>
        </w:rPr>
      </w:pPr>
      <w:r>
        <w:rPr>
          <w:rFonts w:hint="eastAsia" w:ascii="微软雅黑" w:hAnsi="微软雅黑" w:eastAsia="微软雅黑" w:cs="微软雅黑"/>
          <w:color w:val="auto"/>
          <w:sz w:val="24"/>
          <w:highlight w:val="none"/>
          <w:lang w:val="en-US" w:eastAsia="zh-CN"/>
        </w:rPr>
        <w:t>7</w:t>
      </w:r>
      <w:r>
        <w:rPr>
          <w:rFonts w:hint="eastAsia" w:ascii="微软雅黑" w:hAnsi="微软雅黑" w:eastAsia="微软雅黑" w:cs="微软雅黑"/>
          <w:color w:val="auto"/>
          <w:sz w:val="24"/>
          <w:highlight w:val="none"/>
        </w:rPr>
        <w:t>-1</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企业（单位）类型声明函</w:t>
      </w:r>
      <w:bookmarkEnd w:id="376"/>
      <w:bookmarkEnd w:id="377"/>
      <w:bookmarkEnd w:id="378"/>
      <w:bookmarkEnd w:id="379"/>
      <w:bookmarkEnd w:id="380"/>
    </w:p>
    <w:p w14:paraId="63C6175F">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80" w:firstLineChars="20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本企业（单位）郑重声明下列事项（按照实际情况勾选或填空）：</w:t>
      </w:r>
    </w:p>
    <w:p w14:paraId="0AFFE2D2">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2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1、本企业（单位）为直接</w:t>
      </w:r>
      <w:r>
        <w:rPr>
          <w:rFonts w:hint="eastAsia" w:ascii="微软雅黑" w:hAnsi="微软雅黑" w:eastAsia="微软雅黑" w:cs="微软雅黑"/>
          <w:color w:val="auto"/>
          <w:kern w:val="0"/>
          <w:sz w:val="24"/>
          <w:highlight w:val="none"/>
          <w:lang w:eastAsia="zh-CN"/>
        </w:rPr>
        <w:t>供应商</w:t>
      </w:r>
      <w:r>
        <w:rPr>
          <w:rFonts w:hint="eastAsia" w:ascii="微软雅黑" w:hAnsi="微软雅黑" w:eastAsia="微软雅黑" w:cs="微软雅黑"/>
          <w:color w:val="auto"/>
          <w:kern w:val="0"/>
          <w:sz w:val="24"/>
          <w:highlight w:val="none"/>
        </w:rPr>
        <w:t>，提供本企业（单位）服务。</w:t>
      </w:r>
    </w:p>
    <w:p w14:paraId="1939A5E6">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240" w:firstLineChars="10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根据《工业和信息化部、国家统计局、国家发展和改革委员会、财政部关于印发中小企业划型标准规定的通知》（工信部联企业[2011]300号）规定的划分标准，本企业为______（请填写：中型、小型、微型）企业。</w:t>
      </w:r>
    </w:p>
    <w:p w14:paraId="35078F9A">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2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（2）本企业_____（请填写：是、不是）监狱企业。后附省级以上监狱管理局、戒毒管理局（含新疆生产建设兵团）出具的属于监狱企业的证明文件。</w:t>
      </w:r>
    </w:p>
    <w:p w14:paraId="0D88A641">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2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（3）根据《关于促进残疾人就业政府采购政策的通知》（财库〔2017〕141号）。本单位_____（请填写：是、不是）残疾人福利性单位。</w:t>
      </w:r>
    </w:p>
    <w:p w14:paraId="36CF8370">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2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2、本项目提供伴随货物，由其他______（请填写：中型、小型、微型）企业、监狱企业或残疾人福利性单位制造。本条所称货物不包括使用大型企业注册商标的货物。</w:t>
      </w:r>
    </w:p>
    <w:p w14:paraId="2ADE5C23">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2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3、本企业（单位）为联合体一方，提供本企业（单位）制造的货物，由本企业（单位）承担工程、提供服务。本企业（单位）提供协议合同金额占到共同投标协议合同总金额的比例为_____。</w:t>
      </w:r>
    </w:p>
    <w:p w14:paraId="6A6456AE">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80" w:firstLineChars="200"/>
        <w:jc w:val="left"/>
        <w:textAlignment w:val="auto"/>
        <w:rPr>
          <w:rFonts w:hint="eastAsia" w:ascii="微软雅黑" w:hAnsi="微软雅黑" w:eastAsia="微软雅黑" w:cs="微软雅黑"/>
          <w:color w:val="auto"/>
          <w:kern w:val="0"/>
          <w:sz w:val="24"/>
          <w:highlight w:val="none"/>
          <w:lang w:eastAsia="zh-CN"/>
        </w:rPr>
      </w:pPr>
      <w:r>
        <w:rPr>
          <w:rFonts w:hint="eastAsia" w:ascii="微软雅黑" w:hAnsi="微软雅黑" w:eastAsia="微软雅黑" w:cs="微软雅黑"/>
          <w:color w:val="auto"/>
          <w:kern w:val="0"/>
          <w:sz w:val="24"/>
          <w:highlight w:val="none"/>
        </w:rPr>
        <w:t>本企业（单位）对上述声明的真实性负责。如有虚假，将依法承担相应责任。</w:t>
      </w:r>
    </w:p>
    <w:p w14:paraId="4320D00B">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3960" w:firstLineChars="165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lang w:eastAsia="zh-CN"/>
        </w:rPr>
        <w:t>供应商</w:t>
      </w:r>
      <w:r>
        <w:rPr>
          <w:rFonts w:hint="eastAsia" w:ascii="微软雅黑" w:hAnsi="微软雅黑" w:eastAsia="微软雅黑" w:cs="微软雅黑"/>
          <w:color w:val="auto"/>
          <w:kern w:val="0"/>
          <w:sz w:val="24"/>
          <w:highlight w:val="none"/>
        </w:rPr>
        <w:t>名称（盖单位章）：</w:t>
      </w:r>
    </w:p>
    <w:p w14:paraId="281A6E65">
      <w:pPr>
        <w:keepNext w:val="0"/>
        <w:keepLines w:val="0"/>
        <w:pageBreakBefore w:val="0"/>
        <w:widowControl/>
        <w:kinsoku/>
        <w:wordWrap/>
        <w:overflowPunct/>
        <w:topLinePunct w:val="0"/>
        <w:autoSpaceDE/>
        <w:autoSpaceDN/>
        <w:bidi w:val="0"/>
        <w:adjustRightInd/>
        <w:snapToGrid/>
        <w:spacing w:before="100" w:beforeAutospacing="1" w:after="100" w:afterAutospacing="1" w:line="440" w:lineRule="exact"/>
        <w:ind w:firstLine="4200" w:firstLineChars="1750"/>
        <w:jc w:val="left"/>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日期：</w:t>
      </w:r>
    </w:p>
    <w:p w14:paraId="2AD5035A">
      <w:pPr>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kern w:val="0"/>
          <w:sz w:val="24"/>
          <w:highlight w:val="none"/>
        </w:rPr>
        <w:br w:type="page"/>
      </w:r>
      <w:bookmarkStart w:id="381" w:name="_Toc18774"/>
      <w:bookmarkStart w:id="382" w:name="_Toc12477"/>
      <w:bookmarkStart w:id="383" w:name="_Toc25044"/>
      <w:bookmarkStart w:id="384" w:name="_Toc625"/>
      <w:bookmarkStart w:id="385" w:name="_Toc14769"/>
      <w:bookmarkStart w:id="386" w:name="_Toc518923121"/>
    </w:p>
    <w:p w14:paraId="45E83D63">
      <w:pPr>
        <w:pStyle w:val="3"/>
        <w:spacing w:before="0" w:line="360" w:lineRule="auto"/>
        <w:jc w:val="center"/>
        <w:rPr>
          <w:rFonts w:hint="eastAsia" w:ascii="微软雅黑" w:hAnsi="微软雅黑" w:eastAsia="微软雅黑" w:cs="微软雅黑"/>
          <w:bCs/>
          <w:color w:val="auto"/>
          <w:sz w:val="24"/>
          <w:highlight w:val="none"/>
          <w:lang w:eastAsia="zh-CN"/>
        </w:rPr>
      </w:pPr>
      <w:r>
        <w:rPr>
          <w:rFonts w:hint="eastAsia" w:ascii="微软雅黑" w:hAnsi="微软雅黑" w:eastAsia="微软雅黑" w:cs="微软雅黑"/>
          <w:color w:val="auto"/>
          <w:sz w:val="24"/>
          <w:highlight w:val="none"/>
          <w:lang w:val="en-US" w:eastAsia="zh-CN"/>
        </w:rPr>
        <w:t>7</w:t>
      </w:r>
      <w:r>
        <w:rPr>
          <w:rFonts w:hint="eastAsia" w:ascii="微软雅黑" w:hAnsi="微软雅黑" w:eastAsia="微软雅黑" w:cs="微软雅黑"/>
          <w:color w:val="auto"/>
          <w:sz w:val="24"/>
          <w:highlight w:val="none"/>
        </w:rPr>
        <w:t>-</w:t>
      </w:r>
      <w:bookmarkEnd w:id="381"/>
      <w:r>
        <w:rPr>
          <w:rFonts w:hint="eastAsia" w:ascii="微软雅黑" w:hAnsi="微软雅黑" w:eastAsia="微软雅黑" w:cs="微软雅黑"/>
          <w:color w:val="auto"/>
          <w:sz w:val="24"/>
          <w:highlight w:val="none"/>
          <w:lang w:val="en-US" w:eastAsia="zh-CN"/>
        </w:rPr>
        <w:t>2</w:t>
      </w:r>
      <w:r>
        <w:rPr>
          <w:rFonts w:hint="eastAsia" w:ascii="微软雅黑" w:hAnsi="微软雅黑" w:eastAsia="微软雅黑" w:cs="微软雅黑"/>
          <w:bCs/>
          <w:color w:val="auto"/>
          <w:sz w:val="24"/>
          <w:highlight w:val="none"/>
          <w:lang w:eastAsia="zh-CN"/>
        </w:rPr>
        <w:t>中小企业声明函（服务）</w:t>
      </w:r>
    </w:p>
    <w:p w14:paraId="349BE2C8">
      <w:pPr>
        <w:pStyle w:val="9"/>
        <w:shd w:val="clear" w:color="auto" w:fill="auto"/>
        <w:spacing w:before="55" w:line="302" w:lineRule="auto"/>
        <w:ind w:right="415" w:firstLine="640"/>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pacing w:val="-2"/>
          <w:sz w:val="24"/>
          <w:szCs w:val="24"/>
          <w:highlight w:val="none"/>
        </w:rPr>
        <w:t>本公司</w:t>
      </w:r>
      <w:r>
        <w:rPr>
          <w:rFonts w:hint="eastAsia" w:ascii="微软雅黑" w:hAnsi="微软雅黑" w:eastAsia="微软雅黑" w:cs="微软雅黑"/>
          <w:color w:val="auto"/>
          <w:sz w:val="24"/>
          <w:szCs w:val="24"/>
          <w:highlight w:val="none"/>
        </w:rPr>
        <w:t>（联合体</w:t>
      </w:r>
      <w:r>
        <w:rPr>
          <w:rFonts w:hint="eastAsia" w:ascii="微软雅黑" w:hAnsi="微软雅黑" w:eastAsia="微软雅黑" w:cs="微软雅黑"/>
          <w:color w:val="auto"/>
          <w:spacing w:val="-5"/>
          <w:sz w:val="24"/>
          <w:szCs w:val="24"/>
          <w:highlight w:val="none"/>
        </w:rPr>
        <w:t>）</w:t>
      </w:r>
      <w:r>
        <w:rPr>
          <w:rFonts w:hint="eastAsia" w:ascii="微软雅黑" w:hAnsi="微软雅黑" w:eastAsia="微软雅黑" w:cs="微软雅黑"/>
          <w:color w:val="auto"/>
          <w:spacing w:val="-2"/>
          <w:sz w:val="24"/>
          <w:szCs w:val="24"/>
          <w:highlight w:val="none"/>
        </w:rPr>
        <w:t>郑重声明，根据《政府采购促进中小</w:t>
      </w:r>
      <w:r>
        <w:rPr>
          <w:rFonts w:hint="eastAsia" w:ascii="微软雅黑" w:hAnsi="微软雅黑" w:eastAsia="微软雅黑" w:cs="微软雅黑"/>
          <w:color w:val="auto"/>
          <w:spacing w:val="-18"/>
          <w:sz w:val="24"/>
          <w:szCs w:val="24"/>
          <w:highlight w:val="none"/>
        </w:rPr>
        <w:t>企业发展管理办法》</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pacing w:val="5"/>
          <w:sz w:val="24"/>
          <w:szCs w:val="24"/>
          <w:highlight w:val="none"/>
        </w:rPr>
        <w:t>财库</w:t>
      </w:r>
      <w:r>
        <w:rPr>
          <w:rFonts w:hint="eastAsia" w:ascii="微软雅黑" w:hAnsi="微软雅黑" w:eastAsia="微软雅黑" w:cs="微软雅黑"/>
          <w:color w:val="auto"/>
          <w:sz w:val="24"/>
          <w:szCs w:val="24"/>
          <w:highlight w:val="none"/>
        </w:rPr>
        <w:t>﹝2020﹞46</w:t>
      </w:r>
      <w:r>
        <w:rPr>
          <w:rFonts w:hint="eastAsia" w:ascii="微软雅黑" w:hAnsi="微软雅黑" w:eastAsia="微软雅黑" w:cs="微软雅黑"/>
          <w:color w:val="auto"/>
          <w:spacing w:val="-38"/>
          <w:sz w:val="24"/>
          <w:szCs w:val="24"/>
          <w:highlight w:val="none"/>
        </w:rPr>
        <w:t>号</w:t>
      </w:r>
      <w:r>
        <w:rPr>
          <w:rFonts w:hint="eastAsia" w:ascii="微软雅黑" w:hAnsi="微软雅黑" w:eastAsia="微软雅黑" w:cs="微软雅黑"/>
          <w:color w:val="auto"/>
          <w:spacing w:val="5"/>
          <w:sz w:val="24"/>
          <w:szCs w:val="24"/>
          <w:highlight w:val="none"/>
        </w:rPr>
        <w:t>）</w:t>
      </w:r>
      <w:r>
        <w:rPr>
          <w:rFonts w:hint="eastAsia" w:ascii="微软雅黑" w:hAnsi="微软雅黑" w:eastAsia="微软雅黑" w:cs="微软雅黑"/>
          <w:color w:val="auto"/>
          <w:sz w:val="24"/>
          <w:szCs w:val="24"/>
          <w:highlight w:val="none"/>
        </w:rPr>
        <w:t>的规定，本公司（联合</w:t>
      </w:r>
      <w:r>
        <w:rPr>
          <w:rFonts w:hint="eastAsia" w:ascii="微软雅黑" w:hAnsi="微软雅黑" w:eastAsia="微软雅黑" w:cs="微软雅黑"/>
          <w:color w:val="auto"/>
          <w:kern w:val="2"/>
          <w:sz w:val="24"/>
          <w:szCs w:val="24"/>
          <w:highlight w:val="none"/>
          <w:lang w:val="en-US" w:eastAsia="zh-CN" w:bidi="ar-SA"/>
        </w:rPr>
        <w:t>体）参加（单位名称）的（项目名称）采购活动，提供的货物全部由符合政策要求的中小企业制造。相关企业（含联合体中的中小企业、签订分包意向协议的中小企业）的具体情况如下：</w:t>
      </w:r>
    </w:p>
    <w:p w14:paraId="1A20DFE2">
      <w:pPr>
        <w:pStyle w:val="32"/>
        <w:numPr>
          <w:ilvl w:val="0"/>
          <w:numId w:val="6"/>
        </w:numPr>
        <w:shd w:val="clear" w:color="auto" w:fill="auto"/>
        <w:tabs>
          <w:tab w:val="left" w:pos="1183"/>
          <w:tab w:val="left" w:pos="1484"/>
          <w:tab w:val="left" w:pos="4662"/>
          <w:tab w:val="left" w:pos="6903"/>
        </w:tabs>
        <w:spacing w:line="295" w:lineRule="auto"/>
        <w:ind w:right="169" w:firstLine="480"/>
        <w:rPr>
          <w:rFonts w:hint="eastAsia" w:ascii="微软雅黑" w:hAnsi="微软雅黑" w:eastAsia="微软雅黑" w:cs="微软雅黑"/>
          <w:color w:val="auto"/>
          <w:kern w:val="2"/>
          <w:sz w:val="24"/>
          <w:szCs w:val="24"/>
          <w:highlight w:val="none"/>
          <w:lang w:val="en-US" w:eastAsia="zh-CN" w:bidi="ar-SA"/>
        </w:rPr>
      </w:pPr>
      <w:bookmarkStart w:id="387" w:name="_Toc6862"/>
      <w:bookmarkStart w:id="388" w:name="_Toc16978"/>
      <w:bookmarkStart w:id="389" w:name="_Toc22452"/>
      <w:bookmarkStart w:id="390" w:name="_Toc9995"/>
      <w:bookmarkStart w:id="391" w:name="_Toc24952"/>
      <w:bookmarkStart w:id="392" w:name="_Toc4536"/>
      <w:bookmarkStart w:id="393" w:name="_Toc23613"/>
      <w:bookmarkStart w:id="394" w:name="_Toc18316"/>
      <w:bookmarkStart w:id="395" w:name="_Toc682"/>
      <w:bookmarkStart w:id="396" w:name="_Toc15690"/>
      <w:bookmarkStart w:id="397" w:name="_Toc11460"/>
      <w:bookmarkStart w:id="398" w:name="_Toc32033"/>
      <w:bookmarkStart w:id="399" w:name="_Toc9438"/>
      <w:bookmarkStart w:id="400" w:name="_Toc20579"/>
      <w:bookmarkStart w:id="401" w:name="_Toc8030"/>
      <w:bookmarkStart w:id="402" w:name="_Toc7873"/>
      <w:bookmarkStart w:id="403" w:name="_Toc17046"/>
      <w:r>
        <w:rPr>
          <w:rFonts w:hint="eastAsia" w:ascii="微软雅黑" w:hAnsi="微软雅黑" w:eastAsia="微软雅黑" w:cs="微软雅黑"/>
          <w:color w:val="auto"/>
          <w:kern w:val="2"/>
          <w:sz w:val="24"/>
          <w:szCs w:val="24"/>
          <w:highlight w:val="none"/>
          <w:u w:val="single"/>
          <w:lang w:val="en-US" w:eastAsia="zh-CN" w:bidi="ar-SA"/>
        </w:rPr>
        <w:t>（标的名称）</w:t>
      </w:r>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r>
        <w:rPr>
          <w:rFonts w:hint="eastAsia" w:ascii="微软雅黑" w:hAnsi="微软雅黑" w:eastAsia="微软雅黑" w:cs="微软雅黑"/>
          <w:color w:val="auto"/>
          <w:kern w:val="2"/>
          <w:sz w:val="24"/>
          <w:szCs w:val="24"/>
          <w:highlight w:val="none"/>
          <w:lang w:val="en-US" w:eastAsia="zh-CN" w:bidi="ar-SA"/>
        </w:rPr>
        <w:t>，属于</w:t>
      </w:r>
      <w:r>
        <w:rPr>
          <w:rFonts w:hint="eastAsia" w:ascii="微软雅黑" w:hAnsi="微软雅黑" w:eastAsia="微软雅黑" w:cs="微软雅黑"/>
          <w:color w:val="auto"/>
          <w:kern w:val="2"/>
          <w:sz w:val="24"/>
          <w:szCs w:val="24"/>
          <w:highlight w:val="none"/>
          <w:u w:val="single"/>
          <w:lang w:val="en-US" w:eastAsia="zh-CN" w:bidi="ar-SA"/>
        </w:rPr>
        <w:t>（采购文件中明确的所属行业）</w:t>
      </w:r>
      <w:r>
        <w:rPr>
          <w:rFonts w:hint="eastAsia" w:ascii="微软雅黑" w:hAnsi="微软雅黑" w:eastAsia="微软雅黑" w:cs="微软雅黑"/>
          <w:color w:val="auto"/>
          <w:kern w:val="2"/>
          <w:sz w:val="24"/>
          <w:szCs w:val="24"/>
          <w:highlight w:val="none"/>
          <w:lang w:val="en-US" w:eastAsia="zh-CN" w:bidi="ar-SA"/>
        </w:rPr>
        <w:t>行业；制造商为</w:t>
      </w:r>
      <w:r>
        <w:rPr>
          <w:rFonts w:hint="eastAsia" w:ascii="微软雅黑" w:hAnsi="微软雅黑" w:eastAsia="微软雅黑" w:cs="微软雅黑"/>
          <w:color w:val="auto"/>
          <w:kern w:val="2"/>
          <w:sz w:val="24"/>
          <w:szCs w:val="24"/>
          <w:highlight w:val="none"/>
          <w:u w:val="single"/>
          <w:lang w:val="en-US" w:eastAsia="zh-CN" w:bidi="ar-SA"/>
        </w:rPr>
        <w:t>（企业名称）</w:t>
      </w:r>
      <w:r>
        <w:rPr>
          <w:rFonts w:hint="eastAsia" w:ascii="微软雅黑" w:hAnsi="微软雅黑" w:eastAsia="微软雅黑" w:cs="微软雅黑"/>
          <w:color w:val="auto"/>
          <w:kern w:val="2"/>
          <w:sz w:val="24"/>
          <w:szCs w:val="24"/>
          <w:highlight w:val="none"/>
          <w:lang w:val="en-US" w:eastAsia="zh-CN" w:bidi="ar-SA"/>
        </w:rPr>
        <w:t>，从业人员</w:t>
      </w:r>
      <w:r>
        <w:rPr>
          <w:rFonts w:hint="eastAsia" w:ascii="微软雅黑" w:hAnsi="微软雅黑" w:eastAsia="微软雅黑" w:cs="微软雅黑"/>
          <w:color w:val="auto"/>
          <w:kern w:val="2"/>
          <w:sz w:val="24"/>
          <w:szCs w:val="24"/>
          <w:highlight w:val="none"/>
          <w:u w:val="single"/>
          <w:lang w:val="en-US" w:eastAsia="zh-CN" w:bidi="ar-SA"/>
        </w:rPr>
        <w:tab/>
      </w:r>
      <w:r>
        <w:rPr>
          <w:rFonts w:hint="eastAsia" w:ascii="微软雅黑" w:hAnsi="微软雅黑" w:eastAsia="微软雅黑" w:cs="微软雅黑"/>
          <w:color w:val="auto"/>
          <w:kern w:val="2"/>
          <w:sz w:val="24"/>
          <w:szCs w:val="24"/>
          <w:highlight w:val="none"/>
          <w:lang w:val="en-US" w:eastAsia="zh-CN" w:bidi="ar-SA"/>
        </w:rPr>
        <w:t>人，营业收入为</w:t>
      </w:r>
      <w:r>
        <w:rPr>
          <w:rFonts w:hint="eastAsia" w:ascii="微软雅黑" w:hAnsi="微软雅黑" w:eastAsia="微软雅黑" w:cs="微软雅黑"/>
          <w:color w:val="auto"/>
          <w:kern w:val="2"/>
          <w:sz w:val="24"/>
          <w:szCs w:val="24"/>
          <w:highlight w:val="none"/>
          <w:u w:val="single"/>
          <w:lang w:val="en-US" w:eastAsia="zh-CN" w:bidi="ar-SA"/>
        </w:rPr>
        <w:tab/>
      </w:r>
      <w:r>
        <w:rPr>
          <w:rFonts w:hint="eastAsia" w:ascii="微软雅黑" w:hAnsi="微软雅黑" w:eastAsia="微软雅黑" w:cs="微软雅黑"/>
          <w:color w:val="auto"/>
          <w:kern w:val="2"/>
          <w:sz w:val="24"/>
          <w:szCs w:val="24"/>
          <w:highlight w:val="none"/>
          <w:lang w:val="en-US" w:eastAsia="zh-CN" w:bidi="ar-SA"/>
        </w:rPr>
        <w:t>万元，资产总额为</w:t>
      </w:r>
      <w:r>
        <w:rPr>
          <w:rFonts w:hint="eastAsia" w:ascii="微软雅黑" w:hAnsi="微软雅黑" w:eastAsia="微软雅黑" w:cs="微软雅黑"/>
          <w:color w:val="auto"/>
          <w:kern w:val="2"/>
          <w:sz w:val="24"/>
          <w:szCs w:val="24"/>
          <w:highlight w:val="none"/>
          <w:u w:val="single"/>
          <w:lang w:val="en-US" w:eastAsia="zh-CN" w:bidi="ar-SA"/>
        </w:rPr>
        <w:tab/>
      </w:r>
      <w:r>
        <w:rPr>
          <w:rFonts w:hint="eastAsia" w:ascii="微软雅黑" w:hAnsi="微软雅黑" w:eastAsia="微软雅黑" w:cs="微软雅黑"/>
          <w:color w:val="auto"/>
          <w:kern w:val="2"/>
          <w:sz w:val="24"/>
          <w:szCs w:val="24"/>
          <w:highlight w:val="none"/>
          <w:lang w:val="en-US" w:eastAsia="zh-CN" w:bidi="ar-SA"/>
        </w:rPr>
        <w:t>万元，属于（中型企业、小型企业、微型企业）；</w:t>
      </w:r>
    </w:p>
    <w:p w14:paraId="0FA30C66">
      <w:pPr>
        <w:pStyle w:val="32"/>
        <w:numPr>
          <w:ilvl w:val="0"/>
          <w:numId w:val="6"/>
        </w:numPr>
        <w:shd w:val="clear" w:color="auto" w:fill="auto"/>
        <w:tabs>
          <w:tab w:val="left" w:pos="1183"/>
          <w:tab w:val="left" w:pos="1484"/>
          <w:tab w:val="left" w:pos="4662"/>
          <w:tab w:val="left" w:pos="6903"/>
        </w:tabs>
        <w:spacing w:line="295" w:lineRule="auto"/>
        <w:ind w:right="169" w:firstLine="480"/>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u w:val="single"/>
          <w:lang w:val="en-US" w:eastAsia="zh-CN" w:bidi="ar-SA"/>
        </w:rPr>
        <w:t>（标的名称）</w:t>
      </w:r>
      <w:r>
        <w:rPr>
          <w:rFonts w:hint="eastAsia" w:ascii="微软雅黑" w:hAnsi="微软雅黑" w:eastAsia="微软雅黑" w:cs="微软雅黑"/>
          <w:color w:val="auto"/>
          <w:kern w:val="2"/>
          <w:sz w:val="24"/>
          <w:szCs w:val="24"/>
          <w:highlight w:val="none"/>
          <w:lang w:val="en-US" w:eastAsia="zh-CN" w:bidi="ar-SA"/>
        </w:rPr>
        <w:t>，属于</w:t>
      </w:r>
      <w:r>
        <w:rPr>
          <w:rFonts w:hint="eastAsia" w:ascii="微软雅黑" w:hAnsi="微软雅黑" w:eastAsia="微软雅黑" w:cs="微软雅黑"/>
          <w:color w:val="auto"/>
          <w:kern w:val="2"/>
          <w:sz w:val="24"/>
          <w:szCs w:val="24"/>
          <w:highlight w:val="none"/>
          <w:u w:val="single"/>
          <w:lang w:val="en-US" w:eastAsia="zh-CN" w:bidi="ar-SA"/>
        </w:rPr>
        <w:t>（采购文件中明确的所属行业）</w:t>
      </w:r>
      <w:r>
        <w:rPr>
          <w:rFonts w:hint="eastAsia" w:ascii="微软雅黑" w:hAnsi="微软雅黑" w:eastAsia="微软雅黑" w:cs="微软雅黑"/>
          <w:color w:val="auto"/>
          <w:kern w:val="2"/>
          <w:sz w:val="24"/>
          <w:szCs w:val="24"/>
          <w:highlight w:val="none"/>
          <w:lang w:val="en-US" w:eastAsia="zh-CN" w:bidi="ar-SA"/>
        </w:rPr>
        <w:t>行业；制造商为</w:t>
      </w:r>
      <w:r>
        <w:rPr>
          <w:rFonts w:hint="eastAsia" w:ascii="微软雅黑" w:hAnsi="微软雅黑" w:eastAsia="微软雅黑" w:cs="微软雅黑"/>
          <w:color w:val="auto"/>
          <w:kern w:val="2"/>
          <w:sz w:val="24"/>
          <w:szCs w:val="24"/>
          <w:highlight w:val="none"/>
          <w:u w:val="single"/>
          <w:lang w:val="en-US" w:eastAsia="zh-CN" w:bidi="ar-SA"/>
        </w:rPr>
        <w:t>（企业名称）</w:t>
      </w:r>
      <w:r>
        <w:rPr>
          <w:rFonts w:hint="eastAsia" w:ascii="微软雅黑" w:hAnsi="微软雅黑" w:eastAsia="微软雅黑" w:cs="微软雅黑"/>
          <w:color w:val="auto"/>
          <w:kern w:val="2"/>
          <w:sz w:val="24"/>
          <w:szCs w:val="24"/>
          <w:highlight w:val="none"/>
          <w:lang w:val="en-US" w:eastAsia="zh-CN" w:bidi="ar-SA"/>
        </w:rPr>
        <w:t>，从业人员</w:t>
      </w:r>
      <w:r>
        <w:rPr>
          <w:rFonts w:hint="eastAsia" w:ascii="微软雅黑" w:hAnsi="微软雅黑" w:eastAsia="微软雅黑" w:cs="微软雅黑"/>
          <w:color w:val="auto"/>
          <w:kern w:val="2"/>
          <w:sz w:val="24"/>
          <w:szCs w:val="24"/>
          <w:highlight w:val="none"/>
          <w:u w:val="single"/>
          <w:lang w:val="en-US" w:eastAsia="zh-CN" w:bidi="ar-SA"/>
        </w:rPr>
        <w:tab/>
      </w:r>
      <w:r>
        <w:rPr>
          <w:rFonts w:hint="eastAsia" w:ascii="微软雅黑" w:hAnsi="微软雅黑" w:eastAsia="微软雅黑" w:cs="微软雅黑"/>
          <w:color w:val="auto"/>
          <w:kern w:val="2"/>
          <w:sz w:val="24"/>
          <w:szCs w:val="24"/>
          <w:highlight w:val="none"/>
          <w:lang w:val="en-US" w:eastAsia="zh-CN" w:bidi="ar-SA"/>
        </w:rPr>
        <w:t>人，营业收入为</w:t>
      </w:r>
      <w:r>
        <w:rPr>
          <w:rFonts w:hint="eastAsia" w:ascii="微软雅黑" w:hAnsi="微软雅黑" w:eastAsia="微软雅黑" w:cs="微软雅黑"/>
          <w:color w:val="auto"/>
          <w:kern w:val="2"/>
          <w:sz w:val="24"/>
          <w:szCs w:val="24"/>
          <w:highlight w:val="none"/>
          <w:u w:val="single"/>
          <w:lang w:val="en-US" w:eastAsia="zh-CN" w:bidi="ar-SA"/>
        </w:rPr>
        <w:tab/>
      </w:r>
      <w:r>
        <w:rPr>
          <w:rFonts w:hint="eastAsia" w:ascii="微软雅黑" w:hAnsi="微软雅黑" w:eastAsia="微软雅黑" w:cs="微软雅黑"/>
          <w:color w:val="auto"/>
          <w:kern w:val="2"/>
          <w:sz w:val="24"/>
          <w:szCs w:val="24"/>
          <w:highlight w:val="none"/>
          <w:lang w:val="en-US" w:eastAsia="zh-CN" w:bidi="ar-SA"/>
        </w:rPr>
        <w:t>万元，资产总额为</w:t>
      </w:r>
      <w:r>
        <w:rPr>
          <w:rFonts w:hint="eastAsia" w:ascii="微软雅黑" w:hAnsi="微软雅黑" w:eastAsia="微软雅黑" w:cs="微软雅黑"/>
          <w:color w:val="auto"/>
          <w:kern w:val="2"/>
          <w:sz w:val="24"/>
          <w:szCs w:val="24"/>
          <w:highlight w:val="none"/>
          <w:u w:val="single"/>
          <w:lang w:val="en-US" w:eastAsia="zh-CN" w:bidi="ar-SA"/>
        </w:rPr>
        <w:tab/>
      </w:r>
      <w:r>
        <w:rPr>
          <w:rFonts w:hint="eastAsia" w:ascii="微软雅黑" w:hAnsi="微软雅黑" w:eastAsia="微软雅黑" w:cs="微软雅黑"/>
          <w:color w:val="auto"/>
          <w:kern w:val="2"/>
          <w:sz w:val="24"/>
          <w:szCs w:val="24"/>
          <w:highlight w:val="none"/>
          <w:lang w:val="en-US" w:eastAsia="zh-CN" w:bidi="ar-SA"/>
        </w:rPr>
        <w:t>万元，属于（中型企业、小型企业、微型企业）；</w:t>
      </w:r>
    </w:p>
    <w:p w14:paraId="3FC7B397">
      <w:pPr>
        <w:pStyle w:val="9"/>
        <w:shd w:val="clear" w:color="auto" w:fill="auto"/>
        <w:ind w:left="860"/>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w:t>
      </w:r>
    </w:p>
    <w:p w14:paraId="082BC77B">
      <w:pPr>
        <w:pStyle w:val="9"/>
        <w:shd w:val="clear" w:color="auto" w:fill="auto"/>
        <w:spacing w:before="105" w:line="304" w:lineRule="auto"/>
        <w:ind w:right="417" w:firstLine="64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pacing w:val="-3"/>
          <w:sz w:val="24"/>
          <w:szCs w:val="24"/>
          <w:highlight w:val="none"/>
        </w:rPr>
        <w:t>以上企业，不属于大企业的分支机构，不存在控股股东</w:t>
      </w:r>
      <w:r>
        <w:rPr>
          <w:rFonts w:hint="eastAsia" w:ascii="微软雅黑" w:hAnsi="微软雅黑" w:eastAsia="微软雅黑" w:cs="微软雅黑"/>
          <w:color w:val="auto"/>
          <w:spacing w:val="-5"/>
          <w:sz w:val="24"/>
          <w:szCs w:val="24"/>
          <w:highlight w:val="none"/>
        </w:rPr>
        <w:t>为大企业的情形，也不存在与大企业的负责人为同一人的情形。</w:t>
      </w:r>
    </w:p>
    <w:p w14:paraId="7881F8D4">
      <w:pPr>
        <w:pStyle w:val="9"/>
        <w:shd w:val="clear" w:color="auto" w:fill="auto"/>
        <w:spacing w:line="302" w:lineRule="auto"/>
        <w:ind w:right="372" w:firstLine="64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本企业对上述声明内容的真实性负责。如有虚假，将依法承担相应责任。</w:t>
      </w:r>
    </w:p>
    <w:p w14:paraId="1BF67008">
      <w:pPr>
        <w:pStyle w:val="9"/>
        <w:shd w:val="clear" w:color="auto" w:fill="auto"/>
        <w:spacing w:before="35" w:line="316" w:lineRule="auto"/>
        <w:ind w:left="4060" w:right="2166"/>
        <w:rPr>
          <w:rFonts w:hint="eastAsia" w:ascii="微软雅黑" w:hAnsi="微软雅黑" w:eastAsia="微软雅黑" w:cs="微软雅黑"/>
          <w:color w:val="auto"/>
          <w:spacing w:val="-8"/>
          <w:w w:val="99"/>
          <w:sz w:val="24"/>
          <w:szCs w:val="24"/>
          <w:highlight w:val="none"/>
        </w:rPr>
      </w:pPr>
      <w:r>
        <w:rPr>
          <w:rFonts w:hint="eastAsia" w:ascii="微软雅黑" w:hAnsi="微软雅黑" w:eastAsia="微软雅黑" w:cs="微软雅黑"/>
          <w:color w:val="auto"/>
          <w:w w:val="99"/>
          <w:sz w:val="24"/>
          <w:szCs w:val="24"/>
          <w:highlight w:val="none"/>
        </w:rPr>
        <w:t>企业名称</w:t>
      </w:r>
      <w:r>
        <w:rPr>
          <w:rFonts w:hint="eastAsia" w:ascii="微软雅黑" w:hAnsi="微软雅黑" w:eastAsia="微软雅黑" w:cs="微软雅黑"/>
          <w:color w:val="auto"/>
          <w:spacing w:val="2"/>
          <w:w w:val="99"/>
          <w:sz w:val="24"/>
          <w:szCs w:val="24"/>
          <w:highlight w:val="none"/>
        </w:rPr>
        <w:t>（</w:t>
      </w:r>
      <w:r>
        <w:rPr>
          <w:rFonts w:hint="eastAsia" w:ascii="微软雅黑" w:hAnsi="微软雅黑" w:eastAsia="微软雅黑" w:cs="微软雅黑"/>
          <w:color w:val="auto"/>
          <w:w w:val="99"/>
          <w:sz w:val="24"/>
          <w:szCs w:val="24"/>
          <w:highlight w:val="none"/>
        </w:rPr>
        <w:t>盖章</w:t>
      </w:r>
      <w:r>
        <w:rPr>
          <w:rFonts w:hint="eastAsia" w:ascii="微软雅黑" w:hAnsi="微软雅黑" w:eastAsia="微软雅黑" w:cs="微软雅黑"/>
          <w:color w:val="auto"/>
          <w:spacing w:val="-167"/>
          <w:w w:val="99"/>
          <w:sz w:val="24"/>
          <w:szCs w:val="24"/>
          <w:highlight w:val="none"/>
        </w:rPr>
        <w:t>）</w:t>
      </w:r>
      <w:r>
        <w:rPr>
          <w:rFonts w:hint="eastAsia" w:ascii="微软雅黑" w:hAnsi="微软雅黑" w:eastAsia="微软雅黑" w:cs="微软雅黑"/>
          <w:color w:val="auto"/>
          <w:spacing w:val="-8"/>
          <w:w w:val="99"/>
          <w:sz w:val="24"/>
          <w:szCs w:val="24"/>
          <w:highlight w:val="none"/>
        </w:rPr>
        <w:t>：</w:t>
      </w:r>
    </w:p>
    <w:p w14:paraId="3DDA4B84">
      <w:pPr>
        <w:pStyle w:val="9"/>
        <w:shd w:val="clear" w:color="auto" w:fill="auto"/>
        <w:spacing w:before="35" w:line="316" w:lineRule="auto"/>
        <w:ind w:left="4060" w:right="2166"/>
        <w:rPr>
          <w:rFonts w:hint="eastAsia" w:ascii="微软雅黑" w:hAnsi="微软雅黑" w:eastAsia="微软雅黑" w:cs="微软雅黑"/>
          <w:bCs/>
          <w:color w:val="auto"/>
          <w:sz w:val="24"/>
          <w:highlight w:val="none"/>
        </w:rPr>
      </w:pPr>
      <w:r>
        <w:rPr>
          <w:rFonts w:hint="eastAsia" w:ascii="微软雅黑" w:hAnsi="微软雅黑" w:eastAsia="微软雅黑" w:cs="微软雅黑"/>
          <w:color w:val="auto"/>
          <w:spacing w:val="24"/>
          <w:sz w:val="24"/>
          <w:szCs w:val="24"/>
          <w:highlight w:val="none"/>
        </w:rPr>
        <w:t>日期：</w:t>
      </w:r>
    </w:p>
    <w:bookmarkEnd w:id="382"/>
    <w:bookmarkEnd w:id="383"/>
    <w:bookmarkEnd w:id="384"/>
    <w:bookmarkEnd w:id="385"/>
    <w:bookmarkEnd w:id="386"/>
    <w:p w14:paraId="1F922F8A">
      <w:pPr>
        <w:widowControl/>
        <w:spacing w:line="330" w:lineRule="atLeast"/>
        <w:ind w:firstLine="480" w:firstLineChars="200"/>
        <w:jc w:val="left"/>
        <w:rPr>
          <w:rFonts w:hint="eastAsia"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sz w:val="24"/>
          <w:szCs w:val="24"/>
          <w:highlight w:val="none"/>
          <w:lang w:val="en-US" w:eastAsia="zh-CN"/>
        </w:rPr>
        <w:t>注：潜在供应商属于中小微企业的，请在响应文件中提供“中小企业声明函”，如果未提供或提供虚假的“中小企业声明函”，供应商将承担由此造成的一切不利后果。从业人员、营业收入、资产总额填报上一年度数据，无上一年度数据的新成立企业可不填报。（中小微企业划分标准按《工业和信息化部、国家统计局国家发展和改革委员会、财政部关于印发中小企业划型标准规定的通知》（工信部联企业[2011]300号）规定执行）</w:t>
      </w:r>
    </w:p>
    <w:p w14:paraId="2D38215E">
      <w:pPr>
        <w:pStyle w:val="12"/>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微软雅黑" w:hAnsi="微软雅黑" w:eastAsia="微软雅黑" w:cs="微软雅黑"/>
          <w:b/>
          <w:bCs/>
          <w:color w:val="auto"/>
          <w:kern w:val="0"/>
          <w:sz w:val="24"/>
          <w:highlight w:val="none"/>
          <w:lang w:val="en-US" w:eastAsia="zh-CN"/>
        </w:rPr>
      </w:pPr>
      <w:r>
        <w:rPr>
          <w:rFonts w:hint="eastAsia" w:ascii="宋体" w:hAnsi="宋体" w:cs="宋体"/>
          <w:b/>
          <w:bCs/>
          <w:color w:val="FF0000"/>
          <w:sz w:val="24"/>
          <w:highlight w:val="none"/>
          <w:lang w:val="en-US" w:eastAsia="zh-CN"/>
        </w:rPr>
        <w:t>本项目专门面向中小企业采购，根据要求单独上传《中小企业声明函（服务）》</w:t>
      </w:r>
    </w:p>
    <w:p w14:paraId="61F01095">
      <w:pPr>
        <w:keepNext w:val="0"/>
        <w:keepLines w:val="0"/>
        <w:pageBreakBefore w:val="0"/>
        <w:kinsoku/>
        <w:wordWrap/>
        <w:overflowPunct/>
        <w:topLinePunct w:val="0"/>
        <w:autoSpaceDE/>
        <w:autoSpaceDN/>
        <w:bidi w:val="0"/>
        <w:adjustRightInd/>
        <w:spacing w:line="400" w:lineRule="exact"/>
        <w:jc w:val="left"/>
        <w:rPr>
          <w:rFonts w:hint="eastAsia" w:ascii="宋体" w:hAnsi="宋体" w:eastAsia="宋体" w:cs="宋体"/>
          <w:b/>
          <w:bCs/>
          <w:color w:val="auto"/>
          <w:kern w:val="0"/>
          <w:sz w:val="24"/>
          <w:szCs w:val="24"/>
          <w:highlight w:val="none"/>
        </w:rPr>
      </w:pPr>
    </w:p>
    <w:p w14:paraId="072A81D0">
      <w:pPr>
        <w:keepNext w:val="0"/>
        <w:keepLines w:val="0"/>
        <w:pageBreakBefore w:val="0"/>
        <w:kinsoku/>
        <w:wordWrap/>
        <w:overflowPunct/>
        <w:topLinePunct w:val="0"/>
        <w:autoSpaceDE/>
        <w:autoSpaceDN/>
        <w:bidi w:val="0"/>
        <w:adjustRightInd/>
        <w:spacing w:line="400" w:lineRule="exact"/>
        <w:jc w:val="left"/>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附：</w:t>
      </w:r>
    </w:p>
    <w:p w14:paraId="48B98C2B">
      <w:pPr>
        <w:keepNext w:val="0"/>
        <w:keepLines w:val="0"/>
        <w:pageBreakBefore w:val="0"/>
        <w:kinsoku/>
        <w:wordWrap/>
        <w:overflowPunct/>
        <w:topLinePunct w:val="0"/>
        <w:autoSpaceDE/>
        <w:autoSpaceDN/>
        <w:bidi w:val="0"/>
        <w:adjustRightInd/>
        <w:spacing w:line="40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中小微企业划型标准</w:t>
      </w:r>
    </w:p>
    <w:tbl>
      <w:tblPr>
        <w:tblStyle w:val="20"/>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14:paraId="170ECB70">
        <w:tblPrEx>
          <w:tblCellMar>
            <w:top w:w="0" w:type="dxa"/>
            <w:left w:w="108" w:type="dxa"/>
            <w:bottom w:w="0" w:type="dxa"/>
            <w:right w:w="108" w:type="dxa"/>
          </w:tblCellMar>
        </w:tblPrEx>
        <w:trPr>
          <w:trHeight w:val="252"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14:paraId="4A5F961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14:paraId="56C6289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14:paraId="3C7D7E1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14:paraId="1EC08B7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中型</w:t>
            </w:r>
          </w:p>
        </w:tc>
        <w:tc>
          <w:tcPr>
            <w:tcW w:w="1692" w:type="dxa"/>
            <w:tcBorders>
              <w:top w:val="single" w:color="auto" w:sz="4" w:space="0"/>
              <w:left w:val="nil"/>
              <w:bottom w:val="single" w:color="auto" w:sz="4" w:space="0"/>
              <w:right w:val="single" w:color="auto" w:sz="4" w:space="0"/>
            </w:tcBorders>
            <w:noWrap w:val="0"/>
            <w:vAlign w:val="center"/>
          </w:tcPr>
          <w:p w14:paraId="2F47DA7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小型</w:t>
            </w:r>
          </w:p>
        </w:tc>
        <w:tc>
          <w:tcPr>
            <w:tcW w:w="1087" w:type="dxa"/>
            <w:tcBorders>
              <w:top w:val="single" w:color="auto" w:sz="4" w:space="0"/>
              <w:left w:val="nil"/>
              <w:bottom w:val="single" w:color="auto" w:sz="4" w:space="0"/>
              <w:right w:val="single" w:color="auto" w:sz="4" w:space="0"/>
            </w:tcBorders>
            <w:noWrap w:val="0"/>
            <w:vAlign w:val="center"/>
          </w:tcPr>
          <w:p w14:paraId="0CA8855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微型</w:t>
            </w:r>
          </w:p>
        </w:tc>
      </w:tr>
      <w:tr w14:paraId="35C28F6A">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14:paraId="1D89263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农、林、牧、渔</w:t>
            </w:r>
          </w:p>
        </w:tc>
        <w:tc>
          <w:tcPr>
            <w:tcW w:w="1660" w:type="dxa"/>
            <w:tcBorders>
              <w:top w:val="nil"/>
              <w:left w:val="nil"/>
              <w:bottom w:val="single" w:color="auto" w:sz="4" w:space="0"/>
              <w:right w:val="single" w:color="auto" w:sz="4" w:space="0"/>
            </w:tcBorders>
            <w:noWrap w:val="0"/>
            <w:vAlign w:val="center"/>
          </w:tcPr>
          <w:p w14:paraId="36265F0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70A758C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27D40B6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500≤Y＜20000</w:t>
            </w:r>
          </w:p>
        </w:tc>
        <w:tc>
          <w:tcPr>
            <w:tcW w:w="1692" w:type="dxa"/>
            <w:tcBorders>
              <w:top w:val="nil"/>
              <w:left w:val="nil"/>
              <w:bottom w:val="single" w:color="auto" w:sz="4" w:space="0"/>
              <w:right w:val="single" w:color="auto" w:sz="4" w:space="0"/>
            </w:tcBorders>
            <w:noWrap w:val="0"/>
            <w:vAlign w:val="center"/>
          </w:tcPr>
          <w:p w14:paraId="1AD9D16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50≤Y＜500</w:t>
            </w:r>
          </w:p>
        </w:tc>
        <w:tc>
          <w:tcPr>
            <w:tcW w:w="1087" w:type="dxa"/>
            <w:tcBorders>
              <w:top w:val="nil"/>
              <w:left w:val="nil"/>
              <w:bottom w:val="single" w:color="auto" w:sz="4" w:space="0"/>
              <w:right w:val="single" w:color="auto" w:sz="4" w:space="0"/>
            </w:tcBorders>
            <w:noWrap w:val="0"/>
            <w:vAlign w:val="center"/>
          </w:tcPr>
          <w:p w14:paraId="3BDB621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Y＜50</w:t>
            </w:r>
          </w:p>
        </w:tc>
      </w:tr>
      <w:tr w14:paraId="2135ED27">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0573C47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工业</w:t>
            </w:r>
          </w:p>
        </w:tc>
        <w:tc>
          <w:tcPr>
            <w:tcW w:w="1660" w:type="dxa"/>
            <w:tcBorders>
              <w:top w:val="nil"/>
              <w:left w:val="nil"/>
              <w:bottom w:val="single" w:color="auto" w:sz="4" w:space="0"/>
              <w:right w:val="single" w:color="auto" w:sz="4" w:space="0"/>
            </w:tcBorders>
            <w:noWrap w:val="0"/>
            <w:vAlign w:val="center"/>
          </w:tcPr>
          <w:p w14:paraId="7D03D1E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373EC89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6510BC3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692" w:type="dxa"/>
            <w:tcBorders>
              <w:top w:val="nil"/>
              <w:left w:val="nil"/>
              <w:bottom w:val="single" w:color="auto" w:sz="4" w:space="0"/>
              <w:right w:val="single" w:color="auto" w:sz="4" w:space="0"/>
            </w:tcBorders>
            <w:noWrap w:val="0"/>
            <w:vAlign w:val="center"/>
          </w:tcPr>
          <w:p w14:paraId="6B2F054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087" w:type="dxa"/>
            <w:tcBorders>
              <w:top w:val="nil"/>
              <w:left w:val="nil"/>
              <w:bottom w:val="single" w:color="auto" w:sz="4" w:space="0"/>
              <w:right w:val="single" w:color="auto" w:sz="4" w:space="0"/>
            </w:tcBorders>
            <w:noWrap w:val="0"/>
            <w:vAlign w:val="center"/>
          </w:tcPr>
          <w:p w14:paraId="2B408DE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11EC7F91">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4DFFCCA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79749A5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1DDCB2B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3CFE1DA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2000≤Y＜40000</w:t>
            </w:r>
          </w:p>
        </w:tc>
        <w:tc>
          <w:tcPr>
            <w:tcW w:w="1692" w:type="dxa"/>
            <w:tcBorders>
              <w:top w:val="nil"/>
              <w:left w:val="nil"/>
              <w:bottom w:val="single" w:color="auto" w:sz="4" w:space="0"/>
              <w:right w:val="single" w:color="auto" w:sz="4" w:space="0"/>
            </w:tcBorders>
            <w:noWrap w:val="0"/>
            <w:vAlign w:val="center"/>
          </w:tcPr>
          <w:p w14:paraId="2E8FCB8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300≤Y＜2000</w:t>
            </w:r>
          </w:p>
        </w:tc>
        <w:tc>
          <w:tcPr>
            <w:tcW w:w="1087" w:type="dxa"/>
            <w:tcBorders>
              <w:top w:val="nil"/>
              <w:left w:val="nil"/>
              <w:bottom w:val="single" w:color="auto" w:sz="4" w:space="0"/>
              <w:right w:val="single" w:color="auto" w:sz="4" w:space="0"/>
            </w:tcBorders>
            <w:noWrap w:val="0"/>
            <w:vAlign w:val="center"/>
          </w:tcPr>
          <w:p w14:paraId="19EF2CE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Y＜300</w:t>
            </w:r>
          </w:p>
        </w:tc>
      </w:tr>
      <w:tr w14:paraId="53236F4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C1F25F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建筑业</w:t>
            </w:r>
          </w:p>
        </w:tc>
        <w:tc>
          <w:tcPr>
            <w:tcW w:w="1660" w:type="dxa"/>
            <w:tcBorders>
              <w:top w:val="nil"/>
              <w:left w:val="nil"/>
              <w:bottom w:val="single" w:color="auto" w:sz="4" w:space="0"/>
              <w:right w:val="single" w:color="auto" w:sz="4" w:space="0"/>
            </w:tcBorders>
            <w:noWrap w:val="0"/>
            <w:vAlign w:val="center"/>
          </w:tcPr>
          <w:p w14:paraId="2CC1196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681BF94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2B12FD4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6000≤Y＜80000</w:t>
            </w:r>
          </w:p>
        </w:tc>
        <w:tc>
          <w:tcPr>
            <w:tcW w:w="1692" w:type="dxa"/>
            <w:tcBorders>
              <w:top w:val="nil"/>
              <w:left w:val="nil"/>
              <w:bottom w:val="single" w:color="auto" w:sz="4" w:space="0"/>
              <w:right w:val="single" w:color="auto" w:sz="4" w:space="0"/>
            </w:tcBorders>
            <w:noWrap w:val="0"/>
            <w:vAlign w:val="center"/>
          </w:tcPr>
          <w:p w14:paraId="4486E14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300≤Y＜6000</w:t>
            </w:r>
          </w:p>
        </w:tc>
        <w:tc>
          <w:tcPr>
            <w:tcW w:w="1087" w:type="dxa"/>
            <w:tcBorders>
              <w:top w:val="nil"/>
              <w:left w:val="nil"/>
              <w:bottom w:val="single" w:color="auto" w:sz="4" w:space="0"/>
              <w:right w:val="single" w:color="auto" w:sz="4" w:space="0"/>
            </w:tcBorders>
            <w:noWrap w:val="0"/>
            <w:vAlign w:val="center"/>
          </w:tcPr>
          <w:p w14:paraId="60AAEEB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Y＜300</w:t>
            </w:r>
          </w:p>
        </w:tc>
      </w:tr>
      <w:tr w14:paraId="1F57230C">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085F920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6F981CE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574B819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5AD5C61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5000≤Z＜80000</w:t>
            </w:r>
          </w:p>
        </w:tc>
        <w:tc>
          <w:tcPr>
            <w:tcW w:w="1692" w:type="dxa"/>
            <w:tcBorders>
              <w:top w:val="nil"/>
              <w:left w:val="nil"/>
              <w:bottom w:val="single" w:color="auto" w:sz="4" w:space="0"/>
              <w:right w:val="single" w:color="auto" w:sz="4" w:space="0"/>
            </w:tcBorders>
            <w:noWrap w:val="0"/>
            <w:vAlign w:val="center"/>
          </w:tcPr>
          <w:p w14:paraId="26FA3AB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300≤Z＜5000</w:t>
            </w:r>
          </w:p>
        </w:tc>
        <w:tc>
          <w:tcPr>
            <w:tcW w:w="1087" w:type="dxa"/>
            <w:tcBorders>
              <w:top w:val="nil"/>
              <w:left w:val="nil"/>
              <w:bottom w:val="single" w:color="auto" w:sz="4" w:space="0"/>
              <w:right w:val="single" w:color="auto" w:sz="4" w:space="0"/>
            </w:tcBorders>
            <w:noWrap w:val="0"/>
            <w:vAlign w:val="center"/>
          </w:tcPr>
          <w:p w14:paraId="69C87F3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Z＜300</w:t>
            </w:r>
          </w:p>
        </w:tc>
      </w:tr>
      <w:tr w14:paraId="22C0EE8E">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5D39CD3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批发业</w:t>
            </w:r>
          </w:p>
        </w:tc>
        <w:tc>
          <w:tcPr>
            <w:tcW w:w="1660" w:type="dxa"/>
            <w:tcBorders>
              <w:top w:val="nil"/>
              <w:left w:val="nil"/>
              <w:bottom w:val="single" w:color="auto" w:sz="4" w:space="0"/>
              <w:right w:val="single" w:color="auto" w:sz="4" w:space="0"/>
            </w:tcBorders>
            <w:noWrap w:val="0"/>
            <w:vAlign w:val="center"/>
          </w:tcPr>
          <w:p w14:paraId="3650B08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2A98E55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7620A7F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20≤X＜200</w:t>
            </w:r>
          </w:p>
        </w:tc>
        <w:tc>
          <w:tcPr>
            <w:tcW w:w="1692" w:type="dxa"/>
            <w:tcBorders>
              <w:top w:val="nil"/>
              <w:left w:val="nil"/>
              <w:bottom w:val="single" w:color="auto" w:sz="4" w:space="0"/>
              <w:right w:val="single" w:color="auto" w:sz="4" w:space="0"/>
            </w:tcBorders>
            <w:noWrap w:val="0"/>
            <w:vAlign w:val="center"/>
          </w:tcPr>
          <w:p w14:paraId="0F1C254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5≤X＜20</w:t>
            </w:r>
          </w:p>
        </w:tc>
        <w:tc>
          <w:tcPr>
            <w:tcW w:w="1087" w:type="dxa"/>
            <w:tcBorders>
              <w:top w:val="nil"/>
              <w:left w:val="nil"/>
              <w:bottom w:val="single" w:color="auto" w:sz="4" w:space="0"/>
              <w:right w:val="single" w:color="auto" w:sz="4" w:space="0"/>
            </w:tcBorders>
            <w:noWrap w:val="0"/>
            <w:vAlign w:val="center"/>
          </w:tcPr>
          <w:p w14:paraId="01AB1BB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X＜5</w:t>
            </w:r>
          </w:p>
        </w:tc>
      </w:tr>
      <w:tr w14:paraId="53569607">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5825A10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5EA5CE6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257A851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0967CA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5000≤Y＜40000</w:t>
            </w:r>
          </w:p>
        </w:tc>
        <w:tc>
          <w:tcPr>
            <w:tcW w:w="1692" w:type="dxa"/>
            <w:tcBorders>
              <w:top w:val="nil"/>
              <w:left w:val="nil"/>
              <w:bottom w:val="single" w:color="auto" w:sz="4" w:space="0"/>
              <w:right w:val="single" w:color="auto" w:sz="4" w:space="0"/>
            </w:tcBorders>
            <w:noWrap w:val="0"/>
            <w:vAlign w:val="center"/>
          </w:tcPr>
          <w:p w14:paraId="0BD1C0F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1000≤Y＜5000</w:t>
            </w:r>
          </w:p>
        </w:tc>
        <w:tc>
          <w:tcPr>
            <w:tcW w:w="1087" w:type="dxa"/>
            <w:tcBorders>
              <w:top w:val="nil"/>
              <w:left w:val="nil"/>
              <w:bottom w:val="single" w:color="auto" w:sz="4" w:space="0"/>
              <w:right w:val="single" w:color="auto" w:sz="4" w:space="0"/>
            </w:tcBorders>
            <w:noWrap w:val="0"/>
            <w:vAlign w:val="center"/>
          </w:tcPr>
          <w:p w14:paraId="1C7BA70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Y＜1000</w:t>
            </w:r>
          </w:p>
        </w:tc>
      </w:tr>
      <w:tr w14:paraId="1BB21940">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5B461C2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零售业</w:t>
            </w:r>
          </w:p>
        </w:tc>
        <w:tc>
          <w:tcPr>
            <w:tcW w:w="1660" w:type="dxa"/>
            <w:tcBorders>
              <w:top w:val="nil"/>
              <w:left w:val="nil"/>
              <w:bottom w:val="single" w:color="auto" w:sz="4" w:space="0"/>
              <w:right w:val="single" w:color="auto" w:sz="4" w:space="0"/>
            </w:tcBorders>
            <w:noWrap w:val="0"/>
            <w:vAlign w:val="center"/>
          </w:tcPr>
          <w:p w14:paraId="443F96D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22B9FFC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60C870E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50≤X＜300</w:t>
            </w:r>
          </w:p>
        </w:tc>
        <w:tc>
          <w:tcPr>
            <w:tcW w:w="1692" w:type="dxa"/>
            <w:tcBorders>
              <w:top w:val="nil"/>
              <w:left w:val="nil"/>
              <w:bottom w:val="single" w:color="auto" w:sz="4" w:space="0"/>
              <w:right w:val="single" w:color="auto" w:sz="4" w:space="0"/>
            </w:tcBorders>
            <w:noWrap w:val="0"/>
            <w:vAlign w:val="center"/>
          </w:tcPr>
          <w:p w14:paraId="3274EC4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10≤X＜50</w:t>
            </w:r>
          </w:p>
        </w:tc>
        <w:tc>
          <w:tcPr>
            <w:tcW w:w="1087" w:type="dxa"/>
            <w:tcBorders>
              <w:top w:val="nil"/>
              <w:left w:val="nil"/>
              <w:bottom w:val="single" w:color="auto" w:sz="4" w:space="0"/>
              <w:right w:val="single" w:color="auto" w:sz="4" w:space="0"/>
            </w:tcBorders>
            <w:noWrap w:val="0"/>
            <w:vAlign w:val="center"/>
          </w:tcPr>
          <w:p w14:paraId="0914BFD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32A2C92F">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5EAC21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7E1D0F9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07B9DA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D75FD1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500≤Y＜20000</w:t>
            </w:r>
          </w:p>
        </w:tc>
        <w:tc>
          <w:tcPr>
            <w:tcW w:w="1692" w:type="dxa"/>
            <w:tcBorders>
              <w:top w:val="nil"/>
              <w:left w:val="nil"/>
              <w:bottom w:val="single" w:color="auto" w:sz="4" w:space="0"/>
              <w:right w:val="single" w:color="auto" w:sz="4" w:space="0"/>
            </w:tcBorders>
            <w:noWrap w:val="0"/>
            <w:vAlign w:val="center"/>
          </w:tcPr>
          <w:p w14:paraId="452A304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100≤Y＜500</w:t>
            </w:r>
          </w:p>
        </w:tc>
        <w:tc>
          <w:tcPr>
            <w:tcW w:w="1087" w:type="dxa"/>
            <w:tcBorders>
              <w:top w:val="nil"/>
              <w:left w:val="nil"/>
              <w:bottom w:val="single" w:color="auto" w:sz="4" w:space="0"/>
              <w:right w:val="single" w:color="auto" w:sz="4" w:space="0"/>
            </w:tcBorders>
            <w:noWrap w:val="0"/>
            <w:vAlign w:val="center"/>
          </w:tcPr>
          <w:p w14:paraId="5E31A90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0FEA7E99">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67F76E4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交通运输业</w:t>
            </w:r>
          </w:p>
        </w:tc>
        <w:tc>
          <w:tcPr>
            <w:tcW w:w="1660" w:type="dxa"/>
            <w:tcBorders>
              <w:top w:val="nil"/>
              <w:left w:val="nil"/>
              <w:bottom w:val="single" w:color="auto" w:sz="4" w:space="0"/>
              <w:right w:val="single" w:color="auto" w:sz="4" w:space="0"/>
            </w:tcBorders>
            <w:noWrap w:val="0"/>
            <w:vAlign w:val="center"/>
          </w:tcPr>
          <w:p w14:paraId="277407E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0937CBE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72EBFF5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692" w:type="dxa"/>
            <w:tcBorders>
              <w:top w:val="nil"/>
              <w:left w:val="nil"/>
              <w:bottom w:val="single" w:color="auto" w:sz="4" w:space="0"/>
              <w:right w:val="single" w:color="auto" w:sz="4" w:space="0"/>
            </w:tcBorders>
            <w:noWrap w:val="0"/>
            <w:vAlign w:val="center"/>
          </w:tcPr>
          <w:p w14:paraId="4F4117D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087" w:type="dxa"/>
            <w:tcBorders>
              <w:top w:val="nil"/>
              <w:left w:val="nil"/>
              <w:bottom w:val="single" w:color="auto" w:sz="4" w:space="0"/>
              <w:right w:val="single" w:color="auto" w:sz="4" w:space="0"/>
            </w:tcBorders>
            <w:noWrap w:val="0"/>
            <w:vAlign w:val="center"/>
          </w:tcPr>
          <w:p w14:paraId="5242A05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69E5E26A">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2416309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10836F5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5202197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0A55B38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3000≤Y＜30000</w:t>
            </w:r>
          </w:p>
        </w:tc>
        <w:tc>
          <w:tcPr>
            <w:tcW w:w="1692" w:type="dxa"/>
            <w:tcBorders>
              <w:top w:val="nil"/>
              <w:left w:val="nil"/>
              <w:bottom w:val="single" w:color="auto" w:sz="4" w:space="0"/>
              <w:right w:val="single" w:color="auto" w:sz="4" w:space="0"/>
            </w:tcBorders>
            <w:noWrap w:val="0"/>
            <w:vAlign w:val="center"/>
          </w:tcPr>
          <w:p w14:paraId="27F176D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200≤Y＜3000</w:t>
            </w:r>
          </w:p>
        </w:tc>
        <w:tc>
          <w:tcPr>
            <w:tcW w:w="1087" w:type="dxa"/>
            <w:tcBorders>
              <w:top w:val="nil"/>
              <w:left w:val="nil"/>
              <w:bottom w:val="single" w:color="auto" w:sz="4" w:space="0"/>
              <w:right w:val="single" w:color="auto" w:sz="4" w:space="0"/>
            </w:tcBorders>
            <w:noWrap w:val="0"/>
            <w:vAlign w:val="center"/>
          </w:tcPr>
          <w:p w14:paraId="7E17C20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Y＜200</w:t>
            </w:r>
          </w:p>
        </w:tc>
      </w:tr>
      <w:tr w14:paraId="27C1B5AE">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7CB539C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仓储业</w:t>
            </w:r>
          </w:p>
        </w:tc>
        <w:tc>
          <w:tcPr>
            <w:tcW w:w="1660" w:type="dxa"/>
            <w:tcBorders>
              <w:top w:val="nil"/>
              <w:left w:val="nil"/>
              <w:bottom w:val="single" w:color="auto" w:sz="4" w:space="0"/>
              <w:right w:val="single" w:color="auto" w:sz="4" w:space="0"/>
            </w:tcBorders>
            <w:noWrap w:val="0"/>
            <w:vAlign w:val="center"/>
          </w:tcPr>
          <w:p w14:paraId="468B138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46BC794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61754DF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100≤X＜200</w:t>
            </w:r>
          </w:p>
        </w:tc>
        <w:tc>
          <w:tcPr>
            <w:tcW w:w="1692" w:type="dxa"/>
            <w:tcBorders>
              <w:top w:val="nil"/>
              <w:left w:val="nil"/>
              <w:bottom w:val="single" w:color="auto" w:sz="4" w:space="0"/>
              <w:right w:val="single" w:color="auto" w:sz="4" w:space="0"/>
            </w:tcBorders>
            <w:noWrap w:val="0"/>
            <w:vAlign w:val="center"/>
          </w:tcPr>
          <w:p w14:paraId="532E6A4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20≤X＜100</w:t>
            </w:r>
          </w:p>
        </w:tc>
        <w:tc>
          <w:tcPr>
            <w:tcW w:w="1087" w:type="dxa"/>
            <w:tcBorders>
              <w:top w:val="nil"/>
              <w:left w:val="nil"/>
              <w:bottom w:val="single" w:color="auto" w:sz="4" w:space="0"/>
              <w:right w:val="single" w:color="auto" w:sz="4" w:space="0"/>
            </w:tcBorders>
            <w:noWrap w:val="0"/>
            <w:vAlign w:val="center"/>
          </w:tcPr>
          <w:p w14:paraId="6E1EBAF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0CCA288F">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65D02E4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6F331C2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6078564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0ECEFA3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1000≤Y＜30000</w:t>
            </w:r>
          </w:p>
        </w:tc>
        <w:tc>
          <w:tcPr>
            <w:tcW w:w="1692" w:type="dxa"/>
            <w:tcBorders>
              <w:top w:val="nil"/>
              <w:left w:val="nil"/>
              <w:bottom w:val="single" w:color="auto" w:sz="4" w:space="0"/>
              <w:right w:val="single" w:color="auto" w:sz="4" w:space="0"/>
            </w:tcBorders>
            <w:noWrap w:val="0"/>
            <w:vAlign w:val="center"/>
          </w:tcPr>
          <w:p w14:paraId="6B001DC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100≤Y＜1000</w:t>
            </w:r>
          </w:p>
        </w:tc>
        <w:tc>
          <w:tcPr>
            <w:tcW w:w="1087" w:type="dxa"/>
            <w:tcBorders>
              <w:top w:val="nil"/>
              <w:left w:val="nil"/>
              <w:bottom w:val="single" w:color="auto" w:sz="4" w:space="0"/>
              <w:right w:val="single" w:color="auto" w:sz="4" w:space="0"/>
            </w:tcBorders>
            <w:noWrap w:val="0"/>
            <w:vAlign w:val="center"/>
          </w:tcPr>
          <w:p w14:paraId="4D61D52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01D511CE">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A05AC7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邮政业</w:t>
            </w:r>
          </w:p>
        </w:tc>
        <w:tc>
          <w:tcPr>
            <w:tcW w:w="1660" w:type="dxa"/>
            <w:tcBorders>
              <w:top w:val="nil"/>
              <w:left w:val="nil"/>
              <w:bottom w:val="single" w:color="auto" w:sz="4" w:space="0"/>
              <w:right w:val="single" w:color="auto" w:sz="4" w:space="0"/>
            </w:tcBorders>
            <w:noWrap w:val="0"/>
            <w:vAlign w:val="center"/>
          </w:tcPr>
          <w:p w14:paraId="0B6DB2E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13A790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3814BCC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692" w:type="dxa"/>
            <w:tcBorders>
              <w:top w:val="nil"/>
              <w:left w:val="nil"/>
              <w:bottom w:val="single" w:color="auto" w:sz="4" w:space="0"/>
              <w:right w:val="single" w:color="auto" w:sz="4" w:space="0"/>
            </w:tcBorders>
            <w:noWrap w:val="0"/>
            <w:vAlign w:val="center"/>
          </w:tcPr>
          <w:p w14:paraId="034A12B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087" w:type="dxa"/>
            <w:tcBorders>
              <w:top w:val="nil"/>
              <w:left w:val="nil"/>
              <w:bottom w:val="single" w:color="auto" w:sz="4" w:space="0"/>
              <w:right w:val="single" w:color="auto" w:sz="4" w:space="0"/>
            </w:tcBorders>
            <w:noWrap w:val="0"/>
            <w:vAlign w:val="center"/>
          </w:tcPr>
          <w:p w14:paraId="1D41207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3DE24171">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07B11D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47C48F9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75E1740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4C7173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2000≤Y＜30000</w:t>
            </w:r>
          </w:p>
        </w:tc>
        <w:tc>
          <w:tcPr>
            <w:tcW w:w="1692" w:type="dxa"/>
            <w:tcBorders>
              <w:top w:val="nil"/>
              <w:left w:val="nil"/>
              <w:bottom w:val="single" w:color="auto" w:sz="4" w:space="0"/>
              <w:right w:val="single" w:color="auto" w:sz="4" w:space="0"/>
            </w:tcBorders>
            <w:noWrap w:val="0"/>
            <w:vAlign w:val="center"/>
          </w:tcPr>
          <w:p w14:paraId="4A962D4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087" w:type="dxa"/>
            <w:tcBorders>
              <w:top w:val="nil"/>
              <w:left w:val="nil"/>
              <w:bottom w:val="single" w:color="auto" w:sz="4" w:space="0"/>
              <w:right w:val="single" w:color="auto" w:sz="4" w:space="0"/>
            </w:tcBorders>
            <w:noWrap w:val="0"/>
            <w:vAlign w:val="center"/>
          </w:tcPr>
          <w:p w14:paraId="38AC70F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534AF6C4">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467AB47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住宿业</w:t>
            </w:r>
          </w:p>
        </w:tc>
        <w:tc>
          <w:tcPr>
            <w:tcW w:w="1660" w:type="dxa"/>
            <w:tcBorders>
              <w:top w:val="nil"/>
              <w:left w:val="nil"/>
              <w:bottom w:val="single" w:color="auto" w:sz="4" w:space="0"/>
              <w:right w:val="single" w:color="auto" w:sz="4" w:space="0"/>
            </w:tcBorders>
            <w:noWrap w:val="0"/>
            <w:vAlign w:val="center"/>
          </w:tcPr>
          <w:p w14:paraId="5E29C0A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643BA71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710A969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424CF50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36CE039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0FE82282">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014FE16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185DC21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5D6BF61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7E134E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2000≤Y＜10000</w:t>
            </w:r>
          </w:p>
        </w:tc>
        <w:tc>
          <w:tcPr>
            <w:tcW w:w="1692" w:type="dxa"/>
            <w:tcBorders>
              <w:top w:val="nil"/>
              <w:left w:val="nil"/>
              <w:bottom w:val="single" w:color="auto" w:sz="4" w:space="0"/>
              <w:right w:val="single" w:color="auto" w:sz="4" w:space="0"/>
            </w:tcBorders>
            <w:noWrap w:val="0"/>
            <w:vAlign w:val="center"/>
          </w:tcPr>
          <w:p w14:paraId="14566D2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087" w:type="dxa"/>
            <w:tcBorders>
              <w:top w:val="nil"/>
              <w:left w:val="nil"/>
              <w:bottom w:val="single" w:color="auto" w:sz="4" w:space="0"/>
              <w:right w:val="single" w:color="auto" w:sz="4" w:space="0"/>
            </w:tcBorders>
            <w:noWrap w:val="0"/>
            <w:vAlign w:val="center"/>
          </w:tcPr>
          <w:p w14:paraId="3F31269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67ECCF71">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78F136D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餐饮业</w:t>
            </w:r>
          </w:p>
        </w:tc>
        <w:tc>
          <w:tcPr>
            <w:tcW w:w="1660" w:type="dxa"/>
            <w:tcBorders>
              <w:top w:val="nil"/>
              <w:left w:val="nil"/>
              <w:bottom w:val="single" w:color="auto" w:sz="4" w:space="0"/>
              <w:right w:val="single" w:color="auto" w:sz="4" w:space="0"/>
            </w:tcBorders>
            <w:noWrap w:val="0"/>
            <w:vAlign w:val="center"/>
          </w:tcPr>
          <w:p w14:paraId="259CC98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6B9BE7B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732A9A0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5454A5D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1265B61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X＜10</w:t>
            </w:r>
          </w:p>
        </w:tc>
      </w:tr>
      <w:tr w14:paraId="06356E28">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25AE55F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0A9D409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52824A0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06C1BAD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2000≤Y＜10000</w:t>
            </w:r>
          </w:p>
        </w:tc>
        <w:tc>
          <w:tcPr>
            <w:tcW w:w="1692" w:type="dxa"/>
            <w:tcBorders>
              <w:top w:val="nil"/>
              <w:left w:val="nil"/>
              <w:bottom w:val="single" w:color="auto" w:sz="4" w:space="0"/>
              <w:right w:val="single" w:color="auto" w:sz="4" w:space="0"/>
            </w:tcBorders>
            <w:noWrap w:val="0"/>
            <w:vAlign w:val="center"/>
          </w:tcPr>
          <w:p w14:paraId="5D74DE8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100≤Y＜2000</w:t>
            </w:r>
          </w:p>
        </w:tc>
        <w:tc>
          <w:tcPr>
            <w:tcW w:w="1087" w:type="dxa"/>
            <w:tcBorders>
              <w:top w:val="nil"/>
              <w:left w:val="nil"/>
              <w:bottom w:val="single" w:color="auto" w:sz="4" w:space="0"/>
              <w:right w:val="single" w:color="auto" w:sz="4" w:space="0"/>
            </w:tcBorders>
            <w:noWrap w:val="0"/>
            <w:vAlign w:val="center"/>
          </w:tcPr>
          <w:p w14:paraId="10B205E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Y＜100</w:t>
            </w:r>
          </w:p>
        </w:tc>
      </w:tr>
      <w:tr w14:paraId="702F16CD">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24B36F5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信息传输业</w:t>
            </w:r>
          </w:p>
        </w:tc>
        <w:tc>
          <w:tcPr>
            <w:tcW w:w="1660" w:type="dxa"/>
            <w:tcBorders>
              <w:top w:val="nil"/>
              <w:left w:val="nil"/>
              <w:bottom w:val="single" w:color="auto" w:sz="4" w:space="0"/>
              <w:right w:val="single" w:color="auto" w:sz="4" w:space="0"/>
            </w:tcBorders>
            <w:noWrap w:val="0"/>
            <w:vAlign w:val="center"/>
          </w:tcPr>
          <w:p w14:paraId="1951FE9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41450F5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5EE2783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100≤X＜2000</w:t>
            </w:r>
          </w:p>
        </w:tc>
        <w:tc>
          <w:tcPr>
            <w:tcW w:w="1692" w:type="dxa"/>
            <w:tcBorders>
              <w:top w:val="nil"/>
              <w:left w:val="nil"/>
              <w:bottom w:val="single" w:color="auto" w:sz="4" w:space="0"/>
              <w:right w:val="single" w:color="auto" w:sz="4" w:space="0"/>
            </w:tcBorders>
            <w:noWrap w:val="0"/>
            <w:vAlign w:val="center"/>
          </w:tcPr>
          <w:p w14:paraId="0704E5D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0059343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3DDBD840">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4D6FE0D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33DEB79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C13A58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3AA52C5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1000≤Y＜100000</w:t>
            </w:r>
          </w:p>
        </w:tc>
        <w:tc>
          <w:tcPr>
            <w:tcW w:w="1692" w:type="dxa"/>
            <w:tcBorders>
              <w:top w:val="nil"/>
              <w:left w:val="nil"/>
              <w:bottom w:val="single" w:color="auto" w:sz="4" w:space="0"/>
              <w:right w:val="single" w:color="auto" w:sz="4" w:space="0"/>
            </w:tcBorders>
            <w:noWrap w:val="0"/>
            <w:vAlign w:val="center"/>
          </w:tcPr>
          <w:p w14:paraId="628A15F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100≤Y＜1000</w:t>
            </w:r>
          </w:p>
        </w:tc>
        <w:tc>
          <w:tcPr>
            <w:tcW w:w="1087" w:type="dxa"/>
            <w:tcBorders>
              <w:top w:val="nil"/>
              <w:left w:val="nil"/>
              <w:bottom w:val="single" w:color="auto" w:sz="4" w:space="0"/>
              <w:right w:val="single" w:color="auto" w:sz="4" w:space="0"/>
            </w:tcBorders>
            <w:noWrap w:val="0"/>
            <w:vAlign w:val="center"/>
          </w:tcPr>
          <w:p w14:paraId="3DD48DF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1D664E16">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10CBF0B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软件和信息技术服务业</w:t>
            </w:r>
          </w:p>
        </w:tc>
        <w:tc>
          <w:tcPr>
            <w:tcW w:w="1660" w:type="dxa"/>
            <w:tcBorders>
              <w:top w:val="nil"/>
              <w:left w:val="nil"/>
              <w:bottom w:val="single" w:color="auto" w:sz="4" w:space="0"/>
              <w:right w:val="single" w:color="auto" w:sz="4" w:space="0"/>
            </w:tcBorders>
            <w:noWrap w:val="0"/>
            <w:vAlign w:val="center"/>
          </w:tcPr>
          <w:p w14:paraId="16170A7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5A97CB7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1976CFA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330FDCA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0BAE67A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6CB3E1A0">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5C6857F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7869A59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0C07AD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8A51B2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1000≤Y＜10000</w:t>
            </w:r>
          </w:p>
        </w:tc>
        <w:tc>
          <w:tcPr>
            <w:tcW w:w="1692" w:type="dxa"/>
            <w:tcBorders>
              <w:top w:val="nil"/>
              <w:left w:val="nil"/>
              <w:bottom w:val="single" w:color="auto" w:sz="4" w:space="0"/>
              <w:right w:val="single" w:color="auto" w:sz="4" w:space="0"/>
            </w:tcBorders>
            <w:noWrap w:val="0"/>
            <w:vAlign w:val="center"/>
          </w:tcPr>
          <w:p w14:paraId="7833322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50≤Y＜1000</w:t>
            </w:r>
          </w:p>
        </w:tc>
        <w:tc>
          <w:tcPr>
            <w:tcW w:w="1087" w:type="dxa"/>
            <w:tcBorders>
              <w:top w:val="nil"/>
              <w:left w:val="nil"/>
              <w:bottom w:val="single" w:color="auto" w:sz="4" w:space="0"/>
              <w:right w:val="single" w:color="auto" w:sz="4" w:space="0"/>
            </w:tcBorders>
            <w:noWrap w:val="0"/>
            <w:vAlign w:val="center"/>
          </w:tcPr>
          <w:p w14:paraId="4CA49F9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Y＜50</w:t>
            </w:r>
          </w:p>
        </w:tc>
      </w:tr>
      <w:tr w14:paraId="329C454D">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774F933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房地产开发经营</w:t>
            </w:r>
          </w:p>
        </w:tc>
        <w:tc>
          <w:tcPr>
            <w:tcW w:w="1660" w:type="dxa"/>
            <w:tcBorders>
              <w:top w:val="nil"/>
              <w:left w:val="nil"/>
              <w:bottom w:val="single" w:color="auto" w:sz="4" w:space="0"/>
              <w:right w:val="single" w:color="auto" w:sz="4" w:space="0"/>
            </w:tcBorders>
            <w:noWrap w:val="0"/>
            <w:vAlign w:val="center"/>
          </w:tcPr>
          <w:p w14:paraId="6B4FBD8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40C012C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5FD1B0B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1000≤Y＜200000</w:t>
            </w:r>
          </w:p>
        </w:tc>
        <w:tc>
          <w:tcPr>
            <w:tcW w:w="1692" w:type="dxa"/>
            <w:tcBorders>
              <w:top w:val="nil"/>
              <w:left w:val="nil"/>
              <w:bottom w:val="single" w:color="auto" w:sz="4" w:space="0"/>
              <w:right w:val="single" w:color="auto" w:sz="4" w:space="0"/>
            </w:tcBorders>
            <w:noWrap w:val="0"/>
            <w:vAlign w:val="center"/>
          </w:tcPr>
          <w:p w14:paraId="1D1CB08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100≤X＜1000</w:t>
            </w:r>
          </w:p>
        </w:tc>
        <w:tc>
          <w:tcPr>
            <w:tcW w:w="1087" w:type="dxa"/>
            <w:tcBorders>
              <w:top w:val="nil"/>
              <w:left w:val="nil"/>
              <w:bottom w:val="single" w:color="auto" w:sz="4" w:space="0"/>
              <w:right w:val="single" w:color="auto" w:sz="4" w:space="0"/>
            </w:tcBorders>
            <w:noWrap w:val="0"/>
            <w:vAlign w:val="center"/>
          </w:tcPr>
          <w:p w14:paraId="5A16389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X＜100</w:t>
            </w:r>
          </w:p>
        </w:tc>
      </w:tr>
      <w:tr w14:paraId="7076186D">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591329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313BD70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4295B4B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BB0FF5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5000≤Z＜10000</w:t>
            </w:r>
          </w:p>
        </w:tc>
        <w:tc>
          <w:tcPr>
            <w:tcW w:w="1692" w:type="dxa"/>
            <w:tcBorders>
              <w:top w:val="nil"/>
              <w:left w:val="nil"/>
              <w:bottom w:val="single" w:color="auto" w:sz="4" w:space="0"/>
              <w:right w:val="single" w:color="auto" w:sz="4" w:space="0"/>
            </w:tcBorders>
            <w:noWrap w:val="0"/>
            <w:vAlign w:val="center"/>
          </w:tcPr>
          <w:p w14:paraId="5D53FEB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2000≤Y＜5000</w:t>
            </w:r>
          </w:p>
        </w:tc>
        <w:tc>
          <w:tcPr>
            <w:tcW w:w="1087" w:type="dxa"/>
            <w:tcBorders>
              <w:top w:val="nil"/>
              <w:left w:val="nil"/>
              <w:bottom w:val="single" w:color="auto" w:sz="4" w:space="0"/>
              <w:right w:val="single" w:color="auto" w:sz="4" w:space="0"/>
            </w:tcBorders>
            <w:noWrap w:val="0"/>
            <w:vAlign w:val="center"/>
          </w:tcPr>
          <w:p w14:paraId="6B02715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Y＜2000</w:t>
            </w:r>
          </w:p>
        </w:tc>
      </w:tr>
      <w:tr w14:paraId="66600071">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5B13101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物业管理</w:t>
            </w:r>
          </w:p>
        </w:tc>
        <w:tc>
          <w:tcPr>
            <w:tcW w:w="1660" w:type="dxa"/>
            <w:tcBorders>
              <w:top w:val="nil"/>
              <w:left w:val="nil"/>
              <w:bottom w:val="single" w:color="auto" w:sz="4" w:space="0"/>
              <w:right w:val="single" w:color="auto" w:sz="4" w:space="0"/>
            </w:tcBorders>
            <w:noWrap w:val="0"/>
            <w:vAlign w:val="center"/>
          </w:tcPr>
          <w:p w14:paraId="6B5C059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57AB52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3639E25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692" w:type="dxa"/>
            <w:tcBorders>
              <w:top w:val="nil"/>
              <w:left w:val="nil"/>
              <w:bottom w:val="single" w:color="auto" w:sz="4" w:space="0"/>
              <w:right w:val="single" w:color="auto" w:sz="4" w:space="0"/>
            </w:tcBorders>
            <w:noWrap w:val="0"/>
            <w:vAlign w:val="center"/>
          </w:tcPr>
          <w:p w14:paraId="6FEE113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087" w:type="dxa"/>
            <w:tcBorders>
              <w:top w:val="nil"/>
              <w:left w:val="nil"/>
              <w:bottom w:val="single" w:color="auto" w:sz="4" w:space="0"/>
              <w:right w:val="single" w:color="auto" w:sz="4" w:space="0"/>
            </w:tcBorders>
            <w:noWrap w:val="0"/>
            <w:vAlign w:val="center"/>
          </w:tcPr>
          <w:p w14:paraId="392F505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X＜100</w:t>
            </w:r>
          </w:p>
        </w:tc>
      </w:tr>
      <w:tr w14:paraId="6931E447">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265176F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5E77EC3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7A5DED9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1CAA2D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1000≤Y＜5000</w:t>
            </w:r>
          </w:p>
        </w:tc>
        <w:tc>
          <w:tcPr>
            <w:tcW w:w="1692" w:type="dxa"/>
            <w:tcBorders>
              <w:top w:val="nil"/>
              <w:left w:val="nil"/>
              <w:bottom w:val="single" w:color="auto" w:sz="4" w:space="0"/>
              <w:right w:val="single" w:color="auto" w:sz="4" w:space="0"/>
            </w:tcBorders>
            <w:noWrap w:val="0"/>
            <w:vAlign w:val="center"/>
          </w:tcPr>
          <w:p w14:paraId="2DB5E45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500≤Y＜1000</w:t>
            </w:r>
          </w:p>
        </w:tc>
        <w:tc>
          <w:tcPr>
            <w:tcW w:w="1087" w:type="dxa"/>
            <w:tcBorders>
              <w:top w:val="nil"/>
              <w:left w:val="nil"/>
              <w:bottom w:val="single" w:color="auto" w:sz="4" w:space="0"/>
              <w:right w:val="single" w:color="auto" w:sz="4" w:space="0"/>
            </w:tcBorders>
            <w:noWrap w:val="0"/>
            <w:vAlign w:val="center"/>
          </w:tcPr>
          <w:p w14:paraId="7BDA419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Y＜500</w:t>
            </w:r>
          </w:p>
        </w:tc>
      </w:tr>
      <w:tr w14:paraId="0F2FE4D3">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5999AAA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租赁和商务服务业</w:t>
            </w:r>
          </w:p>
        </w:tc>
        <w:tc>
          <w:tcPr>
            <w:tcW w:w="1660" w:type="dxa"/>
            <w:tcBorders>
              <w:top w:val="nil"/>
              <w:left w:val="nil"/>
              <w:bottom w:val="single" w:color="auto" w:sz="4" w:space="0"/>
              <w:right w:val="single" w:color="auto" w:sz="4" w:space="0"/>
            </w:tcBorders>
            <w:noWrap w:val="0"/>
            <w:vAlign w:val="center"/>
          </w:tcPr>
          <w:p w14:paraId="08A83B2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563DAFD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6CC0978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3175F92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456057F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X＜10</w:t>
            </w:r>
          </w:p>
        </w:tc>
      </w:tr>
      <w:tr w14:paraId="5F726F8D">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61E8D71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4CCF1C1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1DE3B39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5E62837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8000≤Z＜120000</w:t>
            </w:r>
          </w:p>
        </w:tc>
        <w:tc>
          <w:tcPr>
            <w:tcW w:w="1692" w:type="dxa"/>
            <w:tcBorders>
              <w:top w:val="nil"/>
              <w:left w:val="nil"/>
              <w:bottom w:val="single" w:color="auto" w:sz="4" w:space="0"/>
              <w:right w:val="single" w:color="auto" w:sz="4" w:space="0"/>
            </w:tcBorders>
            <w:noWrap w:val="0"/>
            <w:vAlign w:val="center"/>
          </w:tcPr>
          <w:p w14:paraId="03B95D8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100≤Z＜8000</w:t>
            </w:r>
          </w:p>
        </w:tc>
        <w:tc>
          <w:tcPr>
            <w:tcW w:w="1087" w:type="dxa"/>
            <w:tcBorders>
              <w:top w:val="nil"/>
              <w:left w:val="nil"/>
              <w:bottom w:val="single" w:color="auto" w:sz="4" w:space="0"/>
              <w:right w:val="single" w:color="auto" w:sz="4" w:space="0"/>
            </w:tcBorders>
            <w:noWrap w:val="0"/>
            <w:vAlign w:val="center"/>
          </w:tcPr>
          <w:p w14:paraId="710A207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FF0000"/>
                <w:kern w:val="0"/>
                <w:sz w:val="24"/>
                <w:szCs w:val="24"/>
                <w:highlight w:val="none"/>
              </w:rPr>
            </w:pPr>
            <w:r>
              <w:rPr>
                <w:rFonts w:hint="eastAsia" w:ascii="宋体" w:hAnsi="宋体" w:eastAsia="宋体" w:cs="宋体"/>
                <w:b/>
                <w:bCs/>
                <w:color w:val="FF0000"/>
                <w:kern w:val="0"/>
                <w:sz w:val="24"/>
                <w:szCs w:val="24"/>
                <w:highlight w:val="none"/>
              </w:rPr>
              <w:t>Y＜100</w:t>
            </w:r>
          </w:p>
        </w:tc>
      </w:tr>
      <w:tr w14:paraId="0C66297A">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14:paraId="33F542C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其他未列明行业</w:t>
            </w:r>
          </w:p>
        </w:tc>
        <w:tc>
          <w:tcPr>
            <w:tcW w:w="1660" w:type="dxa"/>
            <w:tcBorders>
              <w:top w:val="nil"/>
              <w:left w:val="nil"/>
              <w:bottom w:val="single" w:color="auto" w:sz="4" w:space="0"/>
              <w:right w:val="single" w:color="auto" w:sz="4" w:space="0"/>
            </w:tcBorders>
            <w:noWrap w:val="0"/>
            <w:vAlign w:val="center"/>
          </w:tcPr>
          <w:p w14:paraId="273DBE5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27E8D38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4323E37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4B2749E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456D9CA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X＜10</w:t>
            </w:r>
          </w:p>
        </w:tc>
      </w:tr>
    </w:tbl>
    <w:p w14:paraId="481FC0E6">
      <w:pPr>
        <w:keepNext w:val="0"/>
        <w:keepLines w:val="0"/>
        <w:pageBreakBefore w:val="0"/>
        <w:widowControl w:val="0"/>
        <w:kinsoku/>
        <w:wordWrap/>
        <w:overflowPunct/>
        <w:topLinePunct w:val="0"/>
        <w:autoSpaceDE/>
        <w:autoSpaceDN/>
        <w:bidi w:val="0"/>
        <w:adjustRightInd/>
        <w:snapToGrid w:val="0"/>
        <w:spacing w:line="400" w:lineRule="exact"/>
        <w:contextualSpacing/>
        <w:jc w:val="left"/>
        <w:rPr>
          <w:rFonts w:hint="eastAsia" w:ascii="宋体" w:hAnsi="宋体" w:eastAsia="宋体" w:cs="宋体"/>
          <w:b/>
          <w:color w:val="auto"/>
          <w:sz w:val="24"/>
          <w:szCs w:val="24"/>
          <w:highlight w:val="none"/>
        </w:rPr>
      </w:pPr>
    </w:p>
    <w:p w14:paraId="1E19477D">
      <w:pPr>
        <w:keepNext w:val="0"/>
        <w:keepLines w:val="0"/>
        <w:pageBreakBefore w:val="0"/>
        <w:widowControl w:val="0"/>
        <w:kinsoku/>
        <w:wordWrap/>
        <w:overflowPunct/>
        <w:topLinePunct w:val="0"/>
        <w:autoSpaceDE/>
        <w:autoSpaceDN/>
        <w:bidi w:val="0"/>
        <w:adjustRightInd/>
        <w:snapToGrid w:val="0"/>
        <w:spacing w:line="400" w:lineRule="exact"/>
        <w:ind w:firstLine="482" w:firstLineChars="200"/>
        <w:contextualSpacing/>
        <w:jc w:val="lef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说明：</w:t>
      </w:r>
      <w:r>
        <w:rPr>
          <w:rFonts w:hint="eastAsia" w:ascii="宋体" w:hAnsi="宋体" w:eastAsia="宋体" w:cs="宋体"/>
          <w:color w:val="auto"/>
          <w:sz w:val="24"/>
          <w:szCs w:val="24"/>
          <w:highlight w:val="none"/>
        </w:rPr>
        <w:t>上述标准参照《关于印发中小企业划型标准规定的通知》（工信部联企业[2011]300号），大型、中型和小型企业须同时满足所列指标的下限，否则下划一档；微型企业只须满足所列指标中的一项即可。</w:t>
      </w:r>
    </w:p>
    <w:p w14:paraId="3984DE26">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所称中小企业，是指在中华人民共和国境内依法设立，依据国务院批准的</w:t>
      </w:r>
    </w:p>
    <w:p w14:paraId="521308C0">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规定的中小企业扶持政策：</w:t>
      </w:r>
    </w:p>
    <w:p w14:paraId="19A4005E">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（1）在货物采购项目中，货物由中小企业制造，即货物由中小企业生产且使用该中小企业商号或者注册商标，不对其中涉及的工程承建商和服务的承接商作出要求；</w:t>
      </w:r>
    </w:p>
    <w:p w14:paraId="075C1DCD">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（2）在工程采购项目中，工程由中小企业承建，即工程施工单位为中小企业，不对其中涉及的货物的制造商和服务的承接商作出要求；</w:t>
      </w:r>
    </w:p>
    <w:p w14:paraId="05C61D64">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（3）在服务采购项目中，服务由中小企业承接，即提供服务的人员为中小企业依照《中华人民共和国劳动合同法》订立劳动合同的从业人员，不对其中涉及的货物的制造商和工程承建商作出要求。</w:t>
      </w:r>
    </w:p>
    <w:p w14:paraId="3C1F521C">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在货物采购项目中，供应商提供的货物既有中小企业制造货物，也有大型企业制造货物的，不享受本</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规定的中小企业扶持政策。以联合体形式参加政府采购活动，联合体各方均为中小企业的，联合体视同中小企业。其中，联合体各方均为小微企业的，联合体视同小微企业。</w:t>
      </w:r>
    </w:p>
    <w:p w14:paraId="6E13282E">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依据本</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规定享受扶持政策获得政府采购合同的，小微企业不得将合同分包给大中型企业，中型企业不得将合同分包给大型企业。</w:t>
      </w:r>
    </w:p>
    <w:p w14:paraId="6906B9EC">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081DFAD9">
      <w:pPr>
        <w:pStyle w:val="12"/>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微软雅黑" w:hAnsi="微软雅黑" w:eastAsia="微软雅黑" w:cs="微软雅黑"/>
          <w:b/>
          <w:bCs/>
          <w:color w:val="auto"/>
          <w:kern w:val="0"/>
          <w:sz w:val="24"/>
          <w:highlight w:val="none"/>
          <w:lang w:val="en-US" w:eastAsia="zh-CN"/>
        </w:rPr>
      </w:pPr>
    </w:p>
    <w:p w14:paraId="5CD60A3A">
      <w:pPr>
        <w:pStyle w:val="12"/>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lang w:val="en-US" w:eastAsia="zh-CN"/>
        </w:rPr>
        <w:t>7.</w:t>
      </w:r>
      <w:r>
        <w:rPr>
          <w:rFonts w:hint="eastAsia" w:ascii="微软雅黑" w:hAnsi="微软雅黑" w:eastAsia="微软雅黑" w:cs="微软雅黑"/>
          <w:b/>
          <w:bCs/>
          <w:color w:val="auto"/>
          <w:kern w:val="0"/>
          <w:sz w:val="24"/>
          <w:highlight w:val="none"/>
        </w:rPr>
        <w:t>供应商关联单位的说明</w:t>
      </w:r>
      <w:r>
        <w:rPr>
          <w:rFonts w:hint="eastAsia" w:ascii="微软雅黑" w:hAnsi="微软雅黑" w:eastAsia="微软雅黑" w:cs="微软雅黑"/>
          <w:b/>
          <w:bCs w:val="0"/>
          <w:color w:val="auto"/>
          <w:sz w:val="24"/>
          <w:szCs w:val="24"/>
          <w:highlight w:val="none"/>
        </w:rPr>
        <w:t>（</w:t>
      </w:r>
      <w:r>
        <w:rPr>
          <w:rFonts w:hint="eastAsia" w:ascii="微软雅黑" w:hAnsi="微软雅黑" w:eastAsia="微软雅黑" w:cs="微软雅黑"/>
          <w:b/>
          <w:bCs w:val="0"/>
          <w:color w:val="auto"/>
          <w:sz w:val="24"/>
          <w:szCs w:val="24"/>
          <w:highlight w:val="none"/>
          <w:lang w:val="en-US" w:eastAsia="zh-CN"/>
        </w:rPr>
        <w:t>格式自拟</w:t>
      </w:r>
      <w:r>
        <w:rPr>
          <w:rFonts w:hint="eastAsia" w:ascii="微软雅黑" w:hAnsi="微软雅黑" w:eastAsia="微软雅黑" w:cs="微软雅黑"/>
          <w:b/>
          <w:bCs w:val="0"/>
          <w:color w:val="auto"/>
          <w:sz w:val="24"/>
          <w:szCs w:val="24"/>
          <w:highlight w:val="none"/>
        </w:rPr>
        <w:t>）</w:t>
      </w:r>
    </w:p>
    <w:p w14:paraId="5F334D72">
      <w:pPr>
        <w:pStyle w:val="12"/>
        <w:keepNext w:val="0"/>
        <w:keepLines w:val="0"/>
        <w:pageBreakBefore w:val="0"/>
        <w:widowControl w:val="0"/>
        <w:kinsoku/>
        <w:wordWrap/>
        <w:overflowPunct/>
        <w:topLinePunct w:val="0"/>
        <w:autoSpaceDE/>
        <w:autoSpaceDN/>
        <w:bidi w:val="0"/>
        <w:adjustRightInd/>
        <w:snapToGrid/>
        <w:spacing w:line="440" w:lineRule="exact"/>
        <w:ind w:left="1080" w:leftChars="257" w:hanging="540"/>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说明：供应商应当如实披露与本单位存在下列关联关系的单位名称：</w:t>
      </w:r>
    </w:p>
    <w:p w14:paraId="49A7E381">
      <w:pPr>
        <w:pStyle w:val="12"/>
        <w:keepNext w:val="0"/>
        <w:keepLines w:val="0"/>
        <w:pageBreakBefore w:val="0"/>
        <w:widowControl w:val="0"/>
        <w:kinsoku/>
        <w:wordWrap/>
        <w:overflowPunct/>
        <w:topLinePunct w:val="0"/>
        <w:autoSpaceDE/>
        <w:autoSpaceDN/>
        <w:bidi w:val="0"/>
        <w:adjustRightInd/>
        <w:snapToGrid/>
        <w:spacing w:line="440" w:lineRule="exact"/>
        <w:ind w:left="1080" w:leftChars="257" w:hanging="540"/>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（1）与供应商单位负责人为同一人的其他单位；</w:t>
      </w:r>
    </w:p>
    <w:p w14:paraId="22EFDCF3">
      <w:pPr>
        <w:pStyle w:val="12"/>
        <w:keepNext w:val="0"/>
        <w:keepLines w:val="0"/>
        <w:pageBreakBefore w:val="0"/>
        <w:widowControl w:val="0"/>
        <w:kinsoku/>
        <w:wordWrap/>
        <w:overflowPunct/>
        <w:topLinePunct w:val="0"/>
        <w:autoSpaceDE/>
        <w:autoSpaceDN/>
        <w:bidi w:val="0"/>
        <w:adjustRightInd/>
        <w:snapToGrid/>
        <w:spacing w:line="440" w:lineRule="exact"/>
        <w:ind w:left="1080" w:leftChars="257" w:hanging="540"/>
        <w:textAlignment w:val="auto"/>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（2）与供应商存在直接控股、管理关系的其他单位。</w:t>
      </w:r>
    </w:p>
    <w:p w14:paraId="4F895671">
      <w:pPr>
        <w:pStyle w:val="12"/>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微软雅黑" w:hAnsi="微软雅黑" w:eastAsia="微软雅黑" w:cs="微软雅黑"/>
          <w:b/>
          <w:bCs/>
          <w:color w:val="auto"/>
          <w:kern w:val="0"/>
          <w:sz w:val="24"/>
          <w:highlight w:val="none"/>
          <w:lang w:val="en-US" w:eastAsia="zh-CN"/>
        </w:rPr>
      </w:pPr>
    </w:p>
    <w:p w14:paraId="38633364">
      <w:pPr>
        <w:pStyle w:val="12"/>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lang w:val="en-US" w:eastAsia="zh-CN"/>
        </w:rPr>
        <w:t>8.</w:t>
      </w:r>
      <w:r>
        <w:rPr>
          <w:rFonts w:hint="eastAsia" w:ascii="微软雅黑" w:hAnsi="微软雅黑" w:eastAsia="微软雅黑" w:cs="微软雅黑"/>
          <w:b/>
          <w:bCs/>
          <w:color w:val="auto"/>
          <w:kern w:val="0"/>
          <w:sz w:val="24"/>
          <w:highlight w:val="none"/>
        </w:rPr>
        <w:t>其他有利于供应商的文件或证明材料</w:t>
      </w:r>
    </w:p>
    <w:p w14:paraId="2340F7DA">
      <w:pPr>
        <w:pStyle w:val="12"/>
        <w:keepNext w:val="0"/>
        <w:keepLines w:val="0"/>
        <w:pageBreakBefore w:val="0"/>
        <w:widowControl w:val="0"/>
        <w:kinsoku/>
        <w:wordWrap/>
        <w:overflowPunct/>
        <w:topLinePunct w:val="0"/>
        <w:autoSpaceDE/>
        <w:autoSpaceDN/>
        <w:bidi w:val="0"/>
        <w:adjustRightInd/>
        <w:snapToGrid/>
        <w:spacing w:line="440" w:lineRule="exact"/>
        <w:ind w:left="1080" w:leftChars="257" w:hanging="540"/>
        <w:textAlignment w:val="auto"/>
        <w:rPr>
          <w:rFonts w:hint="eastAsia" w:ascii="微软雅黑" w:hAnsi="微软雅黑" w:eastAsia="微软雅黑" w:cs="微软雅黑"/>
          <w:b/>
          <w:bCs/>
          <w:color w:val="auto"/>
          <w:kern w:val="0"/>
          <w:sz w:val="24"/>
          <w:highlight w:val="none"/>
        </w:rPr>
      </w:pPr>
      <w:r>
        <w:rPr>
          <w:rFonts w:hint="eastAsia" w:ascii="微软雅黑" w:hAnsi="微软雅黑" w:eastAsia="微软雅黑" w:cs="微软雅黑"/>
          <w:color w:val="auto"/>
          <w:kern w:val="0"/>
          <w:sz w:val="24"/>
          <w:highlight w:val="none"/>
        </w:rPr>
        <w:t>注：参照“第六章评分方法和标准”，提供有利于供应商的其他证明文件或实施方案、服务方案等资料。</w:t>
      </w:r>
    </w:p>
    <w:p w14:paraId="1323B99C">
      <w:pPr>
        <w:pStyle w:val="12"/>
        <w:spacing w:line="360" w:lineRule="auto"/>
        <w:ind w:left="1080" w:leftChars="257" w:hanging="540"/>
        <w:jc w:val="left"/>
        <w:rPr>
          <w:rFonts w:hint="eastAsia" w:ascii="微软雅黑" w:hAnsi="微软雅黑" w:eastAsia="微软雅黑" w:cs="微软雅黑"/>
          <w:b/>
          <w:bCs/>
          <w:color w:val="auto"/>
          <w:kern w:val="0"/>
          <w:sz w:val="24"/>
          <w:highlight w:val="none"/>
        </w:rPr>
      </w:pPr>
      <w:r>
        <w:rPr>
          <w:rFonts w:hint="eastAsia" w:ascii="微软雅黑" w:hAnsi="微软雅黑" w:eastAsia="微软雅黑" w:cs="微软雅黑"/>
          <w:b/>
          <w:bCs/>
          <w:color w:val="auto"/>
          <w:kern w:val="0"/>
          <w:sz w:val="24"/>
          <w:highlight w:val="none"/>
        </w:rPr>
        <w:br w:type="page"/>
      </w:r>
    </w:p>
    <w:p w14:paraId="4FB19578">
      <w:pPr>
        <w:spacing w:line="360" w:lineRule="auto"/>
        <w:jc w:val="center"/>
        <w:rPr>
          <w:rFonts w:hint="eastAsia" w:ascii="微软雅黑" w:hAnsi="微软雅黑" w:eastAsia="微软雅黑" w:cs="微软雅黑"/>
          <w:b/>
          <w:bCs/>
          <w:color w:val="auto"/>
          <w:kern w:val="0"/>
          <w:sz w:val="24"/>
          <w:szCs w:val="20"/>
          <w:highlight w:val="none"/>
        </w:rPr>
      </w:pPr>
      <w:r>
        <w:rPr>
          <w:rFonts w:hint="eastAsia" w:ascii="微软雅黑" w:hAnsi="微软雅黑" w:eastAsia="微软雅黑" w:cs="微软雅黑"/>
          <w:b/>
          <w:bCs/>
          <w:color w:val="auto"/>
          <w:kern w:val="0"/>
          <w:sz w:val="24"/>
          <w:szCs w:val="20"/>
          <w:highlight w:val="none"/>
          <w:lang w:val="en-US" w:eastAsia="zh-CN"/>
        </w:rPr>
        <w:t>9.</w:t>
      </w:r>
      <w:r>
        <w:rPr>
          <w:rFonts w:hint="eastAsia" w:ascii="微软雅黑" w:hAnsi="微软雅黑" w:eastAsia="微软雅黑" w:cs="微软雅黑"/>
          <w:b/>
          <w:bCs/>
          <w:color w:val="auto"/>
          <w:kern w:val="0"/>
          <w:sz w:val="24"/>
          <w:szCs w:val="20"/>
          <w:highlight w:val="none"/>
        </w:rPr>
        <w:t>对本项目响应文件（响应文件）中资料真实性的承诺</w:t>
      </w:r>
    </w:p>
    <w:p w14:paraId="7E9CD4E3">
      <w:pPr>
        <w:spacing w:line="360" w:lineRule="auto"/>
        <w:ind w:left="1080" w:leftChars="257" w:hanging="540"/>
        <w:jc w:val="left"/>
        <w:rPr>
          <w:rFonts w:hint="eastAsia" w:ascii="微软雅黑" w:hAnsi="微软雅黑" w:eastAsia="微软雅黑" w:cs="微软雅黑"/>
          <w:b/>
          <w:bCs/>
          <w:color w:val="auto"/>
          <w:kern w:val="0"/>
          <w:sz w:val="24"/>
          <w:szCs w:val="20"/>
          <w:highlight w:val="none"/>
        </w:rPr>
      </w:pPr>
    </w:p>
    <w:p w14:paraId="527DFE48">
      <w:pPr>
        <w:spacing w:line="360" w:lineRule="auto"/>
        <w:jc w:val="left"/>
        <w:rPr>
          <w:rFonts w:hint="eastAsia" w:ascii="微软雅黑" w:hAnsi="微软雅黑" w:eastAsia="微软雅黑" w:cs="微软雅黑"/>
          <w:color w:val="auto"/>
          <w:kern w:val="0"/>
          <w:sz w:val="24"/>
          <w:szCs w:val="20"/>
          <w:highlight w:val="none"/>
        </w:rPr>
      </w:pPr>
      <w:r>
        <w:rPr>
          <w:rFonts w:hint="eastAsia" w:ascii="微软雅黑" w:hAnsi="微软雅黑" w:eastAsia="微软雅黑" w:cs="微软雅黑"/>
          <w:color w:val="auto"/>
          <w:kern w:val="0"/>
          <w:sz w:val="24"/>
          <w:szCs w:val="20"/>
          <w:highlight w:val="none"/>
          <w:u w:val="single"/>
        </w:rPr>
        <w:t>（</w:t>
      </w:r>
      <w:r>
        <w:rPr>
          <w:rFonts w:hint="eastAsia" w:ascii="微软雅黑" w:hAnsi="微软雅黑" w:eastAsia="微软雅黑" w:cs="微软雅黑"/>
          <w:color w:val="auto"/>
          <w:kern w:val="0"/>
          <w:sz w:val="24"/>
          <w:szCs w:val="20"/>
          <w:highlight w:val="none"/>
        </w:rPr>
        <w:t>项目名称）评标委员会：</w:t>
      </w:r>
    </w:p>
    <w:p w14:paraId="4555124F">
      <w:pPr>
        <w:spacing w:line="360" w:lineRule="auto"/>
        <w:ind w:firstLine="480" w:firstLineChars="200"/>
        <w:jc w:val="left"/>
        <w:rPr>
          <w:rFonts w:hint="eastAsia" w:ascii="微软雅黑" w:hAnsi="微软雅黑" w:eastAsia="微软雅黑" w:cs="微软雅黑"/>
          <w:color w:val="auto"/>
          <w:kern w:val="0"/>
          <w:sz w:val="24"/>
          <w:szCs w:val="20"/>
          <w:highlight w:val="none"/>
        </w:rPr>
      </w:pPr>
      <w:r>
        <w:rPr>
          <w:rFonts w:hint="eastAsia" w:ascii="微软雅黑" w:hAnsi="微软雅黑" w:eastAsia="微软雅黑" w:cs="微软雅黑"/>
          <w:color w:val="auto"/>
          <w:kern w:val="0"/>
          <w:sz w:val="24"/>
          <w:szCs w:val="20"/>
          <w:highlight w:val="none"/>
        </w:rPr>
        <w:t>根据《中华人民共和国政府采购法》、《中华人民共和国政府采购法实施条例》等有关法律、法规的规定和</w:t>
      </w:r>
      <w:r>
        <w:rPr>
          <w:rFonts w:hint="eastAsia" w:ascii="微软雅黑" w:hAnsi="微软雅黑" w:eastAsia="微软雅黑" w:cs="微软雅黑"/>
          <w:color w:val="auto"/>
          <w:kern w:val="0"/>
          <w:sz w:val="24"/>
          <w:szCs w:val="20"/>
          <w:highlight w:val="none"/>
          <w:u w:val="single"/>
        </w:rPr>
        <w:t>（</w:t>
      </w:r>
      <w:r>
        <w:rPr>
          <w:rFonts w:hint="eastAsia" w:ascii="微软雅黑" w:hAnsi="微软雅黑" w:eastAsia="微软雅黑" w:cs="微软雅黑"/>
          <w:color w:val="auto"/>
          <w:kern w:val="0"/>
          <w:sz w:val="24"/>
          <w:szCs w:val="20"/>
          <w:highlight w:val="none"/>
        </w:rPr>
        <w:t>项目名称）招标文件的要求，我公司在参加</w:t>
      </w:r>
      <w:r>
        <w:rPr>
          <w:rFonts w:hint="eastAsia" w:ascii="微软雅黑" w:hAnsi="微软雅黑" w:eastAsia="微软雅黑" w:cs="微软雅黑"/>
          <w:color w:val="auto"/>
          <w:kern w:val="0"/>
          <w:sz w:val="24"/>
          <w:szCs w:val="20"/>
          <w:highlight w:val="none"/>
          <w:u w:val="single"/>
        </w:rPr>
        <w:t>（</w:t>
      </w:r>
      <w:r>
        <w:rPr>
          <w:rFonts w:hint="eastAsia" w:ascii="微软雅黑" w:hAnsi="微软雅黑" w:eastAsia="微软雅黑" w:cs="微软雅黑"/>
          <w:color w:val="auto"/>
          <w:kern w:val="0"/>
          <w:sz w:val="24"/>
          <w:szCs w:val="20"/>
          <w:highlight w:val="none"/>
        </w:rPr>
        <w:t>项目名称）响应文件（响应文件）中所提供资料真实性作如下承诺：</w:t>
      </w:r>
    </w:p>
    <w:p w14:paraId="5549CC74">
      <w:pPr>
        <w:spacing w:line="360" w:lineRule="auto"/>
        <w:ind w:firstLine="480" w:firstLineChars="200"/>
        <w:jc w:val="left"/>
        <w:rPr>
          <w:rFonts w:hint="eastAsia" w:ascii="微软雅黑" w:hAnsi="微软雅黑" w:eastAsia="微软雅黑" w:cs="微软雅黑"/>
          <w:color w:val="auto"/>
          <w:kern w:val="0"/>
          <w:sz w:val="24"/>
          <w:szCs w:val="20"/>
          <w:highlight w:val="none"/>
          <w:lang w:eastAsia="zh-CN"/>
        </w:rPr>
      </w:pPr>
      <w:r>
        <w:rPr>
          <w:rFonts w:hint="eastAsia" w:ascii="微软雅黑" w:hAnsi="微软雅黑" w:eastAsia="微软雅黑" w:cs="微软雅黑"/>
          <w:color w:val="auto"/>
          <w:kern w:val="0"/>
          <w:sz w:val="24"/>
          <w:szCs w:val="20"/>
          <w:highlight w:val="none"/>
        </w:rPr>
        <w:t>我公司将严格按招标文件要求，在编制本响应文件（响应文件）时，对响应文件中所提供的资料全部真实和正确，并对提供的所有资料（资格、其他材料等）的真实性负责！</w:t>
      </w:r>
    </w:p>
    <w:p w14:paraId="7CE9031B">
      <w:pPr>
        <w:spacing w:line="360" w:lineRule="auto"/>
        <w:ind w:firstLine="480" w:firstLineChars="200"/>
        <w:jc w:val="left"/>
        <w:rPr>
          <w:rFonts w:hint="eastAsia" w:ascii="微软雅黑" w:hAnsi="微软雅黑" w:eastAsia="微软雅黑" w:cs="微软雅黑"/>
          <w:color w:val="auto"/>
          <w:kern w:val="0"/>
          <w:sz w:val="24"/>
          <w:szCs w:val="20"/>
          <w:highlight w:val="none"/>
        </w:rPr>
      </w:pPr>
      <w:r>
        <w:rPr>
          <w:rFonts w:hint="eastAsia" w:ascii="微软雅黑" w:hAnsi="微软雅黑" w:eastAsia="微软雅黑" w:cs="微软雅黑"/>
          <w:color w:val="auto"/>
          <w:kern w:val="0"/>
          <w:sz w:val="24"/>
          <w:szCs w:val="20"/>
          <w:highlight w:val="none"/>
        </w:rPr>
        <w:t>对提供的全部资料中有存在不真实（伪造或租借等虚假资料）情形，将无条件接受任何处罚，自行承担由此引起的一切责任！</w:t>
      </w:r>
    </w:p>
    <w:p w14:paraId="119473CB">
      <w:pPr>
        <w:spacing w:line="360" w:lineRule="auto"/>
        <w:ind w:firstLine="480" w:firstLineChars="200"/>
        <w:rPr>
          <w:rFonts w:hint="eastAsia" w:ascii="微软雅黑" w:hAnsi="微软雅黑" w:eastAsia="微软雅黑" w:cs="微软雅黑"/>
          <w:color w:val="auto"/>
          <w:kern w:val="0"/>
          <w:sz w:val="24"/>
          <w:szCs w:val="20"/>
          <w:highlight w:val="none"/>
        </w:rPr>
      </w:pPr>
      <w:r>
        <w:rPr>
          <w:rFonts w:hint="eastAsia" w:ascii="微软雅黑" w:hAnsi="微软雅黑" w:eastAsia="微软雅黑" w:cs="微软雅黑"/>
          <w:color w:val="auto"/>
          <w:kern w:val="0"/>
          <w:sz w:val="24"/>
          <w:szCs w:val="20"/>
          <w:highlight w:val="none"/>
        </w:rPr>
        <w:t>特此承诺</w:t>
      </w:r>
    </w:p>
    <w:p w14:paraId="72455DFA">
      <w:pPr>
        <w:spacing w:line="360" w:lineRule="auto"/>
        <w:ind w:left="1080" w:leftChars="257" w:hanging="540"/>
        <w:jc w:val="center"/>
        <w:rPr>
          <w:rFonts w:hint="eastAsia" w:ascii="微软雅黑" w:hAnsi="微软雅黑" w:eastAsia="微软雅黑" w:cs="微软雅黑"/>
          <w:b/>
          <w:bCs/>
          <w:color w:val="auto"/>
          <w:kern w:val="0"/>
          <w:sz w:val="24"/>
          <w:szCs w:val="20"/>
          <w:highlight w:val="none"/>
        </w:rPr>
      </w:pPr>
    </w:p>
    <w:p w14:paraId="1CECC1FF">
      <w:pPr>
        <w:widowControl/>
        <w:spacing w:line="560" w:lineRule="exact"/>
        <w:ind w:firstLine="480" w:firstLineChars="200"/>
        <w:jc w:val="center"/>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供应商（盖单位章）：</w:t>
      </w:r>
    </w:p>
    <w:p w14:paraId="158D9F12">
      <w:pPr>
        <w:widowControl/>
        <w:spacing w:line="560" w:lineRule="exact"/>
        <w:ind w:firstLine="480" w:firstLineChars="200"/>
        <w:jc w:val="center"/>
        <w:rPr>
          <w:rFonts w:hint="eastAsia" w:ascii="微软雅黑" w:hAnsi="微软雅黑" w:eastAsia="微软雅黑" w:cs="微软雅黑"/>
          <w:color w:val="auto"/>
          <w:kern w:val="0"/>
          <w:sz w:val="24"/>
          <w:highlight w:val="none"/>
          <w:lang w:eastAsia="zh-CN"/>
        </w:rPr>
      </w:pPr>
      <w:r>
        <w:rPr>
          <w:rFonts w:hint="eastAsia" w:ascii="微软雅黑" w:hAnsi="微软雅黑" w:eastAsia="微软雅黑" w:cs="微软雅黑"/>
          <w:color w:val="auto"/>
          <w:kern w:val="0"/>
          <w:sz w:val="24"/>
          <w:highlight w:val="none"/>
        </w:rPr>
        <w:t>法定代表人或委托代理人（签字或签章）</w:t>
      </w:r>
      <w:r>
        <w:rPr>
          <w:rFonts w:hint="eastAsia" w:ascii="微软雅黑" w:hAnsi="微软雅黑" w:eastAsia="微软雅黑" w:cs="微软雅黑"/>
          <w:color w:val="auto"/>
          <w:kern w:val="0"/>
          <w:sz w:val="24"/>
          <w:highlight w:val="none"/>
          <w:u w:val="single"/>
        </w:rPr>
        <w:t>：</w:t>
      </w:r>
    </w:p>
    <w:p w14:paraId="095DF45E">
      <w:pPr>
        <w:widowControl/>
        <w:spacing w:line="560" w:lineRule="exact"/>
        <w:ind w:firstLine="480" w:firstLineChars="200"/>
        <w:jc w:val="center"/>
        <w:rPr>
          <w:rFonts w:hint="eastAsia" w:ascii="微软雅黑" w:hAnsi="微软雅黑" w:eastAsia="微软雅黑" w:cs="微软雅黑"/>
          <w:color w:val="auto"/>
          <w:kern w:val="0"/>
          <w:sz w:val="24"/>
          <w:highlight w:val="none"/>
        </w:rPr>
      </w:pPr>
      <w:r>
        <w:rPr>
          <w:rFonts w:hint="eastAsia" w:ascii="微软雅黑" w:hAnsi="微软雅黑" w:eastAsia="微软雅黑" w:cs="微软雅黑"/>
          <w:color w:val="auto"/>
          <w:kern w:val="0"/>
          <w:sz w:val="24"/>
          <w:highlight w:val="none"/>
        </w:rPr>
        <w:t>日期：年月日</w:t>
      </w:r>
    </w:p>
    <w:p w14:paraId="1CA463C8">
      <w:pPr>
        <w:spacing w:line="360" w:lineRule="auto"/>
        <w:ind w:left="1080" w:leftChars="257" w:hanging="540"/>
        <w:jc w:val="center"/>
        <w:rPr>
          <w:rFonts w:hint="eastAsia" w:ascii="微软雅黑" w:hAnsi="微软雅黑" w:eastAsia="微软雅黑" w:cs="微软雅黑"/>
          <w:b/>
          <w:bCs/>
          <w:color w:val="auto"/>
          <w:kern w:val="0"/>
          <w:sz w:val="24"/>
          <w:szCs w:val="20"/>
          <w:highlight w:val="none"/>
        </w:rPr>
      </w:pPr>
    </w:p>
    <w:p w14:paraId="6260A4DC">
      <w:pPr>
        <w:pStyle w:val="19"/>
        <w:ind w:left="0" w:leftChars="0" w:firstLine="0" w:firstLineChars="0"/>
        <w:rPr>
          <w:rFonts w:hint="eastAsia" w:ascii="微软雅黑" w:hAnsi="微软雅黑" w:eastAsia="微软雅黑" w:cs="微软雅黑"/>
          <w:b/>
          <w:bCs/>
          <w:color w:val="auto"/>
          <w:kern w:val="0"/>
          <w:sz w:val="24"/>
          <w:szCs w:val="20"/>
          <w:highlight w:val="none"/>
        </w:rPr>
      </w:pPr>
    </w:p>
    <w:p w14:paraId="54005B0C">
      <w:pPr>
        <w:pStyle w:val="19"/>
        <w:ind w:left="0" w:leftChars="0" w:firstLine="0" w:firstLineChars="0"/>
        <w:rPr>
          <w:rFonts w:hint="eastAsia" w:ascii="微软雅黑" w:hAnsi="微软雅黑" w:eastAsia="微软雅黑" w:cs="微软雅黑"/>
          <w:b/>
          <w:bCs/>
          <w:color w:val="auto"/>
          <w:kern w:val="0"/>
          <w:sz w:val="24"/>
          <w:szCs w:val="20"/>
          <w:highlight w:val="none"/>
        </w:rPr>
      </w:pPr>
    </w:p>
    <w:p w14:paraId="29D26672">
      <w:pPr>
        <w:pStyle w:val="19"/>
        <w:ind w:left="0" w:leftChars="0" w:firstLine="0" w:firstLineChars="0"/>
        <w:rPr>
          <w:rFonts w:hint="eastAsia" w:ascii="微软雅黑" w:hAnsi="微软雅黑" w:eastAsia="微软雅黑" w:cs="微软雅黑"/>
          <w:b/>
          <w:bCs/>
          <w:color w:val="auto"/>
          <w:kern w:val="0"/>
          <w:sz w:val="24"/>
          <w:szCs w:val="20"/>
          <w:highlight w:val="none"/>
        </w:rPr>
      </w:pPr>
    </w:p>
    <w:p w14:paraId="000A5E11">
      <w:pPr>
        <w:pStyle w:val="19"/>
        <w:ind w:left="0" w:leftChars="0" w:firstLine="0" w:firstLineChars="0"/>
        <w:rPr>
          <w:rFonts w:hint="eastAsia" w:ascii="微软雅黑" w:hAnsi="微软雅黑" w:eastAsia="微软雅黑" w:cs="微软雅黑"/>
          <w:b/>
          <w:bCs/>
          <w:color w:val="auto"/>
          <w:kern w:val="0"/>
          <w:sz w:val="24"/>
          <w:szCs w:val="20"/>
          <w:highlight w:val="none"/>
        </w:rPr>
      </w:pPr>
    </w:p>
    <w:p w14:paraId="5BCFC440">
      <w:pPr>
        <w:pStyle w:val="19"/>
        <w:ind w:left="0" w:leftChars="0" w:firstLine="0" w:firstLineChars="0"/>
        <w:rPr>
          <w:rFonts w:hint="eastAsia" w:ascii="微软雅黑" w:hAnsi="微软雅黑" w:eastAsia="微软雅黑" w:cs="微软雅黑"/>
          <w:b/>
          <w:bCs/>
          <w:color w:val="auto"/>
          <w:kern w:val="0"/>
          <w:sz w:val="24"/>
          <w:szCs w:val="20"/>
          <w:highlight w:val="none"/>
        </w:rPr>
      </w:pPr>
    </w:p>
    <w:p w14:paraId="01EC515E">
      <w:pPr>
        <w:pStyle w:val="12"/>
        <w:spacing w:line="360" w:lineRule="auto"/>
        <w:jc w:val="both"/>
        <w:rPr>
          <w:rFonts w:hint="eastAsia" w:ascii="微软雅黑" w:hAnsi="微软雅黑" w:eastAsia="微软雅黑" w:cs="微软雅黑"/>
          <w:b/>
          <w:color w:val="auto"/>
          <w:sz w:val="52"/>
          <w:szCs w:val="52"/>
          <w:highlight w:val="none"/>
        </w:rPr>
      </w:pPr>
      <w:r>
        <w:rPr>
          <w:rFonts w:hint="eastAsia" w:ascii="微软雅黑" w:hAnsi="微软雅黑" w:eastAsia="微软雅黑" w:cs="微软雅黑"/>
          <w:color w:val="auto"/>
          <w:sz w:val="24"/>
          <w:highlight w:val="none"/>
        </w:rPr>
        <w:br w:type="page"/>
      </w:r>
    </w:p>
    <w:p w14:paraId="657645EB">
      <w:pPr>
        <w:widowControl/>
        <w:spacing w:line="360" w:lineRule="auto"/>
        <w:jc w:val="center"/>
        <w:rPr>
          <w:rFonts w:hint="eastAsia" w:ascii="微软雅黑" w:hAnsi="微软雅黑" w:eastAsia="微软雅黑" w:cs="微软雅黑"/>
          <w:b/>
          <w:color w:val="auto"/>
          <w:sz w:val="52"/>
          <w:szCs w:val="52"/>
          <w:highlight w:val="none"/>
          <w:lang w:val="en-US" w:eastAsia="zh-CN"/>
        </w:rPr>
      </w:pPr>
      <w:r>
        <w:rPr>
          <w:rFonts w:hint="eastAsia" w:ascii="微软雅黑" w:hAnsi="微软雅黑" w:eastAsia="微软雅黑" w:cs="微软雅黑"/>
          <w:b/>
          <w:color w:val="auto"/>
          <w:sz w:val="52"/>
          <w:szCs w:val="52"/>
          <w:highlight w:val="none"/>
          <w:lang w:val="en-US" w:eastAsia="zh-CN"/>
        </w:rPr>
        <w:t>麦盖提县教育系统2025年度中小学（幼儿园）学校保安人员服务项目</w:t>
      </w:r>
    </w:p>
    <w:p w14:paraId="1339C8F6">
      <w:pPr>
        <w:widowControl/>
        <w:spacing w:line="360" w:lineRule="auto"/>
        <w:jc w:val="center"/>
        <w:rPr>
          <w:rFonts w:hint="eastAsia" w:ascii="微软雅黑" w:hAnsi="微软雅黑" w:eastAsia="微软雅黑" w:cs="微软雅黑"/>
          <w:b/>
          <w:color w:val="auto"/>
          <w:sz w:val="52"/>
          <w:szCs w:val="52"/>
          <w:highlight w:val="none"/>
        </w:rPr>
      </w:pPr>
      <w:r>
        <w:rPr>
          <w:rFonts w:hint="eastAsia" w:ascii="微软雅黑" w:hAnsi="微软雅黑" w:eastAsia="微软雅黑" w:cs="微软雅黑"/>
          <w:b/>
          <w:color w:val="auto"/>
          <w:sz w:val="52"/>
          <w:szCs w:val="52"/>
          <w:highlight w:val="none"/>
          <w:lang w:val="en-US" w:eastAsia="zh-CN"/>
        </w:rPr>
        <w:t>二次</w:t>
      </w:r>
      <w:r>
        <w:rPr>
          <w:rFonts w:hint="eastAsia" w:ascii="微软雅黑" w:hAnsi="微软雅黑" w:eastAsia="微软雅黑" w:cs="微软雅黑"/>
          <w:b/>
          <w:color w:val="auto"/>
          <w:sz w:val="52"/>
          <w:szCs w:val="52"/>
          <w:highlight w:val="none"/>
          <w:lang w:eastAsia="zh-CN"/>
        </w:rPr>
        <w:t>分散公开招标</w:t>
      </w:r>
      <w:r>
        <w:rPr>
          <w:rFonts w:hint="eastAsia" w:ascii="微软雅黑" w:hAnsi="微软雅黑" w:eastAsia="微软雅黑" w:cs="微软雅黑"/>
          <w:b/>
          <w:color w:val="auto"/>
          <w:sz w:val="52"/>
          <w:szCs w:val="52"/>
          <w:highlight w:val="none"/>
        </w:rPr>
        <w:t>文件</w:t>
      </w:r>
    </w:p>
    <w:p w14:paraId="40233131">
      <w:pPr>
        <w:spacing w:line="360" w:lineRule="auto"/>
        <w:ind w:left="1080" w:leftChars="257" w:hanging="540"/>
        <w:jc w:val="center"/>
        <w:rPr>
          <w:rFonts w:hint="eastAsia" w:ascii="微软雅黑" w:hAnsi="微软雅黑" w:eastAsia="微软雅黑" w:cs="微软雅黑"/>
          <w:bCs/>
          <w:color w:val="auto"/>
          <w:sz w:val="52"/>
          <w:szCs w:val="52"/>
          <w:highlight w:val="none"/>
        </w:rPr>
      </w:pPr>
    </w:p>
    <w:p w14:paraId="1D6B249D">
      <w:pPr>
        <w:spacing w:line="360" w:lineRule="auto"/>
        <w:ind w:left="1080" w:leftChars="257" w:hanging="540"/>
        <w:jc w:val="center"/>
        <w:rPr>
          <w:rFonts w:hint="eastAsia" w:ascii="微软雅黑" w:hAnsi="微软雅黑" w:eastAsia="微软雅黑" w:cs="微软雅黑"/>
          <w:b/>
          <w:color w:val="auto"/>
          <w:sz w:val="32"/>
          <w:szCs w:val="32"/>
          <w:highlight w:val="none"/>
        </w:rPr>
      </w:pPr>
      <w:r>
        <w:rPr>
          <w:rFonts w:hint="eastAsia" w:ascii="微软雅黑" w:hAnsi="微软雅黑" w:eastAsia="微软雅黑" w:cs="微软雅黑"/>
          <w:bCs/>
          <w:color w:val="auto"/>
          <w:sz w:val="32"/>
          <w:szCs w:val="32"/>
          <w:highlight w:val="none"/>
        </w:rPr>
        <w:t>（项目编号：</w:t>
      </w:r>
      <w:r>
        <w:rPr>
          <w:rFonts w:hint="eastAsia" w:ascii="微软雅黑" w:hAnsi="微软雅黑" w:eastAsia="微软雅黑" w:cs="微软雅黑"/>
          <w:bCs/>
          <w:color w:val="auto"/>
          <w:sz w:val="32"/>
          <w:szCs w:val="32"/>
          <w:highlight w:val="none"/>
          <w:lang w:val="en-US" w:eastAsia="zh-CN"/>
        </w:rPr>
        <w:t>KSMGTX（FSGK）2025-02-02号</w:t>
      </w:r>
      <w:r>
        <w:rPr>
          <w:rFonts w:hint="eastAsia" w:ascii="微软雅黑" w:hAnsi="微软雅黑" w:eastAsia="微软雅黑" w:cs="微软雅黑"/>
          <w:bCs/>
          <w:color w:val="auto"/>
          <w:sz w:val="32"/>
          <w:szCs w:val="32"/>
          <w:highlight w:val="none"/>
        </w:rPr>
        <w:t>）</w:t>
      </w:r>
    </w:p>
    <w:p w14:paraId="27236F82">
      <w:pPr>
        <w:spacing w:line="360" w:lineRule="auto"/>
        <w:ind w:left="1080" w:leftChars="257" w:hanging="540"/>
        <w:jc w:val="center"/>
        <w:rPr>
          <w:rFonts w:hint="eastAsia" w:ascii="微软雅黑" w:hAnsi="微软雅黑" w:eastAsia="微软雅黑" w:cs="微软雅黑"/>
          <w:b/>
          <w:color w:val="auto"/>
          <w:sz w:val="36"/>
          <w:szCs w:val="36"/>
          <w:highlight w:val="none"/>
        </w:rPr>
      </w:pPr>
      <w:r>
        <w:rPr>
          <w:rFonts w:hint="eastAsia" w:ascii="微软雅黑" w:hAnsi="微软雅黑" w:eastAsia="微软雅黑" w:cs="微软雅黑"/>
          <w:b/>
          <w:color w:val="auto"/>
          <w:sz w:val="36"/>
          <w:szCs w:val="36"/>
          <w:highlight w:val="none"/>
        </w:rPr>
        <w:t>第二册</w:t>
      </w:r>
    </w:p>
    <w:p w14:paraId="0DDF859D">
      <w:pPr>
        <w:spacing w:line="360" w:lineRule="auto"/>
        <w:ind w:left="1080" w:leftChars="257" w:hanging="540"/>
        <w:jc w:val="center"/>
        <w:rPr>
          <w:rFonts w:hint="eastAsia" w:ascii="微软雅黑" w:hAnsi="微软雅黑" w:eastAsia="微软雅黑" w:cs="微软雅黑"/>
          <w:b/>
          <w:color w:val="auto"/>
          <w:sz w:val="22"/>
          <w:szCs w:val="11"/>
          <w:highlight w:val="none"/>
        </w:rPr>
      </w:pPr>
    </w:p>
    <w:p w14:paraId="06CCC626">
      <w:pPr>
        <w:spacing w:line="360" w:lineRule="auto"/>
        <w:ind w:firstLine="2520" w:firstLineChars="900"/>
        <w:jc w:val="both"/>
        <w:rPr>
          <w:rFonts w:hint="eastAsia" w:ascii="微软雅黑" w:hAnsi="微软雅黑" w:eastAsia="微软雅黑" w:cs="微软雅黑"/>
          <w:color w:val="auto"/>
          <w:sz w:val="28"/>
          <w:szCs w:val="28"/>
          <w:highlight w:val="none"/>
          <w:u w:val="single"/>
          <w:lang w:eastAsia="zh-CN"/>
        </w:rPr>
      </w:pPr>
      <w:r>
        <w:rPr>
          <w:rFonts w:hint="eastAsia" w:ascii="微软雅黑" w:hAnsi="微软雅黑" w:eastAsia="微软雅黑" w:cs="微软雅黑"/>
          <w:color w:val="auto"/>
          <w:sz w:val="28"/>
          <w:szCs w:val="28"/>
          <w:highlight w:val="none"/>
        </w:rPr>
        <w:t>采购人：</w:t>
      </w:r>
      <w:r>
        <w:rPr>
          <w:rFonts w:hint="eastAsia" w:ascii="微软雅黑" w:hAnsi="微软雅黑" w:eastAsia="微软雅黑" w:cs="微软雅黑"/>
          <w:color w:val="auto"/>
          <w:sz w:val="28"/>
          <w:szCs w:val="28"/>
          <w:highlight w:val="none"/>
          <w:u w:val="single"/>
          <w:lang w:eastAsia="zh-CN"/>
        </w:rPr>
        <w:t>麦盖提县教育局</w:t>
      </w:r>
    </w:p>
    <w:p w14:paraId="04541F33">
      <w:pPr>
        <w:spacing w:line="360" w:lineRule="auto"/>
        <w:ind w:firstLine="2520" w:firstLineChars="900"/>
        <w:jc w:val="both"/>
        <w:rPr>
          <w:rFonts w:hint="eastAsia" w:ascii="微软雅黑" w:hAnsi="微软雅黑" w:eastAsia="微软雅黑" w:cs="微软雅黑"/>
          <w:color w:val="auto"/>
          <w:sz w:val="28"/>
          <w:szCs w:val="28"/>
          <w:highlight w:val="none"/>
          <w:u w:val="single"/>
        </w:rPr>
      </w:pPr>
      <w:r>
        <w:rPr>
          <w:rFonts w:hint="eastAsia" w:ascii="微软雅黑" w:hAnsi="微软雅黑" w:eastAsia="微软雅黑" w:cs="微软雅黑"/>
          <w:color w:val="auto"/>
          <w:sz w:val="28"/>
          <w:szCs w:val="28"/>
          <w:highlight w:val="none"/>
        </w:rPr>
        <w:t>联系人：</w:t>
      </w:r>
      <w:r>
        <w:rPr>
          <w:rFonts w:hint="eastAsia" w:ascii="微软雅黑" w:hAnsi="微软雅黑" w:eastAsia="微软雅黑" w:cs="微软雅黑"/>
          <w:color w:val="auto"/>
          <w:sz w:val="28"/>
          <w:szCs w:val="28"/>
          <w:highlight w:val="none"/>
          <w:u w:val="single"/>
          <w:lang w:eastAsia="zh-CN"/>
        </w:rPr>
        <w:t>买买提艾力</w:t>
      </w:r>
    </w:p>
    <w:p w14:paraId="29A52314">
      <w:pPr>
        <w:spacing w:line="360" w:lineRule="auto"/>
        <w:ind w:firstLine="2511" w:firstLineChars="897"/>
        <w:jc w:val="both"/>
        <w:rPr>
          <w:rFonts w:hint="eastAsia" w:ascii="微软雅黑" w:hAnsi="微软雅黑" w:eastAsia="微软雅黑" w:cs="微软雅黑"/>
          <w:color w:val="auto"/>
          <w:sz w:val="28"/>
          <w:szCs w:val="28"/>
          <w:highlight w:val="none"/>
          <w:u w:val="single"/>
        </w:rPr>
      </w:pPr>
      <w:r>
        <w:rPr>
          <w:rFonts w:hint="eastAsia" w:ascii="微软雅黑" w:hAnsi="微软雅黑" w:eastAsia="微软雅黑" w:cs="微软雅黑"/>
          <w:color w:val="auto"/>
          <w:sz w:val="28"/>
          <w:szCs w:val="28"/>
          <w:highlight w:val="none"/>
        </w:rPr>
        <w:t>联系电话：</w:t>
      </w:r>
      <w:r>
        <w:rPr>
          <w:rFonts w:hint="eastAsia" w:ascii="微软雅黑" w:hAnsi="微软雅黑" w:eastAsia="微软雅黑" w:cs="微软雅黑"/>
          <w:color w:val="auto"/>
          <w:sz w:val="28"/>
          <w:szCs w:val="28"/>
          <w:highlight w:val="none"/>
          <w:u w:val="single"/>
          <w:lang w:val="en-US" w:eastAsia="zh-CN"/>
        </w:rPr>
        <w:t>15886896333</w:t>
      </w:r>
    </w:p>
    <w:p w14:paraId="055D0BCF">
      <w:pPr>
        <w:pStyle w:val="27"/>
        <w:jc w:val="center"/>
        <w:rPr>
          <w:rFonts w:hint="eastAsia" w:ascii="微软雅黑" w:hAnsi="微软雅黑" w:eastAsia="微软雅黑" w:cs="微软雅黑"/>
          <w:color w:val="auto"/>
          <w:sz w:val="28"/>
          <w:szCs w:val="28"/>
          <w:highlight w:val="none"/>
          <w:u w:val="single"/>
        </w:rPr>
      </w:pPr>
    </w:p>
    <w:p w14:paraId="03B48730">
      <w:pPr>
        <w:spacing w:line="360" w:lineRule="auto"/>
        <w:ind w:firstLine="837" w:firstLineChars="299"/>
        <w:jc w:val="center"/>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采购机构：</w:t>
      </w:r>
      <w:r>
        <w:rPr>
          <w:rFonts w:hint="eastAsia" w:ascii="微软雅黑" w:hAnsi="微软雅黑" w:eastAsia="微软雅黑" w:cs="微软雅黑"/>
          <w:color w:val="auto"/>
          <w:sz w:val="28"/>
          <w:szCs w:val="28"/>
          <w:highlight w:val="none"/>
          <w:u w:val="single"/>
          <w:lang w:eastAsia="zh-CN"/>
        </w:rPr>
        <w:t>麦盖提县政府采购中心</w:t>
      </w:r>
    </w:p>
    <w:p w14:paraId="5A9D98A4">
      <w:pPr>
        <w:spacing w:line="360" w:lineRule="auto"/>
        <w:ind w:firstLine="2511" w:firstLineChars="897"/>
        <w:jc w:val="both"/>
        <w:rPr>
          <w:rFonts w:hint="eastAsia" w:ascii="微软雅黑" w:hAnsi="微软雅黑" w:eastAsia="微软雅黑" w:cs="微软雅黑"/>
          <w:color w:val="auto"/>
          <w:sz w:val="28"/>
          <w:szCs w:val="28"/>
          <w:highlight w:val="none"/>
          <w:u w:val="single"/>
        </w:rPr>
      </w:pPr>
      <w:r>
        <w:rPr>
          <w:rFonts w:hint="eastAsia" w:ascii="微软雅黑" w:hAnsi="微软雅黑" w:eastAsia="微软雅黑" w:cs="微软雅黑"/>
          <w:color w:val="auto"/>
          <w:sz w:val="28"/>
          <w:szCs w:val="28"/>
          <w:highlight w:val="none"/>
        </w:rPr>
        <w:t>联系人：</w:t>
      </w:r>
      <w:r>
        <w:rPr>
          <w:rFonts w:hint="eastAsia" w:ascii="微软雅黑" w:hAnsi="微软雅黑" w:eastAsia="微软雅黑" w:cs="微软雅黑"/>
          <w:color w:val="auto"/>
          <w:sz w:val="28"/>
          <w:szCs w:val="28"/>
          <w:highlight w:val="none"/>
          <w:u w:val="single"/>
          <w:lang w:val="en-US" w:eastAsia="zh-CN"/>
        </w:rPr>
        <w:t xml:space="preserve"> 杨晓贞    帕</w:t>
      </w:r>
      <w:r>
        <w:rPr>
          <w:rFonts w:hint="eastAsia" w:ascii="微软雅黑" w:hAnsi="微软雅黑" w:eastAsia="微软雅黑" w:cs="微软雅黑"/>
          <w:color w:val="auto"/>
          <w:sz w:val="28"/>
          <w:szCs w:val="28"/>
          <w:highlight w:val="none"/>
          <w:u w:val="single"/>
          <w:lang w:eastAsia="zh-CN"/>
        </w:rPr>
        <w:t>提古</w:t>
      </w:r>
      <w:r>
        <w:rPr>
          <w:rFonts w:hint="eastAsia" w:ascii="微软雅黑" w:hAnsi="微软雅黑" w:eastAsia="微软雅黑" w:cs="微软雅黑"/>
          <w:color w:val="auto"/>
          <w:sz w:val="28"/>
          <w:szCs w:val="28"/>
          <w:highlight w:val="none"/>
          <w:u w:val="single"/>
          <w:lang w:val="en-US" w:eastAsia="zh-CN"/>
        </w:rPr>
        <w:t>·艾力</w:t>
      </w:r>
    </w:p>
    <w:p w14:paraId="6ECCDBD7">
      <w:pPr>
        <w:spacing w:line="360" w:lineRule="auto"/>
        <w:ind w:firstLine="2511" w:firstLineChars="897"/>
        <w:jc w:val="both"/>
        <w:rPr>
          <w:rFonts w:hint="eastAsia" w:ascii="微软雅黑" w:hAnsi="微软雅黑" w:eastAsia="微软雅黑" w:cs="微软雅黑"/>
          <w:color w:val="auto"/>
          <w:sz w:val="28"/>
          <w:szCs w:val="28"/>
          <w:highlight w:val="none"/>
          <w:u w:val="single"/>
          <w:lang w:val="en-US" w:eastAsia="zh-CN"/>
        </w:rPr>
      </w:pPr>
      <w:r>
        <w:rPr>
          <w:rFonts w:hint="eastAsia" w:ascii="微软雅黑" w:hAnsi="微软雅黑" w:eastAsia="微软雅黑" w:cs="微软雅黑"/>
          <w:color w:val="auto"/>
          <w:sz w:val="28"/>
          <w:szCs w:val="28"/>
          <w:highlight w:val="none"/>
        </w:rPr>
        <w:t>联系电话：</w:t>
      </w:r>
      <w:r>
        <w:rPr>
          <w:rFonts w:hint="eastAsia" w:ascii="微软雅黑" w:hAnsi="微软雅黑" w:eastAsia="微软雅黑" w:cs="微软雅黑"/>
          <w:color w:val="auto"/>
          <w:sz w:val="28"/>
          <w:szCs w:val="28"/>
          <w:highlight w:val="none"/>
          <w:u w:val="single"/>
        </w:rPr>
        <w:t>0998-</w:t>
      </w:r>
      <w:r>
        <w:rPr>
          <w:rFonts w:hint="eastAsia" w:ascii="微软雅黑" w:hAnsi="微软雅黑" w:eastAsia="微软雅黑" w:cs="微软雅黑"/>
          <w:color w:val="auto"/>
          <w:sz w:val="28"/>
          <w:szCs w:val="28"/>
          <w:highlight w:val="none"/>
          <w:u w:val="single"/>
          <w:lang w:val="en-US" w:eastAsia="zh-CN"/>
        </w:rPr>
        <w:t>7842765</w:t>
      </w:r>
    </w:p>
    <w:p w14:paraId="0EF64835">
      <w:pPr>
        <w:bidi w:val="0"/>
        <w:ind w:firstLine="2520" w:firstLineChars="900"/>
        <w:rPr>
          <w:rFonts w:hint="eastAsia" w:ascii="微软雅黑" w:hAnsi="微软雅黑" w:eastAsia="微软雅黑" w:cs="微软雅黑"/>
          <w:color w:val="auto"/>
          <w:highlight w:val="none"/>
        </w:rPr>
      </w:pPr>
      <w:r>
        <w:rPr>
          <w:rFonts w:hint="eastAsia" w:ascii="微软雅黑" w:hAnsi="微软雅黑" w:eastAsia="微软雅黑" w:cs="微软雅黑"/>
          <w:color w:val="auto"/>
          <w:sz w:val="28"/>
          <w:szCs w:val="28"/>
          <w:highlight w:val="none"/>
        </w:rPr>
        <w:t>日期：</w:t>
      </w:r>
      <w:r>
        <w:rPr>
          <w:rFonts w:hint="eastAsia" w:ascii="微软雅黑" w:hAnsi="微软雅黑" w:eastAsia="微软雅黑" w:cs="微软雅黑"/>
          <w:color w:val="auto"/>
          <w:sz w:val="28"/>
          <w:szCs w:val="28"/>
          <w:highlight w:val="none"/>
          <w:u w:val="single"/>
          <w:lang w:eastAsia="zh-CN"/>
        </w:rPr>
        <w:t>2025年04月01日</w:t>
      </w:r>
      <w:r>
        <w:rPr>
          <w:rFonts w:hint="eastAsia" w:ascii="微软雅黑" w:hAnsi="微软雅黑" w:eastAsia="微软雅黑" w:cs="微软雅黑"/>
          <w:color w:val="auto"/>
          <w:highlight w:val="none"/>
        </w:rPr>
        <w:br w:type="page"/>
      </w:r>
      <w:bookmarkStart w:id="404" w:name="_Toc219175634"/>
      <w:bookmarkStart w:id="405" w:name="_Toc9913"/>
      <w:bookmarkStart w:id="406" w:name="_Toc216582822"/>
      <w:bookmarkStart w:id="407" w:name="_Toc518923124"/>
      <w:bookmarkStart w:id="408" w:name="_Toc218935350"/>
      <w:bookmarkStart w:id="409" w:name="_Toc507399902"/>
    </w:p>
    <w:p w14:paraId="6989DB74">
      <w:pPr>
        <w:pStyle w:val="2"/>
        <w:tabs>
          <w:tab w:val="left" w:pos="0"/>
        </w:tabs>
        <w:spacing w:before="0" w:after="0" w:line="360" w:lineRule="auto"/>
        <w:rPr>
          <w:rFonts w:hint="eastAsia" w:ascii="微软雅黑" w:hAnsi="微软雅黑" w:eastAsia="微软雅黑" w:cs="微软雅黑"/>
          <w:color w:val="auto"/>
          <w:highlight w:val="none"/>
        </w:rPr>
      </w:pPr>
      <w:bookmarkStart w:id="410" w:name="_Toc30701"/>
      <w:bookmarkStart w:id="411" w:name="_Toc638"/>
      <w:bookmarkStart w:id="412" w:name="_Toc14452"/>
      <w:r>
        <w:rPr>
          <w:rFonts w:hint="eastAsia" w:ascii="微软雅黑" w:hAnsi="微软雅黑" w:eastAsia="微软雅黑" w:cs="微软雅黑"/>
          <w:color w:val="auto"/>
          <w:highlight w:val="none"/>
        </w:rPr>
        <w:t>第</w:t>
      </w:r>
      <w:r>
        <w:rPr>
          <w:rFonts w:hint="eastAsia" w:ascii="微软雅黑" w:hAnsi="微软雅黑" w:eastAsia="微软雅黑" w:cs="微软雅黑"/>
          <w:color w:val="auto"/>
          <w:highlight w:val="none"/>
          <w:lang w:val="en-US" w:eastAsia="zh-CN"/>
        </w:rPr>
        <w:t>3</w:t>
      </w:r>
      <w:r>
        <w:rPr>
          <w:rFonts w:hint="eastAsia" w:ascii="微软雅黑" w:hAnsi="微软雅黑" w:eastAsia="微软雅黑" w:cs="微软雅黑"/>
          <w:color w:val="auto"/>
          <w:highlight w:val="none"/>
        </w:rPr>
        <w:t>章投标邀请</w:t>
      </w:r>
      <w:bookmarkEnd w:id="404"/>
      <w:bookmarkEnd w:id="405"/>
      <w:bookmarkEnd w:id="406"/>
      <w:bookmarkEnd w:id="407"/>
      <w:bookmarkEnd w:id="408"/>
      <w:bookmarkEnd w:id="409"/>
      <w:bookmarkEnd w:id="410"/>
      <w:bookmarkEnd w:id="411"/>
      <w:bookmarkEnd w:id="412"/>
    </w:p>
    <w:p w14:paraId="6ECEA10A">
      <w:pPr>
        <w:pStyle w:val="9"/>
        <w:jc w:val="center"/>
        <w:rPr>
          <w:rFonts w:hint="eastAsia" w:ascii="微软雅黑" w:hAnsi="微软雅黑" w:eastAsia="微软雅黑" w:cs="微软雅黑"/>
          <w:b/>
          <w:color w:val="auto"/>
          <w:kern w:val="2"/>
          <w:sz w:val="28"/>
          <w:szCs w:val="28"/>
          <w:highlight w:val="none"/>
          <w:lang w:val="en-US" w:eastAsia="zh-CN" w:bidi="ar-SA"/>
        </w:rPr>
      </w:pPr>
      <w:bookmarkStart w:id="413" w:name="_Toc512937850"/>
      <w:r>
        <w:rPr>
          <w:rFonts w:hint="eastAsia" w:ascii="微软雅黑" w:hAnsi="微软雅黑" w:eastAsia="微软雅黑" w:cs="微软雅黑"/>
          <w:b/>
          <w:color w:val="auto"/>
          <w:kern w:val="2"/>
          <w:sz w:val="28"/>
          <w:szCs w:val="28"/>
          <w:highlight w:val="none"/>
          <w:lang w:val="en-US" w:eastAsia="zh-CN" w:bidi="ar-SA"/>
        </w:rPr>
        <w:t>麦盖提县教育系统2025年度中小学（幼儿园）学校保安人员</w:t>
      </w:r>
    </w:p>
    <w:p w14:paraId="2C200939">
      <w:pPr>
        <w:pStyle w:val="9"/>
        <w:jc w:val="center"/>
        <w:rPr>
          <w:rFonts w:hint="eastAsia" w:ascii="微软雅黑" w:hAnsi="微软雅黑" w:eastAsia="微软雅黑" w:cs="微软雅黑"/>
          <w:b/>
          <w:color w:val="auto"/>
          <w:kern w:val="2"/>
          <w:sz w:val="28"/>
          <w:szCs w:val="28"/>
          <w:highlight w:val="none"/>
          <w:lang w:val="en-US" w:eastAsia="zh-CN" w:bidi="ar-SA"/>
        </w:rPr>
      </w:pPr>
      <w:r>
        <w:rPr>
          <w:rFonts w:hint="eastAsia" w:ascii="微软雅黑" w:hAnsi="微软雅黑" w:eastAsia="微软雅黑" w:cs="微软雅黑"/>
          <w:b/>
          <w:color w:val="auto"/>
          <w:kern w:val="2"/>
          <w:sz w:val="28"/>
          <w:szCs w:val="28"/>
          <w:highlight w:val="none"/>
          <w:lang w:val="en-US" w:eastAsia="zh-CN" w:bidi="ar-SA"/>
        </w:rPr>
        <w:t>服务项目二次分散公开招标公告</w:t>
      </w:r>
    </w:p>
    <w:p w14:paraId="3AA98484">
      <w:pPr>
        <w:rPr>
          <w:rFonts w:hint="eastAsia" w:ascii="微软雅黑" w:hAnsi="微软雅黑" w:eastAsia="微软雅黑" w:cs="微软雅黑"/>
          <w:color w:val="auto"/>
          <w:kern w:val="0"/>
          <w:sz w:val="24"/>
          <w:szCs w:val="24"/>
          <w:highlight w:val="none"/>
          <w:lang w:val="en-US" w:eastAsia="zh-CN" w:bidi="ar-SA"/>
        </w:rPr>
      </w:pPr>
    </w:p>
    <w:p w14:paraId="3DD5FAA1">
      <w:pPr>
        <w:pStyle w:val="17"/>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kern w:val="0"/>
          <w:sz w:val="24"/>
          <w:szCs w:val="24"/>
          <w:highlight w:val="none"/>
          <w:lang w:val="en-US" w:eastAsia="zh-CN" w:bidi="ar-SA"/>
        </w:rPr>
        <w:t>麦盖提县政府采购中心受麦盖提县教育局的委托，对麦盖提县教育系统2025年度中小学（幼儿园）学校保安人员服务项目二次进</w:t>
      </w:r>
      <w:r>
        <w:rPr>
          <w:rFonts w:hint="eastAsia" w:ascii="微软雅黑" w:hAnsi="微软雅黑" w:eastAsia="微软雅黑" w:cs="微软雅黑"/>
          <w:color w:val="auto"/>
          <w:kern w:val="0"/>
          <w:sz w:val="24"/>
          <w:szCs w:val="24"/>
          <w:highlight w:val="none"/>
        </w:rPr>
        <w:t>行</w:t>
      </w:r>
      <w:r>
        <w:rPr>
          <w:rFonts w:hint="eastAsia" w:ascii="微软雅黑" w:hAnsi="微软雅黑" w:eastAsia="微软雅黑" w:cs="微软雅黑"/>
          <w:color w:val="auto"/>
          <w:kern w:val="0"/>
          <w:sz w:val="24"/>
          <w:szCs w:val="24"/>
          <w:highlight w:val="none"/>
          <w:lang w:val="en-US" w:eastAsia="zh-CN" w:bidi="ar-SA"/>
        </w:rPr>
        <w:t>分散</w:t>
      </w:r>
      <w:r>
        <w:rPr>
          <w:rFonts w:hint="eastAsia" w:ascii="微软雅黑" w:hAnsi="微软雅黑" w:eastAsia="微软雅黑" w:cs="微软雅黑"/>
          <w:color w:val="auto"/>
          <w:kern w:val="0"/>
          <w:sz w:val="24"/>
          <w:szCs w:val="24"/>
          <w:highlight w:val="none"/>
          <w:lang w:val="en-US" w:eastAsia="zh-CN"/>
        </w:rPr>
        <w:t>公开招标</w:t>
      </w:r>
      <w:r>
        <w:rPr>
          <w:rFonts w:hint="eastAsia" w:ascii="微软雅黑" w:hAnsi="微软雅黑" w:eastAsia="微软雅黑" w:cs="微软雅黑"/>
          <w:color w:val="auto"/>
          <w:kern w:val="0"/>
          <w:sz w:val="24"/>
          <w:szCs w:val="24"/>
          <w:highlight w:val="none"/>
        </w:rPr>
        <w:t>，欢迎符合资格条件的投标人参加投标。</w:t>
      </w:r>
    </w:p>
    <w:p w14:paraId="3920B471">
      <w:pPr>
        <w:pStyle w:val="17"/>
        <w:pageBreakBefore w:val="0"/>
        <w:kinsoku/>
        <w:wordWrap/>
        <w:overflowPunct/>
        <w:topLinePunct w:val="0"/>
        <w:bidi w:val="0"/>
        <w:snapToGrid/>
        <w:spacing w:line="380" w:lineRule="exact"/>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b/>
          <w:bCs/>
          <w:color w:val="auto"/>
          <w:highlight w:val="none"/>
        </w:rPr>
        <w:t>一、项目基本情况</w:t>
      </w:r>
    </w:p>
    <w:p w14:paraId="267BF765">
      <w:pPr>
        <w:pStyle w:val="17"/>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1.项目编号：KSMGTX（FSGK）2025-02-02号</w:t>
      </w:r>
    </w:p>
    <w:p w14:paraId="1A1C2F3B">
      <w:pPr>
        <w:pStyle w:val="17"/>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rPr>
        <w:t>2.项目名称：</w:t>
      </w:r>
      <w:r>
        <w:rPr>
          <w:rFonts w:hint="eastAsia" w:ascii="微软雅黑" w:hAnsi="微软雅黑" w:eastAsia="微软雅黑" w:cs="微软雅黑"/>
          <w:color w:val="auto"/>
          <w:highlight w:val="none"/>
          <w:lang w:val="en-US" w:eastAsia="zh-CN"/>
        </w:rPr>
        <w:t>麦盖提县教育系统2025年度中小学（幼儿园）学校保安人员服务项目二次</w:t>
      </w:r>
    </w:p>
    <w:p w14:paraId="4703180E">
      <w:pPr>
        <w:pStyle w:val="17"/>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3.采购方式：</w:t>
      </w:r>
      <w:r>
        <w:rPr>
          <w:rFonts w:hint="eastAsia" w:ascii="微软雅黑" w:hAnsi="微软雅黑" w:eastAsia="微软雅黑" w:cs="微软雅黑"/>
          <w:color w:val="auto"/>
          <w:highlight w:val="none"/>
          <w:lang w:eastAsia="zh-CN"/>
        </w:rPr>
        <w:t>分散</w:t>
      </w:r>
      <w:r>
        <w:rPr>
          <w:rFonts w:hint="eastAsia" w:ascii="微软雅黑" w:hAnsi="微软雅黑" w:eastAsia="微软雅黑" w:cs="微软雅黑"/>
          <w:color w:val="auto"/>
          <w:highlight w:val="none"/>
        </w:rPr>
        <w:t>公开招标</w:t>
      </w:r>
    </w:p>
    <w:p w14:paraId="05DD3683">
      <w:pPr>
        <w:pStyle w:val="17"/>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000000"/>
          <w:highlight w:val="none"/>
          <w:lang w:val="en-US" w:eastAsia="zh-CN"/>
        </w:rPr>
      </w:pPr>
      <w:r>
        <w:rPr>
          <w:rFonts w:hint="eastAsia" w:ascii="微软雅黑" w:hAnsi="微软雅黑" w:eastAsia="微软雅黑" w:cs="微软雅黑"/>
          <w:color w:val="auto"/>
          <w:highlight w:val="none"/>
        </w:rPr>
        <w:t>4.预算金额：</w:t>
      </w:r>
      <w:r>
        <w:rPr>
          <w:rFonts w:hint="eastAsia" w:ascii="微软雅黑" w:hAnsi="微软雅黑" w:eastAsia="微软雅黑" w:cs="微软雅黑"/>
          <w:color w:val="000000"/>
          <w:highlight w:val="none"/>
          <w:lang w:val="en-US" w:eastAsia="zh-CN"/>
        </w:rPr>
        <w:t>2700000.00元（贰佰柒拾万元整）</w:t>
      </w:r>
    </w:p>
    <w:p w14:paraId="54BD3F10">
      <w:pPr>
        <w:pStyle w:val="17"/>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color w:val="000000"/>
          <w:highlight w:val="none"/>
          <w:lang w:val="en-US" w:eastAsia="zh-CN"/>
        </w:rPr>
      </w:pPr>
      <w:r>
        <w:rPr>
          <w:rFonts w:hint="eastAsia" w:ascii="微软雅黑" w:hAnsi="微软雅黑" w:eastAsia="微软雅黑" w:cs="微软雅黑"/>
          <w:color w:val="auto"/>
          <w:highlight w:val="none"/>
          <w:lang w:val="en-US" w:eastAsia="zh-CN"/>
        </w:rPr>
        <w:t>5</w:t>
      </w:r>
      <w:r>
        <w:rPr>
          <w:rFonts w:hint="eastAsia" w:ascii="微软雅黑" w:hAnsi="微软雅黑" w:eastAsia="微软雅黑" w:cs="微软雅黑"/>
          <w:color w:val="auto"/>
          <w:highlight w:val="none"/>
        </w:rPr>
        <w:t>.采购</w:t>
      </w:r>
      <w:r>
        <w:rPr>
          <w:rFonts w:hint="eastAsia" w:ascii="微软雅黑" w:hAnsi="微软雅黑" w:eastAsia="微软雅黑" w:cs="微软雅黑"/>
          <w:color w:val="auto"/>
          <w:highlight w:val="none"/>
          <w:lang w:eastAsia="zh-CN"/>
        </w:rPr>
        <w:t>内容</w:t>
      </w:r>
      <w:r>
        <w:rPr>
          <w:rFonts w:hint="eastAsia" w:ascii="微软雅黑" w:hAnsi="微软雅黑" w:eastAsia="微软雅黑" w:cs="微软雅黑"/>
          <w:color w:val="auto"/>
          <w:highlight w:val="none"/>
        </w:rPr>
        <w:t>：</w:t>
      </w:r>
      <w:r>
        <w:rPr>
          <w:rFonts w:hint="eastAsia" w:ascii="微软雅黑" w:hAnsi="微软雅黑" w:eastAsia="微软雅黑" w:cs="微软雅黑"/>
          <w:color w:val="000000" w:themeColor="text1"/>
          <w:kern w:val="0"/>
          <w:sz w:val="24"/>
          <w:szCs w:val="24"/>
          <w:highlight w:val="none"/>
          <w:lang w:eastAsia="zh-CN"/>
          <w14:textFill>
            <w14:solidFill>
              <w14:schemeClr w14:val="tx1"/>
            </w14:solidFill>
          </w14:textFill>
        </w:rPr>
        <w:t>麦盖提县教育系统2025年度中小学（幼儿园）学校保安人员服务项目二次</w:t>
      </w:r>
      <w:r>
        <w:rPr>
          <w:rFonts w:hint="eastAsia" w:ascii="微软雅黑" w:hAnsi="微软雅黑" w:eastAsia="微软雅黑" w:cs="微软雅黑"/>
          <w:color w:val="000000"/>
          <w:highlight w:val="none"/>
          <w:lang w:val="en-US" w:eastAsia="zh-CN"/>
        </w:rPr>
        <w:t>（详见招标文件）</w:t>
      </w:r>
    </w:p>
    <w:p w14:paraId="4D15FBED">
      <w:pPr>
        <w:pStyle w:val="17"/>
        <w:pageBreakBefore w:val="0"/>
        <w:kinsoku/>
        <w:wordWrap/>
        <w:overflowPunct/>
        <w:topLinePunct w:val="0"/>
        <w:bidi w:val="0"/>
        <w:snapToGrid/>
        <w:spacing w:line="380" w:lineRule="exact"/>
        <w:textAlignment w:val="auto"/>
        <w:rPr>
          <w:rFonts w:hint="eastAsia" w:ascii="微软雅黑" w:hAnsi="微软雅黑" w:eastAsia="微软雅黑" w:cs="微软雅黑"/>
          <w:color w:val="auto"/>
          <w:highlight w:val="none"/>
        </w:rPr>
      </w:pPr>
      <w:bookmarkStart w:id="414" w:name="_Toc35393799"/>
      <w:bookmarkStart w:id="415" w:name="_Toc28359090"/>
      <w:bookmarkStart w:id="416" w:name="_Toc28359013"/>
      <w:bookmarkStart w:id="417" w:name="_Toc35393630"/>
      <w:r>
        <w:rPr>
          <w:rFonts w:hint="eastAsia" w:ascii="微软雅黑" w:hAnsi="微软雅黑" w:eastAsia="微软雅黑" w:cs="微软雅黑"/>
          <w:b/>
          <w:bCs/>
          <w:color w:val="auto"/>
          <w:highlight w:val="none"/>
        </w:rPr>
        <w:t>二、投标供应商资格要求：</w:t>
      </w:r>
      <w:bookmarkEnd w:id="414"/>
      <w:bookmarkEnd w:id="415"/>
      <w:bookmarkEnd w:id="416"/>
      <w:bookmarkEnd w:id="417"/>
    </w:p>
    <w:p w14:paraId="2ABB6912">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（1）具有三证合一企业法人营业执照副本原件的扫描件；</w:t>
      </w:r>
    </w:p>
    <w:p w14:paraId="202E208B">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（2）提供法定代表人资格证明及授权书、被授权人身份证复印件；(法定代表人投标需提供法定代表人身份证复印件)</w:t>
      </w:r>
    </w:p>
    <w:p w14:paraId="62E5B337">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（3）具有良好的商业信誉和健全的财务会计制度（投标人提供2023或2024年任意一年财务审计报告，新成立未满一年的公司提供开标前近三个月内任意一个月有效银行资信证明）；</w:t>
      </w:r>
    </w:p>
    <w:p w14:paraId="063793CF">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（4）有依法缴纳社会保障资金的良好记录；须提供近6 个月任意 1个月的法人及被授权人&lt;被授权人必须为投标单位正式员工&gt;社保部门出具的投标单位的缴纳社保证明和法人及被授权人缴纳社保明细表原件扫描件/复印件&lt;社保证明可提供以下任意一个：社保缴费凭证、社保缴费证明、社保缴费汇总单、依法缴纳社保的完税证明&gt;；</w:t>
      </w:r>
    </w:p>
    <w:p w14:paraId="23259E2A">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（5）有依法缴纳税收的良好记录；投标单位近期连续6个月依法缴纳税收的完税证明原件扫描件/复印件，依法免缴的，应提供依法免缴的相关证明文件或零申报报表（新公司提交上述内容实际证明材料）；</w:t>
      </w:r>
    </w:p>
    <w:p w14:paraId="23E27D36">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参加本次招标项目的供应商，不得在中国政府采购网（http://www.ccgp.gov.cn/search/cr/）存在严重违法失信行为记录名单（尚在处罚期内的）；近三年内（2022年03月05日-2025年03月05日）不得在“信用中国”网站（www.creditchina.gov.cn）被列入失信被执行人、重大税收违法失信主体内将拒绝其参加本次招标活动。</w:t>
      </w:r>
    </w:p>
    <w:p w14:paraId="4844B06D">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（7）提供针对本次项目《反商业贿赂承诺书》；</w:t>
      </w:r>
    </w:p>
    <w:p w14:paraId="0C158B1F">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（8）提供缴纳投标保证金的有效凭证；</w:t>
      </w:r>
    </w:p>
    <w:p w14:paraId="269570F8">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（9）本项目不接受联合体投标。</w:t>
      </w:r>
    </w:p>
    <w:p w14:paraId="552AA400">
      <w:pPr>
        <w:keepNext w:val="0"/>
        <w:keepLines w:val="0"/>
        <w:pageBreakBefore w:val="0"/>
        <w:widowControl w:val="0"/>
        <w:kinsoku/>
        <w:wordWrap/>
        <w:overflowPunct/>
        <w:topLinePunct w:val="0"/>
        <w:autoSpaceDE/>
        <w:autoSpaceDN/>
        <w:bidi w:val="0"/>
        <w:adjustRightInd/>
        <w:snapToGrid/>
        <w:spacing w:before="0" w:line="380" w:lineRule="exact"/>
        <w:jc w:val="both"/>
        <w:textAlignment w:val="auto"/>
        <w:outlineLvl w:val="9"/>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（10）本项目专门面向中小企业采购，根据要求单独上传《中小企业声明函（服务）》；</w:t>
      </w:r>
    </w:p>
    <w:p w14:paraId="4A7C4858">
      <w:pPr>
        <w:pStyle w:val="17"/>
        <w:pageBreakBefore w:val="0"/>
        <w:kinsoku/>
        <w:wordWrap/>
        <w:overflowPunct/>
        <w:topLinePunct w:val="0"/>
        <w:bidi w:val="0"/>
        <w:snapToGrid/>
        <w:spacing w:line="380" w:lineRule="exact"/>
        <w:textAlignment w:val="auto"/>
        <w:rPr>
          <w:rFonts w:hint="eastAsia" w:ascii="微软雅黑" w:hAnsi="微软雅黑" w:eastAsia="微软雅黑" w:cs="微软雅黑"/>
          <w:b/>
          <w:bCs w:val="0"/>
          <w:i w:val="0"/>
          <w:iCs w:val="0"/>
          <w:color w:val="auto"/>
          <w:sz w:val="24"/>
          <w:szCs w:val="24"/>
          <w:highlight w:val="none"/>
        </w:rPr>
      </w:pPr>
      <w:r>
        <w:rPr>
          <w:rFonts w:hint="eastAsia" w:ascii="微软雅黑" w:hAnsi="微软雅黑" w:eastAsia="微软雅黑" w:cs="微软雅黑"/>
          <w:b/>
          <w:bCs w:val="0"/>
          <w:i w:val="0"/>
          <w:iCs w:val="0"/>
          <w:color w:val="auto"/>
          <w:sz w:val="24"/>
          <w:szCs w:val="24"/>
          <w:highlight w:val="none"/>
          <w:lang w:val="en-US" w:eastAsia="zh-CN"/>
        </w:rPr>
        <w:t>三、</w:t>
      </w:r>
      <w:r>
        <w:rPr>
          <w:rFonts w:hint="eastAsia" w:ascii="微软雅黑" w:hAnsi="微软雅黑" w:eastAsia="微软雅黑" w:cs="微软雅黑"/>
          <w:b/>
          <w:bCs w:val="0"/>
          <w:i w:val="0"/>
          <w:iCs w:val="0"/>
          <w:color w:val="auto"/>
          <w:sz w:val="24"/>
          <w:szCs w:val="24"/>
          <w:highlight w:val="none"/>
          <w:lang w:eastAsia="zh-CN"/>
        </w:rPr>
        <w:t>采购项目需要落实的政府采购政策</w:t>
      </w:r>
      <w:r>
        <w:rPr>
          <w:rFonts w:hint="eastAsia" w:ascii="微软雅黑" w:hAnsi="微软雅黑" w:eastAsia="微软雅黑" w:cs="微软雅黑"/>
          <w:b/>
          <w:bCs w:val="0"/>
          <w:i w:val="0"/>
          <w:iCs w:val="0"/>
          <w:color w:val="auto"/>
          <w:sz w:val="24"/>
          <w:szCs w:val="24"/>
          <w:highlight w:val="none"/>
        </w:rPr>
        <w:t>：</w:t>
      </w:r>
    </w:p>
    <w:p w14:paraId="13DC096D">
      <w:pPr>
        <w:pageBreakBefore w:val="0"/>
        <w:widowControl/>
        <w:numPr>
          <w:ilvl w:val="0"/>
          <w:numId w:val="0"/>
        </w:numPr>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（1）采购政策政府采购应当优先采购本国货物、工程和服务，并执行节能产品、环境标志产品、中小企业、残疾人福利性单位、监狱企业等适宜本项目的政府采购政策。</w:t>
      </w:r>
    </w:p>
    <w:p w14:paraId="6EE803CE">
      <w:pPr>
        <w:pageBreakBefore w:val="0"/>
        <w:widowControl/>
        <w:numPr>
          <w:ilvl w:val="0"/>
          <w:numId w:val="0"/>
        </w:numPr>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（2）政策依据</w:t>
      </w:r>
    </w:p>
    <w:p w14:paraId="3B9E9F5A">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1）财政部、国家发展改革委、生态环境部、市场监管总局《关于调整优化节能产品、环境标志产品政府采购执行机制的通知》（财库[2019]9号文）；</w:t>
      </w:r>
    </w:p>
    <w:p w14:paraId="069EAC01">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2）财政部、生态环境部《关于印发环境标志产品政府采购品目清单的通知》（财库[2019]18号文）；</w:t>
      </w:r>
    </w:p>
    <w:p w14:paraId="2FFE3AB8">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3）财政部、发展改革委《关于印发节能产品政府采购品目清单的通知》（财库[2019]19号文）；</w:t>
      </w:r>
    </w:p>
    <w:p w14:paraId="6116A657">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4）市场监管总局《市场监管总局关于发布参与实施政府采购节能产品、环境标志产品认证机构名录的公告》（2019年第16号）；</w:t>
      </w:r>
    </w:p>
    <w:p w14:paraId="1D5393C1">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5）关于印发《政府采购促进中小企业发展管理办法》的通知财库(〔2020〕46号)；</w:t>
      </w:r>
    </w:p>
    <w:p w14:paraId="1F503294">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6）财政部、民政部、中国残疾人联合会《关于促进残疾人就业政府采购政策的通知》（财库[2017]141号）；</w:t>
      </w:r>
    </w:p>
    <w:p w14:paraId="12CD5450">
      <w:pPr>
        <w:pageBreakBefore w:val="0"/>
        <w:widowControl/>
        <w:numPr>
          <w:ilvl w:val="0"/>
          <w:numId w:val="0"/>
        </w:numPr>
        <w:kinsoku/>
        <w:wordWrap/>
        <w:overflowPunct/>
        <w:topLinePunct w:val="0"/>
        <w:bidi w:val="0"/>
        <w:snapToGrid/>
        <w:spacing w:line="380" w:lineRule="exact"/>
        <w:ind w:leftChars="20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7）财政部、司法部《关于政府采购支持监狱企业发展有关问题的通知》（财库[2014]68号文）。</w:t>
      </w:r>
    </w:p>
    <w:p w14:paraId="62FD9CCD">
      <w:pPr>
        <w:pageBreakBefore w:val="0"/>
        <w:widowControl/>
        <w:numPr>
          <w:ilvl w:val="0"/>
          <w:numId w:val="0"/>
        </w:numPr>
        <w:kinsoku/>
        <w:wordWrap/>
        <w:overflowPunct/>
        <w:topLinePunct w:val="0"/>
        <w:bidi w:val="0"/>
        <w:snapToGrid/>
        <w:spacing w:line="380" w:lineRule="exact"/>
        <w:ind w:leftChars="200"/>
        <w:jc w:val="left"/>
        <w:textAlignment w:val="auto"/>
        <w:rPr>
          <w:rFonts w:hint="eastAsia"/>
          <w:color w:val="auto"/>
          <w:highlight w:val="none"/>
        </w:rPr>
      </w:pPr>
      <w:r>
        <w:rPr>
          <w:rFonts w:hint="eastAsia" w:ascii="微软雅黑" w:hAnsi="微软雅黑" w:eastAsia="微软雅黑" w:cs="微软雅黑"/>
          <w:color w:val="auto"/>
          <w:kern w:val="0"/>
          <w:sz w:val="24"/>
          <w:szCs w:val="24"/>
          <w:highlight w:val="none"/>
          <w:lang w:val="en-US" w:eastAsia="zh-CN"/>
        </w:rPr>
        <w:t>8)根据工业和信息化部、国家统计局、国家发展改革委、财政部《关于印发中小企业划型标准规定的通知》（工信部联企业[2011]300号）</w:t>
      </w:r>
    </w:p>
    <w:p w14:paraId="776127E6">
      <w:pPr>
        <w:pageBreakBefore w:val="0"/>
        <w:kinsoku/>
        <w:wordWrap/>
        <w:overflowPunct/>
        <w:topLinePunct w:val="0"/>
        <w:bidi w:val="0"/>
        <w:snapToGrid/>
        <w:spacing w:line="380" w:lineRule="exact"/>
        <w:textAlignment w:val="auto"/>
        <w:rPr>
          <w:rFonts w:hint="eastAsia" w:ascii="微软雅黑" w:hAnsi="微软雅黑" w:eastAsia="微软雅黑" w:cs="微软雅黑"/>
          <w:b/>
          <w:bCs/>
          <w:color w:val="auto"/>
          <w:sz w:val="24"/>
          <w:szCs w:val="24"/>
          <w:highlight w:val="none"/>
        </w:rPr>
      </w:pPr>
      <w:bookmarkStart w:id="418" w:name="_Toc35393794"/>
      <w:bookmarkStart w:id="419" w:name="_Toc28359007"/>
      <w:bookmarkStart w:id="420" w:name="_Toc28359084"/>
      <w:bookmarkStart w:id="421" w:name="_Toc23672"/>
      <w:bookmarkStart w:id="422" w:name="_Toc30400"/>
      <w:bookmarkStart w:id="423" w:name="_Toc20863"/>
      <w:bookmarkStart w:id="424" w:name="_Toc35393625"/>
      <w:r>
        <w:rPr>
          <w:rFonts w:hint="eastAsia" w:ascii="微软雅黑" w:hAnsi="微软雅黑" w:eastAsia="微软雅黑" w:cs="微软雅黑"/>
          <w:b/>
          <w:bCs/>
          <w:color w:val="auto"/>
          <w:sz w:val="24"/>
          <w:szCs w:val="24"/>
          <w:highlight w:val="none"/>
          <w:lang w:eastAsia="zh-CN"/>
        </w:rPr>
        <w:t>四</w:t>
      </w:r>
      <w:r>
        <w:rPr>
          <w:rFonts w:hint="eastAsia" w:ascii="微软雅黑" w:hAnsi="微软雅黑" w:eastAsia="微软雅黑" w:cs="微软雅黑"/>
          <w:b/>
          <w:bCs/>
          <w:color w:val="auto"/>
          <w:sz w:val="24"/>
          <w:szCs w:val="24"/>
          <w:highlight w:val="none"/>
        </w:rPr>
        <w:t>、</w:t>
      </w:r>
      <w:r>
        <w:rPr>
          <w:rFonts w:hint="eastAsia" w:ascii="微软雅黑" w:hAnsi="微软雅黑" w:eastAsia="微软雅黑" w:cs="微软雅黑"/>
          <w:b/>
          <w:bCs/>
          <w:color w:val="auto"/>
          <w:sz w:val="24"/>
          <w:szCs w:val="24"/>
          <w:highlight w:val="none"/>
          <w:lang w:val="en-US" w:eastAsia="zh-CN"/>
        </w:rPr>
        <w:t>获取</w:t>
      </w:r>
      <w:r>
        <w:rPr>
          <w:rFonts w:hint="eastAsia" w:ascii="微软雅黑" w:hAnsi="微软雅黑" w:eastAsia="微软雅黑" w:cs="微软雅黑"/>
          <w:b/>
          <w:bCs/>
          <w:color w:val="auto"/>
          <w:sz w:val="24"/>
          <w:szCs w:val="24"/>
          <w:highlight w:val="none"/>
          <w:lang w:eastAsia="zh-CN"/>
        </w:rPr>
        <w:t>采购文件</w:t>
      </w:r>
      <w:r>
        <w:rPr>
          <w:rFonts w:hint="eastAsia" w:ascii="微软雅黑" w:hAnsi="微软雅黑" w:eastAsia="微软雅黑" w:cs="微软雅黑"/>
          <w:b/>
          <w:bCs/>
          <w:color w:val="auto"/>
          <w:sz w:val="24"/>
          <w:szCs w:val="24"/>
          <w:highlight w:val="none"/>
        </w:rPr>
        <w:t>时间、地点、方式或事项：</w:t>
      </w:r>
    </w:p>
    <w:p w14:paraId="177BA043">
      <w:pPr>
        <w:pageBreakBefore w:val="0"/>
        <w:kinsoku/>
        <w:wordWrap/>
        <w:overflowPunct/>
        <w:topLinePunct w:val="0"/>
        <w:bidi w:val="0"/>
        <w:snapToGrid/>
        <w:spacing w:line="38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供应商登陆政采云平台http://www.zcygov.cn/，在线申请获取采购文件（登录政府采购云平台→项目采购→获取采购文件→申请，审核通过后可下载采购文件，如有操作性问题，可与政采云在线客服进行咨询，咨询电话：400-881-7190，95763）。</w:t>
      </w:r>
    </w:p>
    <w:p w14:paraId="4AF98074">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（2）获取采购文件时间：2025年04月01日至2025年04月09日。</w:t>
      </w:r>
    </w:p>
    <w:p w14:paraId="1FCAAC88">
      <w:pPr>
        <w:pageBreakBefore w:val="0"/>
        <w:kinsoku/>
        <w:wordWrap/>
        <w:overflowPunct/>
        <w:topLinePunct w:val="0"/>
        <w:bidi w:val="0"/>
        <w:snapToGrid/>
        <w:spacing w:line="38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eastAsia="zh-CN"/>
        </w:rPr>
        <w:t>五</w:t>
      </w:r>
      <w:r>
        <w:rPr>
          <w:rFonts w:hint="eastAsia" w:ascii="微软雅黑" w:hAnsi="微软雅黑" w:eastAsia="微软雅黑" w:cs="微软雅黑"/>
          <w:b/>
          <w:bCs/>
          <w:color w:val="auto"/>
          <w:sz w:val="24"/>
          <w:szCs w:val="24"/>
          <w:highlight w:val="none"/>
        </w:rPr>
        <w:t>、</w:t>
      </w:r>
      <w:r>
        <w:rPr>
          <w:rFonts w:hint="eastAsia" w:ascii="微软雅黑" w:hAnsi="微软雅黑" w:eastAsia="微软雅黑" w:cs="微软雅黑"/>
          <w:b/>
          <w:bCs/>
          <w:color w:val="auto"/>
          <w:sz w:val="24"/>
          <w:szCs w:val="24"/>
          <w:highlight w:val="none"/>
          <w:lang w:eastAsia="zh-CN"/>
        </w:rPr>
        <w:t>采购文件</w:t>
      </w:r>
      <w:r>
        <w:rPr>
          <w:rFonts w:hint="eastAsia" w:ascii="微软雅黑" w:hAnsi="微软雅黑" w:eastAsia="微软雅黑" w:cs="微软雅黑"/>
          <w:b/>
          <w:bCs/>
          <w:color w:val="auto"/>
          <w:sz w:val="24"/>
          <w:szCs w:val="24"/>
          <w:highlight w:val="none"/>
        </w:rPr>
        <w:t>售价</w:t>
      </w:r>
      <w:r>
        <w:rPr>
          <w:rFonts w:hint="eastAsia" w:ascii="微软雅黑" w:hAnsi="微软雅黑" w:eastAsia="微软雅黑" w:cs="微软雅黑"/>
          <w:color w:val="auto"/>
          <w:sz w:val="24"/>
          <w:szCs w:val="24"/>
          <w:highlight w:val="none"/>
        </w:rPr>
        <w:t>：免费</w:t>
      </w:r>
    </w:p>
    <w:p w14:paraId="5578134E">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b w:val="0"/>
          <w:bCs w:val="0"/>
          <w:color w:val="auto"/>
          <w:kern w:val="0"/>
          <w:sz w:val="24"/>
          <w:szCs w:val="24"/>
          <w:highlight w:val="none"/>
        </w:rPr>
      </w:pPr>
      <w:r>
        <w:rPr>
          <w:rFonts w:hint="eastAsia" w:ascii="微软雅黑" w:hAnsi="微软雅黑" w:eastAsia="微软雅黑" w:cs="微软雅黑"/>
          <w:b/>
          <w:bCs/>
          <w:color w:val="auto"/>
          <w:kern w:val="0"/>
          <w:sz w:val="24"/>
          <w:szCs w:val="24"/>
          <w:highlight w:val="none"/>
          <w:lang w:eastAsia="zh-CN"/>
        </w:rPr>
        <w:t>六</w:t>
      </w:r>
      <w:r>
        <w:rPr>
          <w:rFonts w:hint="eastAsia" w:ascii="微软雅黑" w:hAnsi="微软雅黑" w:eastAsia="微软雅黑" w:cs="微软雅黑"/>
          <w:b/>
          <w:bCs/>
          <w:color w:val="auto"/>
          <w:kern w:val="0"/>
          <w:sz w:val="24"/>
          <w:szCs w:val="24"/>
          <w:highlight w:val="none"/>
        </w:rPr>
        <w:t>、投标截止时间</w:t>
      </w:r>
      <w:r>
        <w:rPr>
          <w:rFonts w:hint="eastAsia" w:ascii="微软雅黑" w:hAnsi="微软雅黑" w:eastAsia="微软雅黑" w:cs="微软雅黑"/>
          <w:color w:val="auto"/>
          <w:kern w:val="0"/>
          <w:sz w:val="24"/>
          <w:szCs w:val="24"/>
          <w:highlight w:val="none"/>
        </w:rPr>
        <w:t>：</w:t>
      </w:r>
      <w:r>
        <w:rPr>
          <w:rFonts w:hint="eastAsia" w:ascii="微软雅黑" w:hAnsi="微软雅黑" w:eastAsia="微软雅黑" w:cs="微软雅黑"/>
          <w:b w:val="0"/>
          <w:bCs w:val="0"/>
          <w:color w:val="auto"/>
          <w:kern w:val="0"/>
          <w:sz w:val="24"/>
          <w:szCs w:val="24"/>
          <w:highlight w:val="none"/>
        </w:rPr>
        <w:t>投标人应于</w:t>
      </w:r>
      <w:r>
        <w:rPr>
          <w:rFonts w:hint="eastAsia" w:ascii="微软雅黑" w:hAnsi="微软雅黑" w:eastAsia="微软雅黑" w:cs="微软雅黑"/>
          <w:b w:val="0"/>
          <w:bCs w:val="0"/>
          <w:color w:val="auto"/>
          <w:kern w:val="0"/>
          <w:sz w:val="24"/>
          <w:szCs w:val="24"/>
          <w:highlight w:val="none"/>
          <w:lang w:eastAsia="zh-CN"/>
        </w:rPr>
        <w:t>202</w:t>
      </w:r>
      <w:r>
        <w:rPr>
          <w:rFonts w:hint="eastAsia" w:ascii="微软雅黑" w:hAnsi="微软雅黑" w:eastAsia="微软雅黑" w:cs="微软雅黑"/>
          <w:b w:val="0"/>
          <w:bCs w:val="0"/>
          <w:color w:val="auto"/>
          <w:kern w:val="0"/>
          <w:sz w:val="24"/>
          <w:szCs w:val="24"/>
          <w:highlight w:val="none"/>
          <w:lang w:val="en-US" w:eastAsia="zh-CN"/>
        </w:rPr>
        <w:t>5</w:t>
      </w:r>
      <w:r>
        <w:rPr>
          <w:rFonts w:hint="eastAsia" w:ascii="微软雅黑" w:hAnsi="微软雅黑" w:eastAsia="微软雅黑" w:cs="微软雅黑"/>
          <w:b w:val="0"/>
          <w:bCs w:val="0"/>
          <w:color w:val="auto"/>
          <w:kern w:val="0"/>
          <w:sz w:val="24"/>
          <w:szCs w:val="24"/>
          <w:highlight w:val="none"/>
          <w:lang w:eastAsia="zh-CN"/>
        </w:rPr>
        <w:t>年</w:t>
      </w:r>
      <w:r>
        <w:rPr>
          <w:rFonts w:hint="eastAsia" w:ascii="微软雅黑" w:hAnsi="微软雅黑" w:eastAsia="微软雅黑" w:cs="微软雅黑"/>
          <w:b w:val="0"/>
          <w:bCs w:val="0"/>
          <w:color w:val="auto"/>
          <w:kern w:val="0"/>
          <w:sz w:val="24"/>
          <w:szCs w:val="24"/>
          <w:highlight w:val="none"/>
          <w:lang w:val="en-US" w:eastAsia="zh-CN"/>
        </w:rPr>
        <w:t>04月23日11</w:t>
      </w:r>
      <w:r>
        <w:rPr>
          <w:rFonts w:hint="eastAsia" w:ascii="微软雅黑" w:hAnsi="微软雅黑" w:eastAsia="微软雅黑" w:cs="微软雅黑"/>
          <w:b w:val="0"/>
          <w:bCs w:val="0"/>
          <w:color w:val="auto"/>
          <w:kern w:val="0"/>
          <w:sz w:val="24"/>
          <w:szCs w:val="24"/>
          <w:highlight w:val="none"/>
          <w:lang w:eastAsia="zh-CN"/>
        </w:rPr>
        <w:t>：</w:t>
      </w:r>
      <w:r>
        <w:rPr>
          <w:rFonts w:hint="eastAsia" w:ascii="微软雅黑" w:hAnsi="微软雅黑" w:eastAsia="微软雅黑" w:cs="微软雅黑"/>
          <w:b w:val="0"/>
          <w:bCs w:val="0"/>
          <w:color w:val="auto"/>
          <w:kern w:val="0"/>
          <w:sz w:val="24"/>
          <w:szCs w:val="24"/>
          <w:highlight w:val="none"/>
          <w:lang w:val="en-US" w:eastAsia="zh-CN"/>
        </w:rPr>
        <w:t>00之</w:t>
      </w:r>
      <w:r>
        <w:rPr>
          <w:rFonts w:hint="eastAsia" w:ascii="微软雅黑" w:hAnsi="微软雅黑" w:eastAsia="微软雅黑" w:cs="微软雅黑"/>
          <w:b w:val="0"/>
          <w:bCs w:val="0"/>
          <w:color w:val="auto"/>
          <w:kern w:val="0"/>
          <w:sz w:val="24"/>
          <w:szCs w:val="24"/>
          <w:highlight w:val="none"/>
          <w:lang w:eastAsia="zh-CN"/>
        </w:rPr>
        <w:t>前</w:t>
      </w:r>
      <w:r>
        <w:rPr>
          <w:rFonts w:hint="eastAsia" w:ascii="微软雅黑" w:hAnsi="微软雅黑" w:eastAsia="微软雅黑" w:cs="微软雅黑"/>
          <w:b w:val="0"/>
          <w:bCs w:val="0"/>
          <w:color w:val="auto"/>
          <w:kern w:val="0"/>
          <w:sz w:val="24"/>
          <w:szCs w:val="24"/>
          <w:highlight w:val="none"/>
        </w:rPr>
        <w:t>将电子投标文件上传到“政采云”平台。应按照本项目</w:t>
      </w:r>
      <w:r>
        <w:rPr>
          <w:rFonts w:hint="eastAsia" w:ascii="微软雅黑" w:hAnsi="微软雅黑" w:eastAsia="微软雅黑" w:cs="微软雅黑"/>
          <w:b w:val="0"/>
          <w:bCs w:val="0"/>
          <w:color w:val="auto"/>
          <w:kern w:val="0"/>
          <w:sz w:val="24"/>
          <w:szCs w:val="24"/>
          <w:highlight w:val="none"/>
          <w:lang w:eastAsia="zh-CN"/>
        </w:rPr>
        <w:t>采购文件</w:t>
      </w:r>
      <w:r>
        <w:rPr>
          <w:rFonts w:hint="eastAsia" w:ascii="微软雅黑" w:hAnsi="微软雅黑" w:eastAsia="微软雅黑" w:cs="微软雅黑"/>
          <w:b w:val="0"/>
          <w:bCs w:val="0"/>
          <w:color w:val="auto"/>
          <w:kern w:val="0"/>
          <w:sz w:val="24"/>
          <w:szCs w:val="24"/>
          <w:highlight w:val="none"/>
        </w:rPr>
        <w:t>和政采云平台的要求编制、加密传输投标文件。供应商在使用系统进行投标的过程中遇到涉及平台使用的任何问题，可通过</w:t>
      </w:r>
      <w:r>
        <w:rPr>
          <w:rFonts w:hint="eastAsia" w:ascii="微软雅黑" w:hAnsi="微软雅黑" w:eastAsia="微软雅黑" w:cs="微软雅黑"/>
          <w:b w:val="0"/>
          <w:bCs w:val="0"/>
          <w:color w:val="auto"/>
          <w:kern w:val="0"/>
          <w:sz w:val="24"/>
          <w:szCs w:val="24"/>
          <w:highlight w:val="none"/>
          <w:lang w:val="en-US" w:eastAsia="zh-CN"/>
        </w:rPr>
        <w:t>政采云平台自助查询、</w:t>
      </w:r>
      <w:r>
        <w:rPr>
          <w:rFonts w:hint="eastAsia" w:ascii="微软雅黑" w:hAnsi="微软雅黑" w:eastAsia="微软雅黑" w:cs="微软雅黑"/>
          <w:b w:val="0"/>
          <w:bCs w:val="0"/>
          <w:color w:val="auto"/>
          <w:kern w:val="0"/>
          <w:sz w:val="24"/>
          <w:szCs w:val="24"/>
          <w:highlight w:val="none"/>
        </w:rPr>
        <w:t>钉钉群及政采云在线客服</w:t>
      </w:r>
      <w:r>
        <w:rPr>
          <w:rFonts w:hint="eastAsia" w:ascii="微软雅黑" w:hAnsi="微软雅黑" w:eastAsia="微软雅黑" w:cs="微软雅黑"/>
          <w:b w:val="0"/>
          <w:bCs w:val="0"/>
          <w:color w:val="auto"/>
          <w:kern w:val="0"/>
          <w:sz w:val="24"/>
          <w:szCs w:val="24"/>
          <w:highlight w:val="none"/>
          <w:lang w:eastAsia="zh-CN"/>
        </w:rPr>
        <w:t>、</w:t>
      </w:r>
      <w:r>
        <w:rPr>
          <w:rFonts w:hint="eastAsia" w:ascii="微软雅黑" w:hAnsi="微软雅黑" w:eastAsia="微软雅黑" w:cs="微软雅黑"/>
          <w:b w:val="0"/>
          <w:bCs w:val="0"/>
          <w:color w:val="auto"/>
          <w:kern w:val="0"/>
          <w:sz w:val="24"/>
          <w:szCs w:val="24"/>
          <w:highlight w:val="none"/>
          <w:lang w:val="en-US" w:eastAsia="zh-CN"/>
        </w:rPr>
        <w:t>或</w:t>
      </w:r>
      <w:r>
        <w:rPr>
          <w:rFonts w:hint="eastAsia" w:ascii="微软雅黑" w:hAnsi="微软雅黑" w:eastAsia="微软雅黑" w:cs="微软雅黑"/>
          <w:b w:val="0"/>
          <w:bCs w:val="0"/>
          <w:color w:val="auto"/>
          <w:kern w:val="0"/>
          <w:sz w:val="24"/>
          <w:szCs w:val="24"/>
          <w:highlight w:val="none"/>
        </w:rPr>
        <w:t>致电政采云平台技术支持热线咨询，联系方式：400-881-7190</w:t>
      </w:r>
      <w:r>
        <w:rPr>
          <w:rFonts w:hint="eastAsia" w:ascii="微软雅黑" w:hAnsi="微软雅黑" w:eastAsia="微软雅黑" w:cs="微软雅黑"/>
          <w:b w:val="0"/>
          <w:bCs w:val="0"/>
          <w:color w:val="auto"/>
          <w:kern w:val="0"/>
          <w:sz w:val="24"/>
          <w:szCs w:val="24"/>
          <w:highlight w:val="none"/>
          <w:lang w:val="en-US" w:eastAsia="zh-CN"/>
        </w:rPr>
        <w:t>,95763</w:t>
      </w:r>
      <w:r>
        <w:rPr>
          <w:rFonts w:hint="eastAsia" w:ascii="微软雅黑" w:hAnsi="微软雅黑" w:eastAsia="微软雅黑" w:cs="微软雅黑"/>
          <w:b w:val="0"/>
          <w:bCs w:val="0"/>
          <w:color w:val="auto"/>
          <w:kern w:val="0"/>
          <w:sz w:val="24"/>
          <w:szCs w:val="24"/>
          <w:highlight w:val="none"/>
        </w:rPr>
        <w:t>。</w:t>
      </w:r>
    </w:p>
    <w:p w14:paraId="475F2040">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b/>
          <w:bCs/>
          <w:color w:val="auto"/>
          <w:kern w:val="0"/>
          <w:sz w:val="24"/>
          <w:szCs w:val="24"/>
          <w:highlight w:val="none"/>
        </w:rPr>
      </w:pPr>
      <w:r>
        <w:rPr>
          <w:rFonts w:hint="eastAsia" w:ascii="微软雅黑" w:hAnsi="微软雅黑" w:eastAsia="微软雅黑" w:cs="微软雅黑"/>
          <w:b/>
          <w:bCs/>
          <w:color w:val="auto"/>
          <w:kern w:val="0"/>
          <w:sz w:val="24"/>
          <w:szCs w:val="24"/>
          <w:highlight w:val="none"/>
          <w:lang w:val="en-US" w:eastAsia="zh-CN"/>
        </w:rPr>
        <w:t>七</w:t>
      </w:r>
      <w:r>
        <w:rPr>
          <w:rFonts w:hint="eastAsia" w:ascii="微软雅黑" w:hAnsi="微软雅黑" w:eastAsia="微软雅黑" w:cs="微软雅黑"/>
          <w:b/>
          <w:bCs/>
          <w:color w:val="auto"/>
          <w:kern w:val="0"/>
          <w:sz w:val="24"/>
          <w:szCs w:val="24"/>
          <w:highlight w:val="none"/>
        </w:rPr>
        <w:t>、开标</w:t>
      </w: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b/>
          <w:bCs/>
          <w:color w:val="auto"/>
          <w:kern w:val="0"/>
          <w:sz w:val="24"/>
          <w:szCs w:val="24"/>
          <w:highlight w:val="none"/>
          <w:lang w:val="en-US" w:eastAsia="zh-CN"/>
        </w:rPr>
        <w:t>评标</w:t>
      </w:r>
      <w:r>
        <w:rPr>
          <w:rFonts w:hint="eastAsia" w:ascii="微软雅黑" w:hAnsi="微软雅黑" w:eastAsia="微软雅黑" w:cs="微软雅黑"/>
          <w:b/>
          <w:bCs/>
          <w:color w:val="auto"/>
          <w:kern w:val="0"/>
          <w:sz w:val="24"/>
          <w:szCs w:val="24"/>
          <w:highlight w:val="none"/>
        </w:rPr>
        <w:t>时间及地点：</w:t>
      </w:r>
    </w:p>
    <w:p w14:paraId="71675886">
      <w:pPr>
        <w:pageBreakBefore w:val="0"/>
        <w:widowControl/>
        <w:kinsoku/>
        <w:wordWrap/>
        <w:overflowPunct/>
        <w:topLinePunct w:val="0"/>
        <w:bidi w:val="0"/>
        <w:snapToGrid/>
        <w:spacing w:line="380" w:lineRule="exact"/>
        <w:ind w:firstLine="600" w:firstLineChars="25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rPr>
        <w:t>（1）开标时间：</w:t>
      </w:r>
      <w:r>
        <w:rPr>
          <w:rFonts w:hint="eastAsia" w:ascii="微软雅黑" w:hAnsi="微软雅黑" w:eastAsia="微软雅黑" w:cs="微软雅黑"/>
          <w:color w:val="auto"/>
          <w:sz w:val="24"/>
          <w:szCs w:val="24"/>
          <w:highlight w:val="none"/>
          <w:lang w:eastAsia="zh-CN"/>
        </w:rPr>
        <w:t>202</w:t>
      </w: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lang w:eastAsia="zh-CN"/>
        </w:rPr>
        <w:t>年</w:t>
      </w:r>
      <w:r>
        <w:rPr>
          <w:rFonts w:hint="eastAsia" w:ascii="微软雅黑" w:hAnsi="微软雅黑" w:eastAsia="微软雅黑" w:cs="微软雅黑"/>
          <w:color w:val="auto"/>
          <w:sz w:val="24"/>
          <w:szCs w:val="24"/>
          <w:highlight w:val="none"/>
          <w:lang w:val="en-US" w:eastAsia="zh-CN"/>
        </w:rPr>
        <w:t>04月23日11</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00</w:t>
      </w:r>
    </w:p>
    <w:p w14:paraId="4006B7E0">
      <w:pPr>
        <w:pageBreakBefore w:val="0"/>
        <w:widowControl/>
        <w:kinsoku/>
        <w:wordWrap/>
        <w:overflowPunct/>
        <w:topLinePunct w:val="0"/>
        <w:bidi w:val="0"/>
        <w:snapToGrid/>
        <w:spacing w:line="380" w:lineRule="exact"/>
        <w:ind w:firstLine="600" w:firstLineChars="25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lang w:val="en-US" w:eastAsia="zh-CN"/>
        </w:rPr>
        <w:t>2</w:t>
      </w:r>
      <w:r>
        <w:rPr>
          <w:rFonts w:hint="eastAsia" w:ascii="微软雅黑" w:hAnsi="微软雅黑" w:eastAsia="微软雅黑" w:cs="微软雅黑"/>
          <w:color w:val="auto"/>
          <w:kern w:val="0"/>
          <w:sz w:val="24"/>
          <w:szCs w:val="24"/>
          <w:highlight w:val="none"/>
          <w:lang w:eastAsia="zh-CN"/>
        </w:rPr>
        <w:t>）</w:t>
      </w:r>
      <w:r>
        <w:rPr>
          <w:rFonts w:hint="eastAsia" w:ascii="微软雅黑" w:hAnsi="微软雅黑" w:eastAsia="微软雅黑" w:cs="微软雅黑"/>
          <w:color w:val="auto"/>
          <w:kern w:val="0"/>
          <w:sz w:val="24"/>
          <w:szCs w:val="24"/>
          <w:highlight w:val="none"/>
        </w:rPr>
        <w:t>开标地点：</w:t>
      </w:r>
      <w:r>
        <w:rPr>
          <w:rFonts w:hint="eastAsia" w:ascii="微软雅黑" w:hAnsi="微软雅黑" w:eastAsia="微软雅黑" w:cs="微软雅黑"/>
          <w:sz w:val="24"/>
          <w:szCs w:val="24"/>
          <w:highlight w:val="none"/>
        </w:rPr>
        <w:t>麦盖提县行政服务</w:t>
      </w:r>
      <w:r>
        <w:rPr>
          <w:rFonts w:hint="eastAsia" w:ascii="微软雅黑" w:hAnsi="微软雅黑" w:eastAsia="微软雅黑" w:cs="微软雅黑"/>
          <w:sz w:val="24"/>
          <w:szCs w:val="24"/>
          <w:highlight w:val="none"/>
          <w:lang w:eastAsia="zh-CN"/>
        </w:rPr>
        <w:t>中心</w:t>
      </w:r>
      <w:r>
        <w:rPr>
          <w:rFonts w:hint="eastAsia" w:ascii="微软雅黑" w:hAnsi="微软雅黑" w:eastAsia="微软雅黑" w:cs="微软雅黑"/>
          <w:sz w:val="24"/>
          <w:szCs w:val="24"/>
          <w:highlight w:val="none"/>
        </w:rPr>
        <w:t>三楼政府采购中心</w:t>
      </w:r>
      <w:r>
        <w:rPr>
          <w:rFonts w:hint="eastAsia" w:ascii="微软雅黑" w:hAnsi="微软雅黑" w:eastAsia="微软雅黑" w:cs="微软雅黑"/>
          <w:sz w:val="24"/>
          <w:szCs w:val="24"/>
          <w:highlight w:val="none"/>
          <w:lang w:eastAsia="zh-CN"/>
        </w:rPr>
        <w:t>评</w:t>
      </w:r>
      <w:r>
        <w:rPr>
          <w:rFonts w:hint="eastAsia" w:ascii="微软雅黑" w:hAnsi="微软雅黑" w:eastAsia="微软雅黑" w:cs="微软雅黑"/>
          <w:sz w:val="24"/>
          <w:szCs w:val="24"/>
          <w:highlight w:val="none"/>
        </w:rPr>
        <w:t>标室</w:t>
      </w:r>
      <w:r>
        <w:rPr>
          <w:rFonts w:hint="eastAsia" w:ascii="微软雅黑" w:hAnsi="微软雅黑" w:eastAsia="微软雅黑" w:cs="微软雅黑"/>
          <w:sz w:val="24"/>
          <w:szCs w:val="24"/>
          <w:highlight w:val="none"/>
          <w:lang w:val="en-US" w:eastAsia="zh-CN"/>
        </w:rPr>
        <w:t>,</w:t>
      </w:r>
      <w:r>
        <w:rPr>
          <w:rFonts w:hint="eastAsia" w:ascii="微软雅黑" w:hAnsi="微软雅黑" w:eastAsia="微软雅黑" w:cs="微软雅黑"/>
          <w:sz w:val="24"/>
          <w:szCs w:val="24"/>
          <w:highlight w:val="none"/>
        </w:rPr>
        <w:t>政采云平台（https://login.zcygov.cn/user-login/#/login）</w:t>
      </w:r>
    </w:p>
    <w:p w14:paraId="689A9966">
      <w:pPr>
        <w:pageBreakBefore w:val="0"/>
        <w:widowControl/>
        <w:kinsoku/>
        <w:wordWrap/>
        <w:overflowPunct/>
        <w:topLinePunct w:val="0"/>
        <w:bidi w:val="0"/>
        <w:snapToGrid/>
        <w:spacing w:line="380" w:lineRule="exact"/>
        <w:ind w:firstLine="600" w:firstLineChars="25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（3）评标时间：电子投标文件解密后</w:t>
      </w:r>
    </w:p>
    <w:p w14:paraId="27ED771F">
      <w:pPr>
        <w:pageBreakBefore w:val="0"/>
        <w:widowControl/>
        <w:kinsoku/>
        <w:wordWrap/>
        <w:overflowPunct/>
        <w:topLinePunct w:val="0"/>
        <w:bidi w:val="0"/>
        <w:snapToGrid/>
        <w:spacing w:line="380" w:lineRule="exact"/>
        <w:ind w:firstLine="600" w:firstLineChars="250"/>
        <w:jc w:val="left"/>
        <w:textAlignment w:val="auto"/>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（4）评标地点：</w:t>
      </w:r>
      <w:r>
        <w:rPr>
          <w:rFonts w:hint="eastAsia" w:ascii="微软雅黑" w:hAnsi="微软雅黑" w:eastAsia="微软雅黑" w:cs="微软雅黑"/>
          <w:sz w:val="24"/>
          <w:szCs w:val="24"/>
          <w:highlight w:val="none"/>
        </w:rPr>
        <w:t>麦盖提县行政服务</w:t>
      </w:r>
      <w:r>
        <w:rPr>
          <w:rFonts w:hint="eastAsia" w:ascii="微软雅黑" w:hAnsi="微软雅黑" w:eastAsia="微软雅黑" w:cs="微软雅黑"/>
          <w:sz w:val="24"/>
          <w:szCs w:val="24"/>
          <w:highlight w:val="none"/>
          <w:lang w:eastAsia="zh-CN"/>
        </w:rPr>
        <w:t>中心</w:t>
      </w:r>
      <w:r>
        <w:rPr>
          <w:rFonts w:hint="eastAsia" w:ascii="微软雅黑" w:hAnsi="微软雅黑" w:eastAsia="微软雅黑" w:cs="微软雅黑"/>
          <w:sz w:val="24"/>
          <w:szCs w:val="24"/>
          <w:highlight w:val="none"/>
        </w:rPr>
        <w:t>三楼政府采购中心</w:t>
      </w:r>
      <w:r>
        <w:rPr>
          <w:rFonts w:hint="eastAsia" w:ascii="微软雅黑" w:hAnsi="微软雅黑" w:eastAsia="微软雅黑" w:cs="微软雅黑"/>
          <w:sz w:val="24"/>
          <w:szCs w:val="24"/>
          <w:highlight w:val="none"/>
          <w:lang w:eastAsia="zh-CN"/>
        </w:rPr>
        <w:t>评</w:t>
      </w:r>
      <w:r>
        <w:rPr>
          <w:rFonts w:hint="eastAsia" w:ascii="微软雅黑" w:hAnsi="微软雅黑" w:eastAsia="微软雅黑" w:cs="微软雅黑"/>
          <w:sz w:val="24"/>
          <w:szCs w:val="24"/>
          <w:highlight w:val="none"/>
        </w:rPr>
        <w:t>标室</w:t>
      </w:r>
      <w:r>
        <w:rPr>
          <w:rFonts w:hint="eastAsia" w:ascii="微软雅黑" w:hAnsi="微软雅黑" w:eastAsia="微软雅黑" w:cs="微软雅黑"/>
          <w:sz w:val="24"/>
          <w:szCs w:val="24"/>
          <w:highlight w:val="none"/>
          <w:lang w:val="en-US" w:eastAsia="zh-CN"/>
        </w:rPr>
        <w:t>,</w:t>
      </w:r>
      <w:r>
        <w:rPr>
          <w:rFonts w:hint="eastAsia" w:ascii="微软雅黑" w:hAnsi="微软雅黑" w:eastAsia="微软雅黑" w:cs="微软雅黑"/>
          <w:sz w:val="24"/>
          <w:szCs w:val="24"/>
          <w:highlight w:val="none"/>
        </w:rPr>
        <w:t>政采云平台（https://login.zcygov.cn/user-login/#/login）</w:t>
      </w:r>
      <w:r>
        <w:rPr>
          <w:rFonts w:hint="eastAsia" w:ascii="微软雅黑" w:hAnsi="微软雅黑" w:eastAsia="微软雅黑" w:cs="微软雅黑"/>
          <w:color w:val="auto"/>
          <w:kern w:val="0"/>
          <w:sz w:val="24"/>
          <w:szCs w:val="24"/>
          <w:highlight w:val="none"/>
          <w:lang w:val="en-US" w:eastAsia="zh-CN"/>
        </w:rPr>
        <w:t>，评审小组到达后开启电子评标，投标人无需到达评标地点。</w:t>
      </w:r>
    </w:p>
    <w:p w14:paraId="7EAA4B37">
      <w:pPr>
        <w:pageBreakBefore w:val="0"/>
        <w:kinsoku/>
        <w:wordWrap/>
        <w:overflowPunct/>
        <w:topLinePunct w:val="0"/>
        <w:bidi w:val="0"/>
        <w:snapToGrid/>
        <w:spacing w:line="380" w:lineRule="exact"/>
        <w:textAlignment w:val="auto"/>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lang w:eastAsia="zh-CN"/>
        </w:rPr>
        <w:t>八</w:t>
      </w:r>
      <w:r>
        <w:rPr>
          <w:rFonts w:hint="eastAsia" w:ascii="微软雅黑" w:hAnsi="微软雅黑" w:eastAsia="微软雅黑" w:cs="微软雅黑"/>
          <w:b/>
          <w:color w:val="auto"/>
          <w:sz w:val="24"/>
          <w:highlight w:val="none"/>
        </w:rPr>
        <w:t>、公告期限</w:t>
      </w:r>
      <w:bookmarkEnd w:id="418"/>
      <w:bookmarkEnd w:id="419"/>
      <w:bookmarkEnd w:id="420"/>
      <w:bookmarkEnd w:id="421"/>
      <w:bookmarkEnd w:id="422"/>
      <w:bookmarkEnd w:id="423"/>
      <w:bookmarkEnd w:id="424"/>
    </w:p>
    <w:p w14:paraId="156FADCE">
      <w:pPr>
        <w:pageBreakBefore w:val="0"/>
        <w:kinsoku/>
        <w:wordWrap/>
        <w:overflowPunct/>
        <w:topLinePunct w:val="0"/>
        <w:bidi w:val="0"/>
        <w:snapToGrid/>
        <w:spacing w:line="380" w:lineRule="exact"/>
        <w:ind w:firstLine="480" w:firstLineChars="200"/>
        <w:textAlignment w:val="auto"/>
        <w:rPr>
          <w:rFonts w:hint="eastAsia" w:ascii="微软雅黑" w:hAnsi="微软雅黑" w:eastAsia="微软雅黑" w:cs="微软雅黑"/>
          <w:b/>
          <w:color w:val="auto"/>
          <w:sz w:val="24"/>
          <w:highlight w:val="none"/>
          <w:lang w:eastAsia="zh-CN"/>
        </w:rPr>
      </w:pPr>
      <w:r>
        <w:rPr>
          <w:rFonts w:hint="eastAsia" w:ascii="微软雅黑" w:hAnsi="微软雅黑" w:eastAsia="微软雅黑" w:cs="微软雅黑"/>
          <w:color w:val="auto"/>
          <w:kern w:val="0"/>
          <w:sz w:val="24"/>
          <w:highlight w:val="none"/>
        </w:rPr>
        <w:t>自本公告发布之日起5个工作日。</w:t>
      </w:r>
    </w:p>
    <w:p w14:paraId="030FF854">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sz w:val="24"/>
          <w:highlight w:val="none"/>
        </w:rPr>
      </w:pPr>
      <w:bookmarkStart w:id="425" w:name="_Hlk21311295"/>
      <w:r>
        <w:rPr>
          <w:rFonts w:hint="eastAsia" w:ascii="微软雅黑" w:hAnsi="微软雅黑" w:eastAsia="微软雅黑" w:cs="微软雅黑"/>
          <w:b/>
          <w:bCs/>
          <w:color w:val="auto"/>
          <w:kern w:val="0"/>
          <w:sz w:val="24"/>
          <w:highlight w:val="none"/>
          <w:lang w:eastAsia="zh-CN"/>
        </w:rPr>
        <w:t>十</w:t>
      </w:r>
      <w:r>
        <w:rPr>
          <w:rFonts w:hint="eastAsia" w:ascii="微软雅黑" w:hAnsi="微软雅黑" w:eastAsia="微软雅黑" w:cs="微软雅黑"/>
          <w:b/>
          <w:bCs/>
          <w:color w:val="auto"/>
          <w:kern w:val="0"/>
          <w:sz w:val="24"/>
          <w:highlight w:val="none"/>
        </w:rPr>
        <w:t>、</w:t>
      </w:r>
      <w:bookmarkStart w:id="426" w:name="_Toc35393805"/>
      <w:bookmarkStart w:id="427" w:name="_Toc35393636"/>
      <w:bookmarkStart w:id="428" w:name="_Toc28359095"/>
      <w:bookmarkStart w:id="429" w:name="_Toc28359018"/>
      <w:r>
        <w:rPr>
          <w:rFonts w:hint="eastAsia" w:ascii="微软雅黑" w:hAnsi="微软雅黑" w:eastAsia="微软雅黑" w:cs="微软雅黑"/>
          <w:b/>
          <w:bCs/>
          <w:color w:val="auto"/>
          <w:kern w:val="0"/>
          <w:sz w:val="24"/>
          <w:highlight w:val="none"/>
        </w:rPr>
        <w:t>凡对本次采购提出询问，请按以下方式联系。</w:t>
      </w:r>
      <w:bookmarkEnd w:id="425"/>
      <w:bookmarkEnd w:id="426"/>
      <w:bookmarkEnd w:id="427"/>
      <w:bookmarkEnd w:id="428"/>
      <w:bookmarkEnd w:id="429"/>
    </w:p>
    <w:tbl>
      <w:tblPr>
        <w:tblStyle w:val="21"/>
        <w:tblW w:w="8142" w:type="dxa"/>
        <w:tblInd w:w="35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3143"/>
        <w:gridCol w:w="4999"/>
      </w:tblGrid>
      <w:tr w14:paraId="076B75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22EB9A05">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b/>
                <w:bCs/>
                <w:color w:val="auto"/>
                <w:kern w:val="0"/>
                <w:sz w:val="24"/>
                <w:szCs w:val="24"/>
                <w:highlight w:val="none"/>
                <w:lang w:val="en-US" w:eastAsia="zh-CN"/>
              </w:rPr>
              <w:t>1</w:t>
            </w: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b/>
                <w:bCs/>
                <w:color w:val="auto"/>
                <w:kern w:val="0"/>
                <w:sz w:val="24"/>
                <w:szCs w:val="24"/>
                <w:highlight w:val="none"/>
              </w:rPr>
              <w:t>本项目采</w:t>
            </w:r>
            <w:r>
              <w:rPr>
                <w:rFonts w:hint="eastAsia" w:ascii="微软雅黑" w:hAnsi="微软雅黑" w:eastAsia="微软雅黑" w:cs="微软雅黑"/>
                <w:b/>
                <w:bCs/>
                <w:color w:val="auto"/>
                <w:kern w:val="0"/>
                <w:sz w:val="24"/>
                <w:szCs w:val="24"/>
                <w:highlight w:val="none"/>
                <w:lang w:eastAsia="zh-CN"/>
              </w:rPr>
              <w:t>购人</w:t>
            </w:r>
            <w:r>
              <w:rPr>
                <w:rFonts w:hint="eastAsia" w:ascii="微软雅黑" w:hAnsi="微软雅黑" w:eastAsia="微软雅黑" w:cs="微软雅黑"/>
                <w:color w:val="auto"/>
                <w:kern w:val="0"/>
                <w:sz w:val="24"/>
                <w:szCs w:val="24"/>
                <w:highlight w:val="none"/>
              </w:rPr>
              <w:t>：</w:t>
            </w:r>
          </w:p>
        </w:tc>
        <w:tc>
          <w:tcPr>
            <w:tcW w:w="4999" w:type="dxa"/>
          </w:tcPr>
          <w:p w14:paraId="430ED2CE">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sz w:val="24"/>
                <w:highlight w:val="none"/>
                <w:lang w:eastAsia="zh-CN"/>
              </w:rPr>
              <w:t>麦盖提县教育局</w:t>
            </w:r>
          </w:p>
        </w:tc>
      </w:tr>
      <w:tr w14:paraId="1DB0BE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3143" w:type="dxa"/>
          </w:tcPr>
          <w:p w14:paraId="5E403090">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lang w:val="en-US" w:eastAsia="zh-CN"/>
              </w:rPr>
            </w:pPr>
            <w:r>
              <w:rPr>
                <w:rFonts w:hint="eastAsia" w:ascii="微软雅黑" w:hAnsi="微软雅黑" w:eastAsia="微软雅黑" w:cs="微软雅黑"/>
                <w:color w:val="auto"/>
                <w:kern w:val="0"/>
                <w:sz w:val="24"/>
                <w:szCs w:val="24"/>
                <w:highlight w:val="none"/>
              </w:rPr>
              <w:t>地址：</w:t>
            </w:r>
          </w:p>
        </w:tc>
        <w:tc>
          <w:tcPr>
            <w:tcW w:w="4999" w:type="dxa"/>
          </w:tcPr>
          <w:p w14:paraId="1F9ED534">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val="en-US"/>
              </w:rPr>
            </w:pPr>
            <w:r>
              <w:rPr>
                <w:rFonts w:hint="eastAsia" w:ascii="微软雅黑" w:hAnsi="微软雅黑" w:eastAsia="微软雅黑" w:cs="微软雅黑"/>
                <w:color w:val="auto"/>
                <w:sz w:val="24"/>
                <w:highlight w:val="none"/>
                <w:lang w:val="en-US" w:eastAsia="zh-CN"/>
              </w:rPr>
              <w:t>麦盖提县刀郎西路5号</w:t>
            </w:r>
          </w:p>
        </w:tc>
      </w:tr>
      <w:tr w14:paraId="0419AE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3" w:hRule="atLeast"/>
        </w:trPr>
        <w:tc>
          <w:tcPr>
            <w:tcW w:w="3143" w:type="dxa"/>
          </w:tcPr>
          <w:p w14:paraId="383C5DDB">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rPr>
              <w:t>联系人：</w:t>
            </w:r>
          </w:p>
        </w:tc>
        <w:tc>
          <w:tcPr>
            <w:tcW w:w="4999" w:type="dxa"/>
          </w:tcPr>
          <w:p w14:paraId="352306BD">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val="en-US"/>
              </w:rPr>
            </w:pPr>
            <w:r>
              <w:rPr>
                <w:rFonts w:hint="eastAsia" w:ascii="微软雅黑" w:hAnsi="微软雅黑" w:eastAsia="微软雅黑" w:cs="微软雅黑"/>
                <w:color w:val="auto"/>
                <w:kern w:val="0"/>
                <w:sz w:val="24"/>
                <w:szCs w:val="24"/>
                <w:highlight w:val="none"/>
                <w:lang w:eastAsia="zh-CN"/>
              </w:rPr>
              <w:t>买买提艾力</w:t>
            </w:r>
          </w:p>
        </w:tc>
      </w:tr>
      <w:tr w14:paraId="7A0DF2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3143" w:type="dxa"/>
          </w:tcPr>
          <w:p w14:paraId="29DCB250">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rPr>
              <w:t>联系电话：</w:t>
            </w:r>
          </w:p>
        </w:tc>
        <w:tc>
          <w:tcPr>
            <w:tcW w:w="4999" w:type="dxa"/>
          </w:tcPr>
          <w:p w14:paraId="49B62A81">
            <w:pPr>
              <w:pageBreakBefore w:val="0"/>
              <w:widowControl/>
              <w:kinsoku/>
              <w:wordWrap/>
              <w:overflowPunct/>
              <w:topLinePunct w:val="0"/>
              <w:bidi w:val="0"/>
              <w:snapToGrid/>
              <w:spacing w:line="380" w:lineRule="exact"/>
              <w:jc w:val="left"/>
              <w:textAlignment w:val="auto"/>
              <w:rPr>
                <w:rFonts w:hint="default" w:ascii="微软雅黑" w:hAnsi="微软雅黑" w:eastAsia="微软雅黑" w:cs="微软雅黑"/>
                <w:color w:val="auto"/>
                <w:kern w:val="0"/>
                <w:sz w:val="24"/>
                <w:szCs w:val="24"/>
                <w:highlight w:val="none"/>
                <w:vertAlign w:val="baseline"/>
                <w:lang w:val="en-US" w:eastAsia="zh-CN"/>
              </w:rPr>
            </w:pPr>
            <w:r>
              <w:rPr>
                <w:rFonts w:hint="eastAsia" w:ascii="微软雅黑" w:hAnsi="微软雅黑" w:eastAsia="微软雅黑" w:cs="微软雅黑"/>
                <w:color w:val="auto"/>
                <w:sz w:val="24"/>
                <w:highlight w:val="none"/>
                <w:lang w:val="en-US" w:eastAsia="zh-CN"/>
              </w:rPr>
              <w:t>15886896333</w:t>
            </w:r>
          </w:p>
        </w:tc>
      </w:tr>
      <w:tr w14:paraId="2A88A6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368EF0F0">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b/>
                <w:bCs/>
                <w:color w:val="auto"/>
                <w:kern w:val="0"/>
                <w:sz w:val="24"/>
                <w:szCs w:val="24"/>
                <w:highlight w:val="none"/>
                <w:lang w:val="en-US" w:eastAsia="zh-CN"/>
              </w:rPr>
              <w:t>（2）</w:t>
            </w:r>
            <w:r>
              <w:rPr>
                <w:rFonts w:hint="eastAsia" w:ascii="微软雅黑" w:hAnsi="微软雅黑" w:eastAsia="微软雅黑" w:cs="微软雅黑"/>
                <w:b/>
                <w:bCs/>
                <w:color w:val="auto"/>
                <w:kern w:val="0"/>
                <w:sz w:val="24"/>
                <w:szCs w:val="24"/>
                <w:highlight w:val="none"/>
              </w:rPr>
              <w:t>采购代理机构：</w:t>
            </w:r>
          </w:p>
        </w:tc>
        <w:tc>
          <w:tcPr>
            <w:tcW w:w="4999" w:type="dxa"/>
          </w:tcPr>
          <w:p w14:paraId="0756E818">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eastAsia="zh-CN"/>
              </w:rPr>
            </w:pPr>
            <w:r>
              <w:rPr>
                <w:rFonts w:hint="eastAsia" w:ascii="微软雅黑" w:hAnsi="微软雅黑" w:eastAsia="微软雅黑" w:cs="微软雅黑"/>
                <w:color w:val="auto"/>
                <w:kern w:val="0"/>
                <w:sz w:val="24"/>
                <w:szCs w:val="24"/>
                <w:highlight w:val="none"/>
                <w:lang w:eastAsia="zh-CN"/>
              </w:rPr>
              <w:t>麦盖提县政府采购中心</w:t>
            </w:r>
          </w:p>
        </w:tc>
      </w:tr>
      <w:tr w14:paraId="24C732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445A1F8D">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rPr>
              <w:t>地址：</w:t>
            </w:r>
          </w:p>
        </w:tc>
        <w:tc>
          <w:tcPr>
            <w:tcW w:w="4999" w:type="dxa"/>
          </w:tcPr>
          <w:p w14:paraId="41902CBB">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eastAsia="zh-CN"/>
              </w:rPr>
            </w:pPr>
            <w:r>
              <w:rPr>
                <w:rFonts w:hint="eastAsia" w:ascii="微软雅黑" w:hAnsi="微软雅黑" w:eastAsia="微软雅黑" w:cs="微软雅黑"/>
                <w:color w:val="auto"/>
                <w:kern w:val="0"/>
                <w:sz w:val="24"/>
                <w:szCs w:val="24"/>
                <w:highlight w:val="none"/>
                <w:lang w:eastAsia="zh-CN"/>
              </w:rPr>
              <w:t>麦盖提县政务服务中心三楼政府采购中心</w:t>
            </w:r>
          </w:p>
        </w:tc>
      </w:tr>
      <w:tr w14:paraId="0FE3ED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1" w:hRule="atLeast"/>
        </w:trPr>
        <w:tc>
          <w:tcPr>
            <w:tcW w:w="3143" w:type="dxa"/>
          </w:tcPr>
          <w:p w14:paraId="6528F1C0">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rPr>
              <w:t>联系人：</w:t>
            </w:r>
          </w:p>
        </w:tc>
        <w:tc>
          <w:tcPr>
            <w:tcW w:w="4999" w:type="dxa"/>
          </w:tcPr>
          <w:p w14:paraId="4C523323">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val="en-US" w:eastAsia="zh-CN"/>
              </w:rPr>
            </w:pPr>
            <w:r>
              <w:rPr>
                <w:rFonts w:hint="eastAsia" w:ascii="微软雅黑" w:hAnsi="微软雅黑" w:eastAsia="微软雅黑" w:cs="微软雅黑"/>
                <w:color w:val="auto"/>
                <w:kern w:val="0"/>
                <w:sz w:val="24"/>
                <w:szCs w:val="24"/>
                <w:highlight w:val="none"/>
                <w:vertAlign w:val="baseline"/>
                <w:lang w:val="en-US" w:eastAsia="zh-CN"/>
              </w:rPr>
              <w:t>杨晓贞    帕提古·艾力</w:t>
            </w:r>
          </w:p>
        </w:tc>
      </w:tr>
      <w:tr w14:paraId="55C8B1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43" w:type="dxa"/>
          </w:tcPr>
          <w:p w14:paraId="03B538DF">
            <w:pPr>
              <w:pageBreakBefore w:val="0"/>
              <w:widowControl/>
              <w:kinsoku/>
              <w:wordWrap/>
              <w:overflowPunct/>
              <w:topLinePunct w:val="0"/>
              <w:bidi w:val="0"/>
              <w:snapToGrid/>
              <w:spacing w:line="380" w:lineRule="exact"/>
              <w:ind w:firstLine="480" w:firstLineChars="200"/>
              <w:jc w:val="left"/>
              <w:textAlignment w:val="auto"/>
              <w:rPr>
                <w:rFonts w:hint="eastAsia" w:ascii="微软雅黑" w:hAnsi="微软雅黑" w:eastAsia="微软雅黑" w:cs="微软雅黑"/>
                <w:color w:val="auto"/>
                <w:kern w:val="0"/>
                <w:sz w:val="24"/>
                <w:szCs w:val="24"/>
                <w:highlight w:val="none"/>
                <w:vertAlign w:val="baseline"/>
              </w:rPr>
            </w:pPr>
            <w:r>
              <w:rPr>
                <w:rFonts w:hint="eastAsia" w:ascii="微软雅黑" w:hAnsi="微软雅黑" w:eastAsia="微软雅黑" w:cs="微软雅黑"/>
                <w:color w:val="auto"/>
                <w:kern w:val="0"/>
                <w:sz w:val="24"/>
                <w:szCs w:val="24"/>
                <w:highlight w:val="none"/>
              </w:rPr>
              <w:t>联系电话：</w:t>
            </w:r>
          </w:p>
        </w:tc>
        <w:tc>
          <w:tcPr>
            <w:tcW w:w="4999" w:type="dxa"/>
          </w:tcPr>
          <w:p w14:paraId="618958B7">
            <w:pPr>
              <w:pageBreakBefore w:val="0"/>
              <w:widowControl/>
              <w:kinsoku/>
              <w:wordWrap/>
              <w:overflowPunct/>
              <w:topLinePunct w:val="0"/>
              <w:bidi w:val="0"/>
              <w:snapToGrid/>
              <w:spacing w:line="380" w:lineRule="exact"/>
              <w:jc w:val="left"/>
              <w:textAlignment w:val="auto"/>
              <w:rPr>
                <w:rFonts w:hint="eastAsia" w:ascii="微软雅黑" w:hAnsi="微软雅黑" w:eastAsia="微软雅黑" w:cs="微软雅黑"/>
                <w:color w:val="auto"/>
                <w:kern w:val="0"/>
                <w:sz w:val="24"/>
                <w:szCs w:val="24"/>
                <w:highlight w:val="none"/>
                <w:vertAlign w:val="baseline"/>
                <w:lang w:val="en-US" w:eastAsia="zh-CN"/>
              </w:rPr>
            </w:pPr>
            <w:r>
              <w:rPr>
                <w:rFonts w:hint="eastAsia" w:ascii="微软雅黑" w:hAnsi="微软雅黑" w:eastAsia="微软雅黑" w:cs="微软雅黑"/>
                <w:color w:val="auto"/>
                <w:kern w:val="0"/>
                <w:sz w:val="24"/>
                <w:szCs w:val="24"/>
                <w:highlight w:val="none"/>
                <w:lang w:val="en-US" w:eastAsia="zh-CN"/>
              </w:rPr>
              <w:t>0998-7842765</w:t>
            </w:r>
          </w:p>
        </w:tc>
      </w:tr>
    </w:tbl>
    <w:p w14:paraId="4B5FAE2D">
      <w:pPr>
        <w:pageBreakBefore w:val="0"/>
        <w:widowControl/>
        <w:kinsoku/>
        <w:wordWrap/>
        <w:overflowPunct/>
        <w:topLinePunct w:val="0"/>
        <w:bidi w:val="0"/>
        <w:snapToGrid/>
        <w:spacing w:line="380" w:lineRule="exact"/>
        <w:ind w:firstLine="240" w:firstLineChars="100"/>
        <w:jc w:val="left"/>
        <w:textAlignment w:val="auto"/>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b/>
          <w:bCs/>
          <w:color w:val="auto"/>
          <w:kern w:val="0"/>
          <w:sz w:val="24"/>
          <w:szCs w:val="24"/>
          <w:highlight w:val="none"/>
          <w:lang w:eastAsia="zh-CN"/>
        </w:rPr>
        <w:t>（</w:t>
      </w:r>
      <w:r>
        <w:rPr>
          <w:rFonts w:hint="eastAsia" w:ascii="微软雅黑" w:hAnsi="微软雅黑" w:eastAsia="微软雅黑" w:cs="微软雅黑"/>
          <w:b/>
          <w:bCs/>
          <w:color w:val="auto"/>
          <w:kern w:val="0"/>
          <w:sz w:val="24"/>
          <w:szCs w:val="24"/>
          <w:highlight w:val="none"/>
          <w:lang w:val="en-US" w:eastAsia="zh-CN"/>
        </w:rPr>
        <w:t>3</w:t>
      </w:r>
      <w:r>
        <w:rPr>
          <w:rFonts w:hint="eastAsia" w:ascii="微软雅黑" w:hAnsi="微软雅黑" w:eastAsia="微软雅黑" w:cs="微软雅黑"/>
          <w:b/>
          <w:bCs/>
          <w:color w:val="auto"/>
          <w:kern w:val="0"/>
          <w:sz w:val="24"/>
          <w:szCs w:val="24"/>
          <w:highlight w:val="none"/>
          <w:lang w:eastAsia="zh-CN"/>
        </w:rPr>
        <w:t>）监督单位：</w:t>
      </w:r>
      <w:r>
        <w:rPr>
          <w:rFonts w:hint="eastAsia" w:ascii="微软雅黑" w:hAnsi="微软雅黑" w:eastAsia="微软雅黑" w:cs="微软雅黑"/>
          <w:color w:val="auto"/>
          <w:kern w:val="0"/>
          <w:sz w:val="24"/>
          <w:szCs w:val="24"/>
          <w:highlight w:val="none"/>
          <w:lang w:eastAsia="zh-CN"/>
        </w:rPr>
        <w:t>麦盖提县财政局（采购办）</w:t>
      </w:r>
    </w:p>
    <w:p w14:paraId="7B780DC4">
      <w:pPr>
        <w:pageBreakBefore w:val="0"/>
        <w:widowControl/>
        <w:kinsoku/>
        <w:wordWrap/>
        <w:overflowPunct/>
        <w:topLinePunct w:val="0"/>
        <w:bidi w:val="0"/>
        <w:snapToGrid/>
        <w:spacing w:line="380" w:lineRule="exact"/>
        <w:ind w:firstLine="720" w:firstLineChars="300"/>
        <w:jc w:val="left"/>
        <w:textAlignment w:val="auto"/>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color w:val="auto"/>
          <w:kern w:val="0"/>
          <w:sz w:val="24"/>
          <w:szCs w:val="24"/>
          <w:highlight w:val="none"/>
          <w:lang w:eastAsia="zh-CN"/>
        </w:rPr>
        <w:t>地址：麦盖提县财政局</w:t>
      </w:r>
    </w:p>
    <w:p w14:paraId="42C4C80B">
      <w:pPr>
        <w:pageBreakBefore w:val="0"/>
        <w:widowControl/>
        <w:kinsoku/>
        <w:wordWrap/>
        <w:overflowPunct/>
        <w:topLinePunct w:val="0"/>
        <w:bidi w:val="0"/>
        <w:snapToGrid/>
        <w:spacing w:line="380" w:lineRule="exact"/>
        <w:ind w:firstLine="720" w:firstLineChars="300"/>
        <w:jc w:val="left"/>
        <w:textAlignment w:val="auto"/>
        <w:rPr>
          <w:rFonts w:hint="default"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eastAsia="zh-CN"/>
        </w:rPr>
        <w:t>联系电话：</w:t>
      </w:r>
      <w:r>
        <w:rPr>
          <w:rFonts w:hint="eastAsia" w:ascii="微软雅黑" w:hAnsi="微软雅黑" w:eastAsia="微软雅黑" w:cs="微软雅黑"/>
          <w:color w:val="auto"/>
          <w:kern w:val="0"/>
          <w:sz w:val="24"/>
          <w:szCs w:val="24"/>
          <w:highlight w:val="none"/>
          <w:lang w:val="en-US" w:eastAsia="zh-CN"/>
        </w:rPr>
        <w:t>0998-7846655</w:t>
      </w:r>
    </w:p>
    <w:p w14:paraId="00164AD7">
      <w:pPr>
        <w:pageBreakBefore w:val="0"/>
        <w:numPr>
          <w:ilvl w:val="0"/>
          <w:numId w:val="7"/>
        </w:numPr>
        <w:kinsoku/>
        <w:wordWrap/>
        <w:overflowPunct/>
        <w:topLinePunct w:val="0"/>
        <w:bidi w:val="0"/>
        <w:snapToGrid/>
        <w:spacing w:line="380" w:lineRule="exact"/>
        <w:textAlignment w:val="auto"/>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highlight w:val="none"/>
        </w:rPr>
        <w:t>其它补充事宜</w:t>
      </w:r>
      <w:r>
        <w:rPr>
          <w:rFonts w:hint="eastAsia" w:ascii="微软雅黑" w:hAnsi="微软雅黑" w:eastAsia="微软雅黑" w:cs="微软雅黑"/>
          <w:b/>
          <w:color w:val="auto"/>
          <w:sz w:val="24"/>
          <w:highlight w:val="none"/>
          <w:lang w:eastAsia="zh-CN"/>
        </w:rPr>
        <w:t>：</w:t>
      </w:r>
      <w:r>
        <w:rPr>
          <w:rFonts w:hint="eastAsia" w:ascii="微软雅黑" w:hAnsi="微软雅黑" w:eastAsia="微软雅黑" w:cs="微软雅黑"/>
          <w:b/>
          <w:color w:val="auto"/>
          <w:sz w:val="24"/>
          <w:szCs w:val="24"/>
          <w:highlight w:val="none"/>
        </w:rPr>
        <w:t>本项目采购公告发布截止日后，请持续关注本项目后续网上发布变更、答疑澄清等内容</w:t>
      </w:r>
    </w:p>
    <w:p w14:paraId="22D5CBC9">
      <w:pPr>
        <w:spacing w:line="400" w:lineRule="exact"/>
        <w:ind w:firstLine="5763" w:firstLineChars="2400"/>
        <w:rPr>
          <w:rFonts w:hint="eastAsia" w:ascii="微软雅黑" w:hAnsi="微软雅黑" w:eastAsia="微软雅黑" w:cs="微软雅黑"/>
          <w:b/>
          <w:color w:val="auto"/>
          <w:sz w:val="24"/>
          <w:szCs w:val="24"/>
          <w:highlight w:val="none"/>
        </w:rPr>
      </w:pPr>
    </w:p>
    <w:p w14:paraId="7A1AD0C4">
      <w:pPr>
        <w:pStyle w:val="4"/>
        <w:rPr>
          <w:rFonts w:hint="eastAsia"/>
          <w:color w:val="auto"/>
          <w:highlight w:val="none"/>
        </w:rPr>
      </w:pPr>
    </w:p>
    <w:p w14:paraId="3EAEA148">
      <w:pPr>
        <w:spacing w:line="400" w:lineRule="exact"/>
        <w:ind w:firstLine="5763" w:firstLineChars="2400"/>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麦盖提县政府采购中心</w:t>
      </w:r>
    </w:p>
    <w:p w14:paraId="0F788E2A">
      <w:pPr>
        <w:spacing w:line="400" w:lineRule="exact"/>
        <w:jc w:val="center"/>
        <w:rPr>
          <w:color w:val="auto"/>
          <w:highlight w:val="none"/>
        </w:rPr>
      </w:pPr>
      <w:r>
        <w:rPr>
          <w:rFonts w:hint="eastAsia" w:ascii="微软雅黑" w:hAnsi="微软雅黑" w:eastAsia="微软雅黑" w:cs="微软雅黑"/>
          <w:b/>
          <w:color w:val="auto"/>
          <w:sz w:val="24"/>
          <w:szCs w:val="24"/>
          <w:highlight w:val="none"/>
          <w:lang w:val="en-US" w:eastAsia="zh-CN"/>
        </w:rPr>
        <w:t xml:space="preserve">                                              </w:t>
      </w:r>
      <w:r>
        <w:rPr>
          <w:rFonts w:hint="eastAsia" w:ascii="微软雅黑" w:hAnsi="微软雅黑" w:eastAsia="微软雅黑" w:cs="微软雅黑"/>
          <w:b/>
          <w:color w:val="auto"/>
          <w:sz w:val="24"/>
          <w:szCs w:val="24"/>
          <w:highlight w:val="none"/>
        </w:rPr>
        <w:t>二〇二</w:t>
      </w:r>
      <w:r>
        <w:rPr>
          <w:rFonts w:hint="eastAsia" w:ascii="微软雅黑" w:hAnsi="微软雅黑" w:eastAsia="微软雅黑" w:cs="微软雅黑"/>
          <w:b/>
          <w:color w:val="auto"/>
          <w:sz w:val="24"/>
          <w:szCs w:val="24"/>
          <w:highlight w:val="none"/>
          <w:lang w:eastAsia="zh-CN"/>
        </w:rPr>
        <w:t>五</w:t>
      </w:r>
      <w:r>
        <w:rPr>
          <w:rFonts w:hint="eastAsia" w:ascii="微软雅黑" w:hAnsi="微软雅黑" w:eastAsia="微软雅黑" w:cs="微软雅黑"/>
          <w:b/>
          <w:color w:val="auto"/>
          <w:sz w:val="24"/>
          <w:szCs w:val="24"/>
          <w:highlight w:val="none"/>
        </w:rPr>
        <w:t>年</w:t>
      </w:r>
      <w:r>
        <w:rPr>
          <w:rFonts w:hint="eastAsia" w:ascii="微软雅黑" w:hAnsi="微软雅黑" w:eastAsia="微软雅黑" w:cs="微软雅黑"/>
          <w:b/>
          <w:color w:val="auto"/>
          <w:sz w:val="24"/>
          <w:szCs w:val="24"/>
          <w:highlight w:val="none"/>
          <w:lang w:eastAsia="zh-CN"/>
        </w:rPr>
        <w:t>四</w:t>
      </w:r>
      <w:r>
        <w:rPr>
          <w:rFonts w:hint="eastAsia" w:ascii="微软雅黑" w:hAnsi="微软雅黑" w:eastAsia="微软雅黑" w:cs="微软雅黑"/>
          <w:b/>
          <w:color w:val="auto"/>
          <w:sz w:val="24"/>
          <w:szCs w:val="24"/>
          <w:highlight w:val="none"/>
        </w:rPr>
        <w:t>月</w:t>
      </w:r>
      <w:r>
        <w:rPr>
          <w:rFonts w:hint="eastAsia" w:ascii="微软雅黑" w:hAnsi="微软雅黑" w:eastAsia="微软雅黑" w:cs="微软雅黑"/>
          <w:b/>
          <w:color w:val="auto"/>
          <w:sz w:val="24"/>
          <w:szCs w:val="24"/>
          <w:highlight w:val="none"/>
          <w:lang w:eastAsia="zh-CN"/>
        </w:rPr>
        <w:t>一</w:t>
      </w:r>
      <w:r>
        <w:rPr>
          <w:rFonts w:hint="eastAsia" w:ascii="微软雅黑" w:hAnsi="微软雅黑" w:eastAsia="微软雅黑" w:cs="微软雅黑"/>
          <w:b/>
          <w:color w:val="auto"/>
          <w:sz w:val="24"/>
          <w:szCs w:val="24"/>
          <w:highlight w:val="none"/>
        </w:rPr>
        <w:t>日</w:t>
      </w:r>
    </w:p>
    <w:p w14:paraId="0A86F82B"/>
    <w:p w14:paraId="5465A399">
      <w:pPr>
        <w:spacing w:line="400" w:lineRule="exact"/>
        <w:jc w:val="center"/>
        <w:rPr>
          <w:color w:val="auto"/>
          <w:highlight w:val="none"/>
        </w:rPr>
      </w:pPr>
    </w:p>
    <w:p w14:paraId="24AAE41F">
      <w:pPr>
        <w:spacing w:line="400" w:lineRule="exact"/>
        <w:jc w:val="center"/>
        <w:rPr>
          <w:color w:val="auto"/>
          <w:highlight w:val="none"/>
        </w:rPr>
      </w:pPr>
    </w:p>
    <w:p w14:paraId="630EB1DA">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both"/>
        <w:textAlignment w:val="auto"/>
        <w:rPr>
          <w:rFonts w:hint="eastAsia" w:ascii="微软雅黑" w:hAnsi="微软雅黑" w:eastAsia="微软雅黑" w:cs="微软雅黑"/>
          <w:color w:val="auto"/>
          <w:sz w:val="28"/>
          <w:szCs w:val="28"/>
          <w:highlight w:val="none"/>
        </w:rPr>
      </w:pPr>
    </w:p>
    <w:p w14:paraId="660D7281">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center"/>
        <w:textAlignment w:val="auto"/>
        <w:rPr>
          <w:rFonts w:hint="eastAsia" w:ascii="微软雅黑" w:hAnsi="微软雅黑" w:eastAsia="微软雅黑" w:cs="微软雅黑"/>
          <w:b/>
          <w:bCs w:val="0"/>
          <w:color w:val="auto"/>
          <w:kern w:val="2"/>
          <w:sz w:val="28"/>
          <w:szCs w:val="28"/>
          <w:highlight w:val="none"/>
          <w:lang w:val="en-US" w:eastAsia="zh-CN" w:bidi="ar-SA"/>
        </w:rPr>
      </w:pPr>
      <w:bookmarkStart w:id="430" w:name="_Toc507399903"/>
      <w:bookmarkStart w:id="431" w:name="_Toc518923125"/>
      <w:bookmarkStart w:id="432" w:name="_Toc28647"/>
      <w:bookmarkStart w:id="433" w:name="_Toc7955"/>
      <w:bookmarkStart w:id="434" w:name="_Toc216582823"/>
      <w:bookmarkStart w:id="435" w:name="_Toc20271"/>
      <w:bookmarkStart w:id="436" w:name="_Toc15034"/>
      <w:r>
        <w:rPr>
          <w:rFonts w:hint="eastAsia" w:ascii="微软雅黑" w:hAnsi="微软雅黑" w:eastAsia="微软雅黑" w:cs="微软雅黑"/>
          <w:b/>
          <w:bCs w:val="0"/>
          <w:color w:val="auto"/>
          <w:kern w:val="2"/>
          <w:sz w:val="28"/>
          <w:szCs w:val="28"/>
          <w:highlight w:val="none"/>
          <w:lang w:val="en-US" w:eastAsia="zh-CN" w:bidi="ar-SA"/>
        </w:rPr>
        <w:t>第4章供应商须知资料表</w:t>
      </w:r>
      <w:bookmarkEnd w:id="413"/>
      <w:bookmarkEnd w:id="430"/>
      <w:bookmarkEnd w:id="431"/>
      <w:bookmarkEnd w:id="432"/>
      <w:bookmarkEnd w:id="433"/>
      <w:bookmarkEnd w:id="434"/>
      <w:bookmarkEnd w:id="435"/>
      <w:bookmarkEnd w:id="436"/>
    </w:p>
    <w:p w14:paraId="16AA366C">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80" w:firstLineChars="200"/>
        <w:jc w:val="left"/>
        <w:textAlignment w:val="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本表是本招标项目的具体资料，是对</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须知的具体补充和修改，如有矛盾，应</w:t>
      </w:r>
      <w:r>
        <w:rPr>
          <w:rFonts w:hint="eastAsia" w:ascii="微软雅黑" w:hAnsi="微软雅黑" w:eastAsia="微软雅黑" w:cs="微软雅黑"/>
          <w:b/>
          <w:color w:val="auto"/>
          <w:sz w:val="24"/>
          <w:highlight w:val="none"/>
        </w:rPr>
        <w:t>以本资料表为准</w:t>
      </w:r>
      <w:r>
        <w:rPr>
          <w:rFonts w:hint="eastAsia" w:ascii="微软雅黑" w:hAnsi="微软雅黑" w:eastAsia="微软雅黑" w:cs="微软雅黑"/>
          <w:color w:val="auto"/>
          <w:sz w:val="24"/>
          <w:highlight w:val="none"/>
        </w:rPr>
        <w:t>。</w:t>
      </w:r>
    </w:p>
    <w:tbl>
      <w:tblPr>
        <w:tblStyle w:val="20"/>
        <w:tblW w:w="104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1604"/>
        <w:gridCol w:w="8131"/>
      </w:tblGrid>
      <w:tr w14:paraId="7CA50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1045BA72">
            <w:pPr>
              <w:pStyle w:val="33"/>
              <w:jc w:val="center"/>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序号</w:t>
            </w:r>
          </w:p>
        </w:tc>
        <w:tc>
          <w:tcPr>
            <w:tcW w:w="1604" w:type="dxa"/>
            <w:tcBorders>
              <w:top w:val="single" w:color="auto" w:sz="4" w:space="0"/>
              <w:left w:val="single" w:color="auto" w:sz="4" w:space="0"/>
              <w:bottom w:val="single" w:color="auto" w:sz="4" w:space="0"/>
              <w:right w:val="single" w:color="auto" w:sz="4" w:space="0"/>
            </w:tcBorders>
            <w:vAlign w:val="center"/>
          </w:tcPr>
          <w:p w14:paraId="73CCA1C6">
            <w:pPr>
              <w:pStyle w:val="33"/>
              <w:jc w:val="center"/>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项目</w:t>
            </w:r>
          </w:p>
        </w:tc>
        <w:tc>
          <w:tcPr>
            <w:tcW w:w="8131" w:type="dxa"/>
            <w:tcBorders>
              <w:top w:val="single" w:color="auto" w:sz="4" w:space="0"/>
              <w:left w:val="single" w:color="auto" w:sz="4" w:space="0"/>
              <w:bottom w:val="single" w:color="auto" w:sz="4" w:space="0"/>
              <w:right w:val="single" w:color="auto" w:sz="4" w:space="0"/>
            </w:tcBorders>
            <w:vAlign w:val="center"/>
          </w:tcPr>
          <w:p w14:paraId="0A9DCFB2">
            <w:pPr>
              <w:pStyle w:val="33"/>
              <w:jc w:val="center"/>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内容</w:t>
            </w:r>
          </w:p>
        </w:tc>
      </w:tr>
      <w:tr w14:paraId="3B78E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2218040F">
            <w:pPr>
              <w:pStyle w:val="33"/>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p>
        </w:tc>
        <w:tc>
          <w:tcPr>
            <w:tcW w:w="1604" w:type="dxa"/>
            <w:tcBorders>
              <w:top w:val="single" w:color="auto" w:sz="4" w:space="0"/>
              <w:left w:val="single" w:color="auto" w:sz="4" w:space="0"/>
              <w:bottom w:val="single" w:color="auto" w:sz="4" w:space="0"/>
              <w:right w:val="single" w:color="auto" w:sz="4" w:space="0"/>
            </w:tcBorders>
            <w:vAlign w:val="center"/>
          </w:tcPr>
          <w:p w14:paraId="50E62C06">
            <w:pPr>
              <w:adjustRightInd w:val="0"/>
              <w:snapToGrid w:val="0"/>
              <w:spacing w:line="320" w:lineRule="exact"/>
              <w:jc w:val="center"/>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项目名称</w:t>
            </w:r>
          </w:p>
        </w:tc>
        <w:tc>
          <w:tcPr>
            <w:tcW w:w="8131" w:type="dxa"/>
            <w:tcBorders>
              <w:top w:val="single" w:color="auto" w:sz="4" w:space="0"/>
              <w:left w:val="single" w:color="auto" w:sz="4" w:space="0"/>
              <w:bottom w:val="single" w:color="auto" w:sz="4" w:space="0"/>
              <w:right w:val="single" w:color="auto" w:sz="4" w:space="0"/>
            </w:tcBorders>
            <w:vAlign w:val="center"/>
          </w:tcPr>
          <w:p w14:paraId="238FB507">
            <w:pPr>
              <w:adjustRightInd w:val="0"/>
              <w:snapToGrid w:val="0"/>
              <w:spacing w:line="320" w:lineRule="exac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color w:val="000000" w:themeColor="text1"/>
                <w:kern w:val="0"/>
                <w:sz w:val="24"/>
                <w:szCs w:val="24"/>
                <w:highlight w:val="none"/>
                <w:lang w:eastAsia="zh-CN"/>
                <w14:textFill>
                  <w14:solidFill>
                    <w14:schemeClr w14:val="tx1"/>
                  </w14:solidFill>
                </w14:textFill>
              </w:rPr>
              <w:t>麦盖提县教育系统2025年度中小学（幼儿园）学校保安人员服务项目二次</w:t>
            </w:r>
          </w:p>
        </w:tc>
      </w:tr>
      <w:tr w14:paraId="60D51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61F3E47E">
            <w:pPr>
              <w:pStyle w:val="33"/>
              <w:jc w:val="cente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w:t>
            </w:r>
          </w:p>
        </w:tc>
        <w:tc>
          <w:tcPr>
            <w:tcW w:w="1604" w:type="dxa"/>
            <w:tcBorders>
              <w:top w:val="single" w:color="auto" w:sz="4" w:space="0"/>
              <w:left w:val="single" w:color="auto" w:sz="4" w:space="0"/>
              <w:bottom w:val="single" w:color="auto" w:sz="4" w:space="0"/>
              <w:right w:val="single" w:color="auto" w:sz="4" w:space="0"/>
            </w:tcBorders>
            <w:vAlign w:val="center"/>
          </w:tcPr>
          <w:p w14:paraId="0968399D">
            <w:pPr>
              <w:pStyle w:val="33"/>
              <w:jc w:val="center"/>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项目编号</w:t>
            </w:r>
          </w:p>
        </w:tc>
        <w:tc>
          <w:tcPr>
            <w:tcW w:w="8131" w:type="dxa"/>
            <w:tcBorders>
              <w:top w:val="single" w:color="auto" w:sz="4" w:space="0"/>
              <w:left w:val="single" w:color="auto" w:sz="4" w:space="0"/>
              <w:bottom w:val="single" w:color="auto" w:sz="4" w:space="0"/>
              <w:right w:val="single" w:color="auto" w:sz="4" w:space="0"/>
            </w:tcBorders>
            <w:vAlign w:val="center"/>
          </w:tcPr>
          <w:p w14:paraId="7F307A29">
            <w:pPr>
              <w:pStyle w:val="33"/>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color w:val="auto"/>
                <w:highlight w:val="none"/>
                <w:lang w:val="en-US" w:eastAsia="zh-CN"/>
              </w:rPr>
              <w:t>KSMGTX（FSGK）2025-02-02号</w:t>
            </w:r>
          </w:p>
        </w:tc>
      </w:tr>
      <w:tr w14:paraId="0CCBE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0296CF55">
            <w:pPr>
              <w:pStyle w:val="33"/>
              <w:jc w:val="cente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w:t>
            </w:r>
          </w:p>
        </w:tc>
        <w:tc>
          <w:tcPr>
            <w:tcW w:w="1604" w:type="dxa"/>
            <w:tcBorders>
              <w:top w:val="single" w:color="auto" w:sz="4" w:space="0"/>
              <w:left w:val="single" w:color="auto" w:sz="4" w:space="0"/>
              <w:bottom w:val="single" w:color="auto" w:sz="4" w:space="0"/>
              <w:right w:val="single" w:color="auto" w:sz="4" w:space="0"/>
            </w:tcBorders>
            <w:vAlign w:val="center"/>
          </w:tcPr>
          <w:p w14:paraId="7BB2715E">
            <w:pPr>
              <w:adjustRightInd w:val="0"/>
              <w:snapToGrid w:val="0"/>
              <w:spacing w:line="320" w:lineRule="exact"/>
              <w:jc w:val="center"/>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采购方式</w:t>
            </w:r>
          </w:p>
        </w:tc>
        <w:tc>
          <w:tcPr>
            <w:tcW w:w="8131" w:type="dxa"/>
            <w:tcBorders>
              <w:top w:val="single" w:color="auto" w:sz="4" w:space="0"/>
              <w:left w:val="single" w:color="auto" w:sz="4" w:space="0"/>
              <w:bottom w:val="single" w:color="auto" w:sz="4" w:space="0"/>
              <w:right w:val="single" w:color="auto" w:sz="4" w:space="0"/>
            </w:tcBorders>
            <w:vAlign w:val="center"/>
          </w:tcPr>
          <w:p w14:paraId="7A786EE3">
            <w:pPr>
              <w:adjustRightInd w:val="0"/>
              <w:snapToGrid w:val="0"/>
              <w:spacing w:line="320" w:lineRule="exac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分散公开招标</w:t>
            </w:r>
          </w:p>
        </w:tc>
      </w:tr>
      <w:tr w14:paraId="5A4E7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7"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320B86A2">
            <w:pPr>
              <w:pStyle w:val="33"/>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val="en-US" w:eastAsia="zh-CN"/>
              </w:rPr>
              <w:t>4</w:t>
            </w:r>
          </w:p>
        </w:tc>
        <w:tc>
          <w:tcPr>
            <w:tcW w:w="1604" w:type="dxa"/>
            <w:tcBorders>
              <w:top w:val="single" w:color="auto" w:sz="4" w:space="0"/>
              <w:left w:val="single" w:color="auto" w:sz="4" w:space="0"/>
              <w:bottom w:val="single" w:color="auto" w:sz="4" w:space="0"/>
              <w:right w:val="single" w:color="auto" w:sz="4" w:space="0"/>
            </w:tcBorders>
            <w:vAlign w:val="center"/>
          </w:tcPr>
          <w:p w14:paraId="5AB6FB4E">
            <w:pPr>
              <w:adjustRightInd w:val="0"/>
              <w:snapToGrid w:val="0"/>
              <w:spacing w:line="320" w:lineRule="exact"/>
              <w:jc w:val="cente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采购人</w:t>
            </w:r>
          </w:p>
        </w:tc>
        <w:tc>
          <w:tcPr>
            <w:tcW w:w="8131" w:type="dxa"/>
            <w:tcBorders>
              <w:top w:val="single" w:color="auto" w:sz="4" w:space="0"/>
              <w:left w:val="single" w:color="auto" w:sz="4" w:space="0"/>
              <w:bottom w:val="single" w:color="auto" w:sz="4" w:space="0"/>
              <w:right w:val="single" w:color="auto" w:sz="4" w:space="0"/>
            </w:tcBorders>
            <w:vAlign w:val="center"/>
          </w:tcPr>
          <w:p w14:paraId="759F5E61">
            <w:pPr>
              <w:adjustRightInd w:val="0"/>
              <w:snapToGrid w:val="0"/>
              <w:spacing w:line="320" w:lineRule="exact"/>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采购人：</w:t>
            </w:r>
            <w:r>
              <w:rPr>
                <w:rFonts w:hint="eastAsia" w:ascii="微软雅黑" w:hAnsi="微软雅黑" w:eastAsia="微软雅黑" w:cs="微软雅黑"/>
                <w:color w:val="auto"/>
                <w:sz w:val="24"/>
                <w:highlight w:val="none"/>
                <w:lang w:eastAsia="zh-CN"/>
              </w:rPr>
              <w:t>麦盖提县教育局</w:t>
            </w:r>
          </w:p>
          <w:p w14:paraId="015BDFB3">
            <w:pPr>
              <w:adjustRightInd w:val="0"/>
              <w:snapToGrid w:val="0"/>
              <w:spacing w:line="320" w:lineRule="exact"/>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地址：麦盖提县刀郎西路5号</w:t>
            </w:r>
          </w:p>
          <w:p w14:paraId="28B60A26">
            <w:pPr>
              <w:adjustRightInd w:val="0"/>
              <w:snapToGrid w:val="0"/>
              <w:spacing w:line="320" w:lineRule="exact"/>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联系人：</w:t>
            </w:r>
            <w:r>
              <w:rPr>
                <w:rFonts w:hint="eastAsia" w:ascii="微软雅黑" w:hAnsi="微软雅黑" w:eastAsia="微软雅黑" w:cs="微软雅黑"/>
                <w:color w:val="auto"/>
                <w:sz w:val="24"/>
                <w:highlight w:val="none"/>
                <w:lang w:eastAsia="zh-CN"/>
              </w:rPr>
              <w:t>买买提艾力</w:t>
            </w:r>
          </w:p>
          <w:p w14:paraId="5E853C5E">
            <w:pPr>
              <w:adjustRightInd w:val="0"/>
              <w:snapToGrid w:val="0"/>
              <w:spacing w:line="320" w:lineRule="exact"/>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联系电话：</w:t>
            </w:r>
            <w:r>
              <w:rPr>
                <w:rFonts w:hint="eastAsia" w:ascii="微软雅黑" w:hAnsi="微软雅黑" w:eastAsia="微软雅黑" w:cs="微软雅黑"/>
                <w:color w:val="auto"/>
                <w:sz w:val="24"/>
                <w:highlight w:val="none"/>
                <w:lang w:val="en-US" w:eastAsia="zh-CN"/>
              </w:rPr>
              <w:t>15886896333</w:t>
            </w:r>
          </w:p>
        </w:tc>
      </w:tr>
      <w:tr w14:paraId="037BD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7"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13F8E220">
            <w:pPr>
              <w:pStyle w:val="33"/>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val="en-US" w:eastAsia="zh-CN"/>
              </w:rPr>
              <w:t>5</w:t>
            </w:r>
          </w:p>
        </w:tc>
        <w:tc>
          <w:tcPr>
            <w:tcW w:w="1604" w:type="dxa"/>
            <w:tcBorders>
              <w:top w:val="single" w:color="auto" w:sz="4" w:space="0"/>
              <w:left w:val="single" w:color="auto" w:sz="4" w:space="0"/>
              <w:bottom w:val="single" w:color="auto" w:sz="4" w:space="0"/>
              <w:right w:val="single" w:color="auto" w:sz="4" w:space="0"/>
            </w:tcBorders>
            <w:vAlign w:val="center"/>
          </w:tcPr>
          <w:p w14:paraId="3FA914B2">
            <w:pPr>
              <w:adjustRightInd w:val="0"/>
              <w:snapToGrid w:val="0"/>
              <w:spacing w:line="320" w:lineRule="exact"/>
              <w:jc w:val="cente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采购代理</w:t>
            </w:r>
          </w:p>
          <w:p w14:paraId="0111C5C4">
            <w:pPr>
              <w:adjustRightInd w:val="0"/>
              <w:snapToGrid w:val="0"/>
              <w:spacing w:line="320" w:lineRule="exact"/>
              <w:jc w:val="center"/>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机构</w:t>
            </w:r>
          </w:p>
        </w:tc>
        <w:tc>
          <w:tcPr>
            <w:tcW w:w="8131" w:type="dxa"/>
            <w:tcBorders>
              <w:top w:val="single" w:color="auto" w:sz="4" w:space="0"/>
              <w:left w:val="single" w:color="auto" w:sz="4" w:space="0"/>
              <w:bottom w:val="single" w:color="auto" w:sz="4" w:space="0"/>
              <w:right w:val="single" w:color="auto" w:sz="4" w:space="0"/>
            </w:tcBorders>
            <w:vAlign w:val="center"/>
          </w:tcPr>
          <w:p w14:paraId="525A81D2">
            <w:pPr>
              <w:adjustRightInd w:val="0"/>
              <w:snapToGrid w:val="0"/>
              <w:spacing w:line="320" w:lineRule="exact"/>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名称：麦盖提县政府采购中心</w:t>
            </w:r>
          </w:p>
          <w:p w14:paraId="565D458C">
            <w:pPr>
              <w:adjustRightInd w:val="0"/>
              <w:snapToGrid w:val="0"/>
              <w:spacing w:line="320" w:lineRule="exact"/>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地址：麦盖提县政务服务中心三楼政府采购中心</w:t>
            </w:r>
          </w:p>
          <w:p w14:paraId="59152671">
            <w:pPr>
              <w:adjustRightInd w:val="0"/>
              <w:snapToGrid w:val="0"/>
              <w:spacing w:line="320" w:lineRule="exact"/>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联系人：杨晓贞   帕提古·艾力</w:t>
            </w:r>
          </w:p>
          <w:p w14:paraId="74DA602E">
            <w:pPr>
              <w:adjustRightInd w:val="0"/>
              <w:snapToGrid w:val="0"/>
              <w:spacing w:line="320" w:lineRule="exact"/>
              <w:rPr>
                <w:rFonts w:hint="eastAsia" w:ascii="微软雅黑" w:hAnsi="微软雅黑" w:eastAsia="微软雅黑" w:cs="微软雅黑"/>
                <w:b w:val="0"/>
                <w:bCs/>
                <w:color w:val="auto"/>
                <w:sz w:val="24"/>
                <w:szCs w:val="24"/>
                <w:highlight w:val="none"/>
                <w:lang w:val="en-US" w:eastAsia="zh-CN"/>
              </w:rPr>
            </w:pPr>
            <w:r>
              <w:rPr>
                <w:rFonts w:hint="eastAsia" w:ascii="微软雅黑" w:hAnsi="微软雅黑" w:eastAsia="微软雅黑" w:cs="微软雅黑"/>
                <w:b w:val="0"/>
                <w:bCs/>
                <w:color w:val="auto"/>
                <w:sz w:val="24"/>
                <w:szCs w:val="24"/>
                <w:highlight w:val="none"/>
                <w:lang w:val="en-US" w:eastAsia="zh-CN"/>
              </w:rPr>
              <w:t>联系电话：0998-7842765</w:t>
            </w:r>
          </w:p>
        </w:tc>
      </w:tr>
      <w:tr w14:paraId="7D6C7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202605E6">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w:t>
            </w:r>
          </w:p>
        </w:tc>
        <w:tc>
          <w:tcPr>
            <w:tcW w:w="1604" w:type="dxa"/>
            <w:tcBorders>
              <w:top w:val="single" w:color="auto" w:sz="4" w:space="0"/>
              <w:left w:val="single" w:color="auto" w:sz="4" w:space="0"/>
              <w:bottom w:val="single" w:color="auto" w:sz="4" w:space="0"/>
              <w:right w:val="single" w:color="auto" w:sz="4" w:space="0"/>
            </w:tcBorders>
            <w:vAlign w:val="center"/>
          </w:tcPr>
          <w:p w14:paraId="70409A04">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采购内容</w:t>
            </w:r>
          </w:p>
        </w:tc>
        <w:tc>
          <w:tcPr>
            <w:tcW w:w="8131" w:type="dxa"/>
            <w:tcBorders>
              <w:top w:val="single" w:color="auto" w:sz="4" w:space="0"/>
              <w:left w:val="single" w:color="auto" w:sz="4" w:space="0"/>
              <w:bottom w:val="single" w:color="auto" w:sz="4" w:space="0"/>
              <w:right w:val="single" w:color="auto" w:sz="4" w:space="0"/>
            </w:tcBorders>
            <w:vAlign w:val="center"/>
          </w:tcPr>
          <w:p w14:paraId="6826F9B8">
            <w:pPr>
              <w:pStyle w:val="17"/>
              <w:pageBreakBefore w:val="0"/>
              <w:kinsoku/>
              <w:wordWrap/>
              <w:overflowPunct/>
              <w:topLinePunct w:val="0"/>
              <w:bidi w:val="0"/>
              <w:snapToGrid/>
              <w:spacing w:line="380" w:lineRule="exact"/>
              <w:textAlignment w:val="auto"/>
              <w:rPr>
                <w:rFonts w:hint="eastAsia" w:ascii="微软雅黑" w:hAnsi="微软雅黑" w:eastAsia="微软雅黑" w:cs="微软雅黑"/>
                <w:b w:val="0"/>
                <w:bCs/>
                <w:color w:val="auto"/>
                <w:sz w:val="24"/>
                <w:szCs w:val="24"/>
                <w:highlight w:val="none"/>
                <w:lang w:bidi="ar-SA"/>
              </w:rPr>
            </w:pPr>
            <w:r>
              <w:rPr>
                <w:rFonts w:hint="eastAsia" w:ascii="微软雅黑" w:hAnsi="微软雅黑" w:eastAsia="微软雅黑" w:cs="微软雅黑"/>
                <w:color w:val="000000" w:themeColor="text1"/>
                <w:kern w:val="0"/>
                <w:sz w:val="24"/>
                <w:szCs w:val="24"/>
                <w:highlight w:val="none"/>
                <w:lang w:eastAsia="zh-CN"/>
                <w14:textFill>
                  <w14:solidFill>
                    <w14:schemeClr w14:val="tx1"/>
                  </w14:solidFill>
                </w14:textFill>
              </w:rPr>
              <w:t>麦盖提县教育系统2025年度中小学（幼儿园）学校保安人员服务项目二次</w:t>
            </w:r>
          </w:p>
        </w:tc>
      </w:tr>
      <w:tr w14:paraId="57250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723A8474">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7</w:t>
            </w:r>
          </w:p>
        </w:tc>
        <w:tc>
          <w:tcPr>
            <w:tcW w:w="1604" w:type="dxa"/>
            <w:tcBorders>
              <w:top w:val="single" w:color="auto" w:sz="4" w:space="0"/>
              <w:left w:val="single" w:color="auto" w:sz="4" w:space="0"/>
              <w:bottom w:val="single" w:color="auto" w:sz="4" w:space="0"/>
              <w:right w:val="single" w:color="auto" w:sz="4" w:space="0"/>
            </w:tcBorders>
            <w:vAlign w:val="center"/>
          </w:tcPr>
          <w:p w14:paraId="618EB0F2">
            <w:pPr>
              <w:adjustRightInd w:val="0"/>
              <w:snapToGrid w:val="0"/>
              <w:spacing w:line="320" w:lineRule="exact"/>
              <w:ind w:firstLine="240" w:firstLineChars="100"/>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sz w:val="24"/>
                <w:szCs w:val="24"/>
                <w:highlight w:val="none"/>
                <w:lang w:val="en-US" w:eastAsia="zh-CN"/>
              </w:rPr>
              <w:t>项目预算</w:t>
            </w:r>
          </w:p>
        </w:tc>
        <w:tc>
          <w:tcPr>
            <w:tcW w:w="8131" w:type="dxa"/>
            <w:tcBorders>
              <w:top w:val="single" w:color="auto" w:sz="4" w:space="0"/>
              <w:left w:val="single" w:color="auto" w:sz="4" w:space="0"/>
              <w:bottom w:val="single" w:color="auto" w:sz="4" w:space="0"/>
              <w:right w:val="single" w:color="auto" w:sz="4" w:space="0"/>
            </w:tcBorders>
            <w:vAlign w:val="center"/>
          </w:tcPr>
          <w:p w14:paraId="6DB62F67">
            <w:pPr>
              <w:pStyle w:val="17"/>
              <w:pageBreakBefore w:val="0"/>
              <w:kinsoku/>
              <w:wordWrap/>
              <w:overflowPunct/>
              <w:topLinePunct w:val="0"/>
              <w:bidi w:val="0"/>
              <w:snapToGrid/>
              <w:spacing w:line="380" w:lineRule="exact"/>
              <w:textAlignment w:val="auto"/>
              <w:rPr>
                <w:rFonts w:hint="eastAsia" w:ascii="微软雅黑" w:hAnsi="微软雅黑" w:eastAsia="微软雅黑" w:cs="微软雅黑"/>
                <w:color w:val="000000"/>
                <w:highlight w:val="none"/>
                <w:lang w:val="en-US" w:eastAsia="zh-CN"/>
              </w:rPr>
            </w:pPr>
            <w:r>
              <w:rPr>
                <w:rFonts w:hint="eastAsia" w:ascii="微软雅黑" w:hAnsi="微软雅黑" w:eastAsia="微软雅黑" w:cs="微软雅黑"/>
                <w:color w:val="000000"/>
                <w:highlight w:val="none"/>
                <w:lang w:val="en-US" w:eastAsia="zh-CN"/>
              </w:rPr>
              <w:t>2700000.00元（贰佰柒拾万元整）</w:t>
            </w:r>
          </w:p>
        </w:tc>
      </w:tr>
      <w:tr w14:paraId="502EB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14703918">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8</w:t>
            </w:r>
          </w:p>
        </w:tc>
        <w:tc>
          <w:tcPr>
            <w:tcW w:w="1604" w:type="dxa"/>
            <w:tcBorders>
              <w:top w:val="single" w:color="auto" w:sz="4" w:space="0"/>
              <w:left w:val="single" w:color="auto" w:sz="4" w:space="0"/>
              <w:bottom w:val="single" w:color="auto" w:sz="4" w:space="0"/>
              <w:right w:val="single" w:color="auto" w:sz="4" w:space="0"/>
            </w:tcBorders>
            <w:vAlign w:val="center"/>
          </w:tcPr>
          <w:p w14:paraId="4C645F31">
            <w:pPr>
              <w:adjustRightInd w:val="0"/>
              <w:snapToGrid w:val="0"/>
              <w:spacing w:line="400" w:lineRule="exact"/>
              <w:jc w:val="center"/>
              <w:rPr>
                <w:rFonts w:hint="eastAsia" w:ascii="微软雅黑" w:hAnsi="微软雅黑" w:eastAsia="微软雅黑" w:cs="微软雅黑"/>
                <w:color w:val="000000"/>
                <w:kern w:val="0"/>
                <w:sz w:val="24"/>
                <w:szCs w:val="24"/>
                <w:highlight w:val="none"/>
                <w:lang w:val="en-US" w:eastAsia="zh-CN" w:bidi="ar-SA"/>
              </w:rPr>
            </w:pPr>
            <w:r>
              <w:rPr>
                <w:rFonts w:hint="eastAsia" w:ascii="微软雅黑" w:hAnsi="微软雅黑" w:eastAsia="微软雅黑" w:cs="微软雅黑"/>
                <w:color w:val="000000"/>
                <w:kern w:val="0"/>
                <w:sz w:val="24"/>
                <w:szCs w:val="24"/>
                <w:highlight w:val="none"/>
                <w:lang w:val="en-US" w:eastAsia="zh-CN" w:bidi="ar-SA"/>
              </w:rPr>
              <w:t>资金来源</w:t>
            </w:r>
          </w:p>
        </w:tc>
        <w:tc>
          <w:tcPr>
            <w:tcW w:w="8131" w:type="dxa"/>
            <w:tcBorders>
              <w:top w:val="single" w:color="auto" w:sz="4" w:space="0"/>
              <w:left w:val="single" w:color="auto" w:sz="4" w:space="0"/>
              <w:bottom w:val="single" w:color="auto" w:sz="4" w:space="0"/>
              <w:right w:val="single" w:color="auto" w:sz="4" w:space="0"/>
            </w:tcBorders>
            <w:vAlign w:val="center"/>
          </w:tcPr>
          <w:p w14:paraId="512CB00F">
            <w:pPr>
              <w:pStyle w:val="11"/>
              <w:ind w:left="0" w:leftChars="0"/>
              <w:rPr>
                <w:rFonts w:hint="default" w:ascii="微软雅黑" w:hAnsi="微软雅黑" w:eastAsia="微软雅黑" w:cs="微软雅黑"/>
                <w:color w:val="000000"/>
                <w:kern w:val="0"/>
                <w:sz w:val="24"/>
                <w:szCs w:val="24"/>
                <w:highlight w:val="none"/>
                <w:lang w:val="en-US" w:eastAsia="zh-CN" w:bidi="ar-SA"/>
              </w:rPr>
            </w:pPr>
            <w:r>
              <w:rPr>
                <w:rFonts w:hint="eastAsia" w:ascii="微软雅黑" w:hAnsi="微软雅黑" w:eastAsia="微软雅黑" w:cs="微软雅黑"/>
                <w:color w:val="000000"/>
                <w:kern w:val="0"/>
                <w:sz w:val="24"/>
                <w:szCs w:val="24"/>
                <w:highlight w:val="none"/>
                <w:lang w:val="en-US" w:eastAsia="zh-CN" w:bidi="ar-SA"/>
              </w:rPr>
              <w:t>县级配套资金</w:t>
            </w:r>
          </w:p>
        </w:tc>
      </w:tr>
      <w:tr w14:paraId="04CEB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7D8D0F47">
            <w:pPr>
              <w:pStyle w:val="33"/>
              <w:jc w:val="center"/>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9</w:t>
            </w:r>
          </w:p>
        </w:tc>
        <w:tc>
          <w:tcPr>
            <w:tcW w:w="1604" w:type="dxa"/>
            <w:tcBorders>
              <w:top w:val="single" w:color="auto" w:sz="4" w:space="0"/>
              <w:left w:val="single" w:color="auto" w:sz="4" w:space="0"/>
              <w:bottom w:val="single" w:color="auto" w:sz="4" w:space="0"/>
              <w:right w:val="single" w:color="auto" w:sz="4" w:space="0"/>
            </w:tcBorders>
            <w:vAlign w:val="center"/>
          </w:tcPr>
          <w:p w14:paraId="5453ECB2">
            <w:pPr>
              <w:adjustRightInd w:val="0"/>
              <w:snapToGrid w:val="0"/>
              <w:spacing w:line="320" w:lineRule="exact"/>
              <w:jc w:val="left"/>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付款方式</w:t>
            </w:r>
          </w:p>
        </w:tc>
        <w:tc>
          <w:tcPr>
            <w:tcW w:w="8131" w:type="dxa"/>
            <w:tcBorders>
              <w:top w:val="single" w:color="auto" w:sz="4" w:space="0"/>
              <w:left w:val="single" w:color="auto" w:sz="4" w:space="0"/>
              <w:bottom w:val="single" w:color="auto" w:sz="4" w:space="0"/>
              <w:right w:val="single" w:color="auto" w:sz="4" w:space="0"/>
            </w:tcBorders>
            <w:vAlign w:val="center"/>
          </w:tcPr>
          <w:p w14:paraId="239E8299">
            <w:pPr>
              <w:adjustRightInd w:val="0"/>
              <w:snapToGrid w:val="0"/>
              <w:spacing w:line="320" w:lineRule="exact"/>
              <w:jc w:val="left"/>
              <w:rPr>
                <w:rFonts w:hint="default"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签订合同预付合同价的30%、第二季度在支付支付30%、第三季度支付第三笔30%，项目结束后再至10%的尾款。结算方式为财政国库集中支付</w:t>
            </w:r>
          </w:p>
        </w:tc>
      </w:tr>
      <w:tr w14:paraId="18BAC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646D16FA">
            <w:pPr>
              <w:pStyle w:val="33"/>
              <w:jc w:val="center"/>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10</w:t>
            </w:r>
          </w:p>
        </w:tc>
        <w:tc>
          <w:tcPr>
            <w:tcW w:w="1604" w:type="dxa"/>
            <w:tcBorders>
              <w:top w:val="single" w:color="auto" w:sz="4" w:space="0"/>
              <w:left w:val="single" w:color="auto" w:sz="4" w:space="0"/>
              <w:bottom w:val="single" w:color="auto" w:sz="4" w:space="0"/>
              <w:right w:val="single" w:color="auto" w:sz="4" w:space="0"/>
            </w:tcBorders>
            <w:vAlign w:val="center"/>
          </w:tcPr>
          <w:p w14:paraId="7A02841D">
            <w:pPr>
              <w:adjustRightInd w:val="0"/>
              <w:snapToGrid w:val="0"/>
              <w:spacing w:line="400" w:lineRule="exact"/>
              <w:jc w:val="center"/>
              <w:rPr>
                <w:rFonts w:hint="eastAsia" w:ascii="微软雅黑" w:hAnsi="微软雅黑" w:eastAsia="微软雅黑" w:cs="微软雅黑"/>
                <w:color w:val="000000"/>
                <w:kern w:val="0"/>
                <w:sz w:val="24"/>
                <w:szCs w:val="24"/>
                <w:highlight w:val="none"/>
                <w:lang w:val="en-US" w:eastAsia="zh-CN" w:bidi="ar-SA"/>
              </w:rPr>
            </w:pPr>
            <w:r>
              <w:rPr>
                <w:rFonts w:hint="eastAsia" w:ascii="微软雅黑" w:hAnsi="微软雅黑" w:eastAsia="微软雅黑" w:cs="微软雅黑"/>
                <w:color w:val="000000"/>
                <w:kern w:val="0"/>
                <w:sz w:val="24"/>
                <w:szCs w:val="24"/>
                <w:highlight w:val="none"/>
                <w:lang w:val="en-US" w:eastAsia="zh-CN" w:bidi="ar-SA"/>
              </w:rPr>
              <w:t>项目实施地点</w:t>
            </w:r>
          </w:p>
        </w:tc>
        <w:tc>
          <w:tcPr>
            <w:tcW w:w="8131" w:type="dxa"/>
            <w:tcBorders>
              <w:top w:val="single" w:color="auto" w:sz="4" w:space="0"/>
              <w:left w:val="single" w:color="auto" w:sz="4" w:space="0"/>
              <w:bottom w:val="single" w:color="auto" w:sz="4" w:space="0"/>
              <w:right w:val="single" w:color="auto" w:sz="4" w:space="0"/>
            </w:tcBorders>
            <w:vAlign w:val="center"/>
          </w:tcPr>
          <w:p w14:paraId="51C8AD0E">
            <w:pPr>
              <w:adjustRightInd w:val="0"/>
              <w:snapToGrid w:val="0"/>
              <w:spacing w:line="400" w:lineRule="exact"/>
              <w:jc w:val="left"/>
              <w:rPr>
                <w:rFonts w:hint="eastAsia" w:ascii="微软雅黑" w:hAnsi="微软雅黑" w:eastAsia="微软雅黑" w:cs="微软雅黑"/>
                <w:color w:val="000000"/>
                <w:kern w:val="0"/>
                <w:sz w:val="24"/>
                <w:szCs w:val="24"/>
                <w:highlight w:val="none"/>
                <w:lang w:val="en-US" w:eastAsia="zh-CN" w:bidi="ar-SA"/>
              </w:rPr>
            </w:pPr>
            <w:r>
              <w:rPr>
                <w:rFonts w:hint="eastAsia" w:ascii="微软雅黑" w:hAnsi="微软雅黑" w:eastAsia="微软雅黑" w:cs="微软雅黑"/>
                <w:color w:val="000000"/>
                <w:kern w:val="0"/>
                <w:sz w:val="24"/>
                <w:szCs w:val="24"/>
                <w:highlight w:val="none"/>
                <w:lang w:val="en-US" w:eastAsia="zh-CN" w:bidi="ar-SA"/>
              </w:rPr>
              <w:t>80所中小学幼儿园共65个院子</w:t>
            </w:r>
          </w:p>
        </w:tc>
      </w:tr>
      <w:tr w14:paraId="35541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779A6C2F">
            <w:pPr>
              <w:pStyle w:val="33"/>
              <w:jc w:val="center"/>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val="en-US" w:eastAsia="zh-CN"/>
              </w:rPr>
              <w:t>11</w:t>
            </w:r>
          </w:p>
        </w:tc>
        <w:tc>
          <w:tcPr>
            <w:tcW w:w="1604" w:type="dxa"/>
            <w:tcBorders>
              <w:top w:val="single" w:color="auto" w:sz="4" w:space="0"/>
              <w:left w:val="single" w:color="auto" w:sz="4" w:space="0"/>
              <w:bottom w:val="single" w:color="auto" w:sz="4" w:space="0"/>
              <w:right w:val="single" w:color="auto" w:sz="4" w:space="0"/>
            </w:tcBorders>
            <w:vAlign w:val="center"/>
          </w:tcPr>
          <w:p w14:paraId="711515AC">
            <w:pPr>
              <w:adjustRightInd w:val="0"/>
              <w:snapToGrid w:val="0"/>
              <w:spacing w:line="400" w:lineRule="exact"/>
              <w:jc w:val="center"/>
              <w:rPr>
                <w:rFonts w:hint="eastAsia" w:ascii="微软雅黑" w:hAnsi="微软雅黑" w:eastAsia="微软雅黑" w:cs="微软雅黑"/>
                <w:color w:val="000000"/>
                <w:kern w:val="0"/>
                <w:sz w:val="24"/>
                <w:szCs w:val="24"/>
                <w:highlight w:val="none"/>
                <w:lang w:val="en-US" w:eastAsia="zh-CN" w:bidi="ar-SA"/>
              </w:rPr>
            </w:pPr>
            <w:r>
              <w:rPr>
                <w:rFonts w:hint="eastAsia" w:ascii="微软雅黑" w:hAnsi="微软雅黑" w:eastAsia="微软雅黑" w:cs="微软雅黑"/>
                <w:color w:val="000000"/>
                <w:kern w:val="0"/>
                <w:sz w:val="24"/>
                <w:szCs w:val="24"/>
                <w:highlight w:val="none"/>
                <w:lang w:val="en-US" w:eastAsia="zh-CN" w:bidi="ar-SA"/>
              </w:rPr>
              <w:t>项目实施时间</w:t>
            </w:r>
          </w:p>
        </w:tc>
        <w:tc>
          <w:tcPr>
            <w:tcW w:w="8131" w:type="dxa"/>
            <w:tcBorders>
              <w:top w:val="single" w:color="auto" w:sz="4" w:space="0"/>
              <w:left w:val="single" w:color="auto" w:sz="4" w:space="0"/>
              <w:bottom w:val="single" w:color="auto" w:sz="4" w:space="0"/>
              <w:right w:val="single" w:color="auto" w:sz="4" w:space="0"/>
            </w:tcBorders>
            <w:vAlign w:val="center"/>
          </w:tcPr>
          <w:p w14:paraId="32766463">
            <w:pPr>
              <w:adjustRightInd w:val="0"/>
              <w:snapToGrid w:val="0"/>
              <w:spacing w:line="400" w:lineRule="exact"/>
              <w:jc w:val="left"/>
              <w:rPr>
                <w:rFonts w:hint="eastAsia" w:ascii="微软雅黑" w:hAnsi="微软雅黑" w:eastAsia="微软雅黑" w:cs="微软雅黑"/>
                <w:color w:val="000000"/>
                <w:kern w:val="0"/>
                <w:sz w:val="24"/>
                <w:szCs w:val="24"/>
                <w:highlight w:val="none"/>
                <w:lang w:val="en-US" w:eastAsia="zh-CN" w:bidi="ar-SA"/>
              </w:rPr>
            </w:pPr>
            <w:r>
              <w:rPr>
                <w:rFonts w:hint="eastAsia" w:ascii="微软雅黑" w:hAnsi="微软雅黑" w:eastAsia="微软雅黑" w:cs="微软雅黑"/>
                <w:color w:val="000000"/>
                <w:kern w:val="0"/>
                <w:sz w:val="24"/>
                <w:szCs w:val="24"/>
                <w:highlight w:val="none"/>
                <w:lang w:val="en-US" w:eastAsia="zh-CN" w:bidi="ar-SA"/>
              </w:rPr>
              <w:t>自合同签订之日起至2025年12月31日（不含暑假，共7个月）</w:t>
            </w:r>
          </w:p>
        </w:tc>
      </w:tr>
      <w:tr w14:paraId="2EE9E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2C533537">
            <w:pPr>
              <w:pStyle w:val="33"/>
              <w:jc w:val="center"/>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val="en-US" w:eastAsia="zh-CN"/>
              </w:rPr>
              <w:t>12</w:t>
            </w:r>
          </w:p>
        </w:tc>
        <w:tc>
          <w:tcPr>
            <w:tcW w:w="1604" w:type="dxa"/>
            <w:tcBorders>
              <w:top w:val="single" w:color="auto" w:sz="4" w:space="0"/>
              <w:left w:val="single" w:color="auto" w:sz="4" w:space="0"/>
              <w:bottom w:val="single" w:color="auto" w:sz="4" w:space="0"/>
              <w:right w:val="single" w:color="auto" w:sz="4" w:space="0"/>
            </w:tcBorders>
            <w:vAlign w:val="center"/>
          </w:tcPr>
          <w:p w14:paraId="6D175610">
            <w:pPr>
              <w:adjustRightInd w:val="0"/>
              <w:snapToGrid w:val="0"/>
              <w:spacing w:line="32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评标办法</w:t>
            </w:r>
          </w:p>
        </w:tc>
        <w:tc>
          <w:tcPr>
            <w:tcW w:w="8131" w:type="dxa"/>
            <w:tcBorders>
              <w:top w:val="single" w:color="auto" w:sz="4" w:space="0"/>
              <w:left w:val="single" w:color="auto" w:sz="4" w:space="0"/>
              <w:bottom w:val="single" w:color="auto" w:sz="4" w:space="0"/>
              <w:right w:val="single" w:color="auto" w:sz="4" w:space="0"/>
            </w:tcBorders>
            <w:vAlign w:val="center"/>
          </w:tcPr>
          <w:p w14:paraId="0306F523">
            <w:pPr>
              <w:adjustRightInd w:val="0"/>
              <w:snapToGrid w:val="0"/>
              <w:spacing w:line="320" w:lineRule="exact"/>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u w:val="single"/>
                <w:lang w:val="en-US" w:eastAsia="zh-CN" w:bidi="ar-SA"/>
              </w:rPr>
              <w:t>综合评分法</w:t>
            </w:r>
            <w:r>
              <w:rPr>
                <w:rFonts w:hint="eastAsia" w:ascii="微软雅黑" w:hAnsi="微软雅黑" w:eastAsia="微软雅黑" w:cs="微软雅黑"/>
                <w:color w:val="auto"/>
                <w:kern w:val="2"/>
                <w:sz w:val="24"/>
                <w:szCs w:val="24"/>
                <w:highlight w:val="none"/>
                <w:lang w:val="en-US" w:eastAsia="zh-CN" w:bidi="ar-SA"/>
              </w:rPr>
              <w:t>，是指响应文件满足招标文件全部实质性要求，且按照评审因素的量化指标评审得分最高的供应商为成交候选人的评标方法。</w:t>
            </w:r>
          </w:p>
        </w:tc>
      </w:tr>
      <w:tr w14:paraId="5DE90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4C2FB427">
            <w:pPr>
              <w:pStyle w:val="33"/>
              <w:jc w:val="center"/>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13</w:t>
            </w:r>
          </w:p>
        </w:tc>
        <w:tc>
          <w:tcPr>
            <w:tcW w:w="1604" w:type="dxa"/>
            <w:tcBorders>
              <w:top w:val="single" w:color="auto" w:sz="4" w:space="0"/>
              <w:left w:val="single" w:color="auto" w:sz="4" w:space="0"/>
              <w:bottom w:val="single" w:color="auto" w:sz="4" w:space="0"/>
              <w:right w:val="single" w:color="auto" w:sz="4" w:space="0"/>
            </w:tcBorders>
            <w:vAlign w:val="center"/>
          </w:tcPr>
          <w:p w14:paraId="310ADCA1">
            <w:pPr>
              <w:adjustRightInd w:val="0"/>
              <w:snapToGrid w:val="0"/>
              <w:spacing w:line="320" w:lineRule="exact"/>
              <w:jc w:val="center"/>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rPr>
              <w:t>评标委员会的组建</w:t>
            </w:r>
          </w:p>
        </w:tc>
        <w:tc>
          <w:tcPr>
            <w:tcW w:w="8131" w:type="dxa"/>
            <w:tcBorders>
              <w:top w:val="single" w:color="auto" w:sz="4" w:space="0"/>
              <w:left w:val="single" w:color="auto" w:sz="4" w:space="0"/>
              <w:bottom w:val="single" w:color="auto" w:sz="4" w:space="0"/>
              <w:right w:val="single" w:color="auto" w:sz="4" w:space="0"/>
            </w:tcBorders>
            <w:vAlign w:val="center"/>
          </w:tcPr>
          <w:p w14:paraId="76C61268">
            <w:pPr>
              <w:adjustRightInd w:val="0"/>
              <w:snapToGrid w:val="0"/>
              <w:spacing w:line="320" w:lineRule="exact"/>
              <w:jc w:val="left"/>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rPr>
              <w:t>评标委员会构成：在政采云平台上抽取5名专家，负责评标工作。其中采购单位代表0人，专家5人；评标专家确定方式：随机抽取。</w:t>
            </w:r>
          </w:p>
        </w:tc>
      </w:tr>
      <w:tr w14:paraId="7AB2B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9"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40E54581">
            <w:pPr>
              <w:pStyle w:val="33"/>
              <w:jc w:val="center"/>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val="en-US" w:eastAsia="zh-CN"/>
              </w:rPr>
              <w:t>14</w:t>
            </w:r>
          </w:p>
        </w:tc>
        <w:tc>
          <w:tcPr>
            <w:tcW w:w="1604" w:type="dxa"/>
            <w:tcBorders>
              <w:top w:val="single" w:color="auto" w:sz="4" w:space="0"/>
              <w:left w:val="single" w:color="auto" w:sz="4" w:space="0"/>
              <w:bottom w:val="single" w:color="auto" w:sz="4" w:space="0"/>
              <w:right w:val="single" w:color="auto" w:sz="4" w:space="0"/>
            </w:tcBorders>
            <w:vAlign w:val="center"/>
          </w:tcPr>
          <w:p w14:paraId="266AC98E">
            <w:pPr>
              <w:adjustRightInd w:val="0"/>
              <w:snapToGrid w:val="0"/>
              <w:spacing w:line="32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采购人是否委托评标委员会直接确定中标人</w:t>
            </w:r>
          </w:p>
        </w:tc>
        <w:tc>
          <w:tcPr>
            <w:tcW w:w="8131" w:type="dxa"/>
            <w:tcBorders>
              <w:top w:val="single" w:color="auto" w:sz="4" w:space="0"/>
              <w:left w:val="single" w:color="auto" w:sz="4" w:space="0"/>
              <w:bottom w:val="single" w:color="auto" w:sz="4" w:space="0"/>
              <w:right w:val="single" w:color="auto" w:sz="4" w:space="0"/>
            </w:tcBorders>
            <w:vAlign w:val="center"/>
          </w:tcPr>
          <w:p w14:paraId="63B253F9">
            <w:pPr>
              <w:adjustRightInd w:val="0"/>
              <w:snapToGrid w:val="0"/>
              <w:spacing w:line="32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val="0"/>
                <w:color w:val="auto"/>
                <w:sz w:val="24"/>
                <w:szCs w:val="24"/>
                <w:highlight w:val="none"/>
                <w:u w:val="single"/>
                <w:lang w:val="en-US" w:eastAsia="zh-CN"/>
              </w:rPr>
              <w:t>是</w:t>
            </w:r>
            <w:r>
              <w:rPr>
                <w:rFonts w:hint="eastAsia" w:ascii="微软雅黑" w:hAnsi="微软雅黑" w:eastAsia="微软雅黑" w:cs="微软雅黑"/>
                <w:b w:val="0"/>
                <w:bCs/>
                <w:i/>
                <w:color w:val="auto"/>
                <w:sz w:val="24"/>
                <w:szCs w:val="24"/>
                <w:highlight w:val="none"/>
              </w:rPr>
              <w:t>（是、否）</w:t>
            </w:r>
          </w:p>
        </w:tc>
      </w:tr>
      <w:tr w14:paraId="7BAE2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4F393BF5">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15</w:t>
            </w:r>
          </w:p>
        </w:tc>
        <w:tc>
          <w:tcPr>
            <w:tcW w:w="1604" w:type="dxa"/>
            <w:tcBorders>
              <w:top w:val="single" w:color="auto" w:sz="4" w:space="0"/>
              <w:left w:val="single" w:color="auto" w:sz="4" w:space="0"/>
              <w:bottom w:val="single" w:color="auto" w:sz="4" w:space="0"/>
              <w:right w:val="single" w:color="auto" w:sz="4" w:space="0"/>
            </w:tcBorders>
            <w:vAlign w:val="center"/>
          </w:tcPr>
          <w:p w14:paraId="3E956A51">
            <w:pPr>
              <w:adjustRightInd w:val="0"/>
              <w:snapToGrid w:val="0"/>
              <w:spacing w:line="32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val="0"/>
                <w:bCs/>
                <w:color w:val="auto"/>
                <w:sz w:val="24"/>
                <w:szCs w:val="24"/>
                <w:highlight w:val="none"/>
                <w:lang w:eastAsia="zh-CN"/>
              </w:rPr>
              <w:t>推荐成交候选供应商的数量</w:t>
            </w:r>
          </w:p>
        </w:tc>
        <w:tc>
          <w:tcPr>
            <w:tcW w:w="8131" w:type="dxa"/>
            <w:tcBorders>
              <w:top w:val="single" w:color="auto" w:sz="4" w:space="0"/>
              <w:left w:val="single" w:color="auto" w:sz="4" w:space="0"/>
              <w:bottom w:val="single" w:color="auto" w:sz="4" w:space="0"/>
              <w:right w:val="single" w:color="auto" w:sz="4" w:space="0"/>
            </w:tcBorders>
            <w:vAlign w:val="center"/>
          </w:tcPr>
          <w:p w14:paraId="062384B0">
            <w:pPr>
              <w:adjustRightInd w:val="0"/>
              <w:snapToGrid w:val="0"/>
              <w:spacing w:line="320" w:lineRule="exac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u w:val="single"/>
                <w:lang w:val="en-US" w:eastAsia="zh-CN" w:bidi="ar-SA"/>
              </w:rPr>
              <w:t>1家</w:t>
            </w:r>
          </w:p>
        </w:tc>
      </w:tr>
      <w:tr w14:paraId="538E8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08CFEA45">
            <w:pPr>
              <w:pStyle w:val="33"/>
              <w:jc w:val="center"/>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val="en-US" w:eastAsia="zh-CN"/>
              </w:rPr>
              <w:t>16</w:t>
            </w:r>
          </w:p>
        </w:tc>
        <w:tc>
          <w:tcPr>
            <w:tcW w:w="1604" w:type="dxa"/>
            <w:tcBorders>
              <w:top w:val="single" w:color="auto" w:sz="4" w:space="0"/>
              <w:left w:val="single" w:color="auto" w:sz="4" w:space="0"/>
              <w:bottom w:val="single" w:color="auto" w:sz="4" w:space="0"/>
              <w:right w:val="single" w:color="auto" w:sz="4" w:space="0"/>
            </w:tcBorders>
            <w:vAlign w:val="center"/>
          </w:tcPr>
          <w:p w14:paraId="44600184">
            <w:pPr>
              <w:adjustRightInd w:val="0"/>
              <w:snapToGrid w:val="0"/>
              <w:spacing w:line="320" w:lineRule="exact"/>
              <w:jc w:val="center"/>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rPr>
              <w:t>最高投标限价</w:t>
            </w:r>
          </w:p>
        </w:tc>
        <w:tc>
          <w:tcPr>
            <w:tcW w:w="8131" w:type="dxa"/>
            <w:tcBorders>
              <w:top w:val="single" w:color="auto" w:sz="4" w:space="0"/>
              <w:left w:val="single" w:color="auto" w:sz="4" w:space="0"/>
              <w:bottom w:val="single" w:color="auto" w:sz="4" w:space="0"/>
              <w:right w:val="single" w:color="auto" w:sz="4" w:space="0"/>
            </w:tcBorders>
            <w:vAlign w:val="center"/>
          </w:tcPr>
          <w:p w14:paraId="55B44CBD">
            <w:pPr>
              <w:adjustRightInd w:val="0"/>
              <w:snapToGrid w:val="0"/>
              <w:spacing w:line="320" w:lineRule="exact"/>
              <w:jc w:val="left"/>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sym w:font="Wingdings" w:char="00A8"/>
            </w:r>
            <w:r>
              <w:rPr>
                <w:rFonts w:hint="eastAsia" w:ascii="微软雅黑" w:hAnsi="微软雅黑" w:eastAsia="微软雅黑" w:cs="微软雅黑"/>
                <w:color w:val="auto"/>
                <w:kern w:val="0"/>
                <w:sz w:val="24"/>
                <w:szCs w:val="24"/>
                <w:highlight w:val="none"/>
                <w:lang w:val="en-US" w:eastAsia="zh-CN"/>
              </w:rPr>
              <w:t>无</w:t>
            </w:r>
            <w:r>
              <w:rPr>
                <w:rFonts w:hint="eastAsia" w:ascii="微软雅黑" w:hAnsi="微软雅黑" w:eastAsia="微软雅黑" w:cs="微软雅黑"/>
                <w:color w:val="auto"/>
                <w:kern w:val="0"/>
                <w:sz w:val="24"/>
                <w:szCs w:val="24"/>
                <w:highlight w:val="none"/>
                <w:lang w:val="en-US" w:eastAsia="zh-CN"/>
              </w:rPr>
              <w:sym w:font="Wingdings" w:char="00FE"/>
            </w:r>
            <w:r>
              <w:rPr>
                <w:rFonts w:hint="eastAsia" w:ascii="微软雅黑" w:hAnsi="微软雅黑" w:eastAsia="微软雅黑" w:cs="微软雅黑"/>
                <w:color w:val="auto"/>
                <w:kern w:val="0"/>
                <w:sz w:val="24"/>
                <w:szCs w:val="24"/>
                <w:highlight w:val="none"/>
                <w:lang w:val="en-US" w:eastAsia="zh-CN"/>
              </w:rPr>
              <w:t>有，最高投标限价：2700000.00元（贰佰柒拾万元整）</w:t>
            </w:r>
          </w:p>
        </w:tc>
      </w:tr>
      <w:tr w14:paraId="50AAF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53461B09">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17</w:t>
            </w:r>
          </w:p>
        </w:tc>
        <w:tc>
          <w:tcPr>
            <w:tcW w:w="1604" w:type="dxa"/>
            <w:tcBorders>
              <w:top w:val="single" w:color="auto" w:sz="4" w:space="0"/>
              <w:left w:val="single" w:color="auto" w:sz="4" w:space="0"/>
              <w:bottom w:val="single" w:color="auto" w:sz="4" w:space="0"/>
              <w:right w:val="single" w:color="auto" w:sz="4" w:space="0"/>
            </w:tcBorders>
            <w:vAlign w:val="center"/>
          </w:tcPr>
          <w:p w14:paraId="7FD6AD21">
            <w:pPr>
              <w:overflowPunct w:val="0"/>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投标文件</w:t>
            </w:r>
          </w:p>
          <w:p w14:paraId="5231891A">
            <w:pPr>
              <w:overflowPunct w:val="0"/>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rPr>
              <w:t>递交</w:t>
            </w:r>
          </w:p>
        </w:tc>
        <w:tc>
          <w:tcPr>
            <w:tcW w:w="8131" w:type="dxa"/>
            <w:tcBorders>
              <w:top w:val="single" w:color="auto" w:sz="4" w:space="0"/>
              <w:left w:val="single" w:color="auto" w:sz="4" w:space="0"/>
              <w:bottom w:val="single" w:color="auto" w:sz="4" w:space="0"/>
              <w:right w:val="single" w:color="auto" w:sz="4" w:space="0"/>
            </w:tcBorders>
            <w:vAlign w:val="center"/>
          </w:tcPr>
          <w:p w14:paraId="692955D5">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提交电子投标文件的截止时间：</w:t>
            </w:r>
            <w:r>
              <w:rPr>
                <w:rFonts w:hint="eastAsia" w:ascii="微软雅黑" w:hAnsi="微软雅黑" w:eastAsia="微软雅黑" w:cs="微软雅黑"/>
                <w:b/>
                <w:bCs/>
                <w:color w:val="auto"/>
                <w:kern w:val="2"/>
                <w:sz w:val="24"/>
                <w:szCs w:val="24"/>
                <w:highlight w:val="none"/>
                <w:u w:val="single"/>
                <w:lang w:val="en-US" w:eastAsia="zh-CN" w:bidi="ar-SA"/>
              </w:rPr>
              <w:t>2025年04月23日11：00（北京时间）</w:t>
            </w:r>
          </w:p>
          <w:p w14:paraId="08DC6999">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投标地点（网址）：政采云平台https://www.zcygov.cn在线投标</w:t>
            </w:r>
          </w:p>
          <w:p w14:paraId="735B54B1">
            <w:pPr>
              <w:pStyle w:val="19"/>
              <w:ind w:left="0" w:leftChars="0" w:firstLine="0" w:firstLineChars="0"/>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u w:val="single"/>
                <w:lang w:val="en-US" w:eastAsia="zh-CN" w:bidi="ar-SA"/>
              </w:rPr>
              <w:t>（电子投标文件提交至政采云平台在线投标，投标人无需到达评标现场）</w:t>
            </w:r>
          </w:p>
        </w:tc>
      </w:tr>
      <w:tr w14:paraId="23388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14E6D66F">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18</w:t>
            </w:r>
          </w:p>
        </w:tc>
        <w:tc>
          <w:tcPr>
            <w:tcW w:w="1604" w:type="dxa"/>
            <w:tcBorders>
              <w:top w:val="single" w:color="auto" w:sz="4" w:space="0"/>
              <w:left w:val="single" w:color="auto" w:sz="4" w:space="0"/>
              <w:bottom w:val="single" w:color="auto" w:sz="4" w:space="0"/>
              <w:right w:val="single" w:color="auto" w:sz="4" w:space="0"/>
            </w:tcBorders>
            <w:vAlign w:val="center"/>
          </w:tcPr>
          <w:p w14:paraId="4BABCD3F">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投标文件份数</w:t>
            </w:r>
          </w:p>
        </w:tc>
        <w:tc>
          <w:tcPr>
            <w:tcW w:w="8131" w:type="dxa"/>
            <w:tcBorders>
              <w:top w:val="single" w:color="auto" w:sz="4" w:space="0"/>
              <w:left w:val="single" w:color="auto" w:sz="4" w:space="0"/>
              <w:bottom w:val="single" w:color="auto" w:sz="4" w:space="0"/>
              <w:right w:val="single" w:color="auto" w:sz="4" w:space="0"/>
            </w:tcBorders>
            <w:vAlign w:val="center"/>
          </w:tcPr>
          <w:p w14:paraId="0AD84288">
            <w:pPr>
              <w:adjustRightInd w:val="0"/>
              <w:snapToGrid w:val="0"/>
              <w:spacing w:line="400" w:lineRule="exac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电子加密投标文件一份</w:t>
            </w:r>
          </w:p>
        </w:tc>
      </w:tr>
      <w:tr w14:paraId="10890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9"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01D81F48">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19</w:t>
            </w:r>
          </w:p>
        </w:tc>
        <w:tc>
          <w:tcPr>
            <w:tcW w:w="1604" w:type="dxa"/>
            <w:tcBorders>
              <w:top w:val="single" w:color="auto" w:sz="4" w:space="0"/>
              <w:left w:val="single" w:color="auto" w:sz="4" w:space="0"/>
              <w:bottom w:val="single" w:color="auto" w:sz="4" w:space="0"/>
              <w:right w:val="single" w:color="auto" w:sz="4" w:space="0"/>
            </w:tcBorders>
            <w:vAlign w:val="center"/>
          </w:tcPr>
          <w:p w14:paraId="1D731D5F">
            <w:pPr>
              <w:overflowPunct w:val="0"/>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rPr>
              <w:t>开</w:t>
            </w:r>
            <w:r>
              <w:rPr>
                <w:rFonts w:hint="eastAsia" w:ascii="微软雅黑" w:hAnsi="微软雅黑" w:eastAsia="微软雅黑" w:cs="微软雅黑"/>
                <w:color w:val="auto"/>
                <w:sz w:val="24"/>
                <w:szCs w:val="24"/>
                <w:highlight w:val="none"/>
                <w:lang w:eastAsia="zh-CN"/>
              </w:rPr>
              <w:t>评</w:t>
            </w:r>
            <w:r>
              <w:rPr>
                <w:rFonts w:hint="eastAsia" w:ascii="微软雅黑" w:hAnsi="微软雅黑" w:eastAsia="微软雅黑" w:cs="微软雅黑"/>
                <w:color w:val="auto"/>
                <w:sz w:val="24"/>
                <w:szCs w:val="24"/>
                <w:highlight w:val="none"/>
              </w:rPr>
              <w:t>标时间及地点</w:t>
            </w:r>
          </w:p>
        </w:tc>
        <w:tc>
          <w:tcPr>
            <w:tcW w:w="8131" w:type="dxa"/>
            <w:tcBorders>
              <w:top w:val="single" w:color="auto" w:sz="4" w:space="0"/>
              <w:left w:val="single" w:color="auto" w:sz="4" w:space="0"/>
              <w:bottom w:val="single" w:color="auto" w:sz="4" w:space="0"/>
              <w:right w:val="single" w:color="auto" w:sz="4" w:space="0"/>
            </w:tcBorders>
            <w:vAlign w:val="center"/>
          </w:tcPr>
          <w:p w14:paraId="1748BF0A">
            <w:pPr>
              <w:adjustRightInd w:val="0"/>
              <w:snapToGrid w:val="0"/>
              <w:spacing w:line="400" w:lineRule="exact"/>
              <w:jc w:val="left"/>
              <w:rPr>
                <w:rFonts w:hint="eastAsia" w:ascii="微软雅黑" w:hAnsi="微软雅黑" w:eastAsia="微软雅黑" w:cs="微软雅黑"/>
                <w:b/>
                <w:bCs/>
                <w:color w:val="auto"/>
                <w:kern w:val="2"/>
                <w:sz w:val="24"/>
                <w:szCs w:val="24"/>
                <w:highlight w:val="none"/>
                <w:u w:val="single"/>
                <w:lang w:val="en-US" w:eastAsia="zh-CN" w:bidi="ar-SA"/>
              </w:rPr>
            </w:pPr>
            <w:r>
              <w:rPr>
                <w:rFonts w:hint="eastAsia" w:ascii="微软雅黑" w:hAnsi="微软雅黑" w:eastAsia="微软雅黑" w:cs="微软雅黑"/>
                <w:color w:val="auto"/>
                <w:kern w:val="2"/>
                <w:sz w:val="24"/>
                <w:szCs w:val="24"/>
                <w:highlight w:val="none"/>
                <w:lang w:val="en-US" w:eastAsia="zh-CN" w:bidi="ar-SA"/>
              </w:rPr>
              <w:t>开标时间：</w:t>
            </w:r>
            <w:r>
              <w:rPr>
                <w:rFonts w:hint="eastAsia" w:ascii="微软雅黑" w:hAnsi="微软雅黑" w:eastAsia="微软雅黑" w:cs="微软雅黑"/>
                <w:b/>
                <w:bCs/>
                <w:color w:val="auto"/>
                <w:kern w:val="2"/>
                <w:sz w:val="24"/>
                <w:szCs w:val="24"/>
                <w:highlight w:val="none"/>
                <w:u w:val="single"/>
                <w:lang w:val="en-US" w:eastAsia="zh-CN" w:bidi="ar-SA"/>
              </w:rPr>
              <w:t>2025年04月23日11:00分</w:t>
            </w:r>
          </w:p>
          <w:p w14:paraId="4A2ECD8F">
            <w:pPr>
              <w:adjustRightInd w:val="0"/>
              <w:snapToGrid w:val="0"/>
              <w:spacing w:line="400" w:lineRule="exact"/>
              <w:jc w:val="left"/>
              <w:rPr>
                <w:rFonts w:hint="eastAsia" w:ascii="微软雅黑" w:hAnsi="微软雅黑" w:eastAsia="微软雅黑" w:cs="微软雅黑"/>
                <w:b/>
                <w:bCs/>
                <w:color w:val="auto"/>
                <w:kern w:val="2"/>
                <w:sz w:val="24"/>
                <w:szCs w:val="24"/>
                <w:highlight w:val="none"/>
                <w:u w:val="single"/>
                <w:lang w:val="en-US" w:eastAsia="zh-CN" w:bidi="ar-SA"/>
              </w:rPr>
            </w:pPr>
            <w:r>
              <w:rPr>
                <w:rFonts w:hint="eastAsia" w:ascii="微软雅黑" w:hAnsi="微软雅黑" w:eastAsia="微软雅黑" w:cs="微软雅黑"/>
                <w:color w:val="auto"/>
                <w:kern w:val="2"/>
                <w:sz w:val="24"/>
                <w:szCs w:val="24"/>
                <w:highlight w:val="none"/>
                <w:lang w:val="en-US" w:eastAsia="zh-CN" w:bidi="ar-SA"/>
              </w:rPr>
              <w:t>评标时间：</w:t>
            </w:r>
            <w:r>
              <w:rPr>
                <w:rFonts w:hint="eastAsia" w:ascii="微软雅黑" w:hAnsi="微软雅黑" w:eastAsia="微软雅黑" w:cs="微软雅黑"/>
                <w:b/>
                <w:bCs/>
                <w:color w:val="auto"/>
                <w:kern w:val="2"/>
                <w:sz w:val="24"/>
                <w:szCs w:val="24"/>
                <w:highlight w:val="none"/>
                <w:u w:val="single"/>
                <w:lang w:val="en-US" w:eastAsia="zh-CN" w:bidi="ar-SA"/>
              </w:rPr>
              <w:t>2025年04月23日13:30分</w:t>
            </w:r>
          </w:p>
          <w:p w14:paraId="59F6656C">
            <w:pPr>
              <w:adjustRightInd w:val="0"/>
              <w:snapToGrid w:val="0"/>
              <w:spacing w:line="400" w:lineRule="exact"/>
              <w:jc w:val="left"/>
              <w:rPr>
                <w:rFonts w:hint="eastAsia" w:ascii="微软雅黑" w:hAnsi="微软雅黑" w:eastAsia="微软雅黑" w:cs="微软雅黑"/>
                <w:b/>
                <w:bCs/>
                <w:color w:val="auto"/>
                <w:kern w:val="2"/>
                <w:sz w:val="24"/>
                <w:szCs w:val="24"/>
                <w:highlight w:val="none"/>
                <w:u w:val="single"/>
                <w:lang w:val="en-US" w:eastAsia="zh-CN" w:bidi="ar-SA"/>
              </w:rPr>
            </w:pPr>
            <w:r>
              <w:rPr>
                <w:rFonts w:hint="eastAsia" w:ascii="微软雅黑" w:hAnsi="微软雅黑" w:eastAsia="微软雅黑" w:cs="微软雅黑"/>
                <w:color w:val="auto"/>
                <w:kern w:val="2"/>
                <w:sz w:val="24"/>
                <w:szCs w:val="24"/>
                <w:highlight w:val="none"/>
                <w:lang w:val="en-US" w:eastAsia="zh-CN" w:bidi="ar-SA"/>
              </w:rPr>
              <w:t>开标地点：</w:t>
            </w:r>
            <w:r>
              <w:rPr>
                <w:rFonts w:hint="eastAsia" w:ascii="微软雅黑" w:hAnsi="微软雅黑" w:eastAsia="微软雅黑" w:cs="微软雅黑"/>
                <w:b/>
                <w:bCs/>
                <w:color w:val="auto"/>
                <w:kern w:val="2"/>
                <w:sz w:val="24"/>
                <w:szCs w:val="24"/>
                <w:highlight w:val="none"/>
                <w:u w:val="single"/>
                <w:lang w:val="en-US" w:eastAsia="zh-CN" w:bidi="ar-SA"/>
              </w:rPr>
              <w:t>麦盖提县行政服务中心三楼政府采购中心开标室,政采云平台（https://login.zcygov.cn/user-login/#/login）</w:t>
            </w:r>
          </w:p>
          <w:p w14:paraId="78814BBB">
            <w:pPr>
              <w:adjustRightInd w:val="0"/>
              <w:snapToGrid w:val="0"/>
              <w:spacing w:line="400" w:lineRule="exact"/>
              <w:jc w:val="left"/>
              <w:rPr>
                <w:rFonts w:hint="eastAsia" w:ascii="微软雅黑" w:hAnsi="微软雅黑" w:eastAsia="微软雅黑" w:cs="微软雅黑"/>
                <w:b/>
                <w:bCs/>
                <w:color w:val="auto"/>
                <w:kern w:val="2"/>
                <w:sz w:val="24"/>
                <w:szCs w:val="24"/>
                <w:highlight w:val="none"/>
                <w:u w:val="single"/>
                <w:lang w:val="en-US" w:eastAsia="zh-CN" w:bidi="ar-SA"/>
              </w:rPr>
            </w:pPr>
            <w:r>
              <w:rPr>
                <w:rFonts w:hint="eastAsia" w:ascii="微软雅黑" w:hAnsi="微软雅黑" w:eastAsia="微软雅黑" w:cs="微软雅黑"/>
                <w:color w:val="auto"/>
                <w:kern w:val="2"/>
                <w:sz w:val="24"/>
                <w:szCs w:val="24"/>
                <w:highlight w:val="none"/>
                <w:lang w:val="en-US" w:eastAsia="zh-CN" w:bidi="ar-SA"/>
              </w:rPr>
              <w:t>评标地点：</w:t>
            </w:r>
            <w:r>
              <w:rPr>
                <w:rFonts w:hint="eastAsia" w:ascii="微软雅黑" w:hAnsi="微软雅黑" w:eastAsia="微软雅黑" w:cs="微软雅黑"/>
                <w:b/>
                <w:bCs/>
                <w:color w:val="auto"/>
                <w:kern w:val="2"/>
                <w:sz w:val="24"/>
                <w:szCs w:val="24"/>
                <w:highlight w:val="none"/>
                <w:u w:val="single"/>
                <w:lang w:val="en-US" w:eastAsia="zh-CN" w:bidi="ar-SA"/>
              </w:rPr>
              <w:t>麦盖提县行政服务中心三楼政府采购中心评标室,政采云平台（https://login.zcygov.cn/user-login/#/login）</w:t>
            </w:r>
          </w:p>
        </w:tc>
      </w:tr>
      <w:tr w14:paraId="6C6EA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0A2DE792">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20</w:t>
            </w:r>
          </w:p>
        </w:tc>
        <w:tc>
          <w:tcPr>
            <w:tcW w:w="1604" w:type="dxa"/>
            <w:tcBorders>
              <w:top w:val="single" w:color="auto" w:sz="4" w:space="0"/>
              <w:left w:val="single" w:color="auto" w:sz="4" w:space="0"/>
              <w:bottom w:val="single" w:color="auto" w:sz="4" w:space="0"/>
              <w:right w:val="single" w:color="auto" w:sz="4" w:space="0"/>
            </w:tcBorders>
            <w:vAlign w:val="center"/>
          </w:tcPr>
          <w:p w14:paraId="138D9936">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投标文件有效期</w:t>
            </w:r>
          </w:p>
        </w:tc>
        <w:tc>
          <w:tcPr>
            <w:tcW w:w="8131" w:type="dxa"/>
            <w:tcBorders>
              <w:top w:val="single" w:color="auto" w:sz="4" w:space="0"/>
              <w:left w:val="single" w:color="auto" w:sz="4" w:space="0"/>
              <w:bottom w:val="single" w:color="auto" w:sz="4" w:space="0"/>
              <w:right w:val="single" w:color="auto" w:sz="4" w:space="0"/>
            </w:tcBorders>
            <w:vAlign w:val="center"/>
          </w:tcPr>
          <w:p w14:paraId="1AA1BEE4">
            <w:pPr>
              <w:adjustRightInd w:val="0"/>
              <w:snapToGrid w:val="0"/>
              <w:spacing w:line="400" w:lineRule="exact"/>
              <w:jc w:val="both"/>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u w:val="single"/>
                <w:lang w:val="en-US" w:eastAsia="zh-CN" w:bidi="ar-SA"/>
              </w:rPr>
              <w:t>60</w:t>
            </w:r>
            <w:r>
              <w:rPr>
                <w:rFonts w:hint="eastAsia" w:ascii="微软雅黑" w:hAnsi="微软雅黑" w:eastAsia="微软雅黑" w:cs="微软雅黑"/>
                <w:color w:val="auto"/>
                <w:kern w:val="2"/>
                <w:sz w:val="24"/>
                <w:szCs w:val="24"/>
                <w:highlight w:val="none"/>
                <w:lang w:val="en-US" w:eastAsia="zh-CN" w:bidi="ar-SA"/>
              </w:rPr>
              <w:t>日历日</w:t>
            </w:r>
          </w:p>
        </w:tc>
      </w:tr>
      <w:tr w14:paraId="098BE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9"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0C9839FB">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21</w:t>
            </w:r>
          </w:p>
        </w:tc>
        <w:tc>
          <w:tcPr>
            <w:tcW w:w="1604" w:type="dxa"/>
            <w:tcBorders>
              <w:top w:val="single" w:color="auto" w:sz="4" w:space="0"/>
              <w:left w:val="single" w:color="auto" w:sz="4" w:space="0"/>
              <w:bottom w:val="single" w:color="auto" w:sz="4" w:space="0"/>
              <w:right w:val="single" w:color="auto" w:sz="4" w:space="0"/>
            </w:tcBorders>
            <w:vAlign w:val="center"/>
          </w:tcPr>
          <w:p w14:paraId="730CF22B">
            <w:pPr>
              <w:adjustRightInd w:val="0"/>
              <w:snapToGrid w:val="0"/>
              <w:spacing w:line="400" w:lineRule="exact"/>
              <w:jc w:val="center"/>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投标文件</w:t>
            </w:r>
          </w:p>
          <w:p w14:paraId="3EA156D0">
            <w:pPr>
              <w:adjustRightInd w:val="0"/>
              <w:snapToGrid w:val="0"/>
              <w:spacing w:line="400" w:lineRule="exact"/>
              <w:jc w:val="center"/>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上传</w:t>
            </w:r>
          </w:p>
        </w:tc>
        <w:tc>
          <w:tcPr>
            <w:tcW w:w="8131" w:type="dxa"/>
            <w:tcBorders>
              <w:top w:val="single" w:color="auto" w:sz="4" w:space="0"/>
              <w:left w:val="single" w:color="auto" w:sz="4" w:space="0"/>
              <w:bottom w:val="single" w:color="auto" w:sz="4" w:space="0"/>
              <w:right w:val="single" w:color="auto" w:sz="4" w:space="0"/>
            </w:tcBorders>
            <w:vAlign w:val="center"/>
          </w:tcPr>
          <w:p w14:paraId="5295A5B1">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供应商应完整地按招标文件提供的投标文件格式及要求编写投标文件，供应商须在投标截止时间前完成在系统上递交电子投标文件。供应商的电子投标文件是经过CA证书加密后上传提交的，任何单位或个人均无法在投标截止时间(即开标时间)之前查看或篡改，不存在泄密风险。（严格按照政采云电子投标流程制作并上传电子投标文件）</w:t>
            </w:r>
          </w:p>
        </w:tc>
      </w:tr>
      <w:tr w14:paraId="64746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7FFA40DE">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22</w:t>
            </w:r>
          </w:p>
        </w:tc>
        <w:tc>
          <w:tcPr>
            <w:tcW w:w="1604" w:type="dxa"/>
            <w:tcBorders>
              <w:top w:val="single" w:color="auto" w:sz="4" w:space="0"/>
              <w:left w:val="single" w:color="auto" w:sz="4" w:space="0"/>
              <w:bottom w:val="single" w:color="auto" w:sz="4" w:space="0"/>
              <w:right w:val="single" w:color="auto" w:sz="4" w:space="0"/>
            </w:tcBorders>
            <w:vAlign w:val="center"/>
          </w:tcPr>
          <w:p w14:paraId="1C0B9487">
            <w:pPr>
              <w:adjustRightInd w:val="0"/>
              <w:snapToGrid w:val="0"/>
              <w:spacing w:line="400" w:lineRule="exact"/>
              <w:jc w:val="center"/>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投标文件签字或盖章要求</w:t>
            </w:r>
          </w:p>
        </w:tc>
        <w:tc>
          <w:tcPr>
            <w:tcW w:w="8131" w:type="dxa"/>
            <w:tcBorders>
              <w:top w:val="single" w:color="auto" w:sz="4" w:space="0"/>
              <w:left w:val="single" w:color="auto" w:sz="4" w:space="0"/>
              <w:bottom w:val="single" w:color="auto" w:sz="4" w:space="0"/>
              <w:right w:val="single" w:color="auto" w:sz="4" w:space="0"/>
            </w:tcBorders>
            <w:vAlign w:val="center"/>
          </w:tcPr>
          <w:p w14:paraId="2387A1F4">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投标格式中要求法定代表人或授权人签字或盖章的，必须签字或盖章，否则投标无效。</w:t>
            </w:r>
          </w:p>
        </w:tc>
      </w:tr>
      <w:tr w14:paraId="7AAAB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9"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6848F599">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23</w:t>
            </w:r>
          </w:p>
        </w:tc>
        <w:tc>
          <w:tcPr>
            <w:tcW w:w="1604" w:type="dxa"/>
            <w:tcBorders>
              <w:top w:val="single" w:color="auto" w:sz="4" w:space="0"/>
              <w:left w:val="single" w:color="auto" w:sz="4" w:space="0"/>
              <w:bottom w:val="single" w:color="auto" w:sz="4" w:space="0"/>
              <w:right w:val="single" w:color="auto" w:sz="4" w:space="0"/>
            </w:tcBorders>
            <w:vAlign w:val="center"/>
          </w:tcPr>
          <w:p w14:paraId="7A607B54">
            <w:pPr>
              <w:adjustRightInd w:val="0"/>
              <w:snapToGrid w:val="0"/>
              <w:spacing w:line="400" w:lineRule="exact"/>
              <w:jc w:val="center"/>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电子投标文件解密时间</w:t>
            </w:r>
          </w:p>
        </w:tc>
        <w:tc>
          <w:tcPr>
            <w:tcW w:w="8131" w:type="dxa"/>
            <w:tcBorders>
              <w:top w:val="single" w:color="auto" w:sz="4" w:space="0"/>
              <w:left w:val="single" w:color="auto" w:sz="4" w:space="0"/>
              <w:bottom w:val="single" w:color="auto" w:sz="4" w:space="0"/>
              <w:right w:val="single" w:color="auto" w:sz="4" w:space="0"/>
            </w:tcBorders>
            <w:vAlign w:val="center"/>
          </w:tcPr>
          <w:p w14:paraId="7EFA1990">
            <w:pPr>
              <w:adjustRightInd w:val="0"/>
              <w:snapToGrid w:val="0"/>
              <w:spacing w:line="400" w:lineRule="exact"/>
              <w:jc w:val="left"/>
              <w:rPr>
                <w:rFonts w:hint="eastAsia" w:ascii="微软雅黑" w:hAnsi="微软雅黑" w:eastAsia="微软雅黑" w:cs="微软雅黑"/>
                <w:b/>
                <w:bCs w:val="0"/>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开标时间后30分钟内（2025年04月23日11:00-11：30前）供应商登录“政采云”平台，用“项目采购-开标评标”功能进行解密投标文件。若供应商在规定时间内未按时解密的，视为无效投标。</w:t>
            </w:r>
            <w:r>
              <w:rPr>
                <w:rFonts w:hint="eastAsia" w:ascii="微软雅黑" w:hAnsi="微软雅黑" w:eastAsia="微软雅黑" w:cs="微软雅黑"/>
                <w:b/>
                <w:bCs w:val="0"/>
                <w:color w:val="auto"/>
                <w:kern w:val="2"/>
                <w:sz w:val="24"/>
                <w:szCs w:val="24"/>
                <w:highlight w:val="none"/>
                <w:lang w:val="en-US" w:eastAsia="zh-CN" w:bidi="ar-SA"/>
              </w:rPr>
              <w:t>（解密时间开始时政采云平台将以短信形式向供应商在政采云平台预留的手机号发送短信通知，请供应商及时关注。）</w:t>
            </w:r>
          </w:p>
        </w:tc>
      </w:tr>
      <w:tr w14:paraId="56BBA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52"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3E9D9F34">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27</w:t>
            </w:r>
          </w:p>
        </w:tc>
        <w:tc>
          <w:tcPr>
            <w:tcW w:w="1604" w:type="dxa"/>
            <w:tcBorders>
              <w:top w:val="single" w:color="auto" w:sz="4" w:space="0"/>
              <w:left w:val="single" w:color="auto" w:sz="4" w:space="0"/>
              <w:bottom w:val="single" w:color="auto" w:sz="4" w:space="0"/>
              <w:right w:val="single" w:color="auto" w:sz="4" w:space="0"/>
            </w:tcBorders>
            <w:vAlign w:val="center"/>
          </w:tcPr>
          <w:p w14:paraId="53EBEEA7">
            <w:pPr>
              <w:overflowPunct w:val="0"/>
              <w:jc w:val="cente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2"/>
                <w:sz w:val="24"/>
                <w:szCs w:val="24"/>
                <w:highlight w:val="none"/>
                <w:lang w:val="en-US" w:eastAsia="zh-CN" w:bidi="ar-SA"/>
              </w:rPr>
              <w:t>投标人资格条件</w:t>
            </w:r>
          </w:p>
        </w:tc>
        <w:tc>
          <w:tcPr>
            <w:tcW w:w="8131" w:type="dxa"/>
            <w:tcBorders>
              <w:top w:val="single" w:color="auto" w:sz="4" w:space="0"/>
              <w:left w:val="single" w:color="auto" w:sz="4" w:space="0"/>
              <w:bottom w:val="single" w:color="auto" w:sz="4" w:space="0"/>
              <w:right w:val="single" w:color="auto" w:sz="4" w:space="0"/>
            </w:tcBorders>
            <w:vAlign w:val="center"/>
          </w:tcPr>
          <w:p w14:paraId="65DB72F0">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（1）具有三证合一企业法人营业执照副本原件的扫描件；</w:t>
            </w:r>
          </w:p>
          <w:p w14:paraId="404498A0">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（2）提供法定代表人资格证明及授权书、被授权人身份证复印件；(法定代表人投标需提供法定代表人身份证复印件)</w:t>
            </w:r>
          </w:p>
          <w:p w14:paraId="480D3C9A">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（3）具有良好的商业信誉和健全的财务会计制度（投标人提供2023或2024年任意一年财务审计报告，新成立未满一年的公司提供开标前近三个月内任意一个月有效银行资信证明）；</w:t>
            </w:r>
          </w:p>
          <w:p w14:paraId="5FEB1B96">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（4）有依法缴纳社会保障资金的良好记录；须提供近6 个月任意 1个月的法人及被授权人&lt;被授权人必须为投标单位正式员工&gt;社保部门出具的投标单位的缴纳社保证明和法人及被授权人缴纳社保明细表原件扫描件/复印件&lt;社保证明可提供以下任意一个：社保缴费凭证、社保缴费证明、社保缴费汇总单、依法缴纳社保的完税证明&gt;；</w:t>
            </w:r>
          </w:p>
          <w:p w14:paraId="2D218D6B">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（5）有依法缴纳税收的良好记录；投标单位近期连续6个月依法缴纳税收的完税证明原件扫描件/复印件，依法免缴的，应提供依法免缴的相关证明文件或零申报报表（新公司提交上述内容实际证明材料）；</w:t>
            </w:r>
          </w:p>
          <w:p w14:paraId="12FC1D6D">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6）参加本次招标项目的供应商，不得在中国政府采购网（http://www.ccgp.gov.cn/search/cr/）存在严重违法失信行为记录名单（尚在处罚期内的）；近三年内（2022年04月01日-2025年04月01日）不得在“信用中国”网站（www.creditchina.gov.cn）被列入失信被执行人、重大税收违法失信主体内将拒绝其参加本次招标活动。</w:t>
            </w:r>
          </w:p>
          <w:p w14:paraId="3EEFE35C">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（7）提供针对本次项目《反商业贿赂承诺书》；</w:t>
            </w:r>
          </w:p>
          <w:p w14:paraId="1760F319">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（8）提供缴纳投标保证金的有效凭证；</w:t>
            </w:r>
          </w:p>
          <w:p w14:paraId="4F52907C">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（9）本项目不接受联合体投标。</w:t>
            </w:r>
          </w:p>
          <w:p w14:paraId="44156704">
            <w:pPr>
              <w:adjustRightInd w:val="0"/>
              <w:snapToGrid w:val="0"/>
              <w:spacing w:line="400" w:lineRule="exact"/>
              <w:jc w:val="left"/>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（10）本项目专门面向中小企业采购，根据要求单独上传《中小企业声明函（服务）》</w:t>
            </w:r>
          </w:p>
          <w:p w14:paraId="4FB6900A">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sz w:val="24"/>
                <w:szCs w:val="24"/>
                <w:highlight w:val="none"/>
                <w:lang w:eastAsia="zh-CN"/>
              </w:rPr>
              <w:t>注：所有资质及评标所需的资料证明不接受二次提供。</w:t>
            </w:r>
          </w:p>
        </w:tc>
      </w:tr>
      <w:tr w14:paraId="62BB0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exact"/>
          <w:jc w:val="center"/>
        </w:trPr>
        <w:tc>
          <w:tcPr>
            <w:tcW w:w="719" w:type="dxa"/>
            <w:tcBorders>
              <w:top w:val="single" w:color="auto" w:sz="4" w:space="0"/>
              <w:left w:val="single" w:color="auto" w:sz="4" w:space="0"/>
              <w:right w:val="single" w:color="auto" w:sz="4" w:space="0"/>
            </w:tcBorders>
            <w:vAlign w:val="center"/>
          </w:tcPr>
          <w:p w14:paraId="55A666DD">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28</w:t>
            </w:r>
          </w:p>
        </w:tc>
        <w:tc>
          <w:tcPr>
            <w:tcW w:w="1604" w:type="dxa"/>
            <w:tcBorders>
              <w:top w:val="single" w:color="auto" w:sz="4" w:space="0"/>
              <w:left w:val="single" w:color="auto" w:sz="4" w:space="0"/>
              <w:right w:val="single" w:color="auto" w:sz="4" w:space="0"/>
            </w:tcBorders>
            <w:vAlign w:val="center"/>
          </w:tcPr>
          <w:p w14:paraId="4FF3DEF9">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行业划分</w:t>
            </w:r>
          </w:p>
        </w:tc>
        <w:tc>
          <w:tcPr>
            <w:tcW w:w="8131" w:type="dxa"/>
            <w:tcBorders>
              <w:top w:val="single" w:color="auto" w:sz="4" w:space="0"/>
              <w:left w:val="single" w:color="auto" w:sz="4" w:space="0"/>
              <w:bottom w:val="single" w:color="auto" w:sz="4" w:space="0"/>
              <w:right w:val="single" w:color="auto" w:sz="4" w:space="0"/>
            </w:tcBorders>
            <w:vAlign w:val="center"/>
          </w:tcPr>
          <w:p w14:paraId="16211CFE">
            <w:pPr>
              <w:adjustRightInd w:val="0"/>
              <w:snapToGrid w:val="0"/>
              <w:spacing w:line="400" w:lineRule="exact"/>
              <w:jc w:val="left"/>
              <w:rPr>
                <w:rFonts w:hint="eastAsia" w:ascii="微软雅黑" w:hAnsi="微软雅黑" w:eastAsia="微软雅黑" w:cs="微软雅黑"/>
                <w:b/>
                <w:bCs/>
                <w:color w:val="auto"/>
                <w:kern w:val="2"/>
                <w:sz w:val="24"/>
                <w:szCs w:val="24"/>
                <w:highlight w:val="none"/>
                <w:u w:val="single"/>
                <w:lang w:val="en-US" w:eastAsia="zh-CN" w:bidi="ar-SA"/>
              </w:rPr>
            </w:pPr>
            <w:r>
              <w:rPr>
                <w:rFonts w:hint="eastAsia" w:ascii="微软雅黑" w:hAnsi="微软雅黑" w:eastAsia="微软雅黑" w:cs="微软雅黑"/>
                <w:color w:val="auto"/>
                <w:kern w:val="2"/>
                <w:sz w:val="24"/>
                <w:szCs w:val="24"/>
                <w:highlight w:val="none"/>
                <w:lang w:val="en-US" w:eastAsia="zh-CN" w:bidi="ar-SA"/>
              </w:rPr>
              <w:t>本项目行业划分标准为：</w:t>
            </w:r>
            <w:r>
              <w:rPr>
                <w:rFonts w:hint="eastAsia" w:ascii="微软雅黑" w:hAnsi="微软雅黑" w:eastAsia="微软雅黑" w:cs="微软雅黑"/>
                <w:b/>
                <w:bCs/>
                <w:color w:val="auto"/>
                <w:kern w:val="2"/>
                <w:sz w:val="24"/>
                <w:szCs w:val="24"/>
                <w:highlight w:val="none"/>
                <w:u w:val="single"/>
                <w:lang w:val="en-US" w:eastAsia="zh-CN" w:bidi="ar-SA"/>
              </w:rPr>
              <w:t>租赁和商务服务业</w:t>
            </w:r>
          </w:p>
        </w:tc>
      </w:tr>
      <w:tr w14:paraId="2BBC0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719" w:type="dxa"/>
            <w:vMerge w:val="restart"/>
            <w:tcBorders>
              <w:top w:val="single" w:color="auto" w:sz="4" w:space="0"/>
              <w:left w:val="single" w:color="auto" w:sz="4" w:space="0"/>
              <w:right w:val="single" w:color="auto" w:sz="4" w:space="0"/>
            </w:tcBorders>
            <w:vAlign w:val="center"/>
          </w:tcPr>
          <w:p w14:paraId="3E77C3BD">
            <w:pPr>
              <w:pStyle w:val="33"/>
              <w:keepNext w:val="0"/>
              <w:keepLines w:val="0"/>
              <w:pageBreakBefore w:val="0"/>
              <w:kinsoku/>
              <w:wordWrap/>
              <w:overflowPunct/>
              <w:topLinePunct w:val="0"/>
              <w:bidi w:val="0"/>
              <w:spacing w:line="360" w:lineRule="exact"/>
              <w:jc w:val="center"/>
              <w:textAlignment w:val="auto"/>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29</w:t>
            </w:r>
          </w:p>
        </w:tc>
        <w:tc>
          <w:tcPr>
            <w:tcW w:w="1604" w:type="dxa"/>
            <w:vMerge w:val="restart"/>
            <w:tcBorders>
              <w:top w:val="single" w:color="auto" w:sz="4" w:space="0"/>
              <w:left w:val="single" w:color="auto" w:sz="4" w:space="0"/>
              <w:right w:val="single" w:color="auto" w:sz="4" w:space="0"/>
            </w:tcBorders>
            <w:vAlign w:val="center"/>
          </w:tcPr>
          <w:p w14:paraId="2E369133">
            <w:pPr>
              <w:keepNext w:val="0"/>
              <w:keepLines w:val="0"/>
              <w:pageBreakBefore w:val="0"/>
              <w:kinsoku/>
              <w:wordWrap/>
              <w:overflowPunct/>
              <w:topLinePunct w:val="0"/>
              <w:bidi w:val="0"/>
              <w:adjustRightInd w:val="0"/>
              <w:snapToGrid w:val="0"/>
              <w:spacing w:line="340" w:lineRule="exact"/>
              <w:jc w:val="center"/>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val="en-US" w:eastAsia="zh-CN"/>
              </w:rPr>
              <w:t>落实政府采购政策需满</w:t>
            </w:r>
            <w:r>
              <w:rPr>
                <w:rFonts w:hint="eastAsia" w:ascii="微软雅黑" w:hAnsi="微软雅黑" w:eastAsia="微软雅黑" w:cs="微软雅黑"/>
                <w:color w:val="auto"/>
                <w:kern w:val="2"/>
                <w:sz w:val="24"/>
                <w:szCs w:val="24"/>
                <w:highlight w:val="none"/>
                <w:lang w:val="en-US" w:eastAsia="zh-CN" w:bidi="ar-SA"/>
              </w:rPr>
              <w:t>足的资格要求</w:t>
            </w:r>
          </w:p>
        </w:tc>
        <w:tc>
          <w:tcPr>
            <w:tcW w:w="8131" w:type="dxa"/>
            <w:tcBorders>
              <w:top w:val="single" w:color="auto" w:sz="4" w:space="0"/>
              <w:left w:val="single" w:color="auto" w:sz="4" w:space="0"/>
              <w:bottom w:val="single" w:color="auto" w:sz="4" w:space="0"/>
              <w:right w:val="single" w:color="auto" w:sz="4" w:space="0"/>
            </w:tcBorders>
            <w:vAlign w:val="center"/>
          </w:tcPr>
          <w:p w14:paraId="762017EC">
            <w:pPr>
              <w:keepNext w:val="0"/>
              <w:keepLines w:val="0"/>
              <w:pageBreakBefore w:val="0"/>
              <w:kinsoku/>
              <w:wordWrap/>
              <w:overflowPunct/>
              <w:topLinePunct w:val="0"/>
              <w:bidi w:val="0"/>
              <w:adjustRightInd w:val="0"/>
              <w:snapToGrid w:val="0"/>
              <w:spacing w:line="340" w:lineRule="exact"/>
              <w:textAlignment w:val="auto"/>
              <w:rPr>
                <w:rFonts w:hint="eastAsia"/>
                <w:color w:val="auto"/>
                <w:highlight w:val="none"/>
                <w:lang w:val="en-US" w:eastAsia="zh-CN"/>
              </w:rPr>
            </w:pPr>
            <w:r>
              <w:rPr>
                <w:rFonts w:hint="eastAsia" w:ascii="微软雅黑" w:hAnsi="微软雅黑" w:eastAsia="微软雅黑" w:cs="微软雅黑"/>
                <w:b w:val="0"/>
                <w:bCs/>
                <w:color w:val="auto"/>
                <w:sz w:val="24"/>
                <w:szCs w:val="24"/>
                <w:highlight w:val="none"/>
                <w:lang w:val="en-US" w:eastAsia="zh-CN"/>
              </w:rPr>
              <w:t>是否为专门面向中小企业采购：</w:t>
            </w:r>
            <w:r>
              <w:rPr>
                <w:rFonts w:hint="eastAsia" w:ascii="微软雅黑" w:hAnsi="微软雅黑" w:eastAsia="微软雅黑" w:cs="微软雅黑"/>
                <w:b/>
                <w:bCs w:val="0"/>
                <w:color w:val="auto"/>
                <w:sz w:val="24"/>
                <w:szCs w:val="24"/>
                <w:highlight w:val="none"/>
                <w:u w:val="single"/>
                <w:lang w:val="en-US" w:eastAsia="zh-CN"/>
              </w:rPr>
              <w:t>是</w:t>
            </w:r>
            <w:r>
              <w:rPr>
                <w:rFonts w:hint="eastAsia" w:ascii="微软雅黑" w:hAnsi="微软雅黑" w:eastAsia="微软雅黑" w:cs="微软雅黑"/>
                <w:b w:val="0"/>
                <w:bCs/>
                <w:color w:val="auto"/>
                <w:sz w:val="24"/>
                <w:szCs w:val="24"/>
                <w:highlight w:val="none"/>
                <w:lang w:val="en-US" w:eastAsia="zh-CN"/>
              </w:rPr>
              <w:t>（是、否）</w:t>
            </w:r>
          </w:p>
        </w:tc>
      </w:tr>
      <w:tr w14:paraId="64AAC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3" w:hRule="exact"/>
          <w:jc w:val="center"/>
        </w:trPr>
        <w:tc>
          <w:tcPr>
            <w:tcW w:w="719" w:type="dxa"/>
            <w:vMerge w:val="continue"/>
            <w:tcBorders>
              <w:left w:val="single" w:color="auto" w:sz="4" w:space="0"/>
              <w:bottom w:val="single" w:color="auto" w:sz="4" w:space="0"/>
              <w:right w:val="single" w:color="auto" w:sz="4" w:space="0"/>
            </w:tcBorders>
            <w:vAlign w:val="center"/>
          </w:tcPr>
          <w:p w14:paraId="50732B11">
            <w:pPr>
              <w:pStyle w:val="33"/>
              <w:keepNext w:val="0"/>
              <w:keepLines w:val="0"/>
              <w:pageBreakBefore w:val="0"/>
              <w:kinsoku/>
              <w:wordWrap/>
              <w:overflowPunct/>
              <w:topLinePunct w:val="0"/>
              <w:bidi w:val="0"/>
              <w:spacing w:line="360" w:lineRule="exact"/>
              <w:jc w:val="center"/>
              <w:textAlignment w:val="auto"/>
              <w:rPr>
                <w:rFonts w:hint="eastAsia" w:ascii="微软雅黑" w:hAnsi="微软雅黑" w:eastAsia="微软雅黑" w:cs="微软雅黑"/>
                <w:color w:val="auto"/>
                <w:sz w:val="24"/>
                <w:szCs w:val="24"/>
                <w:highlight w:val="none"/>
                <w:lang w:val="en-US" w:eastAsia="zh-CN"/>
              </w:rPr>
            </w:pPr>
          </w:p>
        </w:tc>
        <w:tc>
          <w:tcPr>
            <w:tcW w:w="1604" w:type="dxa"/>
            <w:vMerge w:val="continue"/>
            <w:tcBorders>
              <w:left w:val="single" w:color="auto" w:sz="4" w:space="0"/>
              <w:bottom w:val="single" w:color="auto" w:sz="4" w:space="0"/>
              <w:right w:val="single" w:color="auto" w:sz="4" w:space="0"/>
            </w:tcBorders>
            <w:vAlign w:val="center"/>
          </w:tcPr>
          <w:p w14:paraId="491A5A53">
            <w:pPr>
              <w:keepNext w:val="0"/>
              <w:keepLines w:val="0"/>
              <w:pageBreakBefore w:val="0"/>
              <w:kinsoku/>
              <w:wordWrap/>
              <w:overflowPunct/>
              <w:topLinePunct w:val="0"/>
              <w:bidi w:val="0"/>
              <w:adjustRightInd w:val="0"/>
              <w:snapToGrid w:val="0"/>
              <w:spacing w:line="340" w:lineRule="exact"/>
              <w:jc w:val="center"/>
              <w:textAlignment w:val="auto"/>
              <w:rPr>
                <w:rFonts w:hint="eastAsia" w:ascii="微软雅黑" w:hAnsi="微软雅黑" w:eastAsia="微软雅黑" w:cs="微软雅黑"/>
                <w:color w:val="auto"/>
                <w:kern w:val="2"/>
                <w:sz w:val="24"/>
                <w:szCs w:val="24"/>
                <w:highlight w:val="none"/>
                <w:lang w:val="en-US" w:eastAsia="zh-CN" w:bidi="ar-SA"/>
              </w:rPr>
            </w:pPr>
          </w:p>
        </w:tc>
        <w:tc>
          <w:tcPr>
            <w:tcW w:w="8131" w:type="dxa"/>
            <w:tcBorders>
              <w:top w:val="single" w:color="auto" w:sz="4" w:space="0"/>
              <w:left w:val="single" w:color="auto" w:sz="4" w:space="0"/>
              <w:bottom w:val="single" w:color="auto" w:sz="4" w:space="0"/>
              <w:right w:val="single" w:color="auto" w:sz="4" w:space="0"/>
            </w:tcBorders>
            <w:vAlign w:val="center"/>
          </w:tcPr>
          <w:p w14:paraId="421EAB7F">
            <w:pPr>
              <w:pStyle w:val="17"/>
              <w:keepNext w:val="0"/>
              <w:keepLines w:val="0"/>
              <w:pageBreakBefore w:val="0"/>
              <w:kinsoku/>
              <w:wordWrap/>
              <w:overflowPunct/>
              <w:topLinePunct w:val="0"/>
              <w:bidi w:val="0"/>
              <w:spacing w:before="0" w:beforeAutospacing="0" w:after="0" w:afterAutospacing="0" w:line="340" w:lineRule="exact"/>
              <w:jc w:val="both"/>
              <w:textAlignment w:val="auto"/>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潜在供应商属于中小微企业的，请在响应文件中提供“中小企业声明函”，如果未提供或提供虚假的“中小企业声明函”，供应商将承担由此造成的一切不利后果。从业人员、营业收入、资产总额填报上一年度数据，无上一年度数据的新成立企业可不填报。（中小微企业划分标准按《工业和信息化部、国家统计局国家发展和改革委员会、财政部关于印发中小企业划型标准规定的通知》（工信部联企业[2011]300号）规定执行）。</w:t>
            </w:r>
          </w:p>
        </w:tc>
      </w:tr>
      <w:tr w14:paraId="3ECB4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5"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3BF20338">
            <w:pPr>
              <w:pStyle w:val="33"/>
              <w:keepNext w:val="0"/>
              <w:keepLines w:val="0"/>
              <w:pageBreakBefore w:val="0"/>
              <w:kinsoku/>
              <w:wordWrap/>
              <w:overflowPunct/>
              <w:topLinePunct w:val="0"/>
              <w:bidi w:val="0"/>
              <w:spacing w:line="360" w:lineRule="exact"/>
              <w:jc w:val="center"/>
              <w:textAlignment w:val="auto"/>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30</w:t>
            </w:r>
          </w:p>
        </w:tc>
        <w:tc>
          <w:tcPr>
            <w:tcW w:w="1604" w:type="dxa"/>
            <w:tcBorders>
              <w:top w:val="single" w:color="auto" w:sz="4" w:space="0"/>
              <w:left w:val="single" w:color="auto" w:sz="4" w:space="0"/>
              <w:bottom w:val="single" w:color="auto" w:sz="4" w:space="0"/>
              <w:right w:val="single" w:color="auto" w:sz="4" w:space="0"/>
            </w:tcBorders>
            <w:vAlign w:val="center"/>
          </w:tcPr>
          <w:p w14:paraId="56C9859B">
            <w:pPr>
              <w:keepNext w:val="0"/>
              <w:keepLines w:val="0"/>
              <w:pageBreakBefore w:val="0"/>
              <w:kinsoku/>
              <w:wordWrap/>
              <w:overflowPunct/>
              <w:topLinePunct w:val="0"/>
              <w:bidi w:val="0"/>
              <w:adjustRightInd w:val="0"/>
              <w:snapToGrid w:val="0"/>
              <w:spacing w:line="340" w:lineRule="exact"/>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2"/>
                <w:sz w:val="24"/>
                <w:szCs w:val="24"/>
                <w:highlight w:val="none"/>
                <w:lang w:val="en-US" w:eastAsia="zh-CN" w:bidi="ar-SA"/>
              </w:rPr>
              <w:t>政府采购优先采购节能产品、环境标志产品</w:t>
            </w:r>
          </w:p>
        </w:tc>
        <w:tc>
          <w:tcPr>
            <w:tcW w:w="8131" w:type="dxa"/>
            <w:tcBorders>
              <w:top w:val="single" w:color="auto" w:sz="4" w:space="0"/>
              <w:left w:val="single" w:color="auto" w:sz="4" w:space="0"/>
              <w:bottom w:val="single" w:color="auto" w:sz="4" w:space="0"/>
              <w:right w:val="single" w:color="auto" w:sz="4" w:space="0"/>
            </w:tcBorders>
            <w:vAlign w:val="center"/>
          </w:tcPr>
          <w:p w14:paraId="4D4EED45">
            <w:pPr>
              <w:pStyle w:val="17"/>
              <w:keepNext w:val="0"/>
              <w:keepLines w:val="0"/>
              <w:pageBreakBefore w:val="0"/>
              <w:kinsoku/>
              <w:wordWrap/>
              <w:overflowPunct/>
              <w:topLinePunct w:val="0"/>
              <w:bidi w:val="0"/>
              <w:spacing w:before="0" w:beforeAutospacing="0" w:after="0" w:afterAutospacing="0" w:line="340" w:lineRule="exact"/>
              <w:jc w:val="both"/>
              <w:textAlignment w:val="auto"/>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不再发布“节能产品政府采购清单”和“环境标志产品政府采购清单”。</w:t>
            </w:r>
          </w:p>
          <w:p w14:paraId="4AE82527">
            <w:pPr>
              <w:keepNext w:val="0"/>
              <w:keepLines w:val="0"/>
              <w:pageBreakBefore w:val="0"/>
              <w:kinsoku/>
              <w:wordWrap/>
              <w:overflowPunct/>
              <w:topLinePunct w:val="0"/>
              <w:bidi w:val="0"/>
              <w:adjustRightInd w:val="0"/>
              <w:snapToGrid w:val="0"/>
              <w:spacing w:line="340" w:lineRule="exact"/>
              <w:jc w:val="left"/>
              <w:textAlignment w:val="auto"/>
              <w:rPr>
                <w:rFonts w:hint="eastAsia" w:ascii="微软雅黑" w:hAnsi="微软雅黑" w:eastAsia="微软雅黑" w:cs="微软雅黑"/>
                <w:b w:val="0"/>
                <w:bCs/>
                <w:color w:val="auto"/>
                <w:kern w:val="2"/>
                <w:sz w:val="24"/>
                <w:szCs w:val="24"/>
                <w:highlight w:val="none"/>
                <w:lang w:val="en-US" w:eastAsia="zh-CN" w:bidi="ar-SA"/>
              </w:rPr>
            </w:pPr>
            <w:r>
              <w:rPr>
                <w:rFonts w:hint="eastAsia" w:ascii="微软雅黑" w:hAnsi="微软雅黑" w:eastAsia="微软雅黑" w:cs="微软雅黑"/>
                <w:b w:val="0"/>
                <w:bCs/>
                <w:color w:val="auto"/>
                <w:kern w:val="2"/>
                <w:sz w:val="24"/>
                <w:szCs w:val="24"/>
                <w:highlight w:val="none"/>
                <w:lang w:val="en-US" w:eastAsia="zh-CN" w:bidi="ar-SA"/>
              </w:rPr>
              <w:t>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tc>
      </w:tr>
      <w:tr w14:paraId="7EA38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7"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37C17E07">
            <w:pPr>
              <w:pStyle w:val="33"/>
              <w:keepNext w:val="0"/>
              <w:keepLines w:val="0"/>
              <w:pageBreakBefore w:val="0"/>
              <w:kinsoku/>
              <w:wordWrap/>
              <w:overflowPunct/>
              <w:topLinePunct w:val="0"/>
              <w:bidi w:val="0"/>
              <w:spacing w:line="360" w:lineRule="exact"/>
              <w:jc w:val="center"/>
              <w:textAlignment w:val="auto"/>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31</w:t>
            </w:r>
          </w:p>
        </w:tc>
        <w:tc>
          <w:tcPr>
            <w:tcW w:w="1604" w:type="dxa"/>
            <w:tcBorders>
              <w:top w:val="single" w:color="auto" w:sz="4" w:space="0"/>
              <w:left w:val="single" w:color="auto" w:sz="4" w:space="0"/>
              <w:bottom w:val="single" w:color="auto" w:sz="4" w:space="0"/>
              <w:right w:val="single" w:color="auto" w:sz="4" w:space="0"/>
            </w:tcBorders>
            <w:vAlign w:val="center"/>
          </w:tcPr>
          <w:p w14:paraId="4DB449E8">
            <w:pPr>
              <w:keepNext w:val="0"/>
              <w:keepLines w:val="0"/>
              <w:pageBreakBefore w:val="0"/>
              <w:kinsoku/>
              <w:wordWrap/>
              <w:overflowPunct/>
              <w:topLinePunct w:val="0"/>
              <w:bidi w:val="0"/>
              <w:adjustRightInd w:val="0"/>
              <w:snapToGrid w:val="0"/>
              <w:spacing w:line="340" w:lineRule="exact"/>
              <w:jc w:val="center"/>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中小企业划型标准规定</w:t>
            </w:r>
          </w:p>
        </w:tc>
        <w:tc>
          <w:tcPr>
            <w:tcW w:w="8131" w:type="dxa"/>
            <w:tcBorders>
              <w:top w:val="single" w:color="auto" w:sz="4" w:space="0"/>
              <w:left w:val="single" w:color="auto" w:sz="4" w:space="0"/>
              <w:bottom w:val="single" w:color="auto" w:sz="4" w:space="0"/>
              <w:right w:val="single" w:color="auto" w:sz="4" w:space="0"/>
            </w:tcBorders>
            <w:vAlign w:val="center"/>
          </w:tcPr>
          <w:p w14:paraId="6A28DE8D">
            <w:pPr>
              <w:keepNext w:val="0"/>
              <w:keepLines w:val="0"/>
              <w:pageBreakBefore w:val="0"/>
              <w:kinsoku/>
              <w:wordWrap/>
              <w:overflowPunct/>
              <w:topLinePunct w:val="0"/>
              <w:bidi w:val="0"/>
              <w:adjustRightInd w:val="0"/>
              <w:snapToGrid w:val="0"/>
              <w:spacing w:line="340" w:lineRule="exact"/>
              <w:jc w:val="left"/>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u w:val="single"/>
                <w:lang w:val="en-US" w:eastAsia="zh-CN" w:bidi="ar-SA"/>
              </w:rPr>
              <w:t>租赁和商务服务业。</w:t>
            </w:r>
            <w:r>
              <w:rPr>
                <w:rFonts w:hint="eastAsia" w:ascii="微软雅黑" w:hAnsi="微软雅黑" w:eastAsia="微软雅黑" w:cs="微软雅黑"/>
                <w:b w:val="0"/>
                <w:bCs/>
                <w:color w:val="auto"/>
                <w:kern w:val="2"/>
                <w:sz w:val="24"/>
                <w:szCs w:val="24"/>
                <w:highlight w:val="none"/>
                <w:lang w:val="en-US" w:eastAsia="zh-CN" w:bidi="ar-SA"/>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br w:type="textWrapping"/>
            </w:r>
          </w:p>
        </w:tc>
      </w:tr>
      <w:tr w14:paraId="521B0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8"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52BF2A8C">
            <w:pPr>
              <w:pStyle w:val="33"/>
              <w:keepNext w:val="0"/>
              <w:keepLines w:val="0"/>
              <w:pageBreakBefore w:val="0"/>
              <w:kinsoku/>
              <w:wordWrap/>
              <w:overflowPunct/>
              <w:topLinePunct w:val="0"/>
              <w:bidi w:val="0"/>
              <w:spacing w:line="360" w:lineRule="exact"/>
              <w:jc w:val="center"/>
              <w:textAlignment w:val="auto"/>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32</w:t>
            </w:r>
          </w:p>
        </w:tc>
        <w:tc>
          <w:tcPr>
            <w:tcW w:w="1604" w:type="dxa"/>
            <w:tcBorders>
              <w:top w:val="single" w:color="auto" w:sz="4" w:space="0"/>
              <w:left w:val="single" w:color="auto" w:sz="4" w:space="0"/>
              <w:bottom w:val="single" w:color="auto" w:sz="4" w:space="0"/>
              <w:right w:val="single" w:color="auto" w:sz="4" w:space="0"/>
            </w:tcBorders>
            <w:vAlign w:val="center"/>
          </w:tcPr>
          <w:p w14:paraId="0C3B1ADB">
            <w:pPr>
              <w:keepNext w:val="0"/>
              <w:keepLines w:val="0"/>
              <w:pageBreakBefore w:val="0"/>
              <w:kinsoku/>
              <w:wordWrap/>
              <w:overflowPunct/>
              <w:topLinePunct w:val="0"/>
              <w:bidi w:val="0"/>
              <w:adjustRightInd w:val="0"/>
              <w:snapToGrid w:val="0"/>
              <w:spacing w:line="340" w:lineRule="exact"/>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投标保证金</w:t>
            </w:r>
          </w:p>
          <w:p w14:paraId="18A3226B">
            <w:pPr>
              <w:keepNext w:val="0"/>
              <w:keepLines w:val="0"/>
              <w:pageBreakBefore w:val="0"/>
              <w:kinsoku/>
              <w:wordWrap/>
              <w:overflowPunct/>
              <w:topLinePunct w:val="0"/>
              <w:bidi w:val="0"/>
              <w:adjustRightInd w:val="0"/>
              <w:snapToGrid w:val="0"/>
              <w:spacing w:line="340" w:lineRule="exact"/>
              <w:jc w:val="center"/>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eastAsia="zh-CN"/>
              </w:rPr>
              <w:t>的收取</w:t>
            </w:r>
          </w:p>
        </w:tc>
        <w:tc>
          <w:tcPr>
            <w:tcW w:w="8131" w:type="dxa"/>
            <w:tcBorders>
              <w:top w:val="single" w:color="auto" w:sz="4" w:space="0"/>
              <w:left w:val="single" w:color="auto" w:sz="4" w:space="0"/>
              <w:bottom w:val="single" w:color="auto" w:sz="4" w:space="0"/>
              <w:right w:val="single" w:color="auto" w:sz="4" w:space="0"/>
            </w:tcBorders>
            <w:vAlign w:val="center"/>
          </w:tcPr>
          <w:p w14:paraId="49951CA3">
            <w:pPr>
              <w:keepNext w:val="0"/>
              <w:keepLines w:val="0"/>
              <w:pageBreakBefore w:val="0"/>
              <w:kinsoku/>
              <w:wordWrap/>
              <w:overflowPunct/>
              <w:topLinePunct w:val="0"/>
              <w:bidi w:val="0"/>
              <w:adjustRightInd w:val="0"/>
              <w:snapToGrid w:val="0"/>
              <w:spacing w:line="340" w:lineRule="exact"/>
              <w:jc w:val="left"/>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投标保证金缴纳形式：</w:t>
            </w:r>
            <w:r>
              <w:rPr>
                <w:rFonts w:hint="eastAsia" w:ascii="微软雅黑" w:hAnsi="微软雅黑" w:eastAsia="微软雅黑" w:cs="微软雅黑"/>
                <w:color w:val="auto"/>
                <w:kern w:val="2"/>
                <w:sz w:val="24"/>
                <w:szCs w:val="24"/>
                <w:highlight w:val="none"/>
                <w:lang w:val="en-US" w:eastAsia="zh-CN" w:bidi="ar-SA"/>
              </w:rPr>
              <w:t>转账或电子保函；</w:t>
            </w:r>
          </w:p>
          <w:p w14:paraId="19160400">
            <w:pPr>
              <w:keepNext w:val="0"/>
              <w:keepLines w:val="0"/>
              <w:pageBreakBefore w:val="0"/>
              <w:kinsoku/>
              <w:wordWrap/>
              <w:overflowPunct/>
              <w:topLinePunct w:val="0"/>
              <w:bidi w:val="0"/>
              <w:adjustRightInd w:val="0"/>
              <w:snapToGrid w:val="0"/>
              <w:spacing w:line="340" w:lineRule="exact"/>
              <w:jc w:val="left"/>
              <w:textAlignment w:val="auto"/>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投标保证金金额：</w:t>
            </w:r>
            <w:r>
              <w:rPr>
                <w:rFonts w:hint="eastAsia" w:ascii="微软雅黑" w:hAnsi="微软雅黑" w:eastAsia="微软雅黑" w:cs="微软雅黑"/>
                <w:color w:val="000000"/>
                <w:highlight w:val="none"/>
                <w:lang w:val="en-US" w:eastAsia="zh-CN"/>
              </w:rPr>
              <w:t>27000.00元（贰万柒仟元整）</w:t>
            </w:r>
            <w:r>
              <w:rPr>
                <w:rFonts w:hint="eastAsia" w:ascii="微软雅黑" w:hAnsi="微软雅黑" w:eastAsia="微软雅黑" w:cs="微软雅黑"/>
                <w:color w:val="auto"/>
                <w:kern w:val="2"/>
                <w:sz w:val="24"/>
                <w:szCs w:val="24"/>
                <w:highlight w:val="none"/>
                <w:lang w:val="en-US" w:eastAsia="zh-CN" w:bidi="ar-SA"/>
              </w:rPr>
              <w:t xml:space="preserve">                </w:t>
            </w:r>
          </w:p>
          <w:p w14:paraId="713011AD">
            <w:pPr>
              <w:pStyle w:val="19"/>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投标保证金缴纳要求：</w:t>
            </w:r>
            <w:r>
              <w:rPr>
                <w:rFonts w:hint="eastAsia" w:ascii="微软雅黑" w:hAnsi="微软雅黑" w:eastAsia="微软雅黑" w:cs="微软雅黑"/>
                <w:color w:val="auto"/>
                <w:kern w:val="2"/>
                <w:sz w:val="24"/>
                <w:szCs w:val="24"/>
                <w:highlight w:val="none"/>
                <w:lang w:val="en-US" w:eastAsia="zh-CN" w:bidi="ar-SA"/>
              </w:rPr>
              <w:t>（1）投标保证金以转账形式缴纳的，在开标前须从投标人的基本账户一次性汇入指定账户；（2）投标保证金以保函形式缴纳的，在开标前办理电子保函；（3）汇款单据或电子保函，须在投标文件中提供单据复印件并加盖投标单位公章，否则其投标无效。</w:t>
            </w:r>
          </w:p>
          <w:p w14:paraId="41D7D391">
            <w:pPr>
              <w:keepNext w:val="0"/>
              <w:keepLines w:val="0"/>
              <w:pageBreakBefore w:val="0"/>
              <w:kinsoku/>
              <w:wordWrap/>
              <w:overflowPunct/>
              <w:topLinePunct w:val="0"/>
              <w:bidi w:val="0"/>
              <w:adjustRightInd w:val="0"/>
              <w:snapToGrid w:val="0"/>
              <w:spacing w:line="340" w:lineRule="exact"/>
              <w:jc w:val="left"/>
              <w:textAlignment w:val="auto"/>
              <w:rPr>
                <w:rFonts w:hint="eastAsia" w:ascii="微软雅黑" w:hAnsi="微软雅黑" w:eastAsia="微软雅黑" w:cs="微软雅黑"/>
                <w:b/>
                <w:bCs/>
                <w:color w:val="auto"/>
                <w:kern w:val="2"/>
                <w:sz w:val="24"/>
                <w:szCs w:val="24"/>
                <w:highlight w:val="none"/>
                <w:lang w:val="en-US" w:eastAsia="zh-CN" w:bidi="ar-SA"/>
              </w:rPr>
            </w:pPr>
            <w:r>
              <w:rPr>
                <w:rFonts w:hint="eastAsia" w:ascii="微软雅黑" w:hAnsi="微软雅黑" w:eastAsia="微软雅黑" w:cs="微软雅黑"/>
                <w:b/>
                <w:bCs/>
                <w:color w:val="auto"/>
                <w:kern w:val="2"/>
                <w:sz w:val="24"/>
                <w:szCs w:val="24"/>
                <w:highlight w:val="none"/>
                <w:lang w:val="en-US" w:eastAsia="zh-CN" w:bidi="ar-SA"/>
              </w:rPr>
              <w:t>账户信息：</w:t>
            </w:r>
          </w:p>
          <w:p w14:paraId="7C92BDFE">
            <w:pPr>
              <w:keepNext w:val="0"/>
              <w:keepLines w:val="0"/>
              <w:pageBreakBefore w:val="0"/>
              <w:kinsoku/>
              <w:wordWrap/>
              <w:overflowPunct/>
              <w:topLinePunct w:val="0"/>
              <w:bidi w:val="0"/>
              <w:adjustRightInd w:val="0"/>
              <w:snapToGrid w:val="0"/>
              <w:spacing w:line="340" w:lineRule="exact"/>
              <w:jc w:val="left"/>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收款单位：麦盖提县政府采购中心</w:t>
            </w:r>
          </w:p>
          <w:p w14:paraId="0CB5E458">
            <w:pPr>
              <w:keepNext w:val="0"/>
              <w:keepLines w:val="0"/>
              <w:pageBreakBefore w:val="0"/>
              <w:kinsoku/>
              <w:wordWrap/>
              <w:overflowPunct/>
              <w:topLinePunct w:val="0"/>
              <w:bidi w:val="0"/>
              <w:adjustRightInd w:val="0"/>
              <w:snapToGrid w:val="0"/>
              <w:spacing w:line="340" w:lineRule="exact"/>
              <w:jc w:val="left"/>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开户银行：麦盖提县农村信用合作社文化路信用社</w:t>
            </w:r>
          </w:p>
          <w:p w14:paraId="22C64EFB">
            <w:pPr>
              <w:keepNext w:val="0"/>
              <w:keepLines w:val="0"/>
              <w:pageBreakBefore w:val="0"/>
              <w:kinsoku/>
              <w:wordWrap/>
              <w:overflowPunct/>
              <w:topLinePunct w:val="0"/>
              <w:bidi w:val="0"/>
              <w:adjustRightInd w:val="0"/>
              <w:snapToGrid w:val="0"/>
              <w:spacing w:line="340" w:lineRule="exact"/>
              <w:jc w:val="left"/>
              <w:textAlignment w:val="auto"/>
              <w:rPr>
                <w:rFonts w:hint="eastAsia"/>
                <w:color w:val="auto"/>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银行帐号：8691010101201100015025</w:t>
            </w:r>
          </w:p>
          <w:p w14:paraId="110EF136">
            <w:pPr>
              <w:pStyle w:val="17"/>
              <w:pageBreakBefore w:val="0"/>
              <w:kinsoku/>
              <w:wordWrap/>
              <w:overflowPunct/>
              <w:topLinePunct w:val="0"/>
              <w:bidi w:val="0"/>
              <w:snapToGrid/>
              <w:spacing w:line="380" w:lineRule="exact"/>
              <w:textAlignment w:val="auto"/>
              <w:rPr>
                <w:rFonts w:hint="eastAsia"/>
                <w:color w:val="auto"/>
                <w:highlight w:val="none"/>
                <w:lang w:val="en-US" w:eastAsia="zh-CN"/>
              </w:rPr>
            </w:pPr>
            <w:r>
              <w:rPr>
                <w:rFonts w:hint="eastAsia" w:ascii="微软雅黑" w:hAnsi="微软雅黑" w:eastAsia="微软雅黑" w:cs="微软雅黑"/>
                <w:color w:val="auto"/>
                <w:kern w:val="2"/>
                <w:sz w:val="24"/>
                <w:szCs w:val="24"/>
                <w:highlight w:val="none"/>
                <w:lang w:val="en-US" w:eastAsia="zh-CN" w:bidi="ar-SA"/>
              </w:rPr>
              <w:t>注：转账缴纳投标保证金时，请在备注栏写明所投采购项目名称及项目编号[如：麦盖提县教育系统2025年度中小学（幼儿园）学校保安人员服务项目二次KSMGTX（FSGK）2025-02-02号；因项目名称字数多无法备注全称的，可简写：麦县教育局保安服务项目二次FSGK20250202号]。</w:t>
            </w:r>
          </w:p>
        </w:tc>
      </w:tr>
      <w:tr w14:paraId="01ECC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13"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25F8CA98">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33</w:t>
            </w:r>
          </w:p>
        </w:tc>
        <w:tc>
          <w:tcPr>
            <w:tcW w:w="1604" w:type="dxa"/>
            <w:tcBorders>
              <w:top w:val="single" w:color="auto" w:sz="4" w:space="0"/>
              <w:left w:val="single" w:color="auto" w:sz="4" w:space="0"/>
              <w:bottom w:val="single" w:color="auto" w:sz="4" w:space="0"/>
              <w:right w:val="single" w:color="auto" w:sz="4" w:space="0"/>
            </w:tcBorders>
            <w:vAlign w:val="center"/>
          </w:tcPr>
          <w:p w14:paraId="46E78E72">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投标保证金</w:t>
            </w:r>
          </w:p>
          <w:p w14:paraId="692AF5DF">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的退还</w:t>
            </w:r>
          </w:p>
        </w:tc>
        <w:tc>
          <w:tcPr>
            <w:tcW w:w="8131" w:type="dxa"/>
            <w:tcBorders>
              <w:top w:val="single" w:color="auto" w:sz="4" w:space="0"/>
              <w:left w:val="single" w:color="auto" w:sz="4" w:space="0"/>
              <w:bottom w:val="single" w:color="auto" w:sz="4" w:space="0"/>
              <w:right w:val="single" w:color="auto" w:sz="4" w:space="0"/>
            </w:tcBorders>
            <w:vAlign w:val="center"/>
          </w:tcPr>
          <w:p w14:paraId="210FC52E">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1）根据《中华人民共和国财政部令第87号--政府采购货物和服务招标投标管理办法》第三十八条投标人在投标截止时间前撤回已提交的投标文件的，采购人或者采购代理机构应当自收到投标人书面撤回通知之日起５个工作日内，退还已收取的投标保证金，但因投标人自身原因导致无法及时退还的除外。采购人或者采购代理机构应当自中标通知书发出之日起5个工作日内退还未中标人的投标保证金，自采购合同签订之日起5个工作日内退还中标人的投标保证金；</w:t>
            </w:r>
          </w:p>
          <w:p w14:paraId="63A0B4B3">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（2）中标供应商的投标保证金在与采购单位签订合同，并在政采云平台生成后退回。</w:t>
            </w:r>
          </w:p>
          <w:p w14:paraId="39EEB40C">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3）在投标有效期内不能确定中标供应商的，在投标有效期满后五个工作日内收到投标人邮寄的收据的同时，无息退回所有投标人的投标保证金。采购失败的项目，在采购结果公告后五个工作日内收到投标人邮寄的收据的同时，无息退回所有投标人的投标保证金。采购中心根据投标人提供的银行账号信息将投标保证金退回投标单位银行账号。</w:t>
            </w:r>
          </w:p>
          <w:p w14:paraId="2830A65E">
            <w:pPr>
              <w:pStyle w:val="17"/>
              <w:pageBreakBefore w:val="0"/>
              <w:kinsoku/>
              <w:wordWrap/>
              <w:overflowPunct/>
              <w:topLinePunct w:val="0"/>
              <w:bidi w:val="0"/>
              <w:snapToGrid/>
              <w:spacing w:line="380" w:lineRule="exact"/>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4）所有投标单位退回投标保证金时，须给麦盖提县政府采购中心开具盖有投标单位财务专用章的收款收据【内容为：今收到麦盖提县教育系统2025年度中小学（幼儿园）学校保安人员服务项目二次KSMGTX（FSGK）2025-02-02号，投标保证金：27000.00元（贰万柒仟元整），收款人：***】，法人须签字；同时必须提供加盖公章的营业执照复印件及开户银行许可证复印件，邮寄到麦盖提县政府采购中心。</w:t>
            </w:r>
          </w:p>
          <w:p w14:paraId="19F4A390">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注：为了能够及时退付各投标人的投标保证金，请各投标人于开标完成起3日内将以上材料邮寄至我中心，也可提前邮寄。</w:t>
            </w:r>
          </w:p>
          <w:p w14:paraId="3D58DCAC">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收件地址：麦盖提县行政服务中心三楼政府采购中心</w:t>
            </w:r>
          </w:p>
          <w:p w14:paraId="1FC60152">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收件人：帕提古   联系电话：0998-7842765邮编：844600</w:t>
            </w:r>
          </w:p>
        </w:tc>
      </w:tr>
      <w:tr w14:paraId="3FEF7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3"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094AE6C6">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34</w:t>
            </w:r>
          </w:p>
        </w:tc>
        <w:tc>
          <w:tcPr>
            <w:tcW w:w="1604" w:type="dxa"/>
            <w:tcBorders>
              <w:top w:val="single" w:color="auto" w:sz="4" w:space="0"/>
              <w:left w:val="single" w:color="auto" w:sz="4" w:space="0"/>
              <w:bottom w:val="single" w:color="auto" w:sz="4" w:space="0"/>
              <w:right w:val="single" w:color="auto" w:sz="4" w:space="0"/>
            </w:tcBorders>
            <w:vAlign w:val="center"/>
          </w:tcPr>
          <w:p w14:paraId="379E52C5">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rPr>
              <w:t>履约保证金</w:t>
            </w:r>
          </w:p>
        </w:tc>
        <w:tc>
          <w:tcPr>
            <w:tcW w:w="8131" w:type="dxa"/>
            <w:tcBorders>
              <w:top w:val="single" w:color="auto" w:sz="4" w:space="0"/>
              <w:left w:val="single" w:color="auto" w:sz="4" w:space="0"/>
              <w:bottom w:val="single" w:color="auto" w:sz="4" w:space="0"/>
              <w:right w:val="single" w:color="auto" w:sz="4" w:space="0"/>
            </w:tcBorders>
            <w:vAlign w:val="center"/>
          </w:tcPr>
          <w:p w14:paraId="6349D46A">
            <w:pPr>
              <w:adjustRightInd w:val="0"/>
              <w:snapToGrid w:val="0"/>
              <w:spacing w:line="32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kern w:val="0"/>
                <w:sz w:val="24"/>
                <w:szCs w:val="24"/>
                <w:highlight w:val="none"/>
              </w:rPr>
              <w:t>履约保证金</w:t>
            </w:r>
            <w:r>
              <w:rPr>
                <w:rFonts w:hint="eastAsia" w:ascii="微软雅黑" w:hAnsi="微软雅黑" w:eastAsia="微软雅黑" w:cs="微软雅黑"/>
                <w:b/>
                <w:bCs/>
                <w:color w:val="auto"/>
                <w:kern w:val="0"/>
                <w:sz w:val="24"/>
                <w:szCs w:val="24"/>
                <w:highlight w:val="none"/>
                <w:lang w:eastAsia="zh-CN"/>
              </w:rPr>
              <w:t>的缴纳形式：</w:t>
            </w:r>
            <w:r>
              <w:rPr>
                <w:rFonts w:hint="eastAsia" w:ascii="微软雅黑" w:hAnsi="微软雅黑" w:eastAsia="微软雅黑" w:cs="微软雅黑"/>
                <w:color w:val="auto"/>
                <w:kern w:val="2"/>
                <w:sz w:val="24"/>
                <w:szCs w:val="24"/>
                <w:highlight w:val="none"/>
                <w:lang w:val="en-US" w:eastAsia="zh-CN" w:bidi="ar-SA"/>
              </w:rPr>
              <w:t>转账或电子保函（缴纳至采购单位账户）；</w:t>
            </w:r>
          </w:p>
          <w:p w14:paraId="719F0867">
            <w:pPr>
              <w:adjustRightInd w:val="0"/>
              <w:snapToGrid w:val="0"/>
              <w:spacing w:line="320" w:lineRule="exact"/>
              <w:jc w:val="left"/>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b/>
                <w:bCs/>
                <w:color w:val="auto"/>
                <w:kern w:val="0"/>
                <w:sz w:val="24"/>
                <w:szCs w:val="24"/>
                <w:highlight w:val="none"/>
              </w:rPr>
              <w:t>履约保证金</w:t>
            </w:r>
            <w:r>
              <w:rPr>
                <w:rFonts w:hint="eastAsia" w:ascii="微软雅黑" w:hAnsi="微软雅黑" w:eastAsia="微软雅黑" w:cs="微软雅黑"/>
                <w:b/>
                <w:bCs/>
                <w:color w:val="auto"/>
                <w:kern w:val="0"/>
                <w:sz w:val="24"/>
                <w:szCs w:val="24"/>
                <w:highlight w:val="none"/>
                <w:lang w:eastAsia="zh-CN"/>
              </w:rPr>
              <w:t>的缴纳金额：</w:t>
            </w:r>
            <w:r>
              <w:rPr>
                <w:rFonts w:hint="eastAsia" w:ascii="微软雅黑" w:hAnsi="微软雅黑" w:eastAsia="微软雅黑" w:cs="微软雅黑"/>
                <w:color w:val="auto"/>
                <w:kern w:val="0"/>
                <w:sz w:val="24"/>
                <w:szCs w:val="24"/>
                <w:highlight w:val="none"/>
                <w:lang w:eastAsia="zh-CN"/>
              </w:rPr>
              <w:t>不得超过政府采购合同金额的10%。</w:t>
            </w:r>
          </w:p>
          <w:p w14:paraId="22657678">
            <w:pPr>
              <w:adjustRightInd w:val="0"/>
              <w:snapToGrid w:val="0"/>
              <w:spacing w:line="320" w:lineRule="exact"/>
              <w:jc w:val="left"/>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color w:val="auto"/>
                <w:kern w:val="0"/>
                <w:sz w:val="24"/>
                <w:szCs w:val="24"/>
                <w:highlight w:val="none"/>
                <w:lang w:eastAsia="zh-CN"/>
              </w:rPr>
              <w:t>履约保证金金额：合同总价的5%，中标方可以转账支票、电汇、银行汇票或网上银行支付、保函等非现金形式公对公交纳。</w:t>
            </w:r>
          </w:p>
          <w:p w14:paraId="6FE5AA6A">
            <w:pPr>
              <w:adjustRightInd w:val="0"/>
              <w:snapToGrid w:val="0"/>
              <w:spacing w:line="320" w:lineRule="exact"/>
              <w:jc w:val="left"/>
              <w:rPr>
                <w:rFonts w:hint="eastAsia" w:ascii="微软雅黑" w:hAnsi="微软雅黑" w:eastAsia="微软雅黑" w:cs="微软雅黑"/>
                <w:color w:val="000000" w:themeColor="text1"/>
                <w:kern w:val="0"/>
                <w:sz w:val="24"/>
                <w:szCs w:val="24"/>
                <w:highlight w:val="none"/>
                <w:lang w:val="en-US" w:eastAsia="zh-CN"/>
                <w14:textFill>
                  <w14:solidFill>
                    <w14:schemeClr w14:val="tx1"/>
                  </w14:solidFill>
                </w14:textFill>
              </w:rPr>
            </w:pPr>
            <w:r>
              <w:rPr>
                <w:rFonts w:hint="eastAsia" w:ascii="微软雅黑" w:hAnsi="微软雅黑" w:eastAsia="微软雅黑" w:cs="微软雅黑"/>
                <w:color w:val="000000" w:themeColor="text1"/>
                <w:kern w:val="0"/>
                <w:sz w:val="24"/>
                <w:szCs w:val="24"/>
                <w:highlight w:val="none"/>
                <w:lang w:val="en-US" w:eastAsia="zh-CN"/>
                <w14:textFill>
                  <w14:solidFill>
                    <w14:schemeClr w14:val="tx1"/>
                  </w14:solidFill>
                </w14:textFill>
              </w:rPr>
              <w:t>开户银行：</w:t>
            </w:r>
            <w:r>
              <w:rPr>
                <w:rFonts w:hint="eastAsia" w:ascii="微软雅黑" w:hAnsi="微软雅黑" w:eastAsia="微软雅黑" w:cs="微软雅黑"/>
                <w:color w:val="000000" w:themeColor="text1"/>
                <w:kern w:val="0"/>
                <w:sz w:val="24"/>
                <w:szCs w:val="24"/>
                <w:highlight w:val="none"/>
                <w14:textFill>
                  <w14:solidFill>
                    <w14:schemeClr w14:val="tx1"/>
                  </w14:solidFill>
                </w14:textFill>
              </w:rPr>
              <w:t>中国工商银行股份有限公司麦盖提支行</w:t>
            </w:r>
          </w:p>
          <w:p w14:paraId="6B75DDC6">
            <w:pPr>
              <w:adjustRightInd w:val="0"/>
              <w:snapToGrid w:val="0"/>
              <w:spacing w:line="320" w:lineRule="exact"/>
              <w:jc w:val="left"/>
              <w:rPr>
                <w:rFonts w:hint="eastAsia" w:ascii="微软雅黑" w:hAnsi="微软雅黑" w:eastAsia="微软雅黑" w:cs="微软雅黑"/>
                <w:color w:val="000000" w:themeColor="text1"/>
                <w:kern w:val="0"/>
                <w:sz w:val="24"/>
                <w:szCs w:val="24"/>
                <w:highlight w:val="none"/>
                <w:lang w:eastAsia="zh-CN"/>
                <w14:textFill>
                  <w14:solidFill>
                    <w14:schemeClr w14:val="tx1"/>
                  </w14:solidFill>
                </w14:textFill>
              </w:rPr>
            </w:pPr>
            <w:r>
              <w:rPr>
                <w:rFonts w:hint="eastAsia" w:ascii="微软雅黑" w:hAnsi="微软雅黑" w:eastAsia="微软雅黑" w:cs="微软雅黑"/>
                <w:color w:val="000000" w:themeColor="text1"/>
                <w:kern w:val="0"/>
                <w:sz w:val="24"/>
                <w:szCs w:val="24"/>
                <w:highlight w:val="none"/>
                <w:lang w:val="en-US" w:eastAsia="zh-CN"/>
                <w14:textFill>
                  <w14:solidFill>
                    <w14:schemeClr w14:val="tx1"/>
                  </w14:solidFill>
                </w14:textFill>
              </w:rPr>
              <w:t>开户名称：</w:t>
            </w:r>
            <w:r>
              <w:rPr>
                <w:rFonts w:hint="eastAsia" w:ascii="微软雅黑" w:hAnsi="微软雅黑" w:eastAsia="微软雅黑" w:cs="微软雅黑"/>
                <w:color w:val="000000" w:themeColor="text1"/>
                <w:kern w:val="0"/>
                <w:sz w:val="24"/>
                <w:szCs w:val="24"/>
                <w:highlight w:val="none"/>
                <w14:textFill>
                  <w14:solidFill>
                    <w14:schemeClr w14:val="tx1"/>
                  </w14:solidFill>
                </w14:textFill>
              </w:rPr>
              <w:t>麦盖提县</w:t>
            </w:r>
            <w:r>
              <w:rPr>
                <w:rFonts w:hint="eastAsia" w:ascii="微软雅黑" w:hAnsi="微软雅黑" w:eastAsia="微软雅黑" w:cs="微软雅黑"/>
                <w:color w:val="000000" w:themeColor="text1"/>
                <w:kern w:val="0"/>
                <w:sz w:val="24"/>
                <w:szCs w:val="24"/>
                <w:highlight w:val="none"/>
                <w:lang w:eastAsia="zh-CN"/>
                <w14:textFill>
                  <w14:solidFill>
                    <w14:schemeClr w14:val="tx1"/>
                  </w14:solidFill>
                </w14:textFill>
              </w:rPr>
              <w:t>教育局</w:t>
            </w:r>
          </w:p>
          <w:p w14:paraId="77DF3994">
            <w:pPr>
              <w:adjustRightInd w:val="0"/>
              <w:snapToGrid w:val="0"/>
              <w:spacing w:line="320" w:lineRule="exact"/>
              <w:jc w:val="left"/>
              <w:rPr>
                <w:rFonts w:hint="default" w:ascii="微软雅黑" w:hAnsi="微软雅黑" w:eastAsia="微软雅黑" w:cs="微软雅黑"/>
                <w:color w:val="000000" w:themeColor="text1"/>
                <w:kern w:val="0"/>
                <w:sz w:val="24"/>
                <w:szCs w:val="24"/>
                <w:highlight w:val="none"/>
                <w:lang w:val="en-US" w:eastAsia="zh-CN"/>
                <w14:textFill>
                  <w14:solidFill>
                    <w14:schemeClr w14:val="tx1"/>
                  </w14:solidFill>
                </w14:textFill>
              </w:rPr>
            </w:pPr>
            <w:r>
              <w:rPr>
                <w:rFonts w:hint="eastAsia" w:ascii="微软雅黑" w:hAnsi="微软雅黑" w:eastAsia="微软雅黑" w:cs="微软雅黑"/>
                <w:color w:val="000000" w:themeColor="text1"/>
                <w:kern w:val="0"/>
                <w:sz w:val="24"/>
                <w:szCs w:val="24"/>
                <w:highlight w:val="none"/>
                <w:lang w:val="en-US" w:eastAsia="zh-CN"/>
                <w14:textFill>
                  <w14:solidFill>
                    <w14:schemeClr w14:val="tx1"/>
                  </w14:solidFill>
                </w14:textFill>
              </w:rPr>
              <w:t>开户账号：</w:t>
            </w:r>
            <w:r>
              <w:rPr>
                <w:rFonts w:hint="eastAsia" w:ascii="微软雅黑" w:hAnsi="微软雅黑" w:eastAsia="微软雅黑" w:cs="微软雅黑"/>
                <w:color w:val="000000" w:themeColor="text1"/>
                <w:kern w:val="0"/>
                <w:sz w:val="24"/>
                <w:szCs w:val="24"/>
                <w:highlight w:val="none"/>
                <w14:textFill>
                  <w14:solidFill>
                    <w14:schemeClr w14:val="tx1"/>
                  </w14:solidFill>
                </w14:textFill>
              </w:rPr>
              <w:t>301234800902</w:t>
            </w:r>
            <w:r>
              <w:rPr>
                <w:rFonts w:hint="eastAsia" w:ascii="微软雅黑" w:hAnsi="微软雅黑" w:eastAsia="微软雅黑" w:cs="微软雅黑"/>
                <w:color w:val="000000" w:themeColor="text1"/>
                <w:kern w:val="0"/>
                <w:sz w:val="24"/>
                <w:szCs w:val="24"/>
                <w:highlight w:val="none"/>
                <w:lang w:val="en-US" w:eastAsia="zh-CN"/>
                <w14:textFill>
                  <w14:solidFill>
                    <w14:schemeClr w14:val="tx1"/>
                  </w14:solidFill>
                </w14:textFill>
              </w:rPr>
              <w:t>4900319</w:t>
            </w:r>
          </w:p>
          <w:p w14:paraId="0F38E255">
            <w:pPr>
              <w:adjustRightInd w:val="0"/>
              <w:snapToGrid w:val="0"/>
              <w:spacing w:line="320" w:lineRule="exact"/>
              <w:jc w:val="left"/>
              <w:rPr>
                <w:rFonts w:hint="default"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000000" w:themeColor="text1"/>
                <w:kern w:val="0"/>
                <w:sz w:val="24"/>
                <w:szCs w:val="24"/>
                <w:highlight w:val="none"/>
                <w:lang w:val="en-US" w:eastAsia="zh-CN"/>
                <w14:textFill>
                  <w14:solidFill>
                    <w14:schemeClr w14:val="tx1"/>
                  </w14:solidFill>
                </w14:textFill>
              </w:rPr>
              <w:t>行号：102894800016</w:t>
            </w:r>
          </w:p>
        </w:tc>
      </w:tr>
      <w:tr w14:paraId="53646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1CBD2055">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35</w:t>
            </w:r>
          </w:p>
        </w:tc>
        <w:tc>
          <w:tcPr>
            <w:tcW w:w="1604" w:type="dxa"/>
            <w:tcBorders>
              <w:top w:val="single" w:color="auto" w:sz="4" w:space="0"/>
              <w:left w:val="single" w:color="auto" w:sz="4" w:space="0"/>
              <w:bottom w:val="single" w:color="auto" w:sz="4" w:space="0"/>
              <w:right w:val="single" w:color="auto" w:sz="4" w:space="0"/>
            </w:tcBorders>
            <w:vAlign w:val="center"/>
          </w:tcPr>
          <w:p w14:paraId="5B61FBDA">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联合体形式</w:t>
            </w:r>
          </w:p>
        </w:tc>
        <w:tc>
          <w:tcPr>
            <w:tcW w:w="8131" w:type="dxa"/>
            <w:tcBorders>
              <w:top w:val="single" w:color="auto" w:sz="4" w:space="0"/>
              <w:left w:val="single" w:color="auto" w:sz="4" w:space="0"/>
              <w:bottom w:val="single" w:color="auto" w:sz="4" w:space="0"/>
              <w:right w:val="single" w:color="auto" w:sz="4" w:space="0"/>
            </w:tcBorders>
            <w:vAlign w:val="center"/>
          </w:tcPr>
          <w:p w14:paraId="586F5EDA">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本项目不接受联合体投标</w:t>
            </w:r>
          </w:p>
        </w:tc>
      </w:tr>
      <w:tr w14:paraId="59A6B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7A276B9B">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36</w:t>
            </w:r>
          </w:p>
        </w:tc>
        <w:tc>
          <w:tcPr>
            <w:tcW w:w="1604" w:type="dxa"/>
            <w:tcBorders>
              <w:top w:val="single" w:color="auto" w:sz="4" w:space="0"/>
              <w:left w:val="single" w:color="auto" w:sz="4" w:space="0"/>
              <w:bottom w:val="single" w:color="auto" w:sz="4" w:space="0"/>
              <w:right w:val="single" w:color="auto" w:sz="4" w:space="0"/>
            </w:tcBorders>
            <w:vAlign w:val="center"/>
          </w:tcPr>
          <w:p w14:paraId="3C5A03E0">
            <w:pPr>
              <w:adjustRightInd w:val="0"/>
              <w:snapToGrid w:val="0"/>
              <w:spacing w:line="40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现场勘察</w:t>
            </w:r>
          </w:p>
        </w:tc>
        <w:tc>
          <w:tcPr>
            <w:tcW w:w="8131" w:type="dxa"/>
            <w:tcBorders>
              <w:top w:val="single" w:color="auto" w:sz="4" w:space="0"/>
              <w:left w:val="single" w:color="auto" w:sz="4" w:space="0"/>
              <w:bottom w:val="single" w:color="auto" w:sz="4" w:space="0"/>
              <w:right w:val="single" w:color="auto" w:sz="4" w:space="0"/>
            </w:tcBorders>
            <w:vAlign w:val="center"/>
          </w:tcPr>
          <w:p w14:paraId="29E0A4D8">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本项目不需提供现场勘查证明</w:t>
            </w:r>
          </w:p>
        </w:tc>
      </w:tr>
      <w:tr w14:paraId="06843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7593F1E0">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37</w:t>
            </w:r>
          </w:p>
        </w:tc>
        <w:tc>
          <w:tcPr>
            <w:tcW w:w="1604" w:type="dxa"/>
            <w:tcBorders>
              <w:top w:val="single" w:color="auto" w:sz="4" w:space="0"/>
              <w:left w:val="single" w:color="auto" w:sz="4" w:space="0"/>
              <w:bottom w:val="single" w:color="auto" w:sz="4" w:space="0"/>
              <w:right w:val="single" w:color="auto" w:sz="4" w:space="0"/>
            </w:tcBorders>
            <w:vAlign w:val="center"/>
          </w:tcPr>
          <w:p w14:paraId="283A3F48">
            <w:pPr>
              <w:overflowPunct w:val="0"/>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eastAsia="zh-CN"/>
              </w:rPr>
              <w:t>代理费</w:t>
            </w:r>
          </w:p>
        </w:tc>
        <w:tc>
          <w:tcPr>
            <w:tcW w:w="8131" w:type="dxa"/>
            <w:tcBorders>
              <w:top w:val="single" w:color="auto" w:sz="4" w:space="0"/>
              <w:left w:val="single" w:color="auto" w:sz="4" w:space="0"/>
              <w:bottom w:val="single" w:color="auto" w:sz="4" w:space="0"/>
              <w:right w:val="single" w:color="auto" w:sz="4" w:space="0"/>
            </w:tcBorders>
            <w:vAlign w:val="center"/>
          </w:tcPr>
          <w:p w14:paraId="25FDA695">
            <w:pPr>
              <w:overflowPunct w:val="0"/>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本项目由集采机构代理，无需代理费</w:t>
            </w:r>
          </w:p>
        </w:tc>
      </w:tr>
      <w:tr w14:paraId="13F8D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8"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14F29B50">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38</w:t>
            </w:r>
          </w:p>
        </w:tc>
        <w:tc>
          <w:tcPr>
            <w:tcW w:w="1604" w:type="dxa"/>
            <w:tcBorders>
              <w:top w:val="single" w:color="auto" w:sz="4" w:space="0"/>
              <w:left w:val="single" w:color="auto" w:sz="4" w:space="0"/>
              <w:bottom w:val="single" w:color="auto" w:sz="4" w:space="0"/>
              <w:right w:val="single" w:color="auto" w:sz="4" w:space="0"/>
            </w:tcBorders>
            <w:vAlign w:val="center"/>
          </w:tcPr>
          <w:p w14:paraId="7784E130">
            <w:pPr>
              <w:adjustRightInd w:val="0"/>
              <w:snapToGrid w:val="0"/>
              <w:spacing w:line="320" w:lineRule="exact"/>
              <w:jc w:val="center"/>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采购代理机构内部监督部门</w:t>
            </w:r>
          </w:p>
        </w:tc>
        <w:tc>
          <w:tcPr>
            <w:tcW w:w="8131" w:type="dxa"/>
            <w:tcBorders>
              <w:top w:val="single" w:color="auto" w:sz="4" w:space="0"/>
              <w:left w:val="single" w:color="auto" w:sz="4" w:space="0"/>
              <w:bottom w:val="single" w:color="auto" w:sz="4" w:space="0"/>
              <w:right w:val="single" w:color="auto" w:sz="4" w:space="0"/>
            </w:tcBorders>
            <w:vAlign w:val="center"/>
          </w:tcPr>
          <w:p w14:paraId="3F1F6A46">
            <w:pPr>
              <w:adjustRightInd w:val="0"/>
              <w:snapToGrid w:val="0"/>
              <w:spacing w:line="320" w:lineRule="exact"/>
              <w:jc w:val="left"/>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监督单位：麦盖提县财政局采购办</w:t>
            </w:r>
          </w:p>
          <w:p w14:paraId="42C4892B">
            <w:pPr>
              <w:adjustRightInd w:val="0"/>
              <w:snapToGrid w:val="0"/>
              <w:spacing w:line="320" w:lineRule="exact"/>
              <w:jc w:val="left"/>
              <w:rPr>
                <w:rFonts w:hint="eastAsia" w:ascii="微软雅黑" w:hAnsi="微软雅黑" w:eastAsia="微软雅黑" w:cs="微软雅黑"/>
                <w:color w:val="auto"/>
                <w:kern w:val="0"/>
                <w:sz w:val="24"/>
                <w:szCs w:val="24"/>
                <w:highlight w:val="none"/>
                <w:lang w:val="en-US" w:eastAsia="zh-CN"/>
              </w:rPr>
            </w:pPr>
            <w:r>
              <w:rPr>
                <w:rFonts w:hint="eastAsia" w:ascii="微软雅黑" w:hAnsi="微软雅黑" w:eastAsia="微软雅黑" w:cs="微软雅黑"/>
                <w:color w:val="auto"/>
                <w:kern w:val="0"/>
                <w:sz w:val="24"/>
                <w:szCs w:val="24"/>
                <w:highlight w:val="none"/>
                <w:lang w:val="en-US" w:eastAsia="zh-CN"/>
              </w:rPr>
              <w:t>监督电话：0998-7846655</w:t>
            </w:r>
          </w:p>
        </w:tc>
      </w:tr>
      <w:tr w14:paraId="42203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6AFEC703">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39</w:t>
            </w:r>
          </w:p>
        </w:tc>
        <w:tc>
          <w:tcPr>
            <w:tcW w:w="1604" w:type="dxa"/>
            <w:tcBorders>
              <w:top w:val="single" w:color="auto" w:sz="4" w:space="0"/>
              <w:left w:val="single" w:color="auto" w:sz="4" w:space="0"/>
              <w:bottom w:val="single" w:color="auto" w:sz="4" w:space="0"/>
              <w:right w:val="single" w:color="auto" w:sz="4" w:space="0"/>
            </w:tcBorders>
            <w:vAlign w:val="center"/>
          </w:tcPr>
          <w:p w14:paraId="1DFDF19F">
            <w:pPr>
              <w:adjustRightInd w:val="0"/>
              <w:snapToGrid w:val="0"/>
              <w:spacing w:line="320" w:lineRule="exact"/>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rPr>
              <w:t>财政部门指定的媒体</w:t>
            </w:r>
          </w:p>
        </w:tc>
        <w:tc>
          <w:tcPr>
            <w:tcW w:w="8131" w:type="dxa"/>
            <w:tcBorders>
              <w:top w:val="single" w:color="auto" w:sz="4" w:space="0"/>
              <w:left w:val="single" w:color="auto" w:sz="4" w:space="0"/>
              <w:bottom w:val="single" w:color="auto" w:sz="4" w:space="0"/>
              <w:right w:val="single" w:color="auto" w:sz="4" w:space="0"/>
            </w:tcBorders>
            <w:vAlign w:val="center"/>
          </w:tcPr>
          <w:p w14:paraId="106CF31B">
            <w:pPr>
              <w:adjustRightInd w:val="0"/>
              <w:snapToGrid w:val="0"/>
              <w:spacing w:line="320" w:lineRule="exact"/>
              <w:jc w:val="left"/>
              <w:rPr>
                <w:rFonts w:hint="eastAsia" w:ascii="微软雅黑" w:hAnsi="微软雅黑" w:eastAsia="微软雅黑" w:cs="微软雅黑"/>
                <w:color w:val="auto"/>
                <w:kern w:val="0"/>
                <w:sz w:val="24"/>
                <w:szCs w:val="24"/>
                <w:highlight w:val="none"/>
                <w:lang w:val="en-US" w:eastAsia="zh-CN" w:bidi="ar-SA"/>
              </w:rPr>
            </w:pPr>
            <w:r>
              <w:rPr>
                <w:rFonts w:hint="eastAsia" w:ascii="微软雅黑" w:hAnsi="微软雅黑" w:eastAsia="微软雅黑" w:cs="微软雅黑"/>
                <w:color w:val="auto"/>
                <w:kern w:val="0"/>
                <w:sz w:val="24"/>
                <w:szCs w:val="24"/>
                <w:highlight w:val="none"/>
                <w:lang w:val="en-US" w:eastAsia="zh-CN"/>
              </w:rPr>
              <w:t>新疆政府采购网http://www.ccgp-xinjiang.gov.cn</w:t>
            </w:r>
          </w:p>
        </w:tc>
      </w:tr>
      <w:tr w14:paraId="5331D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3"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0A062227">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40</w:t>
            </w:r>
          </w:p>
        </w:tc>
        <w:tc>
          <w:tcPr>
            <w:tcW w:w="1604" w:type="dxa"/>
            <w:tcBorders>
              <w:top w:val="single" w:color="auto" w:sz="4" w:space="0"/>
              <w:left w:val="single" w:color="auto" w:sz="4" w:space="0"/>
              <w:bottom w:val="single" w:color="auto" w:sz="4" w:space="0"/>
              <w:right w:val="single" w:color="auto" w:sz="4" w:space="0"/>
            </w:tcBorders>
            <w:vAlign w:val="center"/>
          </w:tcPr>
          <w:p w14:paraId="4F7CB0E3">
            <w:pPr>
              <w:spacing w:before="62" w:beforeLines="20" w:line="288" w:lineRule="auto"/>
              <w:jc w:val="center"/>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b/>
                <w:bCs/>
                <w:color w:val="auto"/>
                <w:sz w:val="24"/>
                <w:szCs w:val="24"/>
                <w:highlight w:val="none"/>
              </w:rPr>
              <w:t>CA办理及技术支持</w:t>
            </w:r>
          </w:p>
        </w:tc>
        <w:tc>
          <w:tcPr>
            <w:tcW w:w="8131" w:type="dxa"/>
            <w:tcBorders>
              <w:top w:val="single" w:color="auto" w:sz="4" w:space="0"/>
              <w:left w:val="single" w:color="auto" w:sz="4" w:space="0"/>
              <w:bottom w:val="single" w:color="auto" w:sz="4" w:space="0"/>
              <w:right w:val="single" w:color="auto" w:sz="4" w:space="0"/>
            </w:tcBorders>
            <w:vAlign w:val="center"/>
          </w:tcPr>
          <w:p w14:paraId="3EE519EF">
            <w:pPr>
              <w:pStyle w:val="12"/>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CA服务电话：0991-2819290</w:t>
            </w:r>
          </w:p>
          <w:p w14:paraId="240B8353">
            <w:pPr>
              <w:pStyle w:val="12"/>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rPr>
              <w:t>CA申领地址：https://www.xjca.com.cn/article/content/201802/582/1.html</w:t>
            </w:r>
          </w:p>
        </w:tc>
      </w:tr>
      <w:tr w14:paraId="65DFB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3"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65C8C0A7">
            <w:pPr>
              <w:pStyle w:val="33"/>
              <w:jc w:val="center"/>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41</w:t>
            </w:r>
          </w:p>
        </w:tc>
        <w:tc>
          <w:tcPr>
            <w:tcW w:w="1604" w:type="dxa"/>
            <w:tcBorders>
              <w:top w:val="single" w:color="auto" w:sz="4" w:space="0"/>
              <w:left w:val="single" w:color="auto" w:sz="4" w:space="0"/>
              <w:bottom w:val="single" w:color="auto" w:sz="4" w:space="0"/>
              <w:right w:val="single" w:color="auto" w:sz="4" w:space="0"/>
            </w:tcBorders>
            <w:vAlign w:val="center"/>
          </w:tcPr>
          <w:p w14:paraId="48E44F30">
            <w:pPr>
              <w:adjustRightInd w:val="0"/>
              <w:snapToGrid w:val="0"/>
              <w:spacing w:line="400" w:lineRule="exact"/>
              <w:jc w:val="center"/>
              <w:rPr>
                <w:rFonts w:hint="eastAsia" w:ascii="微软雅黑" w:hAnsi="微软雅黑" w:eastAsia="微软雅黑" w:cs="微软雅黑"/>
                <w:b/>
                <w:bCs/>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eastAsia="zh-CN"/>
              </w:rPr>
              <w:t>最终解释权</w:t>
            </w:r>
          </w:p>
        </w:tc>
        <w:tc>
          <w:tcPr>
            <w:tcW w:w="8131" w:type="dxa"/>
            <w:tcBorders>
              <w:top w:val="single" w:color="auto" w:sz="4" w:space="0"/>
              <w:left w:val="single" w:color="auto" w:sz="4" w:space="0"/>
              <w:bottom w:val="single" w:color="auto" w:sz="4" w:space="0"/>
              <w:right w:val="single" w:color="auto" w:sz="4" w:space="0"/>
            </w:tcBorders>
            <w:vAlign w:val="center"/>
          </w:tcPr>
          <w:p w14:paraId="76A20D55">
            <w:pPr>
              <w:adjustRightInd w:val="0"/>
              <w:snapToGrid w:val="0"/>
              <w:spacing w:line="400" w:lineRule="exact"/>
              <w:jc w:val="left"/>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rPr>
              <w:t>构成本</w:t>
            </w:r>
            <w:r>
              <w:rPr>
                <w:rFonts w:hint="eastAsia" w:ascii="微软雅黑" w:hAnsi="微软雅黑" w:eastAsia="微软雅黑" w:cs="微软雅黑"/>
                <w:color w:val="auto"/>
                <w:sz w:val="24"/>
                <w:szCs w:val="24"/>
                <w:highlight w:val="none"/>
                <w:lang w:eastAsia="zh-CN"/>
              </w:rPr>
              <w:t>招标文件</w:t>
            </w:r>
            <w:r>
              <w:rPr>
                <w:rFonts w:hint="eastAsia" w:ascii="微软雅黑" w:hAnsi="微软雅黑" w:eastAsia="微软雅黑" w:cs="微软雅黑"/>
                <w:color w:val="auto"/>
                <w:sz w:val="24"/>
                <w:szCs w:val="24"/>
                <w:highlight w:val="none"/>
              </w:rPr>
              <w:t>的各个组成文件应互为解释，互为说明；如有不明确或不一致，构成合同文件组成内容，以合同文件约定内容为准，且以专用合同条款约定的合同文件优先顺序解释；除</w:t>
            </w:r>
            <w:r>
              <w:rPr>
                <w:rFonts w:hint="eastAsia" w:ascii="微软雅黑" w:hAnsi="微软雅黑" w:eastAsia="微软雅黑" w:cs="微软雅黑"/>
                <w:color w:val="auto"/>
                <w:sz w:val="24"/>
                <w:szCs w:val="24"/>
                <w:highlight w:val="none"/>
                <w:lang w:eastAsia="zh-CN"/>
              </w:rPr>
              <w:t>招标文件</w:t>
            </w:r>
            <w:r>
              <w:rPr>
                <w:rFonts w:hint="eastAsia" w:ascii="微软雅黑" w:hAnsi="微软雅黑" w:eastAsia="微软雅黑" w:cs="微软雅黑"/>
                <w:color w:val="auto"/>
                <w:sz w:val="24"/>
                <w:szCs w:val="24"/>
                <w:highlight w:val="none"/>
              </w:rPr>
              <w:t>中有特别规定外，仅适用于招标投标阶段的规定，按招标公告、投标人须知、评标办法、投标文件格式的先后顺序解释；同一组成文件中就同一事项的规定或约定不一致的，以编排顺序在后者为准；同一组成文件不同版本之间有不一致的，以形成时间在后者为准。按本款前述规定仍不形成结论的，由</w:t>
            </w:r>
            <w:r>
              <w:rPr>
                <w:rFonts w:hint="eastAsia" w:ascii="微软雅黑" w:hAnsi="微软雅黑" w:eastAsia="微软雅黑" w:cs="微软雅黑"/>
                <w:color w:val="auto"/>
                <w:sz w:val="24"/>
                <w:szCs w:val="24"/>
                <w:highlight w:val="none"/>
                <w:lang w:eastAsia="zh-CN"/>
              </w:rPr>
              <w:t>采购</w:t>
            </w:r>
            <w:r>
              <w:rPr>
                <w:rFonts w:hint="eastAsia" w:ascii="微软雅黑" w:hAnsi="微软雅黑" w:eastAsia="微软雅黑" w:cs="微软雅黑"/>
                <w:color w:val="auto"/>
                <w:sz w:val="24"/>
                <w:szCs w:val="24"/>
                <w:highlight w:val="none"/>
              </w:rPr>
              <w:t>人负责解释。</w:t>
            </w:r>
          </w:p>
        </w:tc>
      </w:tr>
      <w:tr w14:paraId="53AC1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68" w:hRule="exact"/>
          <w:jc w:val="center"/>
        </w:trPr>
        <w:tc>
          <w:tcPr>
            <w:tcW w:w="719" w:type="dxa"/>
            <w:tcBorders>
              <w:top w:val="single" w:color="auto" w:sz="4" w:space="0"/>
              <w:left w:val="single" w:color="auto" w:sz="4" w:space="0"/>
              <w:bottom w:val="single" w:color="auto" w:sz="4" w:space="0"/>
              <w:right w:val="single" w:color="auto" w:sz="4" w:space="0"/>
            </w:tcBorders>
            <w:vAlign w:val="center"/>
          </w:tcPr>
          <w:p w14:paraId="1B40004E">
            <w:pPr>
              <w:pStyle w:val="33"/>
              <w:jc w:val="center"/>
              <w:rPr>
                <w:rFonts w:hint="default"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42</w:t>
            </w:r>
          </w:p>
        </w:tc>
        <w:tc>
          <w:tcPr>
            <w:tcW w:w="1604" w:type="dxa"/>
            <w:tcBorders>
              <w:top w:val="single" w:color="auto" w:sz="4" w:space="0"/>
              <w:left w:val="single" w:color="auto" w:sz="4" w:space="0"/>
              <w:bottom w:val="single" w:color="auto" w:sz="4" w:space="0"/>
              <w:right w:val="single" w:color="auto" w:sz="4" w:space="0"/>
            </w:tcBorders>
            <w:vAlign w:val="center"/>
          </w:tcPr>
          <w:p w14:paraId="01B24F3A">
            <w:pPr>
              <w:adjustRightInd w:val="0"/>
              <w:snapToGrid w:val="0"/>
              <w:spacing w:line="400" w:lineRule="exact"/>
              <w:jc w:val="center"/>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关于政采云平台线上电子招投标的注意事项</w:t>
            </w:r>
          </w:p>
          <w:p w14:paraId="5B062F2D">
            <w:pPr>
              <w:adjustRightInd w:val="0"/>
              <w:snapToGrid w:val="0"/>
              <w:spacing w:line="400" w:lineRule="exact"/>
              <w:jc w:val="center"/>
              <w:rPr>
                <w:rFonts w:hint="eastAsia" w:ascii="微软雅黑" w:hAnsi="微软雅黑" w:eastAsia="微软雅黑" w:cs="微软雅黑"/>
                <w:bCs/>
                <w:i w:val="0"/>
                <w:iCs w:val="0"/>
                <w:color w:val="auto"/>
                <w:kern w:val="2"/>
                <w:sz w:val="24"/>
                <w:szCs w:val="24"/>
                <w:highlight w:val="none"/>
                <w:lang w:val="en-US" w:eastAsia="zh-CN" w:bidi="ar-SA"/>
              </w:rPr>
            </w:pPr>
          </w:p>
        </w:tc>
        <w:tc>
          <w:tcPr>
            <w:tcW w:w="8131" w:type="dxa"/>
            <w:tcBorders>
              <w:top w:val="single" w:color="auto" w:sz="4" w:space="0"/>
              <w:left w:val="single" w:color="auto" w:sz="4" w:space="0"/>
              <w:bottom w:val="single" w:color="auto" w:sz="4" w:space="0"/>
              <w:right w:val="single" w:color="auto" w:sz="4" w:space="0"/>
            </w:tcBorders>
            <w:vAlign w:val="center"/>
          </w:tcPr>
          <w:p w14:paraId="15BCEE12">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1、投标文件解密时间：投标文件解密时间30分钟，开标前需投标单位用CA证书登录政采云平台开标大厅签到，在30分钟解密时间内输入CA证书PIN码解密投标文件。在30分钟解密时间内未进行解密的投标单位将导致废标。（解密时间开始时政采云平台将以短信形式向供应商在政采云平台预留的手机号发送短信通知，请供应商及时关注。）</w:t>
            </w:r>
          </w:p>
          <w:p w14:paraId="1D7B7B4E">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2、供应商报价CA签字确认：报价文件开启后将开启签字时段，供应商须在20分钟内用CA证书对报价进行签字确认。</w:t>
            </w:r>
          </w:p>
          <w:p w14:paraId="202AB2B9">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3、（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5A07A22C">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（2）本项目实行网上投标，采用电子投标文件(供应商须使用CA加密设备通过政采云电子投标客户端制作投标文件)。若供应商参与投标，自行承担投标一切费用。</w:t>
            </w:r>
          </w:p>
          <w:p w14:paraId="7DDDE41E">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（3）各供应商应在开标前应确保成为新疆政府采购网正式注册入库供应商，并完成CA数字证书申领。因未注册入库、未办理CA数字证书等原因造成无法投标或投标失败等后果由供应商自行承担。</w:t>
            </w:r>
          </w:p>
          <w:p w14:paraId="016F1EAD">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（4）供应商在开标时须使用制作加密电子投标文件所使用的CA锁及电脑，电脑须提前配置好浏览器（建议使用360浏览器或谷歌浏览器），以便开标时解锁。</w:t>
            </w:r>
          </w:p>
          <w:p w14:paraId="72924234">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（5）服务与支持。各政府采购代理机构（含集采机构）及供应商对不见面开评标系统的技术操作咨询，可通过</w:t>
            </w:r>
            <w:r>
              <w:rPr>
                <w:rFonts w:hint="eastAsia" w:ascii="微软雅黑" w:hAnsi="微软雅黑" w:eastAsia="微软雅黑" w:cs="微软雅黑"/>
                <w:bCs/>
                <w:i w:val="0"/>
                <w:iCs w:val="0"/>
                <w:color w:val="auto"/>
                <w:kern w:val="2"/>
                <w:sz w:val="24"/>
                <w:szCs w:val="24"/>
                <w:highlight w:val="none"/>
                <w:lang w:val="en-US" w:eastAsia="zh-CN" w:bidi="ar-SA"/>
              </w:rPr>
              <w:fldChar w:fldCharType="begin"/>
            </w:r>
            <w:r>
              <w:rPr>
                <w:rFonts w:hint="eastAsia" w:ascii="微软雅黑" w:hAnsi="微软雅黑" w:eastAsia="微软雅黑" w:cs="微软雅黑"/>
                <w:bCs/>
                <w:i w:val="0"/>
                <w:iCs w:val="0"/>
                <w:color w:val="auto"/>
                <w:kern w:val="2"/>
                <w:sz w:val="24"/>
                <w:szCs w:val="24"/>
                <w:highlight w:val="none"/>
                <w:lang w:val="en-US" w:eastAsia="zh-CN" w:bidi="ar-SA"/>
              </w:rPr>
              <w:instrText xml:space="preserve"> HYPERLINK "https://edu.zcygov.cn/luban/xinjiang-e-biding" </w:instrText>
            </w:r>
            <w:r>
              <w:rPr>
                <w:rFonts w:hint="eastAsia" w:ascii="微软雅黑" w:hAnsi="微软雅黑" w:eastAsia="微软雅黑" w:cs="微软雅黑"/>
                <w:bCs/>
                <w:i w:val="0"/>
                <w:iCs w:val="0"/>
                <w:color w:val="auto"/>
                <w:kern w:val="2"/>
                <w:sz w:val="24"/>
                <w:szCs w:val="24"/>
                <w:highlight w:val="none"/>
                <w:lang w:val="en-US" w:eastAsia="zh-CN" w:bidi="ar-SA"/>
              </w:rPr>
              <w:fldChar w:fldCharType="separate"/>
            </w:r>
            <w:r>
              <w:rPr>
                <w:rFonts w:hint="eastAsia" w:ascii="微软雅黑" w:hAnsi="微软雅黑" w:eastAsia="微软雅黑" w:cs="微软雅黑"/>
                <w:bCs/>
                <w:i w:val="0"/>
                <w:iCs w:val="0"/>
                <w:color w:val="auto"/>
                <w:kern w:val="2"/>
                <w:sz w:val="24"/>
                <w:szCs w:val="24"/>
                <w:highlight w:val="none"/>
                <w:lang w:val="en-US" w:eastAsia="zh-CN" w:bidi="ar-SA"/>
              </w:rPr>
              <w:t>https://edu.zcygov.cn/luban/xinjiang-e-biding</w:t>
            </w:r>
            <w:r>
              <w:rPr>
                <w:rFonts w:hint="eastAsia" w:ascii="微软雅黑" w:hAnsi="微软雅黑" w:eastAsia="微软雅黑" w:cs="微软雅黑"/>
                <w:bCs/>
                <w:i w:val="0"/>
                <w:iCs w:val="0"/>
                <w:color w:val="auto"/>
                <w:kern w:val="2"/>
                <w:sz w:val="24"/>
                <w:szCs w:val="24"/>
                <w:highlight w:val="none"/>
                <w:lang w:val="en-US" w:eastAsia="zh-CN" w:bidi="ar-SA"/>
              </w:rPr>
              <w:fldChar w:fldCharType="end"/>
            </w:r>
            <w:r>
              <w:rPr>
                <w:rFonts w:hint="eastAsia" w:ascii="微软雅黑" w:hAnsi="微软雅黑" w:eastAsia="微软雅黑" w:cs="微软雅黑"/>
                <w:bCs/>
                <w:i w:val="0"/>
                <w:iCs w:val="0"/>
                <w:color w:val="auto"/>
                <w:kern w:val="2"/>
                <w:sz w:val="24"/>
                <w:szCs w:val="24"/>
                <w:highlight w:val="none"/>
                <w:lang w:val="en-US" w:eastAsia="zh-CN" w:bidi="ar-SA"/>
              </w:rPr>
              <w:t>自助查询，也可在政采云帮助中心常见问题解答和操作流程讲解视频中自助查询，网址为：</w:t>
            </w:r>
            <w:r>
              <w:rPr>
                <w:rFonts w:hint="eastAsia" w:ascii="微软雅黑" w:hAnsi="微软雅黑" w:eastAsia="微软雅黑" w:cs="微软雅黑"/>
                <w:bCs/>
                <w:i w:val="0"/>
                <w:iCs w:val="0"/>
                <w:color w:val="auto"/>
                <w:kern w:val="2"/>
                <w:sz w:val="24"/>
                <w:szCs w:val="24"/>
                <w:highlight w:val="none"/>
                <w:lang w:val="en-US" w:eastAsia="zh-CN" w:bidi="ar-SA"/>
              </w:rPr>
              <w:fldChar w:fldCharType="begin"/>
            </w:r>
            <w:r>
              <w:rPr>
                <w:rFonts w:hint="eastAsia" w:ascii="微软雅黑" w:hAnsi="微软雅黑" w:eastAsia="微软雅黑" w:cs="微软雅黑"/>
                <w:bCs/>
                <w:i w:val="0"/>
                <w:iCs w:val="0"/>
                <w:color w:val="auto"/>
                <w:kern w:val="2"/>
                <w:sz w:val="24"/>
                <w:szCs w:val="24"/>
                <w:highlight w:val="none"/>
                <w:lang w:val="en-US" w:eastAsia="zh-CN" w:bidi="ar-SA"/>
              </w:rPr>
              <w:instrText xml:space="preserve"> HYPERLINK "https://service.zcygov.cn/" \l "/help" </w:instrText>
            </w:r>
            <w:r>
              <w:rPr>
                <w:rFonts w:hint="eastAsia" w:ascii="微软雅黑" w:hAnsi="微软雅黑" w:eastAsia="微软雅黑" w:cs="微软雅黑"/>
                <w:bCs/>
                <w:i w:val="0"/>
                <w:iCs w:val="0"/>
                <w:color w:val="auto"/>
                <w:kern w:val="2"/>
                <w:sz w:val="24"/>
                <w:szCs w:val="24"/>
                <w:highlight w:val="none"/>
                <w:lang w:val="en-US" w:eastAsia="zh-CN" w:bidi="ar-SA"/>
              </w:rPr>
              <w:fldChar w:fldCharType="separate"/>
            </w:r>
            <w:r>
              <w:rPr>
                <w:rFonts w:hint="eastAsia" w:ascii="微软雅黑" w:hAnsi="微软雅黑" w:eastAsia="微软雅黑" w:cs="微软雅黑"/>
                <w:bCs/>
                <w:i w:val="0"/>
                <w:iCs w:val="0"/>
                <w:color w:val="auto"/>
                <w:kern w:val="2"/>
                <w:sz w:val="24"/>
                <w:szCs w:val="24"/>
                <w:highlight w:val="none"/>
                <w:lang w:val="en-US" w:eastAsia="zh-CN" w:bidi="ar-SA"/>
              </w:rPr>
              <w:t>https://service.zcygov.cn/#/help</w:t>
            </w:r>
            <w:r>
              <w:rPr>
                <w:rFonts w:hint="eastAsia" w:ascii="微软雅黑" w:hAnsi="微软雅黑" w:eastAsia="微软雅黑" w:cs="微软雅黑"/>
                <w:bCs/>
                <w:i w:val="0"/>
                <w:iCs w:val="0"/>
                <w:color w:val="auto"/>
                <w:kern w:val="2"/>
                <w:sz w:val="24"/>
                <w:szCs w:val="24"/>
                <w:highlight w:val="none"/>
                <w:lang w:val="en-US" w:eastAsia="zh-CN" w:bidi="ar-SA"/>
              </w:rPr>
              <w:fldChar w:fldCharType="end"/>
            </w:r>
            <w:r>
              <w:rPr>
                <w:rFonts w:hint="eastAsia" w:ascii="微软雅黑" w:hAnsi="微软雅黑" w:eastAsia="微软雅黑" w:cs="微软雅黑"/>
                <w:bCs/>
                <w:i w:val="0"/>
                <w:iCs w:val="0"/>
                <w:color w:val="auto"/>
                <w:kern w:val="2"/>
                <w:sz w:val="24"/>
                <w:szCs w:val="24"/>
                <w:highlight w:val="none"/>
                <w:lang w:val="en-US" w:eastAsia="zh-CN" w:bidi="ar-SA"/>
              </w:rPr>
              <w:t>，“项目采购—操作流程—电子招投标—政府采购项目电子交易管理操作指南-供应商”版面获取操作指南，同时对自助查询无法解决的问题可通过钉钉群及政采云在线客服获取服务支持。政采云热线人工号码：400-881-7190（工作时间：08:00~20：00）</w:t>
            </w:r>
          </w:p>
          <w:p w14:paraId="15F3BD11">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r>
              <w:rPr>
                <w:rFonts w:hint="eastAsia" w:ascii="微软雅黑" w:hAnsi="微软雅黑" w:eastAsia="微软雅黑" w:cs="微软雅黑"/>
                <w:bCs/>
                <w:i w:val="0"/>
                <w:iCs w:val="0"/>
                <w:color w:val="auto"/>
                <w:kern w:val="2"/>
                <w:sz w:val="24"/>
                <w:szCs w:val="24"/>
                <w:highlight w:val="none"/>
                <w:lang w:val="en-US" w:eastAsia="zh-CN" w:bidi="ar-SA"/>
              </w:rPr>
              <w:t>（6）供应商编制电子投标文件应安装“电子招投标供应商客户端”软件，并按照本采购文件和电子招投标供应商客户端的要求编制并加密投标文件。未按规定加密的投标文件，将被电子招投标供应商客户端拒收。“电子招投标供应商客户端”请供应商自行前往“新疆政府采购网—下载专区—新疆维吾尔自治区全流程电子招投标项目管理系统--电子招投标供应商客户端”版块获取。</w:t>
            </w:r>
          </w:p>
          <w:p w14:paraId="3575EAF6">
            <w:pPr>
              <w:adjustRightInd w:val="0"/>
              <w:snapToGrid w:val="0"/>
              <w:spacing w:line="400" w:lineRule="exact"/>
              <w:jc w:val="left"/>
              <w:rPr>
                <w:rFonts w:hint="eastAsia" w:ascii="微软雅黑" w:hAnsi="微软雅黑" w:eastAsia="微软雅黑" w:cs="微软雅黑"/>
                <w:bCs/>
                <w:i w:val="0"/>
                <w:iCs w:val="0"/>
                <w:color w:val="auto"/>
                <w:kern w:val="2"/>
                <w:sz w:val="24"/>
                <w:szCs w:val="24"/>
                <w:highlight w:val="none"/>
                <w:lang w:val="en-US" w:eastAsia="zh-CN" w:bidi="ar-SA"/>
              </w:rPr>
            </w:pPr>
          </w:p>
        </w:tc>
      </w:tr>
    </w:tbl>
    <w:p w14:paraId="1C22751F">
      <w:pPr>
        <w:pStyle w:val="19"/>
        <w:ind w:left="0" w:leftChars="0" w:firstLine="0" w:firstLineChars="0"/>
        <w:jc w:val="center"/>
        <w:rPr>
          <w:rFonts w:hint="eastAsia"/>
          <w:color w:val="auto"/>
          <w:highlight w:val="none"/>
        </w:rPr>
        <w:sectPr>
          <w:headerReference r:id="rId3" w:type="default"/>
          <w:footerReference r:id="rId5" w:type="default"/>
          <w:headerReference r:id="rId4" w:type="even"/>
          <w:footerReference r:id="rId6" w:type="even"/>
          <w:pgSz w:w="11906" w:h="16838"/>
          <w:pgMar w:top="1440" w:right="1797" w:bottom="1440" w:left="1797" w:header="851" w:footer="992" w:gutter="0"/>
          <w:cols w:space="720" w:num="1"/>
          <w:docGrid w:linePitch="312" w:charSpace="0"/>
        </w:sectPr>
      </w:pPr>
    </w:p>
    <w:p w14:paraId="7F6EB157">
      <w:pPr>
        <w:pStyle w:val="18"/>
        <w:ind w:left="0" w:leftChars="0" w:firstLine="0" w:firstLineChars="0"/>
        <w:jc w:val="center"/>
        <w:rPr>
          <w:rFonts w:hint="eastAsia" w:ascii="方正仿宋_GBK" w:hAnsi="方正仿宋_GBK" w:eastAsia="方正仿宋_GBK" w:cs="方正仿宋_GBK"/>
          <w:color w:val="auto"/>
          <w:sz w:val="32"/>
          <w:szCs w:val="32"/>
          <w:highlight w:val="none"/>
          <w:lang w:bidi="mn-Mong-CN"/>
        </w:rPr>
      </w:pPr>
      <w:bookmarkStart w:id="437" w:name="_Toc518923126"/>
      <w:bookmarkStart w:id="438" w:name="_Toc218935354"/>
      <w:bookmarkStart w:id="439" w:name="_Toc7112"/>
      <w:bookmarkStart w:id="440" w:name="_Toc7801"/>
      <w:bookmarkStart w:id="441" w:name="_Toc30821"/>
      <w:bookmarkStart w:id="442" w:name="_Toc219175638"/>
      <w:bookmarkStart w:id="443" w:name="_Toc216582825"/>
      <w:bookmarkStart w:id="444" w:name="_Toc6254"/>
      <w:bookmarkStart w:id="445" w:name="_Toc507399906"/>
      <w:bookmarkStart w:id="446" w:name="_Toc216582811"/>
      <w:bookmarkStart w:id="447" w:name="_Toc219175635"/>
      <w:bookmarkStart w:id="448" w:name="_Toc216513787"/>
      <w:bookmarkStart w:id="449" w:name="_Toc218935351"/>
      <w:r>
        <w:rPr>
          <w:rFonts w:hint="eastAsia" w:ascii="微软雅黑" w:hAnsi="微软雅黑" w:eastAsia="微软雅黑" w:cs="微软雅黑"/>
          <w:b/>
          <w:bCs w:val="0"/>
          <w:color w:val="auto"/>
          <w:sz w:val="32"/>
          <w:szCs w:val="32"/>
          <w:highlight w:val="none"/>
          <w:lang w:val="en-US" w:eastAsia="zh-CN"/>
        </w:rPr>
        <w:t>第5章</w:t>
      </w:r>
      <w:bookmarkEnd w:id="437"/>
      <w:bookmarkEnd w:id="438"/>
      <w:bookmarkEnd w:id="439"/>
      <w:bookmarkEnd w:id="440"/>
      <w:bookmarkEnd w:id="441"/>
      <w:bookmarkEnd w:id="442"/>
      <w:bookmarkEnd w:id="443"/>
      <w:bookmarkEnd w:id="444"/>
      <w:bookmarkEnd w:id="445"/>
      <w:bookmarkStart w:id="450" w:name="_Toc7578"/>
      <w:r>
        <w:rPr>
          <w:rFonts w:hint="eastAsia" w:ascii="微软雅黑" w:hAnsi="微软雅黑" w:eastAsia="微软雅黑" w:cs="微软雅黑"/>
          <w:b/>
          <w:bCs w:val="0"/>
          <w:color w:val="auto"/>
          <w:sz w:val="32"/>
          <w:szCs w:val="32"/>
          <w:highlight w:val="none"/>
          <w:lang w:val="en-US" w:eastAsia="zh-CN"/>
        </w:rPr>
        <w:t xml:space="preserve"> </w:t>
      </w:r>
      <w:bookmarkEnd w:id="450"/>
      <w:r>
        <w:rPr>
          <w:rFonts w:hint="eastAsia" w:ascii="微软雅黑" w:hAnsi="微软雅黑" w:eastAsia="微软雅黑" w:cs="微软雅黑"/>
          <w:b/>
          <w:bCs w:val="0"/>
          <w:color w:val="auto"/>
          <w:sz w:val="32"/>
          <w:szCs w:val="32"/>
          <w:highlight w:val="none"/>
          <w:lang w:val="en-US" w:eastAsia="zh-CN"/>
        </w:rPr>
        <w:t>服务需求清单及技术规格要求</w:t>
      </w:r>
      <w:bookmarkEnd w:id="446"/>
      <w:bookmarkEnd w:id="447"/>
      <w:bookmarkEnd w:id="448"/>
      <w:bookmarkEnd w:id="449"/>
      <w:bookmarkStart w:id="451" w:name="_Toc382927112"/>
      <w:bookmarkStart w:id="452" w:name="_Toc399777825"/>
      <w:bookmarkStart w:id="453" w:name="_Toc44922978"/>
      <w:bookmarkStart w:id="454" w:name="_Toc219175639"/>
      <w:bookmarkStart w:id="455" w:name="_Toc216582826"/>
      <w:bookmarkStart w:id="456" w:name="_Toc218935355"/>
    </w:p>
    <w:bookmarkEnd w:id="451"/>
    <w:bookmarkEnd w:id="452"/>
    <w:bookmarkEnd w:id="453"/>
    <w:p w14:paraId="7D4B3279">
      <w:pPr>
        <w:numPr>
          <w:ilvl w:val="0"/>
          <w:numId w:val="0"/>
        </w:numPr>
        <w:jc w:val="both"/>
        <w:rPr>
          <w:rFonts w:hint="eastAsia"/>
          <w:lang w:val="en-US" w:eastAsia="zh-CN"/>
        </w:rPr>
      </w:pPr>
      <w:r>
        <w:rPr>
          <w:rFonts w:hint="eastAsia" w:ascii="方正小标宋_GBK" w:hAnsi="方正小标宋_GBK" w:eastAsia="方正小标宋_GBK" w:cs="方正小标宋_GBK"/>
          <w:b/>
          <w:sz w:val="28"/>
          <w:szCs w:val="28"/>
          <w:highlight w:val="none"/>
          <w:lang w:val="en-US" w:eastAsia="zh-CN" w:bidi="mn-Mong-CN"/>
        </w:rPr>
        <w:t>一、项目名称：</w:t>
      </w:r>
      <w:r>
        <w:rPr>
          <w:rFonts w:hint="eastAsia" w:ascii="微软雅黑" w:hAnsi="微软雅黑" w:eastAsia="微软雅黑" w:cs="微软雅黑"/>
          <w:kern w:val="2"/>
          <w:sz w:val="28"/>
          <w:szCs w:val="28"/>
          <w:lang w:val="en-US" w:eastAsia="zh-CN" w:bidi="mn-Mong-CN"/>
        </w:rPr>
        <w:t>麦盖提县教育系统2025年度中小学（幼儿园）学校保安人员服务项目二次</w:t>
      </w:r>
    </w:p>
    <w:p w14:paraId="48D2DA1A">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right="0"/>
        <w:jc w:val="left"/>
        <w:rPr>
          <w:rStyle w:val="25"/>
          <w:rFonts w:hint="eastAsia" w:ascii="仿宋_GB2312" w:hAnsi="仿宋_GB2312" w:eastAsia="仿宋_GB2312" w:cs="仿宋_GB2312"/>
          <w:i w:val="0"/>
          <w:iCs w:val="0"/>
          <w:kern w:val="0"/>
          <w:sz w:val="32"/>
          <w:szCs w:val="32"/>
          <w:u w:val="none"/>
          <w:lang w:val="en-US" w:eastAsia="zh-CN" w:bidi="ar"/>
        </w:rPr>
      </w:pPr>
      <w:r>
        <w:rPr>
          <w:rFonts w:hint="eastAsia" w:ascii="方正小标宋_GBK" w:hAnsi="方正小标宋_GBK" w:eastAsia="方正小标宋_GBK" w:cs="方正小标宋_GBK"/>
          <w:b/>
          <w:kern w:val="2"/>
          <w:sz w:val="28"/>
          <w:szCs w:val="28"/>
          <w:highlight w:val="none"/>
          <w:lang w:val="en-US" w:eastAsia="zh-CN" w:bidi="mn-Mong-CN"/>
        </w:rPr>
        <w:t>二、采购组织形式：</w:t>
      </w:r>
      <w:r>
        <w:rPr>
          <w:rFonts w:hint="eastAsia" w:ascii="微软雅黑" w:hAnsi="微软雅黑" w:eastAsia="微软雅黑" w:cs="微软雅黑"/>
          <w:kern w:val="2"/>
          <w:sz w:val="28"/>
          <w:szCs w:val="28"/>
          <w:lang w:val="en-US" w:eastAsia="zh-CN" w:bidi="mn-Mong-CN"/>
        </w:rPr>
        <w:t>分散采购—分散委托集采</w:t>
      </w:r>
    </w:p>
    <w:p w14:paraId="35926CF8">
      <w:pPr>
        <w:keepNext w:val="0"/>
        <w:keepLines w:val="0"/>
        <w:pageBreakBefore w:val="0"/>
        <w:widowControl/>
        <w:suppressLineNumbers w:val="0"/>
        <w:kinsoku/>
        <w:wordWrap/>
        <w:overflowPunct/>
        <w:topLinePunct w:val="0"/>
        <w:autoSpaceDE/>
        <w:autoSpaceDN/>
        <w:bidi w:val="0"/>
        <w:snapToGrid/>
        <w:spacing w:line="620" w:lineRule="exact"/>
        <w:jc w:val="both"/>
        <w:rPr>
          <w:rStyle w:val="25"/>
          <w:rFonts w:hint="default" w:ascii="仿宋_GB2312" w:hAnsi="仿宋_GB2312" w:eastAsia="仿宋_GB2312" w:cs="仿宋_GB2312"/>
          <w:i w:val="0"/>
          <w:iCs w:val="0"/>
          <w:kern w:val="0"/>
          <w:sz w:val="32"/>
          <w:szCs w:val="32"/>
          <w:u w:val="none"/>
          <w:lang w:val="en-US" w:eastAsia="zh-CN" w:bidi="ar"/>
        </w:rPr>
      </w:pPr>
      <w:r>
        <w:rPr>
          <w:rFonts w:hint="eastAsia" w:ascii="方正小标宋_GBK" w:hAnsi="方正小标宋_GBK" w:eastAsia="方正小标宋_GBK" w:cs="方正小标宋_GBK"/>
          <w:b/>
          <w:sz w:val="28"/>
          <w:szCs w:val="28"/>
          <w:highlight w:val="none"/>
          <w:lang w:val="en-US" w:eastAsia="zh-CN" w:bidi="mn-Mong-CN"/>
        </w:rPr>
        <w:t>三、委托代理安排：</w:t>
      </w:r>
      <w:r>
        <w:rPr>
          <w:rFonts w:hint="eastAsia" w:ascii="微软雅黑" w:hAnsi="微软雅黑" w:eastAsia="微软雅黑" w:cs="微软雅黑"/>
          <w:kern w:val="2"/>
          <w:sz w:val="28"/>
          <w:szCs w:val="28"/>
          <w:lang w:val="en-US" w:eastAsia="zh-CN" w:bidi="mn-Mong-CN"/>
        </w:rPr>
        <w:t>麦盖提县政府采购中心</w:t>
      </w:r>
    </w:p>
    <w:p w14:paraId="7A1D5A64">
      <w:pPr>
        <w:keepNext w:val="0"/>
        <w:keepLines w:val="0"/>
        <w:pageBreakBefore w:val="0"/>
        <w:widowControl/>
        <w:suppressLineNumbers w:val="0"/>
        <w:kinsoku/>
        <w:wordWrap/>
        <w:overflowPunct/>
        <w:topLinePunct w:val="0"/>
        <w:autoSpaceDE/>
        <w:autoSpaceDN/>
        <w:bidi w:val="0"/>
        <w:snapToGrid/>
        <w:spacing w:line="620" w:lineRule="exact"/>
        <w:jc w:val="both"/>
        <w:rPr>
          <w:rStyle w:val="25"/>
          <w:rFonts w:hint="eastAsia" w:ascii="仿宋_GB2312" w:hAnsi="仿宋_GB2312" w:eastAsia="仿宋_GB2312" w:cs="仿宋_GB2312"/>
          <w:i w:val="0"/>
          <w:iCs w:val="0"/>
          <w:kern w:val="0"/>
          <w:sz w:val="32"/>
          <w:szCs w:val="32"/>
          <w:u w:val="none"/>
          <w:lang w:val="en-US" w:eastAsia="zh-CN" w:bidi="ar"/>
        </w:rPr>
      </w:pPr>
      <w:r>
        <w:rPr>
          <w:rFonts w:hint="eastAsia" w:ascii="方正小标宋_GBK" w:hAnsi="方正小标宋_GBK" w:eastAsia="方正小标宋_GBK" w:cs="方正小标宋_GBK"/>
          <w:b/>
          <w:sz w:val="28"/>
          <w:szCs w:val="28"/>
          <w:highlight w:val="none"/>
          <w:lang w:val="en-US" w:eastAsia="zh-CN" w:bidi="mn-Mong-CN"/>
        </w:rPr>
        <w:t>四、采购方式：</w:t>
      </w:r>
      <w:r>
        <w:rPr>
          <w:rFonts w:hint="eastAsia" w:ascii="微软雅黑" w:hAnsi="微软雅黑" w:eastAsia="微软雅黑" w:cs="微软雅黑"/>
          <w:kern w:val="2"/>
          <w:sz w:val="28"/>
          <w:szCs w:val="28"/>
          <w:lang w:val="en-US" w:eastAsia="zh-CN" w:bidi="mn-Mong-CN"/>
        </w:rPr>
        <w:t>公开招标</w:t>
      </w:r>
    </w:p>
    <w:p w14:paraId="06268136">
      <w:pPr>
        <w:keepNext w:val="0"/>
        <w:keepLines w:val="0"/>
        <w:pageBreakBefore w:val="0"/>
        <w:widowControl/>
        <w:suppressLineNumbers w:val="0"/>
        <w:kinsoku/>
        <w:wordWrap/>
        <w:overflowPunct/>
        <w:topLinePunct w:val="0"/>
        <w:autoSpaceDE/>
        <w:autoSpaceDN/>
        <w:bidi w:val="0"/>
        <w:snapToGrid/>
        <w:spacing w:line="620" w:lineRule="exact"/>
        <w:jc w:val="both"/>
        <w:rPr>
          <w:rFonts w:hint="eastAsia" w:ascii="微软雅黑" w:hAnsi="微软雅黑" w:eastAsia="微软雅黑" w:cs="微软雅黑"/>
          <w:kern w:val="2"/>
          <w:sz w:val="28"/>
          <w:szCs w:val="28"/>
          <w:lang w:val="en-US" w:eastAsia="zh-CN" w:bidi="mn-Mong-CN"/>
        </w:rPr>
      </w:pPr>
      <w:r>
        <w:rPr>
          <w:rFonts w:hint="eastAsia" w:ascii="方正小标宋_GBK" w:hAnsi="方正小标宋_GBK" w:eastAsia="方正小标宋_GBK" w:cs="方正小标宋_GBK"/>
          <w:b/>
          <w:sz w:val="28"/>
          <w:szCs w:val="28"/>
          <w:highlight w:val="none"/>
          <w:lang w:val="en-US" w:eastAsia="zh-CN" w:bidi="mn-Mong-CN"/>
        </w:rPr>
        <w:t>五、采购包划分与合同分包：</w:t>
      </w:r>
      <w:r>
        <w:rPr>
          <w:rFonts w:hint="eastAsia" w:ascii="微软雅黑" w:hAnsi="微软雅黑" w:eastAsia="微软雅黑" w:cs="微软雅黑"/>
          <w:kern w:val="2"/>
          <w:sz w:val="28"/>
          <w:szCs w:val="28"/>
          <w:lang w:val="en-US" w:eastAsia="zh-CN" w:bidi="mn-Mong-CN"/>
        </w:rPr>
        <w:t>本项目不划分标段</w:t>
      </w:r>
    </w:p>
    <w:p w14:paraId="36AB3C0C">
      <w:pPr>
        <w:keepNext w:val="0"/>
        <w:keepLines w:val="0"/>
        <w:pageBreakBefore w:val="0"/>
        <w:widowControl/>
        <w:suppressLineNumbers w:val="0"/>
        <w:kinsoku/>
        <w:wordWrap/>
        <w:overflowPunct/>
        <w:topLinePunct w:val="0"/>
        <w:autoSpaceDE/>
        <w:autoSpaceDN/>
        <w:bidi w:val="0"/>
        <w:snapToGrid/>
        <w:spacing w:line="620" w:lineRule="exact"/>
        <w:jc w:val="both"/>
        <w:rPr>
          <w:rFonts w:hint="eastAsia" w:ascii="方正小标宋_GBK" w:hAnsi="方正小标宋_GBK" w:eastAsia="方正小标宋_GBK" w:cs="方正小标宋_GBK"/>
          <w:b/>
          <w:kern w:val="2"/>
          <w:sz w:val="28"/>
          <w:szCs w:val="28"/>
          <w:highlight w:val="none"/>
          <w:lang w:val="en-US" w:eastAsia="zh-CN" w:bidi="mn-Mong-CN"/>
        </w:rPr>
      </w:pPr>
      <w:r>
        <w:rPr>
          <w:rFonts w:hint="eastAsia" w:ascii="方正小标宋_GBK" w:hAnsi="方正小标宋_GBK" w:eastAsia="方正小标宋_GBK" w:cs="方正小标宋_GBK"/>
          <w:b/>
          <w:kern w:val="2"/>
          <w:sz w:val="28"/>
          <w:szCs w:val="28"/>
          <w:highlight w:val="none"/>
          <w:lang w:val="en-US" w:eastAsia="zh-CN" w:bidi="mn-Mong-CN"/>
        </w:rPr>
        <w:t>六、采购内容：</w:t>
      </w:r>
      <w:r>
        <w:rPr>
          <w:rFonts w:hint="eastAsia" w:ascii="微软雅黑" w:hAnsi="微软雅黑" w:eastAsia="微软雅黑" w:cs="微软雅黑"/>
          <w:kern w:val="2"/>
          <w:sz w:val="28"/>
          <w:szCs w:val="28"/>
          <w:lang w:val="en-US" w:eastAsia="zh-CN" w:bidi="mn-Mong-CN"/>
        </w:rPr>
        <w:t>麦盖提县教育系统2025年度中小学（幼儿园）学校保安人员服务项目二次</w:t>
      </w:r>
    </w:p>
    <w:p w14:paraId="448A0A67">
      <w:pPr>
        <w:pStyle w:val="1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Chars="0" w:right="0" w:rightChars="0"/>
        <w:jc w:val="left"/>
        <w:rPr>
          <w:rFonts w:hint="eastAsia" w:ascii="微软雅黑" w:hAnsi="微软雅黑" w:eastAsia="微软雅黑" w:cs="微软雅黑"/>
          <w:kern w:val="2"/>
          <w:sz w:val="28"/>
          <w:szCs w:val="28"/>
          <w:lang w:val="en-US" w:eastAsia="zh-CN" w:bidi="mn-Mong-CN"/>
        </w:rPr>
      </w:pPr>
      <w:r>
        <w:rPr>
          <w:rFonts w:hint="eastAsia" w:ascii="方正小标宋_GBK" w:hAnsi="方正小标宋_GBK" w:eastAsia="方正小标宋_GBK" w:cs="方正小标宋_GBK"/>
          <w:b/>
          <w:kern w:val="2"/>
          <w:sz w:val="28"/>
          <w:szCs w:val="28"/>
          <w:highlight w:val="none"/>
          <w:lang w:val="en-US" w:eastAsia="zh-CN" w:bidi="mn-Mong-CN"/>
        </w:rPr>
        <w:t>七、预算金额：</w:t>
      </w:r>
      <w:r>
        <w:rPr>
          <w:rFonts w:hint="eastAsia" w:ascii="微软雅黑" w:hAnsi="微软雅黑" w:eastAsia="微软雅黑" w:cs="微软雅黑"/>
          <w:kern w:val="2"/>
          <w:sz w:val="28"/>
          <w:szCs w:val="28"/>
          <w:lang w:val="en-US" w:eastAsia="zh-CN" w:bidi="mn-Mong-CN"/>
        </w:rPr>
        <w:t>2700000.00元（贰佰柒拾万元整）</w:t>
      </w:r>
    </w:p>
    <w:p w14:paraId="05F18C6A">
      <w:pPr>
        <w:pStyle w:val="17"/>
        <w:keepNext w:val="0"/>
        <w:keepLines w:val="0"/>
        <w:widowControl/>
        <w:numPr>
          <w:ilvl w:val="0"/>
          <w:numId w:val="8"/>
        </w:numPr>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Chars="0" w:right="0" w:rightChars="0"/>
        <w:jc w:val="left"/>
        <w:rPr>
          <w:rFonts w:hint="eastAsia" w:ascii="方正仿宋_GBK" w:hAnsi="方正仿宋_GBK" w:eastAsia="方正仿宋_GBK" w:cs="方正仿宋_GBK"/>
          <w:sz w:val="30"/>
          <w:szCs w:val="30"/>
        </w:rPr>
      </w:pPr>
      <w:r>
        <w:rPr>
          <w:rFonts w:hint="eastAsia" w:ascii="方正小标宋_GBK" w:hAnsi="方正小标宋_GBK" w:eastAsia="方正小标宋_GBK" w:cs="方正小标宋_GBK"/>
          <w:b/>
          <w:kern w:val="2"/>
          <w:sz w:val="28"/>
          <w:szCs w:val="28"/>
          <w:highlight w:val="none"/>
          <w:lang w:val="en-US" w:eastAsia="zh-CN" w:bidi="mn-Mong-CN"/>
        </w:rPr>
        <w:t>需求清单：</w:t>
      </w:r>
    </w:p>
    <w:p w14:paraId="7EA654D1">
      <w:pPr>
        <w:pStyle w:val="17"/>
        <w:keepNext w:val="0"/>
        <w:keepLines w:val="0"/>
        <w:widowControl/>
        <w:numPr>
          <w:ilvl w:val="0"/>
          <w:numId w:val="9"/>
        </w:numPr>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Chars="0" w:right="0" w:rightChars="0"/>
        <w:jc w:val="left"/>
        <w:rPr>
          <w:rFonts w:hint="eastAsia" w:ascii="微软雅黑" w:hAnsi="微软雅黑" w:eastAsia="微软雅黑" w:cs="微软雅黑"/>
          <w:kern w:val="2"/>
          <w:sz w:val="28"/>
          <w:szCs w:val="28"/>
          <w:lang w:val="en-US" w:eastAsia="zh-CN" w:bidi="mn-Mong-CN"/>
        </w:rPr>
      </w:pPr>
      <w:r>
        <w:rPr>
          <w:rFonts w:hint="eastAsia" w:ascii="方正黑体_GBK" w:hAnsi="方正黑体_GBK" w:eastAsia="方正黑体_GBK" w:cs="方正黑体_GBK"/>
          <w:i w:val="0"/>
          <w:iCs w:val="0"/>
          <w:sz w:val="32"/>
          <w:szCs w:val="32"/>
        </w:rPr>
        <w:t>项目概况</w:t>
      </w:r>
      <w:r>
        <w:rPr>
          <w:rFonts w:hint="eastAsia" w:ascii="方正黑体_GBK" w:hAnsi="方正黑体_GBK" w:eastAsia="方正黑体_GBK" w:cs="方正黑体_GBK"/>
          <w:i w:val="0"/>
          <w:iCs w:val="0"/>
          <w:sz w:val="32"/>
          <w:szCs w:val="32"/>
          <w:lang w:eastAsia="zh-CN"/>
        </w:rPr>
        <w:t>：</w:t>
      </w:r>
      <w:r>
        <w:rPr>
          <w:rFonts w:hint="eastAsia" w:ascii="微软雅黑" w:hAnsi="微软雅黑" w:eastAsia="微软雅黑" w:cs="微软雅黑"/>
          <w:kern w:val="2"/>
          <w:sz w:val="28"/>
          <w:szCs w:val="28"/>
          <w:lang w:val="en-US" w:eastAsia="zh-CN" w:bidi="mn-Mong-CN"/>
        </w:rPr>
        <w:t>根据自治区《关于加强自治区中小学幼儿园保安人员配备工作的意见》（新政办发[2010]211号）和《关于进一步规范中小学、幼儿园保安人员聘用、培训和管理工作的通知》（新教维稳[2014]10号）文件要求，为确保麦盖提县各级各类学校安全稳定，实施本项目。</w:t>
      </w:r>
    </w:p>
    <w:p w14:paraId="1C09800F">
      <w:pPr>
        <w:pStyle w:val="17"/>
        <w:keepNext w:val="0"/>
        <w:keepLines w:val="0"/>
        <w:widowControl/>
        <w:numPr>
          <w:ilvl w:val="0"/>
          <w:numId w:val="9"/>
        </w:numPr>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Chars="0" w:right="0" w:rightChars="0"/>
        <w:jc w:val="left"/>
        <w:rPr>
          <w:rFonts w:hint="eastAsia" w:ascii="方正黑体_GBK" w:hAnsi="方正黑体_GBK" w:eastAsia="方正黑体_GBK" w:cs="方正黑体_GBK"/>
          <w:i w:val="0"/>
          <w:iCs w:val="0"/>
          <w:sz w:val="32"/>
          <w:szCs w:val="32"/>
          <w:lang w:val="en-US" w:eastAsia="zh-CN"/>
        </w:rPr>
      </w:pPr>
      <w:r>
        <w:rPr>
          <w:rFonts w:hint="eastAsia" w:ascii="方正黑体_GBK" w:hAnsi="方正黑体_GBK" w:eastAsia="方正黑体_GBK" w:cs="方正黑体_GBK"/>
          <w:i w:val="0"/>
          <w:iCs w:val="0"/>
          <w:sz w:val="32"/>
          <w:szCs w:val="32"/>
          <w:lang w:eastAsia="zh-CN"/>
        </w:rPr>
        <w:t>需求汇</w:t>
      </w:r>
      <w:r>
        <w:rPr>
          <w:rFonts w:hint="eastAsia" w:ascii="方正黑体_GBK" w:hAnsi="方正黑体_GBK" w:eastAsia="方正黑体_GBK" w:cs="方正黑体_GBK"/>
          <w:i w:val="0"/>
          <w:iCs w:val="0"/>
          <w:sz w:val="32"/>
          <w:szCs w:val="32"/>
        </w:rPr>
        <w:t>总表</w:t>
      </w:r>
    </w:p>
    <w:tbl>
      <w:tblPr>
        <w:tblStyle w:val="20"/>
        <w:tblW w:w="8850" w:type="dxa"/>
        <w:tblInd w:w="9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587"/>
        <w:gridCol w:w="910"/>
        <w:gridCol w:w="2748"/>
        <w:gridCol w:w="1260"/>
        <w:gridCol w:w="1155"/>
        <w:gridCol w:w="1140"/>
        <w:gridCol w:w="1050"/>
      </w:tblGrid>
      <w:tr w14:paraId="5CF0A1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020" w:hRule="atLeast"/>
        </w:trPr>
        <w:tc>
          <w:tcPr>
            <w:tcW w:w="587" w:type="dxa"/>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center"/>
          </w:tcPr>
          <w:p w14:paraId="03331E73">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包号</w:t>
            </w:r>
          </w:p>
        </w:tc>
        <w:tc>
          <w:tcPr>
            <w:tcW w:w="910" w:type="dxa"/>
            <w:tcBorders>
              <w:top w:val="single" w:color="auto" w:sz="6" w:space="0"/>
              <w:left w:val="nil"/>
              <w:bottom w:val="single" w:color="auto" w:sz="6" w:space="0"/>
              <w:right w:val="single" w:color="auto" w:sz="6" w:space="0"/>
            </w:tcBorders>
            <w:shd w:val="clear" w:color="auto" w:fill="auto"/>
            <w:tcMar>
              <w:left w:w="105" w:type="dxa"/>
              <w:right w:w="105" w:type="dxa"/>
            </w:tcMar>
            <w:vAlign w:val="center"/>
          </w:tcPr>
          <w:p w14:paraId="311003F5">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序号</w:t>
            </w:r>
          </w:p>
        </w:tc>
        <w:tc>
          <w:tcPr>
            <w:tcW w:w="2748" w:type="dxa"/>
            <w:tcBorders>
              <w:top w:val="single" w:color="auto" w:sz="6" w:space="0"/>
              <w:left w:val="nil"/>
              <w:bottom w:val="single" w:color="auto" w:sz="6" w:space="0"/>
              <w:right w:val="single" w:color="auto" w:sz="6" w:space="0"/>
            </w:tcBorders>
            <w:shd w:val="clear" w:color="auto" w:fill="auto"/>
            <w:tcMar>
              <w:left w:w="105" w:type="dxa"/>
              <w:right w:w="105" w:type="dxa"/>
            </w:tcMar>
            <w:vAlign w:val="center"/>
          </w:tcPr>
          <w:p w14:paraId="15275D39">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标的名称</w:t>
            </w:r>
          </w:p>
        </w:tc>
        <w:tc>
          <w:tcPr>
            <w:tcW w:w="1260" w:type="dxa"/>
            <w:tcBorders>
              <w:top w:val="single" w:color="auto" w:sz="6" w:space="0"/>
              <w:left w:val="nil"/>
              <w:bottom w:val="single" w:color="auto" w:sz="6" w:space="0"/>
              <w:right w:val="single" w:color="auto" w:sz="6" w:space="0"/>
            </w:tcBorders>
            <w:shd w:val="clear" w:color="auto" w:fill="auto"/>
            <w:tcMar>
              <w:left w:w="105" w:type="dxa"/>
              <w:right w:w="105" w:type="dxa"/>
            </w:tcMar>
            <w:vAlign w:val="center"/>
          </w:tcPr>
          <w:p w14:paraId="452EB121">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品目</w:t>
            </w:r>
          </w:p>
          <w:p w14:paraId="6896D2D7">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分类编码</w:t>
            </w:r>
          </w:p>
        </w:tc>
        <w:tc>
          <w:tcPr>
            <w:tcW w:w="1155" w:type="dxa"/>
            <w:tcBorders>
              <w:top w:val="single" w:color="auto" w:sz="6" w:space="0"/>
              <w:left w:val="nil"/>
              <w:bottom w:val="single" w:color="auto" w:sz="6" w:space="0"/>
              <w:right w:val="single" w:color="auto" w:sz="6" w:space="0"/>
            </w:tcBorders>
            <w:shd w:val="clear" w:color="auto" w:fill="auto"/>
            <w:tcMar>
              <w:left w:w="105" w:type="dxa"/>
              <w:right w:w="105" w:type="dxa"/>
            </w:tcMar>
            <w:vAlign w:val="center"/>
          </w:tcPr>
          <w:p w14:paraId="07B841EC">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计量</w:t>
            </w:r>
          </w:p>
          <w:p w14:paraId="42E40D3B">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单位</w:t>
            </w:r>
          </w:p>
        </w:tc>
        <w:tc>
          <w:tcPr>
            <w:tcW w:w="1140" w:type="dxa"/>
            <w:tcBorders>
              <w:top w:val="single" w:color="auto" w:sz="6" w:space="0"/>
              <w:left w:val="nil"/>
              <w:bottom w:val="single" w:color="auto" w:sz="6" w:space="0"/>
              <w:right w:val="single" w:color="auto" w:sz="6" w:space="0"/>
            </w:tcBorders>
            <w:shd w:val="clear" w:color="auto" w:fill="auto"/>
            <w:tcMar>
              <w:left w:w="105" w:type="dxa"/>
              <w:right w:w="105" w:type="dxa"/>
            </w:tcMar>
            <w:vAlign w:val="center"/>
          </w:tcPr>
          <w:p w14:paraId="4710AB68">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数量</w:t>
            </w:r>
          </w:p>
        </w:tc>
        <w:tc>
          <w:tcPr>
            <w:tcW w:w="1050" w:type="dxa"/>
            <w:tcBorders>
              <w:top w:val="single" w:color="auto" w:sz="6" w:space="0"/>
              <w:left w:val="nil"/>
              <w:bottom w:val="single" w:color="auto" w:sz="6" w:space="0"/>
              <w:right w:val="single" w:color="auto" w:sz="6" w:space="0"/>
            </w:tcBorders>
            <w:shd w:val="clear" w:color="auto" w:fill="auto"/>
            <w:tcMar>
              <w:left w:w="105" w:type="dxa"/>
              <w:right w:w="105" w:type="dxa"/>
            </w:tcMar>
            <w:vAlign w:val="center"/>
          </w:tcPr>
          <w:p w14:paraId="4C5452E0">
            <w:pPr>
              <w:pStyle w:val="1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555" w:lineRule="atLeast"/>
              <w:ind w:left="0" w:right="0"/>
              <w:jc w:val="center"/>
              <w:rPr>
                <w:rFonts w:hint="eastAsia" w:ascii="微软雅黑" w:hAnsi="微软雅黑" w:eastAsia="微软雅黑" w:cs="微软雅黑"/>
                <w:spacing w:val="-20"/>
                <w:sz w:val="24"/>
                <w:szCs w:val="24"/>
              </w:rPr>
            </w:pPr>
            <w:r>
              <w:rPr>
                <w:rStyle w:val="23"/>
                <w:rFonts w:hint="eastAsia" w:ascii="微软雅黑" w:hAnsi="微软雅黑" w:eastAsia="微软雅黑" w:cs="微软雅黑"/>
                <w:i w:val="0"/>
                <w:iCs w:val="0"/>
                <w:spacing w:val="-20"/>
                <w:sz w:val="24"/>
                <w:szCs w:val="24"/>
              </w:rPr>
              <w:t>是否进口</w:t>
            </w:r>
          </w:p>
        </w:tc>
      </w:tr>
      <w:tr w14:paraId="4FB607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5" w:hRule="atLeast"/>
        </w:trPr>
        <w:tc>
          <w:tcPr>
            <w:tcW w:w="587" w:type="dxa"/>
            <w:tcBorders>
              <w:top w:val="nil"/>
              <w:left w:val="single" w:color="auto" w:sz="6" w:space="0"/>
              <w:bottom w:val="single" w:color="auto" w:sz="6" w:space="0"/>
              <w:right w:val="single" w:color="auto" w:sz="6" w:space="0"/>
            </w:tcBorders>
            <w:shd w:val="clear" w:color="auto" w:fill="auto"/>
            <w:tcMar>
              <w:left w:w="105" w:type="dxa"/>
              <w:right w:w="105" w:type="dxa"/>
            </w:tcMar>
            <w:vAlign w:val="center"/>
          </w:tcPr>
          <w:p w14:paraId="0FCB4FC8">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微软雅黑" w:hAnsi="微软雅黑" w:eastAsia="微软雅黑" w:cs="微软雅黑"/>
                <w:spacing w:val="-20"/>
                <w:sz w:val="24"/>
                <w:szCs w:val="24"/>
              </w:rPr>
            </w:pPr>
          </w:p>
        </w:tc>
        <w:tc>
          <w:tcPr>
            <w:tcW w:w="910" w:type="dxa"/>
            <w:tcBorders>
              <w:top w:val="nil"/>
              <w:left w:val="nil"/>
              <w:bottom w:val="single" w:color="auto" w:sz="6" w:space="0"/>
              <w:right w:val="single" w:color="auto" w:sz="6" w:space="0"/>
            </w:tcBorders>
            <w:shd w:val="clear" w:color="auto" w:fill="auto"/>
            <w:tcMar>
              <w:left w:w="105" w:type="dxa"/>
              <w:right w:w="105" w:type="dxa"/>
            </w:tcMar>
            <w:vAlign w:val="center"/>
          </w:tcPr>
          <w:p w14:paraId="2F652226">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60" w:lineRule="exact"/>
              <w:ind w:left="0" w:leftChars="0" w:right="0" w:rightChars="0"/>
              <w:jc w:val="center"/>
              <w:textAlignment w:val="auto"/>
              <w:rPr>
                <w:rFonts w:hint="eastAsia" w:ascii="微软雅黑" w:hAnsi="微软雅黑" w:eastAsia="微软雅黑" w:cs="微软雅黑"/>
                <w:spacing w:val="-20"/>
                <w:sz w:val="24"/>
                <w:szCs w:val="24"/>
                <w:lang w:val="en-US" w:eastAsia="zh-CN"/>
              </w:rPr>
            </w:pPr>
            <w:r>
              <w:rPr>
                <w:rFonts w:hint="eastAsia" w:ascii="微软雅黑" w:hAnsi="微软雅黑" w:eastAsia="微软雅黑" w:cs="微软雅黑"/>
                <w:spacing w:val="-20"/>
                <w:sz w:val="24"/>
                <w:szCs w:val="24"/>
                <w:lang w:val="en-US" w:eastAsia="zh-CN"/>
              </w:rPr>
              <w:t>1</w:t>
            </w:r>
          </w:p>
        </w:tc>
        <w:tc>
          <w:tcPr>
            <w:tcW w:w="2748" w:type="dxa"/>
            <w:tcBorders>
              <w:top w:val="nil"/>
              <w:left w:val="nil"/>
              <w:bottom w:val="single" w:color="auto" w:sz="6" w:space="0"/>
              <w:right w:val="single" w:color="auto" w:sz="6" w:space="0"/>
            </w:tcBorders>
            <w:shd w:val="clear" w:color="auto" w:fill="auto"/>
            <w:tcMar>
              <w:left w:w="105" w:type="dxa"/>
              <w:right w:w="105" w:type="dxa"/>
            </w:tcMar>
            <w:vAlign w:val="center"/>
          </w:tcPr>
          <w:p w14:paraId="174252C2">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exact"/>
              <w:ind w:left="0" w:leftChars="0" w:right="0" w:rightChars="0"/>
              <w:jc w:val="center"/>
              <w:textAlignment w:val="auto"/>
              <w:rPr>
                <w:rFonts w:hint="eastAsia" w:ascii="微软雅黑" w:hAnsi="微软雅黑" w:eastAsia="微软雅黑" w:cs="微软雅黑"/>
                <w:color w:val="auto"/>
                <w:spacing w:val="-20"/>
                <w:sz w:val="24"/>
                <w:szCs w:val="24"/>
              </w:rPr>
            </w:pPr>
            <w:r>
              <w:rPr>
                <w:rFonts w:hint="eastAsia" w:ascii="微软雅黑" w:hAnsi="微软雅黑" w:eastAsia="微软雅黑" w:cs="微软雅黑"/>
                <w:b w:val="0"/>
                <w:bCs w:val="0"/>
                <w:i w:val="0"/>
                <w:iCs w:val="0"/>
                <w:color w:val="auto"/>
                <w:sz w:val="24"/>
                <w:szCs w:val="24"/>
                <w:u w:val="none"/>
                <w:lang w:val="en-US" w:eastAsia="zh-CN"/>
              </w:rPr>
              <w:t>麦盖提县教育系统2025年度中小学（幼儿园）学保安服务项目</w:t>
            </w:r>
          </w:p>
        </w:tc>
        <w:tc>
          <w:tcPr>
            <w:tcW w:w="1260" w:type="dxa"/>
            <w:tcBorders>
              <w:top w:val="nil"/>
              <w:left w:val="nil"/>
              <w:bottom w:val="single" w:color="auto" w:sz="6" w:space="0"/>
              <w:right w:val="single" w:color="auto" w:sz="6" w:space="0"/>
            </w:tcBorders>
            <w:shd w:val="clear" w:color="auto" w:fill="auto"/>
            <w:tcMar>
              <w:left w:w="105" w:type="dxa"/>
              <w:right w:w="105" w:type="dxa"/>
            </w:tcMar>
            <w:vAlign w:val="center"/>
          </w:tcPr>
          <w:p w14:paraId="766E6A55">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60" w:lineRule="exact"/>
              <w:ind w:left="0" w:leftChars="0" w:right="0" w:rightChars="0"/>
              <w:jc w:val="center"/>
              <w:textAlignment w:val="auto"/>
              <w:rPr>
                <w:rFonts w:hint="eastAsia" w:ascii="微软雅黑" w:hAnsi="微软雅黑" w:eastAsia="微软雅黑" w:cs="微软雅黑"/>
                <w:color w:val="auto"/>
                <w:spacing w:val="-20"/>
                <w:sz w:val="24"/>
                <w:szCs w:val="24"/>
                <w:lang w:val="en-US"/>
              </w:rPr>
            </w:pPr>
            <w:r>
              <w:rPr>
                <w:rFonts w:hint="eastAsia" w:ascii="微软雅黑" w:hAnsi="微软雅黑" w:eastAsia="微软雅黑" w:cs="微软雅黑"/>
                <w:color w:val="auto"/>
                <w:spacing w:val="-20"/>
                <w:sz w:val="24"/>
                <w:szCs w:val="24"/>
                <w:lang w:val="en-US" w:eastAsia="zh-CN"/>
              </w:rPr>
              <w:t>C05040300</w:t>
            </w:r>
          </w:p>
        </w:tc>
        <w:tc>
          <w:tcPr>
            <w:tcW w:w="1155" w:type="dxa"/>
            <w:tcBorders>
              <w:top w:val="nil"/>
              <w:left w:val="nil"/>
              <w:bottom w:val="single" w:color="auto" w:sz="6" w:space="0"/>
              <w:right w:val="single" w:color="auto" w:sz="6" w:space="0"/>
            </w:tcBorders>
            <w:shd w:val="clear" w:color="auto" w:fill="auto"/>
            <w:tcMar>
              <w:left w:w="105" w:type="dxa"/>
              <w:right w:w="105" w:type="dxa"/>
            </w:tcMar>
            <w:vAlign w:val="center"/>
          </w:tcPr>
          <w:p w14:paraId="53008FA9">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60" w:lineRule="exact"/>
              <w:ind w:left="0" w:leftChars="0" w:right="0" w:rightChars="0"/>
              <w:jc w:val="center"/>
              <w:textAlignment w:val="auto"/>
              <w:rPr>
                <w:rFonts w:hint="eastAsia" w:ascii="微软雅黑" w:hAnsi="微软雅黑" w:eastAsia="微软雅黑" w:cs="微软雅黑"/>
                <w:color w:val="auto"/>
                <w:spacing w:val="-20"/>
                <w:sz w:val="24"/>
                <w:szCs w:val="24"/>
              </w:rPr>
            </w:pPr>
            <w:r>
              <w:rPr>
                <w:rFonts w:hint="eastAsia" w:ascii="微软雅黑" w:hAnsi="微软雅黑" w:eastAsia="微软雅黑" w:cs="微软雅黑"/>
                <w:color w:val="auto"/>
                <w:spacing w:val="-20"/>
                <w:sz w:val="24"/>
                <w:szCs w:val="24"/>
                <w:lang w:val="en-US" w:eastAsia="zh-CN"/>
              </w:rPr>
              <w:t>人</w:t>
            </w:r>
          </w:p>
        </w:tc>
        <w:tc>
          <w:tcPr>
            <w:tcW w:w="1140" w:type="dxa"/>
            <w:tcBorders>
              <w:top w:val="nil"/>
              <w:left w:val="nil"/>
              <w:bottom w:val="single" w:color="auto" w:sz="6" w:space="0"/>
              <w:right w:val="single" w:color="auto" w:sz="6" w:space="0"/>
            </w:tcBorders>
            <w:shd w:val="clear" w:color="auto" w:fill="auto"/>
            <w:tcMar>
              <w:left w:w="105" w:type="dxa"/>
              <w:right w:w="105" w:type="dxa"/>
            </w:tcMar>
            <w:vAlign w:val="center"/>
          </w:tcPr>
          <w:p w14:paraId="36979443">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60" w:lineRule="exact"/>
              <w:ind w:left="0" w:leftChars="0" w:right="0" w:rightChars="0"/>
              <w:jc w:val="center"/>
              <w:textAlignment w:val="auto"/>
              <w:rPr>
                <w:rFonts w:hint="eastAsia" w:ascii="微软雅黑" w:hAnsi="微软雅黑" w:eastAsia="微软雅黑" w:cs="微软雅黑"/>
                <w:color w:val="auto"/>
                <w:spacing w:val="-20"/>
                <w:sz w:val="24"/>
                <w:szCs w:val="24"/>
                <w:lang w:val="en-US"/>
              </w:rPr>
            </w:pPr>
            <w:r>
              <w:rPr>
                <w:rFonts w:hint="eastAsia" w:ascii="微软雅黑" w:hAnsi="微软雅黑" w:eastAsia="微软雅黑" w:cs="微软雅黑"/>
                <w:color w:val="auto"/>
                <w:spacing w:val="-20"/>
                <w:sz w:val="24"/>
                <w:szCs w:val="24"/>
                <w:lang w:val="en-US" w:eastAsia="zh-CN"/>
              </w:rPr>
              <w:t>107</w:t>
            </w:r>
          </w:p>
        </w:tc>
        <w:tc>
          <w:tcPr>
            <w:tcW w:w="1050" w:type="dxa"/>
            <w:tcBorders>
              <w:top w:val="nil"/>
              <w:left w:val="nil"/>
              <w:bottom w:val="single" w:color="auto" w:sz="6" w:space="0"/>
              <w:right w:val="single" w:color="auto" w:sz="6" w:space="0"/>
            </w:tcBorders>
            <w:shd w:val="clear" w:color="auto" w:fill="auto"/>
            <w:tcMar>
              <w:left w:w="105" w:type="dxa"/>
              <w:right w:w="105" w:type="dxa"/>
            </w:tcMar>
            <w:vAlign w:val="center"/>
          </w:tcPr>
          <w:p w14:paraId="16280D47">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exact"/>
              <w:ind w:left="0" w:leftChars="0" w:right="0" w:rightChars="0"/>
              <w:jc w:val="center"/>
              <w:textAlignment w:val="auto"/>
              <w:rPr>
                <w:rFonts w:hint="eastAsia" w:ascii="微软雅黑" w:hAnsi="微软雅黑" w:eastAsia="微软雅黑" w:cs="微软雅黑"/>
                <w:spacing w:val="-20"/>
                <w:sz w:val="24"/>
                <w:szCs w:val="24"/>
                <w:lang w:val="en-US" w:eastAsia="zh-CN"/>
              </w:rPr>
            </w:pPr>
            <w:r>
              <w:rPr>
                <w:rFonts w:hint="eastAsia" w:ascii="微软雅黑" w:hAnsi="微软雅黑" w:eastAsia="微软雅黑" w:cs="微软雅黑"/>
                <w:i w:val="0"/>
                <w:iCs w:val="0"/>
                <w:spacing w:val="-20"/>
                <w:sz w:val="24"/>
                <w:szCs w:val="24"/>
              </w:rPr>
              <w:t>否</w:t>
            </w:r>
          </w:p>
        </w:tc>
      </w:tr>
    </w:tbl>
    <w:p w14:paraId="30C55F50">
      <w:pPr>
        <w:pStyle w:val="1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right="0" w:rightChars="0"/>
        <w:jc w:val="left"/>
        <w:rPr>
          <w:rFonts w:hint="eastAsia" w:ascii="方正黑体_GBK" w:hAnsi="方正黑体_GBK" w:eastAsia="方正黑体_GBK" w:cs="方正黑体_GBK"/>
          <w:i w:val="0"/>
          <w:iCs w:val="0"/>
          <w:sz w:val="32"/>
          <w:szCs w:val="32"/>
          <w:lang w:val="en-US" w:eastAsia="zh-CN"/>
        </w:rPr>
      </w:pPr>
      <w:r>
        <w:rPr>
          <w:rFonts w:hint="eastAsia" w:ascii="方正黑体_GBK" w:hAnsi="方正黑体_GBK" w:eastAsia="方正黑体_GBK" w:cs="方正黑体_GBK"/>
          <w:i w:val="0"/>
          <w:iCs w:val="0"/>
          <w:sz w:val="32"/>
          <w:szCs w:val="32"/>
          <w:lang w:val="en-US" w:eastAsia="zh-CN"/>
        </w:rPr>
        <w:t>（三）服务要求</w:t>
      </w:r>
    </w:p>
    <w:p w14:paraId="33CF3A2F">
      <w:pPr>
        <w:keepNext w:val="0"/>
        <w:keepLines w:val="0"/>
        <w:pageBreakBefore w:val="0"/>
        <w:kinsoku/>
        <w:wordWrap/>
        <w:overflowPunct/>
        <w:topLinePunct w:val="0"/>
        <w:autoSpaceDE/>
        <w:autoSpaceDN/>
        <w:bidi w:val="0"/>
        <w:adjustRightInd/>
        <w:spacing w:line="500" w:lineRule="exact"/>
        <w:ind w:firstLine="560" w:firstLineChars="200"/>
        <w:jc w:val="left"/>
        <w:textAlignment w:val="auto"/>
        <w:rPr>
          <w:rStyle w:val="25"/>
          <w:rFonts w:hint="eastAsia" w:ascii="微软雅黑" w:hAnsi="微软雅黑" w:eastAsia="微软雅黑" w:cs="微软雅黑"/>
          <w:b/>
          <w:bCs/>
          <w:i w:val="0"/>
          <w:iCs w:val="0"/>
          <w:kern w:val="0"/>
          <w:sz w:val="28"/>
          <w:szCs w:val="28"/>
          <w:u w:val="none"/>
          <w:lang w:val="en-US" w:eastAsia="zh-CN" w:bidi="ar"/>
        </w:rPr>
      </w:pPr>
      <w:r>
        <w:rPr>
          <w:rStyle w:val="25"/>
          <w:rFonts w:hint="eastAsia" w:ascii="微软雅黑" w:hAnsi="微软雅黑" w:eastAsia="微软雅黑" w:cs="微软雅黑"/>
          <w:b/>
          <w:bCs/>
          <w:i w:val="0"/>
          <w:iCs w:val="0"/>
          <w:kern w:val="0"/>
          <w:sz w:val="28"/>
          <w:szCs w:val="28"/>
          <w:u w:val="none"/>
          <w:lang w:val="en-US" w:eastAsia="zh-CN" w:bidi="ar"/>
        </w:rPr>
        <w:t>1.服务具体要求</w:t>
      </w:r>
    </w:p>
    <w:p w14:paraId="1AACE5C4">
      <w:pPr>
        <w:keepNext w:val="0"/>
        <w:keepLines w:val="0"/>
        <w:pageBreakBefore w:val="0"/>
        <w:kinsoku/>
        <w:wordWrap/>
        <w:overflowPunct/>
        <w:topLinePunct w:val="0"/>
        <w:autoSpaceDE/>
        <w:autoSpaceDN/>
        <w:bidi w:val="0"/>
        <w:adjustRightInd/>
        <w:spacing w:line="500" w:lineRule="exact"/>
        <w:ind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★（1）人员配备：全县80所中小学、幼儿园配备107名45岁以下的保安（中标服务公司承担107名保安人员工资、社保、管理费及税金等）。</w:t>
      </w:r>
    </w:p>
    <w:p w14:paraId="68611782">
      <w:pPr>
        <w:keepNext w:val="0"/>
        <w:keepLines w:val="0"/>
        <w:pageBreakBefore w:val="0"/>
        <w:kinsoku/>
        <w:wordWrap/>
        <w:overflowPunct/>
        <w:topLinePunct w:val="0"/>
        <w:autoSpaceDE/>
        <w:autoSpaceDN/>
        <w:bidi w:val="0"/>
        <w:adjustRightInd/>
        <w:spacing w:line="500" w:lineRule="exact"/>
        <w:ind w:firstLine="560" w:firstLineChars="200"/>
        <w:jc w:val="left"/>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★（2）全县80所中小学幼儿园，根据学校或幼儿园数变化做增加或减少，24个小时保障校园安全和师生安全（每周休息和节假日按计划进行安排与师生同样执行）。</w:t>
      </w:r>
    </w:p>
    <w:p w14:paraId="68857EAA">
      <w:pPr>
        <w:keepNext w:val="0"/>
        <w:keepLines w:val="0"/>
        <w:pageBreakBefore w:val="0"/>
        <w:tabs>
          <w:tab w:val="left" w:pos="387"/>
        </w:tabs>
        <w:kinsoku/>
        <w:wordWrap/>
        <w:overflowPunct/>
        <w:topLinePunct w:val="0"/>
        <w:autoSpaceDE/>
        <w:autoSpaceDN/>
        <w:bidi w:val="0"/>
        <w:adjustRightInd/>
        <w:spacing w:line="500" w:lineRule="exact"/>
        <w:ind w:left="0" w:leftChars="0" w:firstLine="0" w:firstLineChars="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 xml:space="preserve">   ★（3）质量要求：保质保量，且必须符合校园安全的有关规定。</w:t>
      </w:r>
    </w:p>
    <w:p w14:paraId="73A3C2FE">
      <w:pPr>
        <w:keepNext w:val="0"/>
        <w:keepLines w:val="0"/>
        <w:pageBreakBefore w:val="0"/>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（4）特殊保障服务：如遇临时性安保的工作和任务，供应商需无条件支持。</w:t>
      </w:r>
    </w:p>
    <w:p w14:paraId="76DE8C36">
      <w:pPr>
        <w:keepNext w:val="0"/>
        <w:keepLines w:val="0"/>
        <w:pageBreakBefore w:val="0"/>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（5）采购人可根据需要，向供应商提出变更服务时间，供应商应该积极配合，并按要求提供服务。</w:t>
      </w:r>
    </w:p>
    <w:p w14:paraId="6D3C9CC5">
      <w:pPr>
        <w:keepNext w:val="0"/>
        <w:keepLines w:val="0"/>
        <w:pageBreakBefore w:val="0"/>
        <w:tabs>
          <w:tab w:val="left" w:pos="0"/>
        </w:tabs>
        <w:kinsoku/>
        <w:wordWrap/>
        <w:overflowPunct/>
        <w:topLinePunct w:val="0"/>
        <w:autoSpaceDE/>
        <w:autoSpaceDN/>
        <w:bidi w:val="0"/>
        <w:adjustRightInd/>
        <w:spacing w:line="500" w:lineRule="exact"/>
        <w:ind w:left="0" w:leftChars="0" w:firstLine="490" w:firstLineChars="175"/>
        <w:textAlignment w:val="auto"/>
        <w:rPr>
          <w:rStyle w:val="25"/>
          <w:rFonts w:hint="eastAsia" w:ascii="微软雅黑" w:hAnsi="微软雅黑" w:eastAsia="微软雅黑" w:cs="微软雅黑"/>
          <w:b/>
          <w:bCs/>
          <w:i w:val="0"/>
          <w:iCs w:val="0"/>
          <w:kern w:val="0"/>
          <w:sz w:val="28"/>
          <w:szCs w:val="28"/>
          <w:u w:val="none"/>
          <w:lang w:val="en-US" w:eastAsia="zh-CN" w:bidi="ar"/>
        </w:rPr>
      </w:pPr>
      <w:r>
        <w:rPr>
          <w:rStyle w:val="25"/>
          <w:rFonts w:hint="eastAsia" w:ascii="微软雅黑" w:hAnsi="微软雅黑" w:eastAsia="微软雅黑" w:cs="微软雅黑"/>
          <w:b/>
          <w:bCs/>
          <w:i w:val="0"/>
          <w:iCs w:val="0"/>
          <w:kern w:val="0"/>
          <w:sz w:val="28"/>
          <w:szCs w:val="28"/>
          <w:u w:val="none"/>
          <w:lang w:val="en-US" w:eastAsia="zh-CN" w:bidi="ar"/>
        </w:rPr>
        <w:t>2、用工要求</w:t>
      </w:r>
    </w:p>
    <w:p w14:paraId="5BB4AC15">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（1）相关人员必须经过专业培训，持保安证等上岗。</w:t>
      </w:r>
    </w:p>
    <w:p w14:paraId="66FE9352">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★（2）所有保安人员必须提供个人相关资料18-45岁（身份证、暂住证（非本县提供）、保安证等的复印文本）。</w:t>
      </w:r>
    </w:p>
    <w:p w14:paraId="67EF74B7">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3）经营企业应按照《民法典》等有关法律法规合法用工，与员工签订《劳动合同》，依法缴纳签约员工的社保、购买意外伤害险；应根据民法典等相关法律法规保障员工的合法权益，妥善处理劳资纠纷，并不得因此影响学校安保工作的正常服务以及单位的正常秩序。否则，甲方有权追究经营企业的责任。</w:t>
      </w:r>
    </w:p>
    <w:p w14:paraId="4DD7290E">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（4）保安人员除受到经营企业的制度约束外，还应当自觉执行甲方的相关规章制度。</w:t>
      </w:r>
    </w:p>
    <w:p w14:paraId="379883B4">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（5）企业用工所产生的一切费用（人员工资、人员自身安全、社保、管理费及税金等）由企业自行承担。</w:t>
      </w:r>
    </w:p>
    <w:p w14:paraId="57FECDFF">
      <w:pPr>
        <w:keepNext w:val="0"/>
        <w:keepLines w:val="0"/>
        <w:pageBreakBefore w:val="0"/>
        <w:tabs>
          <w:tab w:val="left" w:pos="0"/>
        </w:tabs>
        <w:kinsoku/>
        <w:wordWrap/>
        <w:overflowPunct/>
        <w:topLinePunct w:val="0"/>
        <w:autoSpaceDE/>
        <w:autoSpaceDN/>
        <w:bidi w:val="0"/>
        <w:adjustRightInd/>
        <w:spacing w:line="500" w:lineRule="exact"/>
        <w:ind w:left="0" w:leftChars="0" w:firstLine="490" w:firstLineChars="175"/>
        <w:textAlignment w:val="auto"/>
        <w:rPr>
          <w:rStyle w:val="25"/>
          <w:rFonts w:hint="eastAsia" w:ascii="微软雅黑" w:hAnsi="微软雅黑" w:eastAsia="微软雅黑" w:cs="微软雅黑"/>
          <w:b/>
          <w:bCs/>
          <w:i w:val="0"/>
          <w:iCs w:val="0"/>
          <w:kern w:val="0"/>
          <w:sz w:val="28"/>
          <w:szCs w:val="28"/>
          <w:u w:val="none"/>
          <w:lang w:val="en-US" w:eastAsia="zh-CN" w:bidi="ar"/>
        </w:rPr>
      </w:pPr>
      <w:r>
        <w:rPr>
          <w:rStyle w:val="25"/>
          <w:rFonts w:hint="eastAsia" w:ascii="微软雅黑" w:hAnsi="微软雅黑" w:eastAsia="微软雅黑" w:cs="微软雅黑"/>
          <w:b/>
          <w:bCs/>
          <w:i w:val="0"/>
          <w:iCs w:val="0"/>
          <w:kern w:val="0"/>
          <w:sz w:val="28"/>
          <w:szCs w:val="28"/>
          <w:u w:val="none"/>
          <w:lang w:val="en-US" w:eastAsia="zh-CN" w:bidi="ar"/>
        </w:rPr>
        <w:t>3、安保服务要求</w:t>
      </w:r>
    </w:p>
    <w:p w14:paraId="39DD42F5">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（1）经营企业应定期听取采购单位人员对校园安全工作的意见，不断改进工作。如因服务质量等问题引起不满的，经营企业须向采购人提交书面说明和解决方案。</w:t>
      </w:r>
    </w:p>
    <w:p w14:paraId="3CA1CA08">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（2）经营企业应无条件满足正常及特殊时期的校园安全保障任务。</w:t>
      </w:r>
    </w:p>
    <w:p w14:paraId="0E0AD724">
      <w:pPr>
        <w:keepNext w:val="0"/>
        <w:keepLines w:val="0"/>
        <w:pageBreakBefore w:val="0"/>
        <w:tabs>
          <w:tab w:val="left" w:pos="540"/>
        </w:tabs>
        <w:kinsoku/>
        <w:wordWrap/>
        <w:overflowPunct/>
        <w:topLinePunct w:val="0"/>
        <w:autoSpaceDE/>
        <w:autoSpaceDN/>
        <w:bidi w:val="0"/>
        <w:adjustRightInd/>
        <w:spacing w:line="500" w:lineRule="exact"/>
        <w:ind w:firstLine="560" w:firstLineChars="200"/>
        <w:textAlignment w:val="auto"/>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（3）双方协商一致，本着加强安全管理、提高服务质量和后勤服务水平、增加师生满意度、维护安全稳定的基本原则，签订《学校保安服务合同》。</w:t>
      </w:r>
    </w:p>
    <w:p w14:paraId="63E17BE6">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right="0" w:firstLine="560" w:firstLineChars="200"/>
        <w:jc w:val="left"/>
        <w:rPr>
          <w:rFonts w:hint="eastAsia" w:ascii="微软雅黑" w:hAnsi="微软雅黑" w:eastAsia="微软雅黑" w:cs="微软雅黑"/>
          <w:b/>
          <w:bCs/>
          <w:i w:val="0"/>
          <w:iCs w:val="0"/>
          <w:sz w:val="28"/>
          <w:szCs w:val="28"/>
          <w:lang w:val="en-US" w:eastAsia="zh-CN"/>
        </w:rPr>
      </w:pPr>
      <w:r>
        <w:rPr>
          <w:rFonts w:hint="eastAsia" w:ascii="微软雅黑" w:hAnsi="微软雅黑" w:eastAsia="微软雅黑" w:cs="微软雅黑"/>
          <w:b/>
          <w:bCs/>
          <w:i w:val="0"/>
          <w:iCs w:val="0"/>
          <w:sz w:val="28"/>
          <w:szCs w:val="28"/>
          <w:lang w:val="en-US" w:eastAsia="zh-CN"/>
        </w:rPr>
        <w:t>九、采购标的需实现的功能或者目标，以及为落实政府采购政策需满足的要求</w:t>
      </w:r>
    </w:p>
    <w:p w14:paraId="339CBBCF">
      <w:pPr>
        <w:pStyle w:val="7"/>
        <w:keepNext w:val="0"/>
        <w:keepLines w:val="0"/>
        <w:pageBreakBefore w:val="0"/>
        <w:numPr>
          <w:ilvl w:val="0"/>
          <w:numId w:val="0"/>
        </w:numPr>
        <w:kinsoku/>
        <w:wordWrap/>
        <w:overflowPunct/>
        <w:topLinePunct w:val="0"/>
        <w:autoSpaceDE/>
        <w:autoSpaceDN/>
        <w:bidi w:val="0"/>
        <w:snapToGrid/>
        <w:spacing w:line="620" w:lineRule="exact"/>
        <w:ind w:left="17" w:leftChars="8" w:firstLine="543" w:firstLineChars="194"/>
        <w:jc w:val="both"/>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（一）采购标的需实现的功能或者目标</w:t>
      </w:r>
    </w:p>
    <w:p w14:paraId="08377EB4">
      <w:pPr>
        <w:pStyle w:val="7"/>
        <w:keepNext w:val="0"/>
        <w:keepLines w:val="0"/>
        <w:pageBreakBefore w:val="0"/>
        <w:numPr>
          <w:ilvl w:val="0"/>
          <w:numId w:val="0"/>
        </w:numPr>
        <w:kinsoku/>
        <w:wordWrap/>
        <w:overflowPunct/>
        <w:topLinePunct w:val="0"/>
        <w:autoSpaceDE/>
        <w:autoSpaceDN/>
        <w:bidi w:val="0"/>
        <w:snapToGrid/>
        <w:spacing w:line="620" w:lineRule="exact"/>
        <w:ind w:left="17" w:leftChars="8" w:firstLine="543" w:firstLineChars="194"/>
        <w:jc w:val="both"/>
        <w:rPr>
          <w:rStyle w:val="25"/>
          <w:rFonts w:hint="eastAsia" w:ascii="微软雅黑" w:hAnsi="微软雅黑" w:eastAsia="微软雅黑" w:cs="微软雅黑"/>
          <w:i w:val="0"/>
          <w:iCs w:val="0"/>
          <w:kern w:val="0"/>
          <w:sz w:val="28"/>
          <w:szCs w:val="28"/>
          <w:u w:val="none"/>
          <w:lang w:val="en-US" w:eastAsia="zh-CN" w:bidi="ar"/>
        </w:rPr>
      </w:pPr>
      <w:r>
        <w:rPr>
          <w:rStyle w:val="25"/>
          <w:rFonts w:hint="eastAsia" w:ascii="微软雅黑" w:hAnsi="微软雅黑" w:eastAsia="微软雅黑" w:cs="微软雅黑"/>
          <w:i w:val="0"/>
          <w:iCs w:val="0"/>
          <w:kern w:val="0"/>
          <w:sz w:val="28"/>
          <w:szCs w:val="28"/>
          <w:u w:val="none"/>
          <w:lang w:val="en-US" w:eastAsia="zh-CN" w:bidi="ar"/>
        </w:rPr>
        <w:t>满足项目需要的技术、服务、安全等要求，采购项目的数量、交付或者实施的时间和地点。</w:t>
      </w:r>
    </w:p>
    <w:p w14:paraId="0464AF14">
      <w:pPr>
        <w:pStyle w:val="7"/>
        <w:keepNext w:val="0"/>
        <w:keepLines w:val="0"/>
        <w:pageBreakBefore w:val="0"/>
        <w:numPr>
          <w:ilvl w:val="0"/>
          <w:numId w:val="0"/>
        </w:numPr>
        <w:kinsoku/>
        <w:wordWrap/>
        <w:overflowPunct/>
        <w:topLinePunct w:val="0"/>
        <w:autoSpaceDE/>
        <w:autoSpaceDN/>
        <w:bidi w:val="0"/>
        <w:snapToGrid/>
        <w:spacing w:line="620" w:lineRule="exact"/>
        <w:ind w:left="17" w:leftChars="8" w:firstLine="543" w:firstLineChars="194"/>
        <w:jc w:val="both"/>
        <w:rPr>
          <w:rFonts w:hint="eastAsia" w:ascii="微软雅黑" w:hAnsi="微软雅黑" w:eastAsia="微软雅黑" w:cs="微软雅黑"/>
          <w:b/>
          <w:bCs/>
          <w:i w:val="0"/>
          <w:iCs w:val="0"/>
          <w:sz w:val="28"/>
          <w:szCs w:val="28"/>
          <w:highlight w:val="none"/>
        </w:rPr>
      </w:pPr>
      <w:r>
        <w:rPr>
          <w:rStyle w:val="25"/>
          <w:rFonts w:hint="eastAsia" w:ascii="微软雅黑" w:hAnsi="微软雅黑" w:eastAsia="微软雅黑" w:cs="微软雅黑"/>
          <w:i w:val="0"/>
          <w:iCs w:val="0"/>
          <w:kern w:val="0"/>
          <w:sz w:val="28"/>
          <w:szCs w:val="28"/>
          <w:u w:val="none"/>
          <w:lang w:val="en-US" w:eastAsia="zh-CN" w:bidi="ar"/>
        </w:rPr>
        <w:t>十、</w:t>
      </w:r>
      <w:r>
        <w:rPr>
          <w:rFonts w:hint="eastAsia" w:ascii="微软雅黑" w:hAnsi="微软雅黑" w:eastAsia="微软雅黑" w:cs="微软雅黑"/>
          <w:b/>
          <w:bCs/>
          <w:i w:val="0"/>
          <w:iCs w:val="0"/>
          <w:sz w:val="28"/>
          <w:szCs w:val="28"/>
          <w:highlight w:val="none"/>
        </w:rPr>
        <w:t>履约验收方案</w:t>
      </w:r>
    </w:p>
    <w:p w14:paraId="3B3F2640">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leftChars="0" w:right="0" w:firstLine="366" w:firstLineChars="131"/>
        <w:jc w:val="left"/>
        <w:textAlignment w:val="auto"/>
        <w:rPr>
          <w:rStyle w:val="25"/>
          <w:rFonts w:hint="eastAsia" w:ascii="微软雅黑" w:hAnsi="微软雅黑" w:eastAsia="微软雅黑" w:cs="微软雅黑"/>
          <w:i w:val="0"/>
          <w:iCs w:val="0"/>
          <w:sz w:val="28"/>
          <w:szCs w:val="28"/>
          <w:highlight w:val="none"/>
          <w:u w:val="none"/>
          <w:lang w:val="en-US" w:eastAsia="zh-CN"/>
        </w:rPr>
      </w:pPr>
      <w:r>
        <w:rPr>
          <w:rStyle w:val="25"/>
          <w:rFonts w:hint="eastAsia" w:ascii="微软雅黑" w:hAnsi="微软雅黑" w:eastAsia="微软雅黑" w:cs="微软雅黑"/>
          <w:i w:val="0"/>
          <w:iCs w:val="0"/>
          <w:sz w:val="28"/>
          <w:szCs w:val="28"/>
          <w:highlight w:val="none"/>
          <w:u w:val="none"/>
          <w:lang w:val="en-US" w:eastAsia="zh-CN"/>
        </w:rPr>
        <w:t>根据校园安全相关法律法规，为确保学校保安服务合同的全面履行，保障保安服务的质量和安全，制定履约验收方案。对保安服务提供方的服务内容、服务质量、校园安全、卫生状况等方面进行综合评估，验证其是否符合合同约和学校要求。</w:t>
      </w:r>
    </w:p>
    <w:p w14:paraId="445392C2">
      <w:pPr>
        <w:pStyle w:val="1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Chars="200" w:right="0" w:rightChars="0"/>
        <w:jc w:val="left"/>
        <w:textAlignment w:val="auto"/>
        <w:rPr>
          <w:rFonts w:hint="eastAsia" w:ascii="微软雅黑" w:hAnsi="微软雅黑" w:eastAsia="微软雅黑" w:cs="微软雅黑"/>
          <w:b/>
          <w:bCs/>
          <w:i w:val="0"/>
          <w:iCs w:val="0"/>
          <w:sz w:val="28"/>
          <w:szCs w:val="28"/>
          <w:highlight w:val="none"/>
          <w:u w:val="none"/>
          <w:lang w:val="en-US" w:eastAsia="zh-CN"/>
        </w:rPr>
      </w:pPr>
      <w:r>
        <w:rPr>
          <w:rStyle w:val="25"/>
          <w:rFonts w:hint="eastAsia" w:ascii="微软雅黑" w:hAnsi="微软雅黑" w:eastAsia="微软雅黑" w:cs="微软雅黑"/>
          <w:i w:val="0"/>
          <w:iCs w:val="0"/>
          <w:sz w:val="28"/>
          <w:szCs w:val="28"/>
          <w:highlight w:val="none"/>
          <w:u w:val="none"/>
          <w:lang w:val="en-US" w:eastAsia="zh-CN"/>
        </w:rPr>
        <w:t>1、麦盖提县教育局购买校园安保服务项目</w:t>
      </w:r>
    </w:p>
    <w:p w14:paraId="3597C9DC">
      <w:pPr>
        <w:pStyle w:val="1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Chars="200" w:right="0" w:rightChars="0"/>
        <w:jc w:val="left"/>
        <w:textAlignment w:val="auto"/>
        <w:rPr>
          <w:rStyle w:val="25"/>
          <w:rFonts w:hint="eastAsia" w:ascii="微软雅黑" w:hAnsi="微软雅黑" w:eastAsia="微软雅黑" w:cs="微软雅黑"/>
          <w:b/>
          <w:bCs/>
          <w:i w:val="0"/>
          <w:iCs w:val="0"/>
          <w:sz w:val="28"/>
          <w:szCs w:val="28"/>
          <w:highlight w:val="none"/>
          <w:u w:val="none"/>
        </w:rPr>
      </w:pPr>
      <w:r>
        <w:rPr>
          <w:rStyle w:val="25"/>
          <w:rFonts w:hint="eastAsia" w:ascii="微软雅黑" w:hAnsi="微软雅黑" w:eastAsia="微软雅黑" w:cs="微软雅黑"/>
          <w:b/>
          <w:bCs/>
          <w:i w:val="0"/>
          <w:iCs w:val="0"/>
          <w:sz w:val="28"/>
          <w:szCs w:val="28"/>
          <w:highlight w:val="none"/>
          <w:u w:val="none"/>
        </w:rPr>
        <w:t>（1）履约验收主体</w:t>
      </w:r>
    </w:p>
    <w:p w14:paraId="047404C2">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highlight w:val="none"/>
          <w:u w:val="none"/>
        </w:rPr>
      </w:pPr>
      <w:r>
        <w:rPr>
          <w:rStyle w:val="25"/>
          <w:rFonts w:hint="eastAsia" w:ascii="微软雅黑" w:hAnsi="微软雅黑" w:eastAsia="微软雅黑" w:cs="微软雅黑"/>
          <w:i w:val="0"/>
          <w:iCs w:val="0"/>
          <w:sz w:val="28"/>
          <w:szCs w:val="28"/>
          <w:highlight w:val="none"/>
          <w:u w:val="none"/>
        </w:rPr>
        <w:t>√采购人：                             </w:t>
      </w:r>
    </w:p>
    <w:p w14:paraId="5619287D">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highlight w:val="none"/>
          <w:u w:val="none"/>
        </w:rPr>
      </w:pPr>
      <w:r>
        <w:rPr>
          <w:rStyle w:val="25"/>
          <w:rFonts w:hint="eastAsia" w:ascii="微软雅黑" w:hAnsi="微软雅黑" w:eastAsia="微软雅黑" w:cs="微软雅黑"/>
          <w:i w:val="0"/>
          <w:iCs w:val="0"/>
          <w:sz w:val="28"/>
          <w:szCs w:val="28"/>
          <w:highlight w:val="none"/>
          <w:u w:val="none"/>
        </w:rPr>
        <w:t>□采购代理机构：                       </w:t>
      </w:r>
    </w:p>
    <w:p w14:paraId="491D1693">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highlight w:val="none"/>
          <w:u w:val="none"/>
        </w:rPr>
      </w:pPr>
      <w:r>
        <w:rPr>
          <w:rStyle w:val="25"/>
          <w:rFonts w:hint="eastAsia" w:ascii="微软雅黑" w:hAnsi="微软雅黑" w:eastAsia="微软雅黑" w:cs="微软雅黑"/>
          <w:i w:val="0"/>
          <w:iCs w:val="0"/>
          <w:sz w:val="28"/>
          <w:szCs w:val="28"/>
          <w:highlight w:val="none"/>
          <w:u w:val="none"/>
        </w:rPr>
        <w:t>□本项目的其他供应商：                 </w:t>
      </w:r>
    </w:p>
    <w:p w14:paraId="6136B814">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highlight w:val="none"/>
          <w:u w:val="none"/>
        </w:rPr>
      </w:pPr>
      <w:r>
        <w:rPr>
          <w:rStyle w:val="25"/>
          <w:rFonts w:hint="eastAsia" w:ascii="微软雅黑" w:hAnsi="微软雅黑" w:eastAsia="微软雅黑" w:cs="微软雅黑"/>
          <w:i w:val="0"/>
          <w:iCs w:val="0"/>
          <w:sz w:val="28"/>
          <w:szCs w:val="28"/>
          <w:highlight w:val="none"/>
          <w:u w:val="none"/>
        </w:rPr>
        <w:t>□第三方专业机构：                     </w:t>
      </w:r>
    </w:p>
    <w:p w14:paraId="2CE0EC35">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highlight w:val="none"/>
          <w:u w:val="none"/>
        </w:rPr>
      </w:pPr>
      <w:r>
        <w:rPr>
          <w:rStyle w:val="25"/>
          <w:rFonts w:hint="eastAsia" w:ascii="微软雅黑" w:hAnsi="微软雅黑" w:eastAsia="微软雅黑" w:cs="微软雅黑"/>
          <w:i w:val="0"/>
          <w:iCs w:val="0"/>
          <w:sz w:val="28"/>
          <w:szCs w:val="28"/>
          <w:highlight w:val="none"/>
          <w:u w:val="none"/>
        </w:rPr>
        <w:t>□专家：                               </w:t>
      </w:r>
    </w:p>
    <w:p w14:paraId="526B7A90">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highlight w:val="none"/>
          <w:u w:val="none"/>
        </w:rPr>
      </w:pPr>
      <w:r>
        <w:rPr>
          <w:rStyle w:val="25"/>
          <w:rFonts w:hint="eastAsia" w:ascii="微软雅黑" w:hAnsi="微软雅黑" w:eastAsia="微软雅黑" w:cs="微软雅黑"/>
          <w:i w:val="0"/>
          <w:iCs w:val="0"/>
          <w:sz w:val="28"/>
          <w:szCs w:val="28"/>
          <w:highlight w:val="none"/>
          <w:u w:val="none"/>
        </w:rPr>
        <w:t>□服务对象：                           </w:t>
      </w:r>
    </w:p>
    <w:p w14:paraId="0037788B">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highlight w:val="none"/>
          <w:u w:val="none"/>
        </w:rPr>
      </w:pPr>
      <w:r>
        <w:rPr>
          <w:rStyle w:val="25"/>
          <w:rFonts w:hint="eastAsia" w:ascii="微软雅黑" w:hAnsi="微软雅黑" w:eastAsia="微软雅黑" w:cs="微软雅黑"/>
          <w:i w:val="0"/>
          <w:iCs w:val="0"/>
          <w:sz w:val="28"/>
          <w:szCs w:val="28"/>
          <w:highlight w:val="none"/>
          <w:u w:val="none"/>
        </w:rPr>
        <w:t>□其他：                               </w:t>
      </w:r>
    </w:p>
    <w:p w14:paraId="5761F89A">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highlight w:val="none"/>
          <w:u w:val="none"/>
        </w:rPr>
      </w:pPr>
      <w:r>
        <w:rPr>
          <w:rStyle w:val="25"/>
          <w:rFonts w:hint="eastAsia" w:ascii="微软雅黑" w:hAnsi="微软雅黑" w:eastAsia="微软雅黑" w:cs="微软雅黑"/>
          <w:i w:val="0"/>
          <w:iCs w:val="0"/>
          <w:sz w:val="28"/>
          <w:szCs w:val="28"/>
          <w:highlight w:val="none"/>
          <w:u w:val="none"/>
        </w:rPr>
        <w:t>政府向社会公众提供的公共服务项目，验收时应当邀请服务对象参与并出具意见，验收结果应当向社会公告。</w:t>
      </w:r>
    </w:p>
    <w:p w14:paraId="2CEB49EB">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highlight w:val="none"/>
          <w:u w:val="none"/>
          <w:lang w:val="en-US" w:eastAsia="zh-CN"/>
        </w:rPr>
      </w:pPr>
      <w:r>
        <w:rPr>
          <w:rStyle w:val="25"/>
          <w:rFonts w:hint="eastAsia" w:ascii="微软雅黑" w:hAnsi="微软雅黑" w:eastAsia="微软雅黑" w:cs="微软雅黑"/>
          <w:b/>
          <w:bCs/>
          <w:i w:val="0"/>
          <w:iCs w:val="0"/>
          <w:sz w:val="28"/>
          <w:szCs w:val="28"/>
          <w:highlight w:val="none"/>
          <w:u w:val="none"/>
        </w:rPr>
        <w:t>（</w:t>
      </w:r>
      <w:r>
        <w:rPr>
          <w:rStyle w:val="25"/>
          <w:rFonts w:hint="eastAsia" w:ascii="微软雅黑" w:hAnsi="微软雅黑" w:eastAsia="微软雅黑" w:cs="微软雅黑"/>
          <w:b/>
          <w:bCs/>
          <w:i w:val="0"/>
          <w:iCs w:val="0"/>
          <w:sz w:val="28"/>
          <w:szCs w:val="28"/>
          <w:highlight w:val="none"/>
          <w:u w:val="none"/>
          <w:lang w:val="en-US" w:eastAsia="zh-CN"/>
        </w:rPr>
        <w:t>2</w:t>
      </w:r>
      <w:r>
        <w:rPr>
          <w:rStyle w:val="25"/>
          <w:rFonts w:hint="eastAsia" w:ascii="微软雅黑" w:hAnsi="微软雅黑" w:eastAsia="微软雅黑" w:cs="微软雅黑"/>
          <w:b/>
          <w:bCs/>
          <w:i w:val="0"/>
          <w:iCs w:val="0"/>
          <w:sz w:val="28"/>
          <w:szCs w:val="28"/>
          <w:highlight w:val="none"/>
          <w:u w:val="none"/>
        </w:rPr>
        <w:t>）履约验收方式</w:t>
      </w:r>
      <w:r>
        <w:rPr>
          <w:rStyle w:val="25"/>
          <w:rFonts w:hint="eastAsia" w:ascii="微软雅黑" w:hAnsi="微软雅黑" w:eastAsia="微软雅黑" w:cs="微软雅黑"/>
          <w:b/>
          <w:bCs/>
          <w:i w:val="0"/>
          <w:iCs w:val="0"/>
          <w:sz w:val="28"/>
          <w:szCs w:val="28"/>
          <w:highlight w:val="none"/>
          <w:u w:val="none"/>
          <w:lang w:eastAsia="zh-CN"/>
        </w:rPr>
        <w:t>：</w:t>
      </w:r>
      <w:r>
        <w:rPr>
          <w:rStyle w:val="25"/>
          <w:rFonts w:hint="eastAsia" w:ascii="微软雅黑" w:hAnsi="微软雅黑" w:eastAsia="微软雅黑" w:cs="微软雅黑"/>
          <w:i w:val="0"/>
          <w:iCs w:val="0"/>
          <w:sz w:val="28"/>
          <w:szCs w:val="28"/>
          <w:highlight w:val="none"/>
          <w:u w:val="none"/>
          <w:lang w:val="en-US" w:eastAsia="zh-CN"/>
        </w:rPr>
        <w:t>现场检查、问卷调查等方式验收。</w:t>
      </w:r>
    </w:p>
    <w:p w14:paraId="376781E3">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b/>
          <w:bCs/>
          <w:i w:val="0"/>
          <w:iCs w:val="0"/>
          <w:sz w:val="28"/>
          <w:szCs w:val="28"/>
          <w:highlight w:val="none"/>
          <w:u w:val="none"/>
          <w:lang w:val="en-US" w:eastAsia="zh-CN"/>
        </w:rPr>
      </w:pPr>
      <w:r>
        <w:rPr>
          <w:rStyle w:val="25"/>
          <w:rFonts w:hint="eastAsia" w:ascii="微软雅黑" w:hAnsi="微软雅黑" w:eastAsia="微软雅黑" w:cs="微软雅黑"/>
          <w:b/>
          <w:bCs/>
          <w:i w:val="0"/>
          <w:iCs w:val="0"/>
          <w:sz w:val="28"/>
          <w:szCs w:val="28"/>
          <w:highlight w:val="none"/>
          <w:u w:val="none"/>
        </w:rPr>
        <w:t>（</w:t>
      </w:r>
      <w:r>
        <w:rPr>
          <w:rStyle w:val="25"/>
          <w:rFonts w:hint="eastAsia" w:ascii="微软雅黑" w:hAnsi="微软雅黑" w:eastAsia="微软雅黑" w:cs="微软雅黑"/>
          <w:b/>
          <w:bCs/>
          <w:i w:val="0"/>
          <w:iCs w:val="0"/>
          <w:sz w:val="28"/>
          <w:szCs w:val="28"/>
          <w:highlight w:val="none"/>
          <w:u w:val="none"/>
          <w:lang w:val="en-US" w:eastAsia="zh-CN"/>
        </w:rPr>
        <w:t>3</w:t>
      </w:r>
      <w:r>
        <w:rPr>
          <w:rStyle w:val="25"/>
          <w:rFonts w:hint="eastAsia" w:ascii="微软雅黑" w:hAnsi="微软雅黑" w:eastAsia="微软雅黑" w:cs="微软雅黑"/>
          <w:b/>
          <w:bCs/>
          <w:i w:val="0"/>
          <w:iCs w:val="0"/>
          <w:sz w:val="28"/>
          <w:szCs w:val="28"/>
          <w:highlight w:val="none"/>
          <w:u w:val="none"/>
        </w:rPr>
        <w:t>）履约验收内容</w:t>
      </w:r>
      <w:r>
        <w:rPr>
          <w:rStyle w:val="25"/>
          <w:rFonts w:hint="eastAsia" w:ascii="微软雅黑" w:hAnsi="微软雅黑" w:eastAsia="微软雅黑" w:cs="微软雅黑"/>
          <w:b/>
          <w:bCs/>
          <w:i w:val="0"/>
          <w:iCs w:val="0"/>
          <w:sz w:val="28"/>
          <w:szCs w:val="28"/>
          <w:highlight w:val="none"/>
          <w:u w:val="none"/>
          <w:lang w:eastAsia="zh-CN"/>
        </w:rPr>
        <w:t>：</w:t>
      </w:r>
      <w:r>
        <w:rPr>
          <w:rStyle w:val="25"/>
          <w:rFonts w:hint="eastAsia" w:ascii="微软雅黑" w:hAnsi="微软雅黑" w:eastAsia="微软雅黑" w:cs="微软雅黑"/>
          <w:b w:val="0"/>
          <w:bCs w:val="0"/>
          <w:i w:val="0"/>
          <w:iCs w:val="0"/>
          <w:sz w:val="28"/>
          <w:szCs w:val="28"/>
          <w:highlight w:val="none"/>
          <w:u w:val="none"/>
          <w:lang w:val="en-US" w:eastAsia="zh-CN"/>
        </w:rPr>
        <w:t>履行职责验收、环境卫生验收、服务态度与效率验收。</w:t>
      </w:r>
    </w:p>
    <w:p w14:paraId="7D3DF26D">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Fonts w:hint="eastAsia" w:ascii="微软雅黑" w:hAnsi="微软雅黑" w:eastAsia="微软雅黑" w:cs="微软雅黑"/>
          <w:b/>
          <w:bCs/>
          <w:i w:val="0"/>
          <w:iCs w:val="0"/>
          <w:sz w:val="28"/>
          <w:szCs w:val="28"/>
          <w:highlight w:val="none"/>
        </w:rPr>
      </w:pPr>
      <w:r>
        <w:rPr>
          <w:rFonts w:hint="eastAsia" w:ascii="微软雅黑" w:hAnsi="微软雅黑" w:eastAsia="微软雅黑" w:cs="微软雅黑"/>
          <w:b/>
          <w:bCs/>
          <w:i w:val="0"/>
          <w:iCs w:val="0"/>
          <w:sz w:val="28"/>
          <w:szCs w:val="28"/>
          <w:highlight w:val="none"/>
          <w:lang w:val="en-US" w:eastAsia="zh-CN"/>
        </w:rPr>
        <w:t>十一、</w:t>
      </w:r>
      <w:r>
        <w:rPr>
          <w:rFonts w:hint="eastAsia" w:ascii="微软雅黑" w:hAnsi="微软雅黑" w:eastAsia="微软雅黑" w:cs="微软雅黑"/>
          <w:b/>
          <w:bCs/>
          <w:i w:val="0"/>
          <w:iCs w:val="0"/>
          <w:sz w:val="28"/>
          <w:szCs w:val="28"/>
          <w:highlight w:val="none"/>
        </w:rPr>
        <w:t>风险管控措施</w:t>
      </w:r>
    </w:p>
    <w:p w14:paraId="5FF35F82">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i w:val="0"/>
          <w:iCs w:val="0"/>
          <w:sz w:val="28"/>
          <w:szCs w:val="28"/>
          <w:highlight w:val="none"/>
          <w:u w:val="none"/>
        </w:rPr>
      </w:pPr>
      <w:r>
        <w:rPr>
          <w:rStyle w:val="25"/>
          <w:rFonts w:hint="eastAsia" w:ascii="微软雅黑" w:hAnsi="微软雅黑" w:eastAsia="微软雅黑" w:cs="微软雅黑"/>
          <w:i w:val="0"/>
          <w:iCs w:val="0"/>
          <w:sz w:val="28"/>
          <w:szCs w:val="28"/>
          <w:highlight w:val="none"/>
          <w:u w:val="none"/>
        </w:rPr>
        <w:t>对于《财政部关于印发政府采购需求管理办法的通知》第十一条规定的采购项目，要研究采购过程和合同履行过程中的风险，判断风险发生的环节、可能性、影响程度和管控责任，提出有针对性的处置措施和替代方案。</w:t>
      </w:r>
    </w:p>
    <w:p w14:paraId="20B44238">
      <w:pPr>
        <w:pStyle w:val="1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leftChars="0" w:right="0" w:rightChars="0" w:firstLine="560" w:firstLineChars="200"/>
        <w:jc w:val="left"/>
        <w:textAlignment w:val="auto"/>
        <w:rPr>
          <w:rFonts w:hint="eastAsia" w:ascii="微软雅黑" w:hAnsi="微软雅黑" w:eastAsia="微软雅黑" w:cs="微软雅黑"/>
          <w:b/>
          <w:bCs/>
          <w:i w:val="0"/>
          <w:iCs w:val="0"/>
          <w:sz w:val="28"/>
          <w:szCs w:val="28"/>
          <w:highlight w:val="none"/>
          <w:u w:val="none"/>
        </w:rPr>
      </w:pPr>
      <w:r>
        <w:rPr>
          <w:rFonts w:hint="eastAsia" w:ascii="微软雅黑" w:hAnsi="微软雅黑" w:eastAsia="微软雅黑" w:cs="微软雅黑"/>
          <w:i w:val="0"/>
          <w:iCs w:val="0"/>
          <w:sz w:val="28"/>
          <w:szCs w:val="28"/>
          <w:highlight w:val="none"/>
          <w:u w:val="none"/>
          <w:lang w:val="en-US" w:eastAsia="zh-CN"/>
        </w:rPr>
        <w:t>1、</w:t>
      </w:r>
      <w:r>
        <w:rPr>
          <w:rFonts w:hint="eastAsia" w:ascii="微软雅黑" w:hAnsi="微软雅黑" w:eastAsia="微软雅黑" w:cs="微软雅黑"/>
          <w:b w:val="0"/>
          <w:bCs w:val="0"/>
          <w:i w:val="0"/>
          <w:iCs w:val="0"/>
          <w:sz w:val="28"/>
          <w:szCs w:val="28"/>
          <w:highlight w:val="none"/>
          <w:u w:val="none"/>
          <w:lang w:val="en-US" w:eastAsia="zh-CN"/>
        </w:rPr>
        <w:t>麦盖提县教育系统2025年度中小学（幼儿园）学校保安服务项目</w:t>
      </w:r>
    </w:p>
    <w:p w14:paraId="612D267D">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leftChars="0" w:right="0" w:firstLine="560" w:firstLineChars="200"/>
        <w:jc w:val="both"/>
        <w:textAlignment w:val="auto"/>
        <w:rPr>
          <w:rStyle w:val="25"/>
          <w:rFonts w:hint="eastAsia" w:ascii="微软雅黑" w:hAnsi="微软雅黑" w:eastAsia="微软雅黑" w:cs="微软雅黑"/>
          <w:i w:val="0"/>
          <w:iCs w:val="0"/>
          <w:sz w:val="28"/>
          <w:szCs w:val="28"/>
          <w:highlight w:val="none"/>
          <w:u w:val="none"/>
          <w:lang w:val="en-US" w:eastAsia="zh-CN"/>
        </w:rPr>
      </w:pPr>
      <w:r>
        <w:rPr>
          <w:rStyle w:val="25"/>
          <w:rFonts w:hint="eastAsia" w:ascii="微软雅黑" w:hAnsi="微软雅黑" w:eastAsia="微软雅黑" w:cs="微软雅黑"/>
          <w:b/>
          <w:bCs/>
          <w:i w:val="0"/>
          <w:iCs w:val="0"/>
          <w:sz w:val="28"/>
          <w:szCs w:val="28"/>
          <w:highlight w:val="none"/>
          <w:u w:val="none"/>
        </w:rPr>
        <w:t>（1）国家政策变化应对措施：</w:t>
      </w:r>
      <w:r>
        <w:rPr>
          <w:rStyle w:val="25"/>
          <w:rFonts w:hint="eastAsia" w:ascii="微软雅黑" w:hAnsi="微软雅黑" w:eastAsia="微软雅黑" w:cs="微软雅黑"/>
          <w:i w:val="0"/>
          <w:iCs w:val="0"/>
          <w:sz w:val="28"/>
          <w:szCs w:val="28"/>
          <w:highlight w:val="none"/>
          <w:u w:val="none"/>
          <w:lang w:val="en-US" w:eastAsia="zh-CN"/>
        </w:rPr>
        <w:t>服务期内，国家、自治区如发布新的规定，按照国家、自治区新的规定执行。</w:t>
      </w:r>
    </w:p>
    <w:p w14:paraId="47AD099D">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Fonts w:hint="eastAsia" w:ascii="微软雅黑" w:hAnsi="微软雅黑" w:eastAsia="微软雅黑" w:cs="微软雅黑"/>
          <w:b w:val="0"/>
          <w:bCs w:val="0"/>
          <w:i w:val="0"/>
          <w:iCs w:val="0"/>
          <w:kern w:val="0"/>
          <w:sz w:val="28"/>
          <w:szCs w:val="28"/>
          <w:highlight w:val="none"/>
          <w:lang w:val="en-US" w:eastAsia="zh-CN" w:bidi="ar"/>
        </w:rPr>
      </w:pPr>
      <w:r>
        <w:rPr>
          <w:rStyle w:val="25"/>
          <w:rFonts w:hint="eastAsia" w:ascii="微软雅黑" w:hAnsi="微软雅黑" w:eastAsia="微软雅黑" w:cs="微软雅黑"/>
          <w:b/>
          <w:bCs/>
          <w:i w:val="0"/>
          <w:iCs w:val="0"/>
          <w:sz w:val="28"/>
          <w:szCs w:val="28"/>
          <w:highlight w:val="none"/>
          <w:u w:val="none"/>
        </w:rPr>
        <w:t>（2）实施环境变化应对措施：</w:t>
      </w:r>
      <w:r>
        <w:rPr>
          <w:rFonts w:hint="eastAsia" w:ascii="微软雅黑" w:hAnsi="微软雅黑" w:eastAsia="微软雅黑" w:cs="微软雅黑"/>
          <w:b w:val="0"/>
          <w:bCs w:val="0"/>
          <w:i w:val="0"/>
          <w:iCs w:val="0"/>
          <w:kern w:val="0"/>
          <w:sz w:val="28"/>
          <w:szCs w:val="28"/>
          <w:highlight w:val="none"/>
          <w:lang w:val="en-US" w:eastAsia="zh-CN" w:bidi="ar"/>
        </w:rPr>
        <w:t>对于社会环境变化，密切关注校园安全事件动态，及时评估其对安保服务可能产生的影响，并采取相应的预防措施。</w:t>
      </w:r>
    </w:p>
    <w:p w14:paraId="4F4754C0">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560" w:firstLineChars="200"/>
        <w:jc w:val="left"/>
        <w:textAlignment w:val="auto"/>
        <w:rPr>
          <w:rStyle w:val="25"/>
          <w:rFonts w:hint="eastAsia" w:ascii="微软雅黑" w:hAnsi="微软雅黑" w:eastAsia="微软雅黑" w:cs="微软雅黑"/>
          <w:b/>
          <w:bCs/>
          <w:i w:val="0"/>
          <w:iCs w:val="0"/>
          <w:sz w:val="28"/>
          <w:szCs w:val="28"/>
          <w:highlight w:val="none"/>
          <w:u w:val="none"/>
          <w:lang w:val="en-US"/>
        </w:rPr>
      </w:pPr>
      <w:r>
        <w:rPr>
          <w:rStyle w:val="25"/>
          <w:rFonts w:hint="eastAsia" w:ascii="微软雅黑" w:hAnsi="微软雅黑" w:eastAsia="微软雅黑" w:cs="微软雅黑"/>
          <w:b/>
          <w:bCs/>
          <w:i w:val="0"/>
          <w:iCs w:val="0"/>
          <w:sz w:val="28"/>
          <w:szCs w:val="28"/>
          <w:highlight w:val="none"/>
          <w:u w:val="none"/>
        </w:rPr>
        <w:t>（3）因质疑投诉影响采购进度应对措施：</w:t>
      </w:r>
      <w:r>
        <w:rPr>
          <w:rStyle w:val="25"/>
          <w:rFonts w:hint="eastAsia" w:ascii="微软雅黑" w:hAnsi="微软雅黑" w:eastAsia="微软雅黑" w:cs="微软雅黑"/>
          <w:b/>
          <w:bCs/>
          <w:i w:val="0"/>
          <w:iCs w:val="0"/>
          <w:sz w:val="28"/>
          <w:szCs w:val="28"/>
          <w:highlight w:val="none"/>
          <w:u w:val="none"/>
          <w:lang w:val="en-US" w:eastAsia="zh-CN"/>
        </w:rPr>
        <w:t>一是</w:t>
      </w:r>
      <w:r>
        <w:rPr>
          <w:rStyle w:val="25"/>
          <w:rFonts w:hint="eastAsia" w:ascii="微软雅黑" w:hAnsi="微软雅黑" w:eastAsia="微软雅黑" w:cs="微软雅黑"/>
          <w:b w:val="0"/>
          <w:bCs w:val="0"/>
          <w:i w:val="0"/>
          <w:iCs w:val="0"/>
          <w:sz w:val="28"/>
          <w:szCs w:val="28"/>
          <w:highlight w:val="none"/>
          <w:u w:val="none"/>
          <w:lang w:val="en-US" w:eastAsia="zh-CN"/>
        </w:rPr>
        <w:t>全面调查。对质疑投诉进行深入调查，收集相关证据和资料，确保调查的客观性和公正性。分析投诉的合理性和有效性，确定是否存在采购过程中的违规或不当行为。</w:t>
      </w:r>
      <w:r>
        <w:rPr>
          <w:rStyle w:val="25"/>
          <w:rFonts w:hint="eastAsia" w:ascii="微软雅黑" w:hAnsi="微软雅黑" w:eastAsia="微软雅黑" w:cs="微软雅黑"/>
          <w:b/>
          <w:bCs/>
          <w:i w:val="0"/>
          <w:iCs w:val="0"/>
          <w:sz w:val="28"/>
          <w:szCs w:val="28"/>
          <w:highlight w:val="none"/>
          <w:u w:val="none"/>
          <w:lang w:val="en-US" w:eastAsia="zh-CN"/>
        </w:rPr>
        <w:t>二是</w:t>
      </w:r>
      <w:r>
        <w:rPr>
          <w:rStyle w:val="25"/>
          <w:rFonts w:hint="eastAsia" w:ascii="微软雅黑" w:hAnsi="微软雅黑" w:eastAsia="微软雅黑" w:cs="微软雅黑"/>
          <w:b w:val="0"/>
          <w:bCs w:val="0"/>
          <w:i w:val="0"/>
          <w:iCs w:val="0"/>
          <w:sz w:val="28"/>
          <w:szCs w:val="28"/>
          <w:highlight w:val="none"/>
          <w:u w:val="none"/>
          <w:lang w:val="en-US" w:eastAsia="zh-CN"/>
        </w:rPr>
        <w:t>根源分析。这对调查结果，进行根源分析，找出导致质疑投诉的根本原因。识别采购流程、合同条款、供应管理等方面可能存在的漏洞或不足。</w:t>
      </w:r>
    </w:p>
    <w:p w14:paraId="2698D41D">
      <w:pPr>
        <w:keepNext w:val="0"/>
        <w:keepLines w:val="0"/>
        <w:pageBreakBefore w:val="0"/>
        <w:widowControl/>
        <w:kinsoku w:val="0"/>
        <w:wordWrap/>
        <w:overflowPunct/>
        <w:topLinePunct w:val="0"/>
        <w:autoSpaceDE w:val="0"/>
        <w:autoSpaceDN w:val="0"/>
        <w:bidi w:val="0"/>
        <w:adjustRightInd w:val="0"/>
        <w:snapToGrid w:val="0"/>
        <w:spacing w:before="103" w:line="289" w:lineRule="auto"/>
        <w:ind w:left="3" w:leftChars="0" w:firstLine="637" w:firstLineChars="0"/>
        <w:jc w:val="both"/>
        <w:textAlignment w:val="baseline"/>
        <w:rPr>
          <w:rFonts w:hint="eastAsia" w:ascii="微软雅黑" w:hAnsi="微软雅黑" w:eastAsia="微软雅黑" w:cs="微软雅黑"/>
          <w:i w:val="0"/>
          <w:iCs w:val="0"/>
          <w:kern w:val="0"/>
          <w:sz w:val="28"/>
          <w:szCs w:val="28"/>
          <w:highlight w:val="none"/>
          <w:lang w:val="en-US" w:eastAsia="zh-CN" w:bidi="ar"/>
        </w:rPr>
      </w:pPr>
      <w:r>
        <w:rPr>
          <w:rStyle w:val="25"/>
          <w:rFonts w:hint="eastAsia" w:ascii="微软雅黑" w:hAnsi="微软雅黑" w:eastAsia="微软雅黑" w:cs="微软雅黑"/>
          <w:b/>
          <w:bCs/>
          <w:i w:val="0"/>
          <w:iCs w:val="0"/>
          <w:sz w:val="28"/>
          <w:szCs w:val="28"/>
          <w:highlight w:val="none"/>
          <w:u w:val="none"/>
        </w:rPr>
        <w:t>（4）不按规定签订或者履行合同应对措施：</w:t>
      </w:r>
      <w:r>
        <w:rPr>
          <w:rFonts w:hint="eastAsia" w:ascii="微软雅黑" w:hAnsi="微软雅黑" w:eastAsia="微软雅黑" w:cs="微软雅黑"/>
          <w:i w:val="0"/>
          <w:iCs w:val="0"/>
          <w:kern w:val="0"/>
          <w:sz w:val="28"/>
          <w:szCs w:val="28"/>
          <w:highlight w:val="none"/>
          <w:lang w:val="en-US" w:eastAsia="zh-CN" w:bidi="ar"/>
        </w:rPr>
        <w:t>合同期内，如果因供应商原因不能履约的，应提前15日通知采购方终止合同；如提供保安服务方未及时书面通知采购方终止合同而给甲方造成损失的，除提供保安服务方应向采购方支付已经履行合同总价款5%违约金外，还应赔偿采购方临时采购增加的费用以及其他损失。</w:t>
      </w:r>
    </w:p>
    <w:p w14:paraId="3B0E3A34">
      <w:pPr>
        <w:keepNext w:val="0"/>
        <w:keepLines w:val="0"/>
        <w:pageBreakBefore w:val="0"/>
        <w:widowControl/>
        <w:kinsoku w:val="0"/>
        <w:wordWrap/>
        <w:overflowPunct/>
        <w:topLinePunct w:val="0"/>
        <w:autoSpaceDE w:val="0"/>
        <w:autoSpaceDN w:val="0"/>
        <w:bidi w:val="0"/>
        <w:adjustRightInd w:val="0"/>
        <w:snapToGrid w:val="0"/>
        <w:spacing w:before="103" w:line="289" w:lineRule="auto"/>
        <w:ind w:left="3" w:leftChars="0" w:firstLine="837" w:firstLineChars="0"/>
        <w:jc w:val="both"/>
        <w:textAlignment w:val="baseline"/>
        <w:rPr>
          <w:rFonts w:hint="eastAsia" w:ascii="微软雅黑" w:hAnsi="微软雅黑" w:eastAsia="微软雅黑" w:cs="微软雅黑"/>
          <w:i w:val="0"/>
          <w:iCs w:val="0"/>
          <w:kern w:val="0"/>
          <w:sz w:val="28"/>
          <w:szCs w:val="28"/>
          <w:highlight w:val="none"/>
          <w:lang w:val="en-US" w:eastAsia="zh-CN" w:bidi="ar"/>
        </w:rPr>
      </w:pPr>
      <w:r>
        <w:rPr>
          <w:rFonts w:hint="eastAsia" w:ascii="微软雅黑" w:hAnsi="微软雅黑" w:eastAsia="微软雅黑" w:cs="微软雅黑"/>
          <w:i w:val="0"/>
          <w:iCs w:val="0"/>
          <w:kern w:val="0"/>
          <w:sz w:val="28"/>
          <w:szCs w:val="28"/>
          <w:highlight w:val="none"/>
          <w:lang w:val="en-US" w:eastAsia="zh-CN" w:bidi="ar"/>
        </w:rPr>
        <w:t>如提供保安服务方所提供的保安服务态度不合格的，提供保安服务方立即该保安无条件调换经验丰富专业的保安人员。如果两次发现服务态度不合格的，采购方有权终止合同，提供保安服务方应承担违约责任，向采购方支付已经履约总价款30%的违约金。</w:t>
      </w:r>
    </w:p>
    <w:p w14:paraId="1DD5D2C0">
      <w:pPr>
        <w:keepNext w:val="0"/>
        <w:keepLines w:val="0"/>
        <w:pageBreakBefore w:val="0"/>
        <w:widowControl/>
        <w:kinsoku w:val="0"/>
        <w:wordWrap/>
        <w:overflowPunct/>
        <w:topLinePunct w:val="0"/>
        <w:autoSpaceDE w:val="0"/>
        <w:autoSpaceDN w:val="0"/>
        <w:bidi w:val="0"/>
        <w:adjustRightInd w:val="0"/>
        <w:snapToGrid w:val="0"/>
        <w:spacing w:before="103" w:line="289" w:lineRule="auto"/>
        <w:ind w:left="3" w:leftChars="0" w:firstLine="837" w:firstLineChars="0"/>
        <w:jc w:val="both"/>
        <w:textAlignment w:val="baseline"/>
        <w:rPr>
          <w:rFonts w:hint="eastAsia" w:ascii="微软雅黑" w:hAnsi="微软雅黑" w:eastAsia="微软雅黑" w:cs="微软雅黑"/>
          <w:i w:val="0"/>
          <w:iCs w:val="0"/>
          <w:kern w:val="0"/>
          <w:sz w:val="28"/>
          <w:szCs w:val="28"/>
          <w:highlight w:val="none"/>
          <w:lang w:val="en-US" w:eastAsia="zh-CN" w:bidi="ar"/>
        </w:rPr>
      </w:pPr>
      <w:r>
        <w:rPr>
          <w:rFonts w:hint="eastAsia" w:ascii="微软雅黑" w:hAnsi="微软雅黑" w:eastAsia="微软雅黑" w:cs="微软雅黑"/>
          <w:i w:val="0"/>
          <w:iCs w:val="0"/>
          <w:kern w:val="0"/>
          <w:sz w:val="28"/>
          <w:szCs w:val="28"/>
          <w:highlight w:val="none"/>
          <w:lang w:val="en-US" w:eastAsia="zh-CN" w:bidi="ar"/>
        </w:rPr>
        <w:t>供应商工作没有达到采购方或学校要求的，采购方有权向供应商提出工作整改，提高服务水平。采购方三次催告后供应商仍不予整改的，采购方有权单方解除合同，供应商应承担给采购方造成的一切损失（包括但不限于鉴定费、差旅费、诉讼费、律师费等）。</w:t>
      </w:r>
    </w:p>
    <w:p w14:paraId="421C628A">
      <w:pPr>
        <w:pStyle w:val="1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leftChars="0" w:right="0" w:rightChars="0" w:firstLine="560" w:firstLineChars="200"/>
        <w:jc w:val="left"/>
        <w:rPr>
          <w:rFonts w:hint="eastAsia" w:ascii="微软雅黑" w:hAnsi="微软雅黑" w:eastAsia="微软雅黑" w:cs="微软雅黑"/>
          <w:b/>
          <w:bCs/>
          <w:i w:val="0"/>
          <w:iCs w:val="0"/>
          <w:sz w:val="28"/>
          <w:szCs w:val="28"/>
          <w:lang w:val="en-US" w:eastAsia="zh-CN"/>
        </w:rPr>
      </w:pPr>
    </w:p>
    <w:p w14:paraId="7608B4FC">
      <w:pPr>
        <w:pStyle w:val="3"/>
        <w:rPr>
          <w:rFonts w:hint="eastAsia"/>
          <w:lang w:val="en-US" w:eastAsia="zh-CN"/>
        </w:rPr>
      </w:pPr>
    </w:p>
    <w:p w14:paraId="2B3180D0">
      <w:pPr>
        <w:rPr>
          <w:rFonts w:hint="eastAsia"/>
          <w:lang w:val="en-US" w:eastAsia="zh-CN"/>
        </w:rPr>
      </w:pPr>
    </w:p>
    <w:p w14:paraId="55D70C12">
      <w:pPr>
        <w:pStyle w:val="3"/>
        <w:rPr>
          <w:rFonts w:hint="eastAsia"/>
          <w:lang w:val="en-US" w:eastAsia="zh-CN"/>
        </w:rPr>
      </w:pPr>
    </w:p>
    <w:p w14:paraId="0EC93059">
      <w:pPr>
        <w:rPr>
          <w:rFonts w:hint="eastAsia"/>
          <w:lang w:val="en-US" w:eastAsia="zh-CN"/>
        </w:rPr>
      </w:pPr>
    </w:p>
    <w:p w14:paraId="16DECABA">
      <w:pPr>
        <w:pStyle w:val="19"/>
        <w:rPr>
          <w:rFonts w:hint="eastAsia"/>
          <w:lang w:val="en-US" w:eastAsia="zh-CN"/>
        </w:rPr>
      </w:pPr>
    </w:p>
    <w:p w14:paraId="2A6B8E29">
      <w:pPr>
        <w:pStyle w:val="18"/>
        <w:rPr>
          <w:rFonts w:hint="eastAsia"/>
          <w:lang w:val="en-US" w:eastAsia="zh-CN"/>
        </w:rPr>
      </w:pPr>
    </w:p>
    <w:p w14:paraId="132E8172">
      <w:pPr>
        <w:pStyle w:val="18"/>
        <w:rPr>
          <w:rFonts w:hint="eastAsia"/>
          <w:lang w:val="en-US" w:eastAsia="zh-CN"/>
        </w:rPr>
      </w:pPr>
    </w:p>
    <w:p w14:paraId="180489CB">
      <w:pPr>
        <w:pStyle w:val="18"/>
        <w:rPr>
          <w:rFonts w:hint="eastAsia"/>
          <w:lang w:val="en-US" w:eastAsia="zh-CN"/>
        </w:rPr>
      </w:pPr>
    </w:p>
    <w:p w14:paraId="29D893BF">
      <w:pPr>
        <w:pStyle w:val="18"/>
        <w:rPr>
          <w:rFonts w:hint="eastAsia"/>
          <w:lang w:val="en-US" w:eastAsia="zh-CN"/>
        </w:rPr>
      </w:pPr>
    </w:p>
    <w:p w14:paraId="645FA28D">
      <w:pPr>
        <w:pStyle w:val="18"/>
        <w:rPr>
          <w:rFonts w:hint="eastAsia"/>
          <w:lang w:val="en-US" w:eastAsia="zh-CN"/>
        </w:rPr>
      </w:pPr>
    </w:p>
    <w:p w14:paraId="175ADE1F">
      <w:pPr>
        <w:pStyle w:val="18"/>
        <w:rPr>
          <w:rFonts w:hint="eastAsia"/>
          <w:lang w:val="en-US" w:eastAsia="zh-CN"/>
        </w:rPr>
      </w:pPr>
    </w:p>
    <w:p w14:paraId="310F6A9E">
      <w:pPr>
        <w:pStyle w:val="18"/>
        <w:rPr>
          <w:rFonts w:hint="eastAsia"/>
          <w:lang w:val="en-US" w:eastAsia="zh-CN"/>
        </w:rPr>
      </w:pPr>
    </w:p>
    <w:p w14:paraId="014EEC7D">
      <w:pPr>
        <w:pStyle w:val="18"/>
        <w:rPr>
          <w:rFonts w:hint="eastAsia"/>
          <w:lang w:val="en-US" w:eastAsia="zh-CN"/>
        </w:rPr>
      </w:pPr>
    </w:p>
    <w:p w14:paraId="179F6431">
      <w:pPr>
        <w:pStyle w:val="18"/>
        <w:rPr>
          <w:rFonts w:hint="eastAsia"/>
          <w:lang w:val="en-US" w:eastAsia="zh-CN"/>
        </w:rPr>
      </w:pPr>
    </w:p>
    <w:p w14:paraId="3C4035C7">
      <w:pPr>
        <w:pStyle w:val="18"/>
        <w:rPr>
          <w:rFonts w:hint="eastAsia"/>
          <w:lang w:val="en-US" w:eastAsia="zh-CN"/>
        </w:rPr>
      </w:pPr>
    </w:p>
    <w:p w14:paraId="7B0F3939">
      <w:pPr>
        <w:pStyle w:val="18"/>
        <w:rPr>
          <w:rFonts w:hint="eastAsia"/>
          <w:lang w:val="en-US" w:eastAsia="zh-CN"/>
        </w:rPr>
      </w:pPr>
    </w:p>
    <w:p w14:paraId="48582B57">
      <w:pPr>
        <w:pStyle w:val="18"/>
        <w:rPr>
          <w:rFonts w:hint="eastAsia"/>
          <w:lang w:val="en-US" w:eastAsia="zh-CN"/>
        </w:rPr>
      </w:pPr>
      <w:bookmarkStart w:id="471" w:name="_GoBack"/>
      <w:bookmarkEnd w:id="471"/>
    </w:p>
    <w:p w14:paraId="11DFAEA3">
      <w:pPr>
        <w:pStyle w:val="18"/>
        <w:rPr>
          <w:rFonts w:hint="eastAsia"/>
          <w:lang w:val="en-US" w:eastAsia="zh-CN"/>
        </w:rPr>
      </w:pPr>
    </w:p>
    <w:p w14:paraId="22F76544">
      <w:pPr>
        <w:pStyle w:val="18"/>
        <w:rPr>
          <w:rFonts w:hint="eastAsia"/>
          <w:lang w:val="en-US" w:eastAsia="zh-CN"/>
        </w:rPr>
      </w:pPr>
    </w:p>
    <w:p w14:paraId="62440DBE">
      <w:pPr>
        <w:rPr>
          <w:rFonts w:hint="eastAsia"/>
          <w:lang w:val="en-US" w:eastAsia="zh-CN"/>
        </w:rPr>
      </w:pPr>
    </w:p>
    <w:p w14:paraId="5B07A869">
      <w:pPr>
        <w:spacing w:line="360" w:lineRule="auto"/>
        <w:jc w:val="center"/>
        <w:outlineLvl w:val="0"/>
        <w:rPr>
          <w:rFonts w:hint="eastAsia" w:ascii="微软雅黑" w:hAnsi="微软雅黑" w:eastAsia="微软雅黑" w:cs="微软雅黑"/>
          <w:color w:val="auto"/>
          <w:highlight w:val="none"/>
        </w:rPr>
      </w:pPr>
      <w:bookmarkStart w:id="457" w:name="_Toc7943"/>
      <w:r>
        <w:rPr>
          <w:rFonts w:hint="eastAsia" w:ascii="微软雅黑" w:hAnsi="微软雅黑" w:eastAsia="微软雅黑" w:cs="微软雅黑"/>
          <w:b/>
          <w:bCs/>
          <w:color w:val="auto"/>
          <w:sz w:val="28"/>
          <w:szCs w:val="28"/>
          <w:highlight w:val="none"/>
        </w:rPr>
        <w:t>第6章</w:t>
      </w:r>
      <w:bookmarkStart w:id="458" w:name="_Toc518923127"/>
      <w:bookmarkStart w:id="459" w:name="_Toc10220"/>
      <w:bookmarkStart w:id="460" w:name="_Toc507399907"/>
      <w:r>
        <w:rPr>
          <w:rFonts w:hint="eastAsia" w:ascii="微软雅黑" w:hAnsi="微软雅黑" w:eastAsia="微软雅黑" w:cs="微软雅黑"/>
          <w:b/>
          <w:bCs/>
          <w:color w:val="auto"/>
          <w:sz w:val="28"/>
          <w:szCs w:val="28"/>
          <w:highlight w:val="none"/>
        </w:rPr>
        <w:t>评标方法和标准</w:t>
      </w:r>
      <w:bookmarkEnd w:id="454"/>
      <w:bookmarkEnd w:id="455"/>
      <w:bookmarkEnd w:id="456"/>
      <w:bookmarkEnd w:id="457"/>
      <w:bookmarkEnd w:id="458"/>
      <w:bookmarkEnd w:id="459"/>
      <w:bookmarkEnd w:id="460"/>
    </w:p>
    <w:p w14:paraId="50722EF3">
      <w:pPr>
        <w:pStyle w:val="9"/>
        <w:tabs>
          <w:tab w:val="clear" w:pos="567"/>
        </w:tabs>
        <w:spacing w:before="0" w:line="360" w:lineRule="auto"/>
        <w:ind w:firstLine="540" w:firstLineChars="225"/>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本项目将按照招标文件第一章</w:t>
      </w:r>
      <w:r>
        <w:rPr>
          <w:rFonts w:hint="eastAsia" w:ascii="微软雅黑" w:hAnsi="微软雅黑" w:eastAsia="微软雅黑" w:cs="微软雅黑"/>
          <w:color w:val="auto"/>
          <w:highlight w:val="none"/>
          <w:lang w:eastAsia="zh-CN"/>
        </w:rPr>
        <w:t>供应商</w:t>
      </w:r>
      <w:r>
        <w:rPr>
          <w:rFonts w:hint="eastAsia" w:ascii="微软雅黑" w:hAnsi="微软雅黑" w:eastAsia="微软雅黑" w:cs="微软雅黑"/>
          <w:color w:val="auto"/>
          <w:highlight w:val="none"/>
        </w:rPr>
        <w:t>须知中“五</w:t>
      </w:r>
      <w:r>
        <w:rPr>
          <w:rFonts w:hint="eastAsia" w:ascii="微软雅黑" w:hAnsi="微软雅黑" w:eastAsia="微软雅黑" w:cs="微软雅黑"/>
          <w:color w:val="auto"/>
          <w:highlight w:val="none"/>
          <w:lang w:eastAsia="zh-CN"/>
        </w:rPr>
        <w:t>、</w:t>
      </w:r>
      <w:r>
        <w:rPr>
          <w:rFonts w:hint="eastAsia" w:ascii="微软雅黑" w:hAnsi="微软雅黑" w:eastAsia="微软雅黑" w:cs="微软雅黑"/>
          <w:color w:val="auto"/>
          <w:highlight w:val="none"/>
        </w:rPr>
        <w:t>开标及评标”、“六</w:t>
      </w:r>
      <w:r>
        <w:rPr>
          <w:rFonts w:hint="eastAsia" w:ascii="微软雅黑" w:hAnsi="微软雅黑" w:eastAsia="微软雅黑" w:cs="微软雅黑"/>
          <w:color w:val="auto"/>
          <w:highlight w:val="none"/>
          <w:lang w:eastAsia="zh-CN"/>
        </w:rPr>
        <w:t>、</w:t>
      </w:r>
      <w:r>
        <w:rPr>
          <w:rFonts w:hint="eastAsia" w:ascii="微软雅黑" w:hAnsi="微软雅黑" w:eastAsia="微软雅黑" w:cs="微软雅黑"/>
          <w:color w:val="auto"/>
          <w:highlight w:val="none"/>
        </w:rPr>
        <w:t>确定中标”及本章的规定评标。</w:t>
      </w:r>
    </w:p>
    <w:p w14:paraId="0C213B70">
      <w:pPr>
        <w:pStyle w:val="9"/>
        <w:tabs>
          <w:tab w:val="clear" w:pos="567"/>
        </w:tabs>
        <w:spacing w:before="100" w:beforeAutospacing="1" w:after="100" w:afterAutospacing="1" w:line="360" w:lineRule="auto"/>
        <w:ind w:left="1080" w:leftChars="257" w:hanging="540"/>
        <w:rPr>
          <w:rFonts w:hint="eastAsia" w:ascii="微软雅黑" w:hAnsi="微软雅黑" w:eastAsia="微软雅黑" w:cs="微软雅黑"/>
          <w:i/>
          <w:color w:val="auto"/>
          <w:highlight w:val="none"/>
        </w:rPr>
      </w:pPr>
      <w:r>
        <w:rPr>
          <w:rFonts w:hint="eastAsia" w:ascii="微软雅黑" w:hAnsi="微软雅黑" w:eastAsia="微软雅黑" w:cs="微软雅黑"/>
          <w:i/>
          <w:color w:val="auto"/>
          <w:highlight w:val="none"/>
        </w:rPr>
        <w:t>（内容要包括</w:t>
      </w:r>
      <w:r>
        <w:rPr>
          <w:rFonts w:hint="eastAsia" w:ascii="微软雅黑" w:hAnsi="微软雅黑" w:eastAsia="微软雅黑" w:cs="微软雅黑"/>
          <w:b/>
          <w:i/>
          <w:color w:val="auto"/>
          <w:highlight w:val="none"/>
        </w:rPr>
        <w:t>投标无效</w:t>
      </w:r>
      <w:r>
        <w:rPr>
          <w:rFonts w:hint="eastAsia" w:ascii="微软雅黑" w:hAnsi="微软雅黑" w:eastAsia="微软雅黑" w:cs="微软雅黑"/>
          <w:i/>
          <w:color w:val="auto"/>
          <w:highlight w:val="none"/>
        </w:rPr>
        <w:t>界定和详细评标标准）</w:t>
      </w:r>
    </w:p>
    <w:p w14:paraId="388A9280">
      <w:pPr>
        <w:widowControl/>
        <w:spacing w:line="360" w:lineRule="auto"/>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1.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企业类型声明函》、《残疾人福利性单位声明函》或省级以上监狱管理局、戒毒管理局（含新疆生产建设兵团）出具的属于监狱企业的证明文件的</w:t>
      </w:r>
      <w:r>
        <w:rPr>
          <w:rFonts w:hint="eastAsia" w:ascii="微软雅黑" w:hAnsi="微软雅黑" w:eastAsia="微软雅黑" w:cs="微软雅黑"/>
          <w:color w:val="auto"/>
          <w:sz w:val="24"/>
          <w:highlight w:val="none"/>
          <w:lang w:eastAsia="zh-CN"/>
        </w:rPr>
        <w:t>供应商</w:t>
      </w:r>
      <w:r>
        <w:rPr>
          <w:rFonts w:hint="eastAsia" w:ascii="微软雅黑" w:hAnsi="微软雅黑" w:eastAsia="微软雅黑" w:cs="微软雅黑"/>
          <w:color w:val="auto"/>
          <w:sz w:val="24"/>
          <w:highlight w:val="none"/>
        </w:rPr>
        <w:t>，其投标报价扣除</w:t>
      </w:r>
      <w:r>
        <w:rPr>
          <w:rFonts w:hint="eastAsia" w:ascii="微软雅黑" w:hAnsi="微软雅黑" w:eastAsia="微软雅黑" w:cs="微软雅黑"/>
          <w:color w:val="auto"/>
          <w:sz w:val="24"/>
          <w:highlight w:val="none"/>
          <w:u w:val="single"/>
          <w:lang w:val="en-US" w:eastAsia="zh-CN"/>
        </w:rPr>
        <w:t>10</w:t>
      </w:r>
      <w:r>
        <w:rPr>
          <w:rFonts w:hint="eastAsia" w:ascii="微软雅黑" w:hAnsi="微软雅黑" w:eastAsia="微软雅黑" w:cs="微软雅黑"/>
          <w:color w:val="auto"/>
          <w:sz w:val="24"/>
          <w:highlight w:val="none"/>
        </w:rPr>
        <w:t>%后参与评审。对于同时属于小微企业、监狱企业或残疾人福利性单位的，不重复进行投标报价扣除。如有其它政策支持因素（如鼓励创新等）需一并列出。</w:t>
      </w:r>
    </w:p>
    <w:p w14:paraId="342F0BCC">
      <w:pPr>
        <w:widowControl/>
        <w:spacing w:line="360" w:lineRule="auto"/>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2.联合协议中约定，小型、微型企业和监狱企业的协议合同金额占到联合体协议合同总金额30%以上的，可给予联合体</w:t>
      </w:r>
      <w:r>
        <w:rPr>
          <w:rFonts w:hint="eastAsia" w:ascii="微软雅黑" w:hAnsi="微软雅黑" w:eastAsia="微软雅黑" w:cs="微软雅黑"/>
          <w:b w:val="0"/>
          <w:i w:val="0"/>
          <w:caps w:val="0"/>
          <w:color w:val="auto"/>
          <w:spacing w:val="0"/>
          <w:w w:val="100"/>
          <w:sz w:val="24"/>
          <w:szCs w:val="24"/>
          <w:highlight w:val="none"/>
          <w:u w:val="single" w:color="000000"/>
        </w:rPr>
        <w:t>2%-3</w:t>
      </w:r>
      <w:r>
        <w:rPr>
          <w:rFonts w:hint="eastAsia" w:ascii="微软雅黑" w:hAnsi="微软雅黑" w:eastAsia="微软雅黑" w:cs="微软雅黑"/>
          <w:b w:val="0"/>
          <w:i w:val="0"/>
          <w:caps w:val="0"/>
          <w:color w:val="auto"/>
          <w:spacing w:val="0"/>
          <w:w w:val="100"/>
          <w:sz w:val="24"/>
          <w:szCs w:val="24"/>
          <w:highlight w:val="none"/>
        </w:rPr>
        <w:t>%</w:t>
      </w:r>
      <w:r>
        <w:rPr>
          <w:rFonts w:hint="eastAsia" w:ascii="微软雅黑" w:hAnsi="微软雅黑" w:eastAsia="微软雅黑" w:cs="微软雅黑"/>
          <w:color w:val="auto"/>
          <w:sz w:val="24"/>
          <w:highlight w:val="none"/>
        </w:rPr>
        <w:t>的价格扣除。</w:t>
      </w:r>
      <w:r>
        <w:rPr>
          <w:rFonts w:hint="eastAsia" w:ascii="微软雅黑" w:hAnsi="微软雅黑" w:eastAsia="微软雅黑" w:cs="微软雅黑"/>
          <w:b/>
          <w:bCs/>
          <w:i w:val="0"/>
          <w:caps w:val="0"/>
          <w:color w:val="auto"/>
          <w:spacing w:val="0"/>
          <w:w w:val="100"/>
          <w:sz w:val="24"/>
          <w:szCs w:val="24"/>
          <w:highlight w:val="none"/>
        </w:rPr>
        <w:t>（本项目不适用）</w:t>
      </w:r>
    </w:p>
    <w:p w14:paraId="7449F02F">
      <w:pPr>
        <w:widowControl/>
        <w:spacing w:line="360" w:lineRule="auto"/>
        <w:jc w:val="left"/>
        <w:rPr>
          <w:rFonts w:hint="eastAsia"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联合体各方均为小型、微型企业和监狱企业的，联合体视同为小型、微型企业和监狱企业。</w:t>
      </w:r>
    </w:p>
    <w:p w14:paraId="1D77E226">
      <w:pPr>
        <w:pStyle w:val="9"/>
        <w:tabs>
          <w:tab w:val="clear" w:pos="567"/>
        </w:tabs>
        <w:spacing w:before="0" w:line="360" w:lineRule="auto"/>
        <w:rPr>
          <w:rFonts w:hint="eastAsia" w:ascii="微软雅黑" w:hAnsi="微软雅黑" w:eastAsia="微软雅黑" w:cs="微软雅黑"/>
          <w:color w:val="auto"/>
          <w:highlight w:val="none"/>
          <w:u w:val="single"/>
        </w:rPr>
      </w:pPr>
      <w:r>
        <w:rPr>
          <w:rFonts w:hint="eastAsia" w:ascii="微软雅黑" w:hAnsi="微软雅黑" w:eastAsia="微软雅黑" w:cs="微软雅黑"/>
          <w:color w:val="auto"/>
          <w:highlight w:val="none"/>
        </w:rPr>
        <w:t>3.</w:t>
      </w:r>
      <w:r>
        <w:rPr>
          <w:rFonts w:hint="eastAsia" w:ascii="微软雅黑" w:hAnsi="微软雅黑" w:eastAsia="微软雅黑" w:cs="微软雅黑"/>
          <w:color w:val="auto"/>
          <w:highlight w:val="none"/>
          <w:lang w:eastAsia="zh-CN"/>
        </w:rPr>
        <w:t>供应商</w:t>
      </w:r>
      <w:r>
        <w:rPr>
          <w:rFonts w:hint="eastAsia" w:ascii="微软雅黑" w:hAnsi="微软雅黑" w:eastAsia="微软雅黑" w:cs="微软雅黑"/>
          <w:color w:val="auto"/>
          <w:highlight w:val="none"/>
        </w:rPr>
        <w:t>为提供服务在投标中伴随投标的产品如被列入财政部与国家主管部门颁发的节能产品目录或环境标志产品目录或无线局域网产品目录，应提供相关证明，在评标时予以优先采购，具体优惠措施为</w:t>
      </w:r>
      <w:r>
        <w:rPr>
          <w:rFonts w:hint="eastAsia" w:ascii="微软雅黑" w:hAnsi="微软雅黑" w:eastAsia="微软雅黑" w:cs="微软雅黑"/>
          <w:color w:val="auto"/>
          <w:highlight w:val="none"/>
          <w:u w:val="single"/>
        </w:rPr>
        <w:t>：《财政部、发展改革委、生态环境部、市场监管总局关于优化节能产品、环境标志产品政府采购执行机制的通知》（财库〔2019〕9号）。</w:t>
      </w:r>
    </w:p>
    <w:p w14:paraId="0F8EE1EF">
      <w:pPr>
        <w:pStyle w:val="9"/>
        <w:keepNext w:val="0"/>
        <w:keepLines w:val="0"/>
        <w:pageBreakBefore w:val="0"/>
        <w:shd w:val="clear" w:color="auto" w:fill="auto"/>
        <w:kinsoku/>
        <w:wordWrap/>
        <w:overflowPunct/>
        <w:topLinePunct w:val="0"/>
        <w:bidi w:val="0"/>
        <w:spacing w:before="0" w:line="520" w:lineRule="exact"/>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bCs/>
          <w:i w:val="0"/>
          <w:caps w:val="0"/>
          <w:color w:val="auto"/>
          <w:spacing w:val="0"/>
          <w:w w:val="100"/>
          <w:sz w:val="24"/>
          <w:szCs w:val="24"/>
          <w:highlight w:val="none"/>
          <w:lang w:val="en-US" w:eastAsia="zh-CN"/>
        </w:rPr>
        <w:t>4</w:t>
      </w:r>
      <w:r>
        <w:rPr>
          <w:rFonts w:hint="eastAsia" w:ascii="微软雅黑" w:hAnsi="微软雅黑" w:eastAsia="微软雅黑" w:cs="微软雅黑"/>
          <w:b/>
          <w:bCs/>
          <w:i w:val="0"/>
          <w:caps w:val="0"/>
          <w:color w:val="auto"/>
          <w:spacing w:val="0"/>
          <w:w w:val="100"/>
          <w:sz w:val="24"/>
          <w:szCs w:val="24"/>
          <w:highlight w:val="none"/>
        </w:rPr>
        <w:t>.</w:t>
      </w:r>
      <w:r>
        <w:rPr>
          <w:rFonts w:hint="eastAsia" w:ascii="微软雅黑" w:hAnsi="微软雅黑" w:eastAsia="微软雅黑" w:cs="微软雅黑"/>
          <w:b/>
          <w:bCs/>
          <w:color w:val="auto"/>
          <w:sz w:val="24"/>
          <w:szCs w:val="24"/>
          <w:highlight w:val="none"/>
          <w:lang w:val="en-US" w:eastAsia="zh-CN"/>
        </w:rPr>
        <w:t>同品牌处理办法：</w:t>
      </w:r>
      <w:r>
        <w:rPr>
          <w:rFonts w:hint="eastAsia" w:ascii="微软雅黑" w:hAnsi="微软雅黑" w:eastAsia="微软雅黑" w:cs="微软雅黑"/>
          <w:color w:val="auto"/>
          <w:sz w:val="24"/>
          <w:szCs w:val="24"/>
          <w:highlight w:val="none"/>
          <w:u w:val="single"/>
          <w:lang w:val="en-US" w:eastAsia="zh-CN"/>
        </w:rPr>
        <w:t>提供相同品牌产品且通过资格审查、符合性审查的不同供应商参加同一合同项下投标的，按一家供应商计算，评审后得分最高的同品牌供应商获得成交人推荐资格;评审得分相同的，由采购人或者采购人委托评标小组按照招标文件规定的方式确定一个供应商获得成交人推荐资格，招标文件未规定的采取随机抽取方式确定，其他同品牌供应商不作为成交候选人。</w:t>
      </w:r>
    </w:p>
    <w:p w14:paraId="4F3C7AFE">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bCs/>
          <w:i w:val="0"/>
          <w:caps w:val="0"/>
          <w:color w:val="auto"/>
          <w:spacing w:val="0"/>
          <w:w w:val="100"/>
          <w:kern w:val="2"/>
          <w:sz w:val="24"/>
          <w:szCs w:val="24"/>
          <w:highlight w:val="none"/>
          <w:lang w:val="en-US" w:eastAsia="zh-CN"/>
        </w:rPr>
      </w:pPr>
      <w:r>
        <w:rPr>
          <w:rFonts w:hint="eastAsia" w:ascii="微软雅黑" w:hAnsi="微软雅黑" w:eastAsia="微软雅黑" w:cs="微软雅黑"/>
          <w:b/>
          <w:bCs/>
          <w:i w:val="0"/>
          <w:caps w:val="0"/>
          <w:color w:val="auto"/>
          <w:spacing w:val="0"/>
          <w:w w:val="100"/>
          <w:kern w:val="2"/>
          <w:sz w:val="24"/>
          <w:szCs w:val="24"/>
          <w:highlight w:val="none"/>
          <w:lang w:val="en-US" w:eastAsia="zh-CN"/>
        </w:rPr>
        <w:t>5.开标：</w:t>
      </w:r>
    </w:p>
    <w:p w14:paraId="77915E7C">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（1）采购人和采购代理机构将按供应商须知资料表中规定的开标时间和地点组织开标并邀请所有供应商代表参加。</w:t>
      </w:r>
    </w:p>
    <w:p w14:paraId="2CF6C370">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（2）开标前，工作人员收走所有参会人员的手机，主持人宣布开标纪律。</w:t>
      </w:r>
    </w:p>
    <w:p w14:paraId="616A4F6D">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（3）采购代理机构在政采云平台上进行标书解密，然后开启标书信息。</w:t>
      </w:r>
    </w:p>
    <w:p w14:paraId="32638C7A">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（4）采购人或采购代理机构将对开标过程进行记录，由参加开标的相关人员签字确认，并存档备查。</w:t>
      </w:r>
    </w:p>
    <w:p w14:paraId="45370DDC">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bCs/>
          <w:i w:val="0"/>
          <w:caps w:val="0"/>
          <w:color w:val="auto"/>
          <w:spacing w:val="0"/>
          <w:w w:val="100"/>
          <w:kern w:val="2"/>
          <w:sz w:val="24"/>
          <w:szCs w:val="24"/>
          <w:highlight w:val="none"/>
          <w:lang w:val="en-US" w:eastAsia="zh-CN"/>
        </w:rPr>
      </w:pPr>
      <w:r>
        <w:rPr>
          <w:rFonts w:hint="eastAsia" w:ascii="微软雅黑" w:hAnsi="微软雅黑" w:eastAsia="微软雅黑" w:cs="微软雅黑"/>
          <w:b/>
          <w:bCs/>
          <w:i w:val="0"/>
          <w:caps w:val="0"/>
          <w:color w:val="auto"/>
          <w:spacing w:val="0"/>
          <w:w w:val="100"/>
          <w:kern w:val="2"/>
          <w:sz w:val="24"/>
          <w:szCs w:val="24"/>
          <w:highlight w:val="none"/>
          <w:lang w:val="en-US" w:eastAsia="zh-CN"/>
        </w:rPr>
        <w:t>6.评标：</w:t>
      </w:r>
    </w:p>
    <w:p w14:paraId="3044BFE2">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（1）依法组建5名专家组成评审小组负责评审工作，并推选1名组长。</w:t>
      </w:r>
    </w:p>
    <w:p w14:paraId="56C2AC9B">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（2）评审小组应当按照招标文件中规定的评标方法和标准，对所有响应文件进行资格性审查，再对符合资格要求的供应商的响应文件进行符合性审查，以确定其是否满足招标文件的实质性要求。</w:t>
      </w:r>
    </w:p>
    <w:p w14:paraId="4F7D1965">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（3）评审小组成员对需要共同认定的事项存在争议的，应当按照少数服从多数的原则作出结论。持不同意见的评审小组成员应当在评审报告上签署不同意见及理由，否则视为同意评审报告。</w:t>
      </w:r>
    </w:p>
    <w:p w14:paraId="52B5CA6B">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bCs/>
          <w:i w:val="0"/>
          <w:caps w:val="0"/>
          <w:color w:val="auto"/>
          <w:spacing w:val="0"/>
          <w:w w:val="100"/>
          <w:kern w:val="2"/>
          <w:sz w:val="24"/>
          <w:szCs w:val="24"/>
          <w:highlight w:val="none"/>
          <w:lang w:val="en-US" w:eastAsia="zh-CN"/>
        </w:rPr>
      </w:pPr>
      <w:r>
        <w:rPr>
          <w:rFonts w:hint="eastAsia" w:ascii="微软雅黑" w:hAnsi="微软雅黑" w:eastAsia="微软雅黑" w:cs="微软雅黑"/>
          <w:b/>
          <w:bCs/>
          <w:i w:val="0"/>
          <w:caps w:val="0"/>
          <w:color w:val="auto"/>
          <w:spacing w:val="0"/>
          <w:w w:val="100"/>
          <w:kern w:val="2"/>
          <w:sz w:val="24"/>
          <w:szCs w:val="24"/>
          <w:highlight w:val="none"/>
          <w:lang w:val="en-US" w:eastAsia="zh-CN"/>
        </w:rPr>
        <w:t>7.定标：</w:t>
      </w:r>
    </w:p>
    <w:p w14:paraId="11376B7A">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（1）采购代理机构应当在评标结束后2个工作日内将评审报告送采购人。</w:t>
      </w:r>
    </w:p>
    <w:p w14:paraId="6499420F">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2）采购人不委托评审委员会直接确定成交人。评审小组推荐成交候选供应商的数量为1家。采购人应当自收到评审报告之日起５个工作日内，在评审报告确定的成交候选人名单中按顺序确定成交人。成交候选人并列的，由采购人按照招标文件规定的方式确定成交人。</w:t>
      </w:r>
    </w:p>
    <w:p w14:paraId="698D3CEF">
      <w:pPr>
        <w:pStyle w:val="7"/>
        <w:keepNext w:val="0"/>
        <w:keepLines w:val="0"/>
        <w:pageBreakBefore w:val="0"/>
        <w:widowControl w:val="0"/>
        <w:kinsoku/>
        <w:wordWrap/>
        <w:overflowPunct/>
        <w:topLinePunct w:val="0"/>
        <w:bidi w:val="0"/>
        <w:snapToGrid w:val="0"/>
        <w:spacing w:before="0" w:beforeAutospacing="0" w:after="0" w:afterAutospacing="0" w:line="520" w:lineRule="exact"/>
        <w:ind w:firstLine="0"/>
        <w:jc w:val="left"/>
        <w:textAlignment w:val="baseline"/>
        <w:rPr>
          <w:rFonts w:hint="eastAsia" w:ascii="微软雅黑" w:hAnsi="微软雅黑" w:eastAsia="微软雅黑" w:cs="微软雅黑"/>
          <w:b w:val="0"/>
          <w:i w:val="0"/>
          <w:caps w:val="0"/>
          <w:color w:val="auto"/>
          <w:spacing w:val="0"/>
          <w:w w:val="100"/>
          <w:kern w:val="2"/>
          <w:sz w:val="24"/>
          <w:szCs w:val="24"/>
          <w:highlight w:val="none"/>
          <w:lang w:val="en-US" w:eastAsia="zh-CN"/>
        </w:rPr>
      </w:pPr>
      <w:r>
        <w:rPr>
          <w:rFonts w:hint="eastAsia" w:ascii="微软雅黑" w:hAnsi="微软雅黑" w:eastAsia="微软雅黑" w:cs="微软雅黑"/>
          <w:b w:val="0"/>
          <w:i w:val="0"/>
          <w:caps w:val="0"/>
          <w:color w:val="auto"/>
          <w:spacing w:val="0"/>
          <w:w w:val="100"/>
          <w:kern w:val="2"/>
          <w:sz w:val="24"/>
          <w:szCs w:val="24"/>
          <w:highlight w:val="none"/>
          <w:lang w:val="en-US" w:eastAsia="zh-CN"/>
        </w:rPr>
        <w:t>（3）采购人在收到评审报告5个工作日内未按评审报告推荐的成交候选人顺序确定成交人，又不能说明合法理由的，视同按评审报告推荐的顺序确定排名第一的成交候选人为成交人。</w:t>
      </w:r>
    </w:p>
    <w:p w14:paraId="3CC6119B">
      <w:pPr>
        <w:keepNext w:val="0"/>
        <w:keepLines w:val="0"/>
        <w:pageBreakBefore w:val="0"/>
        <w:widowControl/>
        <w:suppressLineNumbers w:val="0"/>
        <w:kinsoku/>
        <w:wordWrap/>
        <w:overflowPunct/>
        <w:topLinePunct w:val="0"/>
        <w:autoSpaceDE/>
        <w:autoSpaceDN/>
        <w:bidi w:val="0"/>
        <w:snapToGrid/>
        <w:spacing w:line="620" w:lineRule="exact"/>
        <w:jc w:val="both"/>
        <w:rPr>
          <w:rFonts w:hint="eastAsia" w:ascii="微软雅黑" w:hAnsi="微软雅黑" w:eastAsia="微软雅黑" w:cs="微软雅黑"/>
          <w:b w:val="0"/>
          <w:i w:val="0"/>
          <w:caps w:val="0"/>
          <w:color w:val="auto"/>
          <w:spacing w:val="0"/>
          <w:w w:val="100"/>
          <w:kern w:val="2"/>
          <w:sz w:val="24"/>
          <w:szCs w:val="24"/>
          <w:highlight w:val="none"/>
          <w:lang w:val="en-US" w:eastAsia="zh-CN" w:bidi="ar-SA"/>
        </w:rPr>
      </w:pPr>
      <w:bookmarkStart w:id="461" w:name="_Toc13399"/>
      <w:r>
        <w:rPr>
          <w:rFonts w:hint="eastAsia" w:ascii="微软雅黑" w:hAnsi="微软雅黑" w:eastAsia="微软雅黑" w:cs="微软雅黑"/>
          <w:b/>
          <w:bCs/>
          <w:i w:val="0"/>
          <w:caps w:val="0"/>
          <w:color w:val="auto"/>
          <w:spacing w:val="0"/>
          <w:w w:val="100"/>
          <w:kern w:val="2"/>
          <w:sz w:val="24"/>
          <w:szCs w:val="24"/>
          <w:highlight w:val="none"/>
          <w:lang w:val="en-US" w:eastAsia="zh-CN" w:bidi="ar-SA"/>
        </w:rPr>
        <w:t>8、评审规则：</w:t>
      </w:r>
      <w:r>
        <w:rPr>
          <w:rFonts w:hint="eastAsia" w:ascii="微软雅黑" w:hAnsi="微软雅黑" w:eastAsia="微软雅黑" w:cs="微软雅黑"/>
          <w:b w:val="0"/>
          <w:i w:val="0"/>
          <w:caps w:val="0"/>
          <w:color w:val="auto"/>
          <w:spacing w:val="0"/>
          <w:w w:val="100"/>
          <w:kern w:val="2"/>
          <w:sz w:val="24"/>
          <w:szCs w:val="24"/>
          <w:highlight w:val="none"/>
          <w:lang w:val="en-US" w:eastAsia="zh-CN" w:bidi="ar-SA"/>
        </w:rPr>
        <w:t>本项目评标办法采用综合评标法，将依法组建评标委员会，负责本项目的评标工作，采购单位不派评审人员。评标委员会按照“公平、公正、科学、择优”的原则，评价参加本次招标的投标供应商所提供的产品价格、配送卫生保障措施、质量保障措施、货物的可靠性、安全性、质量保障措施、企业实力、人员配置、应急措施、类似业绩、售后服务及其投标文件的符合性及响应性。</w:t>
      </w:r>
    </w:p>
    <w:p w14:paraId="3570378B">
      <w:pPr>
        <w:keepNext w:val="0"/>
        <w:keepLines w:val="0"/>
        <w:pageBreakBefore w:val="0"/>
        <w:widowControl/>
        <w:suppressLineNumbers w:val="0"/>
        <w:kinsoku/>
        <w:wordWrap/>
        <w:overflowPunct/>
        <w:topLinePunct w:val="0"/>
        <w:autoSpaceDE/>
        <w:autoSpaceDN/>
        <w:bidi w:val="0"/>
        <w:snapToGrid/>
        <w:spacing w:line="620" w:lineRule="exact"/>
        <w:ind w:left="0" w:leftChars="0" w:firstLine="424" w:firstLineChars="177"/>
        <w:jc w:val="both"/>
        <w:rPr>
          <w:rFonts w:hint="eastAsia" w:ascii="微软雅黑" w:hAnsi="微软雅黑" w:eastAsia="微软雅黑" w:cs="微软雅黑"/>
          <w:b w:val="0"/>
          <w:i w:val="0"/>
          <w:caps w:val="0"/>
          <w:color w:val="auto"/>
          <w:spacing w:val="0"/>
          <w:w w:val="100"/>
          <w:kern w:val="2"/>
          <w:sz w:val="24"/>
          <w:szCs w:val="24"/>
          <w:highlight w:val="none"/>
          <w:lang w:val="en-US" w:eastAsia="zh-CN" w:bidi="ar-SA"/>
        </w:rPr>
      </w:pPr>
      <w:r>
        <w:rPr>
          <w:rFonts w:hint="eastAsia" w:ascii="微软雅黑" w:hAnsi="微软雅黑" w:eastAsia="微软雅黑" w:cs="微软雅黑"/>
          <w:b w:val="0"/>
          <w:i w:val="0"/>
          <w:caps w:val="0"/>
          <w:color w:val="auto"/>
          <w:spacing w:val="0"/>
          <w:w w:val="100"/>
          <w:kern w:val="2"/>
          <w:sz w:val="24"/>
          <w:szCs w:val="24"/>
          <w:highlight w:val="none"/>
          <w:lang w:val="en-US" w:eastAsia="zh-CN" w:bidi="ar-SA"/>
        </w:rPr>
        <w:t>（一）初步评审：</w:t>
      </w:r>
    </w:p>
    <w:p w14:paraId="6B941AD8">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480" w:firstLineChars="200"/>
        <w:jc w:val="left"/>
        <w:textAlignment w:val="auto"/>
        <w:rPr>
          <w:rFonts w:hint="eastAsia" w:ascii="微软雅黑" w:hAnsi="微软雅黑" w:eastAsia="微软雅黑" w:cs="微软雅黑"/>
          <w:b w:val="0"/>
          <w:i w:val="0"/>
          <w:caps w:val="0"/>
          <w:color w:val="auto"/>
          <w:spacing w:val="0"/>
          <w:w w:val="100"/>
          <w:kern w:val="2"/>
          <w:sz w:val="24"/>
          <w:szCs w:val="24"/>
          <w:highlight w:val="none"/>
          <w:lang w:val="en-US" w:eastAsia="zh-CN" w:bidi="ar-SA"/>
        </w:rPr>
      </w:pPr>
      <w:r>
        <w:rPr>
          <w:rFonts w:hint="eastAsia" w:ascii="微软雅黑" w:hAnsi="微软雅黑" w:eastAsia="微软雅黑" w:cs="微软雅黑"/>
          <w:b w:val="0"/>
          <w:i w:val="0"/>
          <w:caps w:val="0"/>
          <w:color w:val="auto"/>
          <w:spacing w:val="0"/>
          <w:w w:val="100"/>
          <w:kern w:val="2"/>
          <w:sz w:val="24"/>
          <w:szCs w:val="24"/>
          <w:highlight w:val="none"/>
          <w:lang w:val="en-US" w:eastAsia="zh-CN" w:bidi="ar-SA"/>
        </w:rPr>
        <w:t>1、评标委员会根据招标文件规定的评标标准和方法，对投标文件进行全面审核，主要审查投标文件的完整性、符合性以及投标报价的合理性是否满足招标文件中的有关规定。</w:t>
      </w:r>
    </w:p>
    <w:p w14:paraId="54024C03">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480" w:firstLineChars="200"/>
        <w:jc w:val="left"/>
        <w:textAlignment w:val="auto"/>
        <w:rPr>
          <w:rFonts w:hint="eastAsia" w:ascii="微软雅黑" w:hAnsi="微软雅黑" w:eastAsia="微软雅黑" w:cs="微软雅黑"/>
          <w:b w:val="0"/>
          <w:i w:val="0"/>
          <w:caps w:val="0"/>
          <w:color w:val="auto"/>
          <w:spacing w:val="0"/>
          <w:w w:val="100"/>
          <w:kern w:val="2"/>
          <w:sz w:val="24"/>
          <w:szCs w:val="24"/>
          <w:highlight w:val="none"/>
          <w:lang w:val="en-US" w:eastAsia="zh-CN" w:bidi="ar-SA"/>
        </w:rPr>
      </w:pPr>
      <w:r>
        <w:rPr>
          <w:rFonts w:hint="eastAsia" w:ascii="微软雅黑" w:hAnsi="微软雅黑" w:eastAsia="微软雅黑" w:cs="微软雅黑"/>
          <w:b w:val="0"/>
          <w:i w:val="0"/>
          <w:caps w:val="0"/>
          <w:color w:val="auto"/>
          <w:spacing w:val="0"/>
          <w:w w:val="100"/>
          <w:kern w:val="2"/>
          <w:sz w:val="24"/>
          <w:szCs w:val="24"/>
          <w:highlight w:val="none"/>
          <w:lang w:val="en-US" w:eastAsia="zh-CN" w:bidi="ar-SA"/>
        </w:rPr>
        <w:t>2、列出投标文件中的重大偏差和细微偏差。</w:t>
      </w:r>
    </w:p>
    <w:p w14:paraId="06155C8E">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480" w:firstLineChars="200"/>
        <w:jc w:val="left"/>
        <w:textAlignment w:val="auto"/>
        <w:rPr>
          <w:rFonts w:hint="eastAsia" w:ascii="微软雅黑" w:hAnsi="微软雅黑" w:eastAsia="微软雅黑" w:cs="微软雅黑"/>
          <w:b w:val="0"/>
          <w:i w:val="0"/>
          <w:caps w:val="0"/>
          <w:color w:val="auto"/>
          <w:spacing w:val="0"/>
          <w:w w:val="100"/>
          <w:kern w:val="2"/>
          <w:sz w:val="24"/>
          <w:szCs w:val="24"/>
          <w:highlight w:val="none"/>
          <w:lang w:val="en-US" w:eastAsia="zh-CN" w:bidi="ar-SA"/>
        </w:rPr>
      </w:pPr>
      <w:r>
        <w:rPr>
          <w:rFonts w:hint="eastAsia" w:ascii="微软雅黑" w:hAnsi="微软雅黑" w:eastAsia="微软雅黑" w:cs="微软雅黑"/>
          <w:b w:val="0"/>
          <w:i w:val="0"/>
          <w:caps w:val="0"/>
          <w:color w:val="auto"/>
          <w:spacing w:val="0"/>
          <w:w w:val="100"/>
          <w:kern w:val="2"/>
          <w:sz w:val="24"/>
          <w:szCs w:val="24"/>
          <w:highlight w:val="none"/>
          <w:lang w:val="en-US" w:eastAsia="zh-CN" w:bidi="ar-SA"/>
        </w:rPr>
        <w:t>重大偏差是指投标文件未能实质上响应招标文件的要求，或者投标文件中存在按照招标文件规定应当判定为无效投标文件的情况。</w:t>
      </w:r>
    </w:p>
    <w:p w14:paraId="444C252A">
      <w:pPr>
        <w:keepNext w:val="0"/>
        <w:keepLines w:val="0"/>
        <w:pageBreakBefore w:val="0"/>
        <w:widowControl/>
        <w:suppressLineNumbers w:val="0"/>
        <w:kinsoku/>
        <w:wordWrap/>
        <w:overflowPunct/>
        <w:topLinePunct w:val="0"/>
        <w:autoSpaceDE/>
        <w:autoSpaceDN/>
        <w:bidi w:val="0"/>
        <w:snapToGrid/>
        <w:spacing w:line="620" w:lineRule="exact"/>
        <w:ind w:left="0" w:leftChars="0" w:firstLine="424" w:firstLineChars="177"/>
        <w:jc w:val="both"/>
        <w:rPr>
          <w:rFonts w:hint="eastAsia" w:ascii="微软雅黑" w:hAnsi="微软雅黑" w:eastAsia="微软雅黑" w:cs="微软雅黑"/>
          <w:b w:val="0"/>
          <w:i w:val="0"/>
          <w:caps w:val="0"/>
          <w:color w:val="auto"/>
          <w:spacing w:val="0"/>
          <w:w w:val="100"/>
          <w:kern w:val="2"/>
          <w:sz w:val="24"/>
          <w:szCs w:val="24"/>
          <w:highlight w:val="none"/>
          <w:lang w:val="en-US" w:eastAsia="zh-CN" w:bidi="ar-SA"/>
        </w:rPr>
      </w:pPr>
      <w:r>
        <w:rPr>
          <w:rFonts w:hint="eastAsia" w:ascii="微软雅黑" w:hAnsi="微软雅黑" w:eastAsia="微软雅黑" w:cs="微软雅黑"/>
          <w:b w:val="0"/>
          <w:i w:val="0"/>
          <w:caps w:val="0"/>
          <w:color w:val="auto"/>
          <w:spacing w:val="0"/>
          <w:w w:val="100"/>
          <w:kern w:val="2"/>
          <w:sz w:val="24"/>
          <w:szCs w:val="24"/>
          <w:highlight w:val="none"/>
          <w:lang w:val="en-US" w:eastAsia="zh-CN" w:bidi="ar-SA"/>
        </w:rPr>
        <w:t>细微偏差是指投标文件在实质上响应招标文件的要求，但在个别地方存在漏项或者提供了不完整的技术信息和数据等情况，并且补正这些遗漏或不完整不会对其他投标单位造成不公平的结果。细微偏差不影响投标文件的有效性。</w:t>
      </w:r>
    </w:p>
    <w:p w14:paraId="4DE3AEFC">
      <w:pPr>
        <w:pStyle w:val="26"/>
        <w:rPr>
          <w:rFonts w:hint="eastAsia" w:ascii="微软雅黑" w:hAnsi="微软雅黑" w:eastAsia="微软雅黑" w:cs="微软雅黑"/>
          <w:b/>
          <w:bCs/>
          <w:color w:val="auto"/>
          <w:sz w:val="24"/>
          <w:szCs w:val="24"/>
          <w:highlight w:val="none"/>
          <w:lang w:eastAsia="zh-CN"/>
        </w:rPr>
      </w:pPr>
    </w:p>
    <w:p w14:paraId="1E9A106E">
      <w:pPr>
        <w:rPr>
          <w:rFonts w:hint="eastAsia"/>
          <w:lang w:eastAsia="zh-CN"/>
        </w:rPr>
      </w:pPr>
    </w:p>
    <w:p w14:paraId="6F4A81A4">
      <w:pPr>
        <w:jc w:val="center"/>
        <w:rPr>
          <w:rFonts w:hint="eastAsia" w:ascii="微软雅黑" w:hAnsi="微软雅黑" w:eastAsia="微软雅黑" w:cs="微软雅黑"/>
          <w:b/>
          <w:bCs/>
          <w:color w:val="auto"/>
          <w:sz w:val="24"/>
          <w:szCs w:val="24"/>
          <w:highlight w:val="none"/>
          <w:lang w:eastAsia="zh-CN"/>
        </w:rPr>
      </w:pPr>
    </w:p>
    <w:p w14:paraId="45C1D2BB">
      <w:pPr>
        <w:pStyle w:val="19"/>
        <w:rPr>
          <w:rFonts w:hint="eastAsia" w:ascii="微软雅黑" w:hAnsi="微软雅黑" w:eastAsia="微软雅黑" w:cs="微软雅黑"/>
          <w:b/>
          <w:bCs/>
          <w:color w:val="auto"/>
          <w:sz w:val="24"/>
          <w:szCs w:val="24"/>
          <w:highlight w:val="none"/>
          <w:lang w:eastAsia="zh-CN"/>
        </w:rPr>
      </w:pPr>
    </w:p>
    <w:p w14:paraId="1110C061">
      <w:pPr>
        <w:pStyle w:val="18"/>
        <w:ind w:left="0" w:leftChars="0" w:firstLine="0" w:firstLineChars="0"/>
        <w:rPr>
          <w:rFonts w:hint="eastAsia" w:ascii="微软雅黑" w:hAnsi="微软雅黑" w:eastAsia="微软雅黑" w:cs="微软雅黑"/>
          <w:b/>
          <w:bCs/>
          <w:color w:val="auto"/>
          <w:sz w:val="24"/>
          <w:szCs w:val="24"/>
          <w:highlight w:val="none"/>
          <w:lang w:eastAsia="zh-CN"/>
        </w:rPr>
      </w:pPr>
    </w:p>
    <w:p w14:paraId="0D4FE8E6">
      <w:pPr>
        <w:jc w:val="center"/>
        <w:rPr>
          <w:rFonts w:hint="eastAsia" w:ascii="微软雅黑" w:hAnsi="微软雅黑" w:eastAsia="微软雅黑" w:cs="微软雅黑"/>
          <w:color w:val="auto"/>
          <w:highlight w:val="none"/>
        </w:rPr>
      </w:pPr>
      <w:r>
        <w:rPr>
          <w:rFonts w:hint="eastAsia" w:ascii="微软雅黑" w:hAnsi="微软雅黑" w:eastAsia="微软雅黑" w:cs="微软雅黑"/>
          <w:b/>
          <w:bCs/>
          <w:color w:val="auto"/>
          <w:sz w:val="24"/>
          <w:szCs w:val="24"/>
          <w:highlight w:val="none"/>
          <w:lang w:eastAsia="zh-CN"/>
        </w:rPr>
        <w:t>投标</w:t>
      </w:r>
      <w:r>
        <w:rPr>
          <w:rFonts w:hint="eastAsia" w:ascii="微软雅黑" w:hAnsi="微软雅黑" w:eastAsia="微软雅黑" w:cs="微软雅黑"/>
          <w:b/>
          <w:bCs/>
          <w:color w:val="auto"/>
          <w:sz w:val="24"/>
          <w:szCs w:val="24"/>
          <w:highlight w:val="none"/>
        </w:rPr>
        <w:t>文件</w:t>
      </w:r>
      <w:r>
        <w:rPr>
          <w:rFonts w:hint="eastAsia" w:ascii="微软雅黑" w:hAnsi="微软雅黑" w:eastAsia="微软雅黑" w:cs="微软雅黑"/>
          <w:b/>
          <w:bCs/>
          <w:color w:val="auto"/>
          <w:sz w:val="24"/>
          <w:szCs w:val="24"/>
          <w:highlight w:val="none"/>
          <w:lang w:val="en-US" w:eastAsia="zh-CN"/>
        </w:rPr>
        <w:t>-</w:t>
      </w:r>
      <w:r>
        <w:rPr>
          <w:rFonts w:hint="eastAsia" w:ascii="微软雅黑" w:hAnsi="微软雅黑" w:eastAsia="微软雅黑" w:cs="微软雅黑"/>
          <w:b/>
          <w:bCs/>
          <w:color w:val="auto"/>
          <w:sz w:val="24"/>
          <w:szCs w:val="24"/>
          <w:highlight w:val="none"/>
        </w:rPr>
        <w:t>资格性审查表</w:t>
      </w:r>
      <w:bookmarkEnd w:id="461"/>
    </w:p>
    <w:tbl>
      <w:tblPr>
        <w:tblStyle w:val="20"/>
        <w:tblW w:w="543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5"/>
        <w:gridCol w:w="6985"/>
        <w:gridCol w:w="475"/>
        <w:gridCol w:w="412"/>
        <w:gridCol w:w="500"/>
      </w:tblGrid>
      <w:tr w14:paraId="22DA3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492" w:type="pct"/>
            <w:vMerge w:val="restart"/>
            <w:noWrap w:val="0"/>
            <w:vAlign w:val="center"/>
          </w:tcPr>
          <w:p w14:paraId="5BEBE451">
            <w:pPr>
              <w:pStyle w:val="16"/>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序号</w:t>
            </w:r>
          </w:p>
        </w:tc>
        <w:tc>
          <w:tcPr>
            <w:tcW w:w="3760" w:type="pct"/>
            <w:vMerge w:val="restart"/>
            <w:noWrap w:val="0"/>
            <w:vAlign w:val="center"/>
          </w:tcPr>
          <w:p w14:paraId="4AF11575">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评审内容</w:t>
            </w:r>
          </w:p>
        </w:tc>
        <w:tc>
          <w:tcPr>
            <w:tcW w:w="746" w:type="pct"/>
            <w:gridSpan w:val="3"/>
            <w:noWrap w:val="0"/>
            <w:vAlign w:val="center"/>
          </w:tcPr>
          <w:p w14:paraId="1561B91E">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供应商</w:t>
            </w:r>
          </w:p>
        </w:tc>
      </w:tr>
      <w:tr w14:paraId="10773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0" w:hRule="atLeast"/>
          <w:jc w:val="center"/>
        </w:trPr>
        <w:tc>
          <w:tcPr>
            <w:tcW w:w="492" w:type="pct"/>
            <w:vMerge w:val="continue"/>
            <w:noWrap w:val="0"/>
            <w:vAlign w:val="center"/>
          </w:tcPr>
          <w:p w14:paraId="20654553">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p>
        </w:tc>
        <w:tc>
          <w:tcPr>
            <w:tcW w:w="3760" w:type="pct"/>
            <w:vMerge w:val="continue"/>
            <w:noWrap w:val="0"/>
            <w:vAlign w:val="center"/>
          </w:tcPr>
          <w:p w14:paraId="634D6058">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p>
        </w:tc>
        <w:tc>
          <w:tcPr>
            <w:tcW w:w="255" w:type="pct"/>
            <w:noWrap w:val="0"/>
            <w:vAlign w:val="center"/>
          </w:tcPr>
          <w:p w14:paraId="50090F25">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是否合格</w:t>
            </w:r>
          </w:p>
        </w:tc>
        <w:tc>
          <w:tcPr>
            <w:tcW w:w="221" w:type="pct"/>
            <w:noWrap w:val="0"/>
            <w:vAlign w:val="center"/>
          </w:tcPr>
          <w:p w14:paraId="5F233807">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是否合格</w:t>
            </w:r>
          </w:p>
        </w:tc>
        <w:tc>
          <w:tcPr>
            <w:tcW w:w="269" w:type="pct"/>
            <w:noWrap w:val="0"/>
            <w:vAlign w:val="center"/>
          </w:tcPr>
          <w:p w14:paraId="06E6FEFC">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是否合格</w:t>
            </w:r>
          </w:p>
        </w:tc>
      </w:tr>
      <w:tr w14:paraId="7F68C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492" w:type="pct"/>
            <w:noWrap w:val="0"/>
            <w:vAlign w:val="center"/>
          </w:tcPr>
          <w:p w14:paraId="41C41FCC">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pacing w:val="-2"/>
                <w:sz w:val="21"/>
                <w:szCs w:val="21"/>
                <w:highlight w:val="none"/>
              </w:rPr>
            </w:pPr>
            <w:r>
              <w:rPr>
                <w:rFonts w:hint="eastAsia" w:ascii="微软雅黑" w:hAnsi="微软雅黑" w:eastAsia="微软雅黑" w:cs="微软雅黑"/>
                <w:color w:val="auto"/>
                <w:spacing w:val="-2"/>
                <w:sz w:val="21"/>
                <w:szCs w:val="21"/>
                <w:highlight w:val="none"/>
              </w:rPr>
              <w:t>1</w:t>
            </w:r>
          </w:p>
        </w:tc>
        <w:tc>
          <w:tcPr>
            <w:tcW w:w="3760" w:type="pct"/>
            <w:noWrap w:val="0"/>
            <w:vAlign w:val="center"/>
          </w:tcPr>
          <w:p w14:paraId="1FA131EA">
            <w:pPr>
              <w:keepNext w:val="0"/>
              <w:keepLines w:val="0"/>
              <w:pageBreakBefore w:val="0"/>
              <w:widowControl w:val="0"/>
              <w:kinsoku/>
              <w:wordWrap/>
              <w:overflowPunct/>
              <w:topLinePunct w:val="0"/>
              <w:autoSpaceDE/>
              <w:autoSpaceDN/>
              <w:bidi w:val="0"/>
              <w:adjustRightInd/>
              <w:snapToGrid/>
              <w:spacing w:before="0" w:line="340" w:lineRule="exact"/>
              <w:jc w:val="both"/>
              <w:textAlignment w:val="auto"/>
              <w:outlineLvl w:val="9"/>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具有三证合一企业法人营业执照副本原件的扫描件</w:t>
            </w:r>
          </w:p>
        </w:tc>
        <w:tc>
          <w:tcPr>
            <w:tcW w:w="255" w:type="pct"/>
            <w:noWrap w:val="0"/>
            <w:vAlign w:val="top"/>
          </w:tcPr>
          <w:p w14:paraId="3A72AB1C">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21" w:type="pct"/>
            <w:noWrap w:val="0"/>
            <w:vAlign w:val="top"/>
          </w:tcPr>
          <w:p w14:paraId="0FEF7D70">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69" w:type="pct"/>
            <w:noWrap w:val="0"/>
            <w:vAlign w:val="top"/>
          </w:tcPr>
          <w:p w14:paraId="56965A6F">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5E51E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492" w:type="pct"/>
            <w:noWrap w:val="0"/>
            <w:vAlign w:val="center"/>
          </w:tcPr>
          <w:p w14:paraId="2D21AF10">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sz w:val="21"/>
                <w:szCs w:val="21"/>
                <w:highlight w:val="none"/>
                <w:lang w:val="en-US" w:eastAsia="zh-CN"/>
              </w:rPr>
              <w:t>2</w:t>
            </w:r>
          </w:p>
        </w:tc>
        <w:tc>
          <w:tcPr>
            <w:tcW w:w="3760" w:type="pct"/>
            <w:noWrap w:val="0"/>
            <w:vAlign w:val="center"/>
          </w:tcPr>
          <w:p w14:paraId="51E962C3">
            <w:pPr>
              <w:keepNext w:val="0"/>
              <w:keepLines w:val="0"/>
              <w:pageBreakBefore w:val="0"/>
              <w:widowControl w:val="0"/>
              <w:kinsoku/>
              <w:wordWrap/>
              <w:overflowPunct/>
              <w:topLinePunct w:val="0"/>
              <w:autoSpaceDE/>
              <w:autoSpaceDN/>
              <w:bidi w:val="0"/>
              <w:adjustRightInd/>
              <w:snapToGrid/>
              <w:spacing w:before="0" w:line="340" w:lineRule="exact"/>
              <w:jc w:val="both"/>
              <w:textAlignment w:val="auto"/>
              <w:outlineLvl w:val="9"/>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提供法定代表人资格证明及授权书、被授权人身份证复印件；(法定代表人投标需提供法定代表人身份证复印件)</w:t>
            </w:r>
          </w:p>
        </w:tc>
        <w:tc>
          <w:tcPr>
            <w:tcW w:w="255" w:type="pct"/>
            <w:noWrap w:val="0"/>
            <w:vAlign w:val="top"/>
          </w:tcPr>
          <w:p w14:paraId="0F114A95">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21" w:type="pct"/>
            <w:noWrap w:val="0"/>
            <w:vAlign w:val="top"/>
          </w:tcPr>
          <w:p w14:paraId="7B56F28D">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69" w:type="pct"/>
            <w:noWrap w:val="0"/>
            <w:vAlign w:val="top"/>
          </w:tcPr>
          <w:p w14:paraId="59AF95E6">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5E14C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92" w:type="pct"/>
            <w:noWrap w:val="0"/>
            <w:vAlign w:val="center"/>
          </w:tcPr>
          <w:p w14:paraId="48C0D8F8">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kern w:val="2"/>
                <w:sz w:val="21"/>
                <w:szCs w:val="21"/>
                <w:highlight w:val="none"/>
                <w:lang w:val="en-US" w:eastAsia="zh-CN" w:bidi="ar-SA"/>
              </w:rPr>
              <w:t>3</w:t>
            </w:r>
          </w:p>
        </w:tc>
        <w:tc>
          <w:tcPr>
            <w:tcW w:w="3760" w:type="pct"/>
            <w:noWrap w:val="0"/>
            <w:vAlign w:val="center"/>
          </w:tcPr>
          <w:p w14:paraId="4B67CE82">
            <w:pPr>
              <w:pStyle w:val="19"/>
              <w:keepNext w:val="0"/>
              <w:keepLines w:val="0"/>
              <w:pageBreakBefore w:val="0"/>
              <w:widowControl w:val="0"/>
              <w:shd w:val="clear" w:color="auto" w:fill="auto"/>
              <w:kinsoku/>
              <w:wordWrap/>
              <w:overflowPunct/>
              <w:topLinePunct w:val="0"/>
              <w:autoSpaceDE/>
              <w:autoSpaceDN/>
              <w:bidi w:val="0"/>
              <w:adjustRightInd/>
              <w:snapToGrid/>
              <w:spacing w:line="340" w:lineRule="exact"/>
              <w:ind w:left="0" w:leftChars="0" w:firstLine="0" w:firstLineChars="0"/>
              <w:jc w:val="left"/>
              <w:textAlignment w:val="auto"/>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具有良好的商业信誉和健全的财务会计制度（投标人提供会计事务所出具的提供2023或2024年任意一年财务审计报告，新成立或注册成立未满一年的公司需提供近三个月内任意一个月的银行资信证明）</w:t>
            </w:r>
          </w:p>
        </w:tc>
        <w:tc>
          <w:tcPr>
            <w:tcW w:w="255" w:type="pct"/>
            <w:noWrap w:val="0"/>
            <w:vAlign w:val="top"/>
          </w:tcPr>
          <w:p w14:paraId="4C359DC7">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21" w:type="pct"/>
            <w:noWrap w:val="0"/>
            <w:vAlign w:val="top"/>
          </w:tcPr>
          <w:p w14:paraId="03C97EF5">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69" w:type="pct"/>
            <w:noWrap w:val="0"/>
            <w:vAlign w:val="top"/>
          </w:tcPr>
          <w:p w14:paraId="03A636A5">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0AF79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492" w:type="pct"/>
            <w:noWrap w:val="0"/>
            <w:vAlign w:val="center"/>
          </w:tcPr>
          <w:p w14:paraId="41372C6A">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sz w:val="21"/>
                <w:szCs w:val="21"/>
                <w:highlight w:val="none"/>
                <w:lang w:val="en-US" w:eastAsia="zh-CN"/>
              </w:rPr>
              <w:t>4</w:t>
            </w:r>
          </w:p>
        </w:tc>
        <w:tc>
          <w:tcPr>
            <w:tcW w:w="3760" w:type="pct"/>
            <w:noWrap w:val="0"/>
            <w:vAlign w:val="center"/>
          </w:tcPr>
          <w:p w14:paraId="04A80343">
            <w:pPr>
              <w:pStyle w:val="19"/>
              <w:keepNext w:val="0"/>
              <w:keepLines w:val="0"/>
              <w:pageBreakBefore w:val="0"/>
              <w:widowControl w:val="0"/>
              <w:shd w:val="clear" w:color="auto" w:fill="auto"/>
              <w:kinsoku/>
              <w:wordWrap/>
              <w:overflowPunct/>
              <w:topLinePunct w:val="0"/>
              <w:autoSpaceDE/>
              <w:autoSpaceDN/>
              <w:bidi w:val="0"/>
              <w:adjustRightInd/>
              <w:snapToGrid/>
              <w:spacing w:line="340" w:lineRule="exact"/>
              <w:ind w:left="0" w:leftChars="0" w:firstLine="0" w:firstLineChars="0"/>
              <w:jc w:val="left"/>
              <w:textAlignment w:val="auto"/>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有依法缴纳社会保障资金的良好记录；须提供近6个月内（任何一个月）的法人及被授权人&lt;被授权人必须为投标单位正式员工&gt;社保部门出具的投标单位的缴纳社保证明和法人及被授权人缴纳社保明细表原件扫描件/复印件&lt;社保证明可提供以下任意一个：社保缴费凭证、社保缴费证明、社保缴费汇总单、依法缴纳社保的完税证明&gt;；</w:t>
            </w:r>
          </w:p>
        </w:tc>
        <w:tc>
          <w:tcPr>
            <w:tcW w:w="255" w:type="pct"/>
            <w:noWrap w:val="0"/>
            <w:vAlign w:val="top"/>
          </w:tcPr>
          <w:p w14:paraId="42CA0A00">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21" w:type="pct"/>
            <w:noWrap w:val="0"/>
            <w:vAlign w:val="top"/>
          </w:tcPr>
          <w:p w14:paraId="59C7BB33">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69" w:type="pct"/>
            <w:noWrap w:val="0"/>
            <w:vAlign w:val="top"/>
          </w:tcPr>
          <w:p w14:paraId="3A3130A0">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30AC9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92" w:type="pct"/>
            <w:noWrap w:val="0"/>
            <w:vAlign w:val="center"/>
          </w:tcPr>
          <w:p w14:paraId="0246904F">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eastAsia"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sz w:val="21"/>
                <w:szCs w:val="21"/>
                <w:highlight w:val="none"/>
                <w:lang w:val="en-US" w:eastAsia="zh-CN"/>
              </w:rPr>
              <w:t>5</w:t>
            </w:r>
          </w:p>
        </w:tc>
        <w:tc>
          <w:tcPr>
            <w:tcW w:w="3760" w:type="pct"/>
            <w:noWrap w:val="0"/>
            <w:vAlign w:val="center"/>
          </w:tcPr>
          <w:p w14:paraId="7B1918F7">
            <w:pPr>
              <w:pStyle w:val="17"/>
              <w:spacing w:line="360" w:lineRule="exact"/>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有依法缴纳税收的良好记录；投标单位连续6个月依法缴纳税的完税证明原件扫描件/复印件，依法免缴的，应提供依法免缴的相关证明文件或零申报报表（新公司提交上述内容实际证明材料）；</w:t>
            </w:r>
          </w:p>
        </w:tc>
        <w:tc>
          <w:tcPr>
            <w:tcW w:w="255" w:type="pct"/>
            <w:noWrap w:val="0"/>
            <w:vAlign w:val="top"/>
          </w:tcPr>
          <w:p w14:paraId="16497ABD">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21" w:type="pct"/>
            <w:noWrap w:val="0"/>
            <w:vAlign w:val="top"/>
          </w:tcPr>
          <w:p w14:paraId="7CADBC4F">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69" w:type="pct"/>
            <w:noWrap w:val="0"/>
            <w:vAlign w:val="top"/>
          </w:tcPr>
          <w:p w14:paraId="128425BA">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08B97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92" w:type="pct"/>
            <w:noWrap w:val="0"/>
            <w:vAlign w:val="center"/>
          </w:tcPr>
          <w:p w14:paraId="7EDC74F3">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default"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kern w:val="2"/>
                <w:sz w:val="21"/>
                <w:szCs w:val="21"/>
                <w:highlight w:val="none"/>
                <w:lang w:val="en-US" w:eastAsia="zh-CN" w:bidi="ar-SA"/>
              </w:rPr>
              <w:t>6</w:t>
            </w:r>
          </w:p>
        </w:tc>
        <w:tc>
          <w:tcPr>
            <w:tcW w:w="3760" w:type="pct"/>
            <w:noWrap w:val="0"/>
            <w:vAlign w:val="center"/>
          </w:tcPr>
          <w:p w14:paraId="30106747">
            <w:pPr>
              <w:pStyle w:val="19"/>
              <w:keepNext w:val="0"/>
              <w:keepLines w:val="0"/>
              <w:pageBreakBefore w:val="0"/>
              <w:widowControl w:val="0"/>
              <w:shd w:val="clear" w:color="auto" w:fill="auto"/>
              <w:kinsoku/>
              <w:wordWrap/>
              <w:overflowPunct/>
              <w:topLinePunct w:val="0"/>
              <w:autoSpaceDE/>
              <w:autoSpaceDN/>
              <w:bidi w:val="0"/>
              <w:adjustRightInd/>
              <w:snapToGrid/>
              <w:spacing w:line="340" w:lineRule="exact"/>
              <w:ind w:left="0" w:leftChars="0" w:firstLine="0" w:firstLineChars="0"/>
              <w:jc w:val="left"/>
              <w:textAlignment w:val="auto"/>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参加本次招标项目的供应商，不得在中国政府采购网（http://www.ccgp.gov.cn/search/cr/）存在严重违法失信行为记录名单（尚在处罚期内的）；近三年内（2022年04月01日-2025年04月01日）不得在“信用中国”网站（www.creditchina.gov.cn）被列入失信被执行人、重大税收违法失信主体内将拒绝其参加本次招标活动。以上内容由投标企业自行承诺，由采购人或采购代理机构在投标截止后核查。</w:t>
            </w:r>
          </w:p>
        </w:tc>
        <w:tc>
          <w:tcPr>
            <w:tcW w:w="255" w:type="pct"/>
            <w:noWrap w:val="0"/>
            <w:vAlign w:val="top"/>
          </w:tcPr>
          <w:p w14:paraId="34FBC84F">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21" w:type="pct"/>
            <w:noWrap w:val="0"/>
            <w:vAlign w:val="top"/>
          </w:tcPr>
          <w:p w14:paraId="33C811CF">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69" w:type="pct"/>
            <w:noWrap w:val="0"/>
            <w:vAlign w:val="top"/>
          </w:tcPr>
          <w:p w14:paraId="301E96AA">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16B26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492" w:type="pct"/>
            <w:noWrap w:val="0"/>
            <w:vAlign w:val="center"/>
          </w:tcPr>
          <w:p w14:paraId="19D7FE36">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default" w:ascii="微软雅黑" w:hAnsi="微软雅黑" w:eastAsia="微软雅黑" w:cs="微软雅黑"/>
                <w:color w:val="auto"/>
                <w:spacing w:val="-2"/>
                <w:sz w:val="21"/>
                <w:szCs w:val="21"/>
                <w:highlight w:val="none"/>
                <w:lang w:val="en-US" w:eastAsia="zh-CN"/>
              </w:rPr>
            </w:pPr>
            <w:r>
              <w:rPr>
                <w:rFonts w:hint="eastAsia" w:ascii="微软雅黑" w:hAnsi="微软雅黑" w:eastAsia="微软雅黑" w:cs="微软雅黑"/>
                <w:color w:val="auto"/>
                <w:spacing w:val="-2"/>
                <w:sz w:val="21"/>
                <w:szCs w:val="21"/>
                <w:highlight w:val="none"/>
                <w:lang w:val="en-US" w:eastAsia="zh-CN"/>
              </w:rPr>
              <w:t>7</w:t>
            </w:r>
          </w:p>
        </w:tc>
        <w:tc>
          <w:tcPr>
            <w:tcW w:w="3760" w:type="pct"/>
            <w:noWrap w:val="0"/>
            <w:vAlign w:val="center"/>
          </w:tcPr>
          <w:p w14:paraId="370F00C1">
            <w:pPr>
              <w:pStyle w:val="19"/>
              <w:keepNext w:val="0"/>
              <w:keepLines w:val="0"/>
              <w:pageBreakBefore w:val="0"/>
              <w:widowControl w:val="0"/>
              <w:shd w:val="clear" w:color="auto" w:fill="auto"/>
              <w:kinsoku/>
              <w:wordWrap/>
              <w:overflowPunct/>
              <w:topLinePunct w:val="0"/>
              <w:autoSpaceDE/>
              <w:autoSpaceDN/>
              <w:bidi w:val="0"/>
              <w:adjustRightInd/>
              <w:snapToGrid/>
              <w:spacing w:line="340" w:lineRule="exact"/>
              <w:ind w:left="0" w:leftChars="0" w:firstLine="0" w:firstLineChars="0"/>
              <w:jc w:val="left"/>
              <w:textAlignment w:val="auto"/>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提供参与政府采购活动前3年内未被列入失信、重大税收违法案件、财政部门禁止参加政府采购活动的承诺书</w:t>
            </w:r>
          </w:p>
        </w:tc>
        <w:tc>
          <w:tcPr>
            <w:tcW w:w="255" w:type="pct"/>
            <w:noWrap w:val="0"/>
            <w:vAlign w:val="top"/>
          </w:tcPr>
          <w:p w14:paraId="6E9748EE">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21" w:type="pct"/>
            <w:noWrap w:val="0"/>
            <w:vAlign w:val="top"/>
          </w:tcPr>
          <w:p w14:paraId="32872106">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69" w:type="pct"/>
            <w:noWrap w:val="0"/>
            <w:vAlign w:val="top"/>
          </w:tcPr>
          <w:p w14:paraId="567A8868">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38049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492" w:type="pct"/>
            <w:noWrap w:val="0"/>
            <w:vAlign w:val="center"/>
          </w:tcPr>
          <w:p w14:paraId="2E5982B3">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default"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kern w:val="2"/>
                <w:sz w:val="21"/>
                <w:szCs w:val="21"/>
                <w:highlight w:val="none"/>
                <w:lang w:val="en-US" w:eastAsia="zh-CN" w:bidi="ar-SA"/>
              </w:rPr>
              <w:t>8</w:t>
            </w:r>
          </w:p>
        </w:tc>
        <w:tc>
          <w:tcPr>
            <w:tcW w:w="3760" w:type="pct"/>
            <w:noWrap w:val="0"/>
            <w:vAlign w:val="center"/>
          </w:tcPr>
          <w:p w14:paraId="35C4DC1C">
            <w:pPr>
              <w:pStyle w:val="19"/>
              <w:keepNext w:val="0"/>
              <w:keepLines w:val="0"/>
              <w:pageBreakBefore w:val="0"/>
              <w:widowControl w:val="0"/>
              <w:shd w:val="clear" w:color="auto" w:fill="auto"/>
              <w:kinsoku/>
              <w:wordWrap/>
              <w:overflowPunct/>
              <w:topLinePunct w:val="0"/>
              <w:autoSpaceDE/>
              <w:autoSpaceDN/>
              <w:bidi w:val="0"/>
              <w:adjustRightInd/>
              <w:snapToGrid/>
              <w:spacing w:line="340" w:lineRule="exact"/>
              <w:ind w:left="0" w:leftChars="0" w:firstLine="0" w:firstLineChars="0"/>
              <w:jc w:val="left"/>
              <w:textAlignment w:val="auto"/>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提供针对本次项目《反商业贿赂承诺书》</w:t>
            </w:r>
          </w:p>
        </w:tc>
        <w:tc>
          <w:tcPr>
            <w:tcW w:w="255" w:type="pct"/>
            <w:noWrap w:val="0"/>
            <w:vAlign w:val="top"/>
          </w:tcPr>
          <w:p w14:paraId="038D4D55">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21" w:type="pct"/>
            <w:noWrap w:val="0"/>
            <w:vAlign w:val="top"/>
          </w:tcPr>
          <w:p w14:paraId="3C1D16A1">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69" w:type="pct"/>
            <w:noWrap w:val="0"/>
            <w:vAlign w:val="top"/>
          </w:tcPr>
          <w:p w14:paraId="42D1CA76">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5072E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492" w:type="pct"/>
            <w:noWrap w:val="0"/>
            <w:vAlign w:val="center"/>
          </w:tcPr>
          <w:p w14:paraId="22E30284">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default"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kern w:val="2"/>
                <w:sz w:val="21"/>
                <w:szCs w:val="21"/>
                <w:highlight w:val="none"/>
                <w:lang w:val="en-US" w:eastAsia="zh-CN" w:bidi="ar-SA"/>
              </w:rPr>
              <w:t>9</w:t>
            </w:r>
          </w:p>
        </w:tc>
        <w:tc>
          <w:tcPr>
            <w:tcW w:w="3760" w:type="pct"/>
            <w:noWrap w:val="0"/>
            <w:vAlign w:val="center"/>
          </w:tcPr>
          <w:p w14:paraId="4FFE10AC">
            <w:pPr>
              <w:keepNext w:val="0"/>
              <w:keepLines w:val="0"/>
              <w:pageBreakBefore w:val="0"/>
              <w:widowControl w:val="0"/>
              <w:kinsoku/>
              <w:wordWrap/>
              <w:overflowPunct/>
              <w:topLinePunct w:val="0"/>
              <w:autoSpaceDE/>
              <w:autoSpaceDN/>
              <w:bidi w:val="0"/>
              <w:adjustRightInd/>
              <w:snapToGrid/>
              <w:spacing w:line="340" w:lineRule="exact"/>
              <w:ind w:left="0" w:firstLine="0" w:firstLineChars="0"/>
              <w:jc w:val="left"/>
              <w:textAlignment w:val="auto"/>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提供缴纳投标保证金的有效凭证</w:t>
            </w:r>
          </w:p>
        </w:tc>
        <w:tc>
          <w:tcPr>
            <w:tcW w:w="255" w:type="pct"/>
            <w:noWrap w:val="0"/>
            <w:vAlign w:val="top"/>
          </w:tcPr>
          <w:p w14:paraId="7D20597E">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21" w:type="pct"/>
            <w:noWrap w:val="0"/>
            <w:vAlign w:val="top"/>
          </w:tcPr>
          <w:p w14:paraId="08176974">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69" w:type="pct"/>
            <w:noWrap w:val="0"/>
            <w:vAlign w:val="top"/>
          </w:tcPr>
          <w:p w14:paraId="017AE973">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53247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492" w:type="pct"/>
            <w:noWrap w:val="0"/>
            <w:vAlign w:val="center"/>
          </w:tcPr>
          <w:p w14:paraId="1F3E5812">
            <w:pPr>
              <w:keepNext w:val="0"/>
              <w:keepLines w:val="0"/>
              <w:pageBreakBefore w:val="0"/>
              <w:widowControl w:val="0"/>
              <w:shd w:val="clear" w:color="auto" w:fill="auto"/>
              <w:kinsoku/>
              <w:wordWrap/>
              <w:overflowPunct/>
              <w:topLinePunct w:val="0"/>
              <w:autoSpaceDE/>
              <w:autoSpaceDN/>
              <w:bidi w:val="0"/>
              <w:adjustRightInd/>
              <w:spacing w:line="340" w:lineRule="exact"/>
              <w:jc w:val="center"/>
              <w:textAlignment w:val="auto"/>
              <w:rPr>
                <w:rFonts w:hint="default" w:ascii="微软雅黑" w:hAnsi="微软雅黑" w:eastAsia="微软雅黑" w:cs="微软雅黑"/>
                <w:color w:val="auto"/>
                <w:spacing w:val="-2"/>
                <w:kern w:val="2"/>
                <w:sz w:val="21"/>
                <w:szCs w:val="21"/>
                <w:highlight w:val="none"/>
                <w:lang w:val="en-US" w:eastAsia="zh-CN" w:bidi="ar-SA"/>
              </w:rPr>
            </w:pPr>
            <w:r>
              <w:rPr>
                <w:rFonts w:hint="eastAsia" w:ascii="微软雅黑" w:hAnsi="微软雅黑" w:eastAsia="微软雅黑" w:cs="微软雅黑"/>
                <w:color w:val="auto"/>
                <w:spacing w:val="-2"/>
                <w:kern w:val="2"/>
                <w:sz w:val="21"/>
                <w:szCs w:val="21"/>
                <w:highlight w:val="none"/>
                <w:lang w:val="en-US" w:eastAsia="zh-CN" w:bidi="ar-SA"/>
              </w:rPr>
              <w:t>10</w:t>
            </w:r>
          </w:p>
        </w:tc>
        <w:tc>
          <w:tcPr>
            <w:tcW w:w="3760" w:type="pct"/>
            <w:noWrap w:val="0"/>
            <w:vAlign w:val="center"/>
          </w:tcPr>
          <w:p w14:paraId="5D6A1CB5">
            <w:pPr>
              <w:keepNext w:val="0"/>
              <w:keepLines w:val="0"/>
              <w:pageBreakBefore w:val="0"/>
              <w:widowControl w:val="0"/>
              <w:kinsoku/>
              <w:wordWrap/>
              <w:overflowPunct/>
              <w:topLinePunct w:val="0"/>
              <w:autoSpaceDE/>
              <w:autoSpaceDN/>
              <w:bidi w:val="0"/>
              <w:adjustRightInd/>
              <w:snapToGrid/>
              <w:spacing w:line="340" w:lineRule="exact"/>
              <w:ind w:left="0" w:firstLine="0" w:firstLineChars="0"/>
              <w:jc w:val="left"/>
              <w:textAlignment w:val="auto"/>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本项目专门面向中小企业采购，根据要求单独上传《中小企业声明函（服务）》</w:t>
            </w:r>
          </w:p>
        </w:tc>
        <w:tc>
          <w:tcPr>
            <w:tcW w:w="255" w:type="pct"/>
            <w:noWrap w:val="0"/>
            <w:vAlign w:val="top"/>
          </w:tcPr>
          <w:p w14:paraId="47A922AF">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21" w:type="pct"/>
            <w:noWrap w:val="0"/>
            <w:vAlign w:val="top"/>
          </w:tcPr>
          <w:p w14:paraId="1742AECE">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69" w:type="pct"/>
            <w:noWrap w:val="0"/>
            <w:vAlign w:val="top"/>
          </w:tcPr>
          <w:p w14:paraId="53E75CC3">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r w14:paraId="327B1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492" w:type="pct"/>
            <w:noWrap w:val="0"/>
            <w:vAlign w:val="center"/>
          </w:tcPr>
          <w:p w14:paraId="7DF3B2CC">
            <w:pPr>
              <w:keepNext w:val="0"/>
              <w:keepLines w:val="0"/>
              <w:pageBreakBefore w:val="0"/>
              <w:widowControl w:val="0"/>
              <w:shd w:val="clear" w:color="auto" w:fill="auto"/>
              <w:kinsoku/>
              <w:wordWrap/>
              <w:overflowPunct/>
              <w:topLinePunct w:val="0"/>
              <w:autoSpaceDE/>
              <w:autoSpaceDN/>
              <w:bidi w:val="0"/>
              <w:adjustRightInd/>
              <w:spacing w:line="340" w:lineRule="exact"/>
              <w:jc w:val="left"/>
              <w:textAlignment w:val="auto"/>
              <w:rPr>
                <w:rFonts w:hint="eastAsia" w:ascii="微软雅黑" w:hAnsi="微软雅黑" w:eastAsia="微软雅黑" w:cs="微软雅黑"/>
                <w:color w:val="auto"/>
                <w:spacing w:val="-2"/>
                <w:sz w:val="21"/>
                <w:szCs w:val="21"/>
                <w:highlight w:val="none"/>
              </w:rPr>
            </w:pPr>
          </w:p>
        </w:tc>
        <w:tc>
          <w:tcPr>
            <w:tcW w:w="3760" w:type="pct"/>
            <w:noWrap w:val="0"/>
            <w:vAlign w:val="center"/>
          </w:tcPr>
          <w:p w14:paraId="5FB69178">
            <w:pPr>
              <w:keepNext w:val="0"/>
              <w:keepLines w:val="0"/>
              <w:pageBreakBefore w:val="0"/>
              <w:widowControl w:val="0"/>
              <w:shd w:val="clear" w:color="auto" w:fill="auto"/>
              <w:kinsoku/>
              <w:wordWrap/>
              <w:overflowPunct/>
              <w:topLinePunct w:val="0"/>
              <w:autoSpaceDE/>
              <w:autoSpaceDN/>
              <w:bidi w:val="0"/>
              <w:adjustRightInd/>
              <w:spacing w:line="340" w:lineRule="exact"/>
              <w:jc w:val="left"/>
              <w:textAlignment w:val="auto"/>
              <w:rPr>
                <w:rFonts w:hint="eastAsia" w:ascii="微软雅黑" w:hAnsi="微软雅黑" w:eastAsia="微软雅黑" w:cs="微软雅黑"/>
                <w:b w:val="0"/>
                <w:bCs/>
                <w:color w:val="auto"/>
                <w:kern w:val="2"/>
                <w:sz w:val="21"/>
                <w:szCs w:val="21"/>
                <w:highlight w:val="none"/>
                <w:lang w:val="en-US" w:eastAsia="zh-CN" w:bidi="ar-SA"/>
              </w:rPr>
            </w:pPr>
            <w:r>
              <w:rPr>
                <w:rFonts w:hint="eastAsia" w:ascii="微软雅黑" w:hAnsi="微软雅黑" w:eastAsia="微软雅黑" w:cs="微软雅黑"/>
                <w:b w:val="0"/>
                <w:bCs/>
                <w:color w:val="auto"/>
                <w:kern w:val="2"/>
                <w:sz w:val="21"/>
                <w:szCs w:val="21"/>
                <w:highlight w:val="none"/>
                <w:lang w:val="en-US" w:eastAsia="zh-CN" w:bidi="ar-SA"/>
              </w:rPr>
              <w:t>结论</w:t>
            </w:r>
          </w:p>
        </w:tc>
        <w:tc>
          <w:tcPr>
            <w:tcW w:w="255" w:type="pct"/>
            <w:noWrap w:val="0"/>
            <w:vAlign w:val="top"/>
          </w:tcPr>
          <w:p w14:paraId="62EFA31D">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21" w:type="pct"/>
            <w:noWrap w:val="0"/>
            <w:vAlign w:val="top"/>
          </w:tcPr>
          <w:p w14:paraId="36BC0526">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c>
          <w:tcPr>
            <w:tcW w:w="269" w:type="pct"/>
            <w:noWrap w:val="0"/>
            <w:vAlign w:val="top"/>
          </w:tcPr>
          <w:p w14:paraId="6B3A88E8">
            <w:pPr>
              <w:keepNext w:val="0"/>
              <w:keepLines w:val="0"/>
              <w:pageBreakBefore w:val="0"/>
              <w:widowControl w:val="0"/>
              <w:shd w:val="clear" w:color="auto" w:fill="auto"/>
              <w:kinsoku/>
              <w:wordWrap/>
              <w:overflowPunct/>
              <w:topLinePunct w:val="0"/>
              <w:autoSpaceDE/>
              <w:autoSpaceDN/>
              <w:bidi w:val="0"/>
              <w:adjustRightInd/>
              <w:spacing w:line="340" w:lineRule="exact"/>
              <w:textAlignment w:val="auto"/>
              <w:rPr>
                <w:rFonts w:hint="eastAsia" w:ascii="微软雅黑" w:hAnsi="微软雅黑" w:eastAsia="微软雅黑" w:cs="微软雅黑"/>
                <w:color w:val="auto"/>
                <w:sz w:val="21"/>
                <w:szCs w:val="21"/>
                <w:highlight w:val="none"/>
              </w:rPr>
            </w:pPr>
          </w:p>
        </w:tc>
      </w:tr>
    </w:tbl>
    <w:p w14:paraId="4F872E5C">
      <w:pPr>
        <w:pStyle w:val="9"/>
        <w:spacing w:before="0" w:line="240" w:lineRule="auto"/>
        <w:jc w:val="both"/>
        <w:rPr>
          <w:rFonts w:hint="eastAsia" w:ascii="微软雅黑" w:hAnsi="微软雅黑" w:eastAsia="微软雅黑" w:cs="微软雅黑"/>
          <w:b/>
          <w:color w:val="auto"/>
          <w:spacing w:val="-2"/>
          <w:highlight w:val="none"/>
          <w:lang w:eastAsia="zh-CN"/>
        </w:rPr>
      </w:pPr>
    </w:p>
    <w:p w14:paraId="47E4BFB0">
      <w:pPr>
        <w:pStyle w:val="9"/>
        <w:spacing w:before="0" w:line="240" w:lineRule="auto"/>
        <w:jc w:val="center"/>
        <w:rPr>
          <w:rFonts w:hint="eastAsia" w:ascii="微软雅黑" w:hAnsi="微软雅黑" w:eastAsia="微软雅黑" w:cs="微软雅黑"/>
          <w:b/>
          <w:color w:val="auto"/>
          <w:spacing w:val="-2"/>
          <w:highlight w:val="none"/>
          <w:lang w:eastAsia="zh-CN"/>
        </w:rPr>
      </w:pPr>
    </w:p>
    <w:p w14:paraId="2D81DEBB">
      <w:pPr>
        <w:pStyle w:val="9"/>
        <w:spacing w:before="0" w:line="240" w:lineRule="auto"/>
        <w:jc w:val="center"/>
        <w:rPr>
          <w:rFonts w:hint="eastAsia" w:ascii="微软雅黑" w:hAnsi="微软雅黑" w:eastAsia="微软雅黑" w:cs="微软雅黑"/>
          <w:b/>
          <w:color w:val="auto"/>
          <w:spacing w:val="-2"/>
          <w:highlight w:val="none"/>
          <w:lang w:eastAsia="zh-CN"/>
        </w:rPr>
      </w:pPr>
    </w:p>
    <w:p w14:paraId="4CB2A1AE">
      <w:pPr>
        <w:pStyle w:val="9"/>
        <w:spacing w:before="0" w:line="240" w:lineRule="auto"/>
        <w:jc w:val="center"/>
        <w:rPr>
          <w:rFonts w:hint="eastAsia" w:ascii="微软雅黑" w:hAnsi="微软雅黑" w:eastAsia="微软雅黑" w:cs="微软雅黑"/>
          <w:b/>
          <w:color w:val="auto"/>
          <w:spacing w:val="-2"/>
          <w:highlight w:val="none"/>
          <w:lang w:eastAsia="zh-CN"/>
        </w:rPr>
      </w:pPr>
    </w:p>
    <w:p w14:paraId="537E2D62">
      <w:pPr>
        <w:pStyle w:val="9"/>
        <w:spacing w:before="0" w:line="240" w:lineRule="auto"/>
        <w:jc w:val="center"/>
        <w:rPr>
          <w:rFonts w:hint="eastAsia" w:ascii="微软雅黑" w:hAnsi="微软雅黑" w:eastAsia="微软雅黑" w:cs="微软雅黑"/>
          <w:color w:val="auto"/>
          <w:highlight w:val="none"/>
        </w:rPr>
      </w:pPr>
      <w:r>
        <w:rPr>
          <w:rFonts w:hint="eastAsia" w:ascii="微软雅黑" w:hAnsi="微软雅黑" w:eastAsia="微软雅黑" w:cs="微软雅黑"/>
          <w:b/>
          <w:color w:val="auto"/>
          <w:spacing w:val="-2"/>
          <w:highlight w:val="none"/>
          <w:lang w:eastAsia="zh-CN"/>
        </w:rPr>
        <w:t>投标文件</w:t>
      </w:r>
      <w:r>
        <w:rPr>
          <w:rFonts w:hint="eastAsia" w:ascii="微软雅黑" w:hAnsi="微软雅黑" w:eastAsia="微软雅黑" w:cs="微软雅黑"/>
          <w:b/>
          <w:color w:val="auto"/>
          <w:spacing w:val="-2"/>
          <w:highlight w:val="none"/>
        </w:rPr>
        <w:t>符合性审查表</w:t>
      </w:r>
    </w:p>
    <w:tbl>
      <w:tblPr>
        <w:tblStyle w:val="20"/>
        <w:tblpPr w:leftFromText="180" w:rightFromText="180" w:vertAnchor="text" w:horzAnchor="page" w:tblpXSpec="center" w:tblpY="1"/>
        <w:tblOverlap w:val="never"/>
        <w:tblW w:w="906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4"/>
        <w:gridCol w:w="6849"/>
        <w:gridCol w:w="1446"/>
      </w:tblGrid>
      <w:tr w14:paraId="21D8ED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37" w:hRule="atLeast"/>
          <w:jc w:val="center"/>
        </w:trPr>
        <w:tc>
          <w:tcPr>
            <w:tcW w:w="774" w:type="dxa"/>
            <w:vAlign w:val="bottom"/>
          </w:tcPr>
          <w:p w14:paraId="172BEF69">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序号</w:t>
            </w:r>
          </w:p>
        </w:tc>
        <w:tc>
          <w:tcPr>
            <w:tcW w:w="6849" w:type="dxa"/>
            <w:vAlign w:val="bottom"/>
          </w:tcPr>
          <w:p w14:paraId="09D71D87">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审查标准</w:t>
            </w:r>
          </w:p>
        </w:tc>
        <w:tc>
          <w:tcPr>
            <w:tcW w:w="1446" w:type="dxa"/>
            <w:vAlign w:val="bottom"/>
          </w:tcPr>
          <w:p w14:paraId="71FBB64A">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lang w:eastAsia="zh-CN"/>
              </w:rPr>
            </w:pPr>
            <w:r>
              <w:rPr>
                <w:rFonts w:hint="eastAsia" w:ascii="微软雅黑" w:hAnsi="微软雅黑" w:eastAsia="微软雅黑" w:cs="微软雅黑"/>
                <w:b w:val="0"/>
                <w:bCs/>
                <w:color w:val="auto"/>
                <w:sz w:val="24"/>
                <w:szCs w:val="24"/>
                <w:highlight w:val="none"/>
              </w:rPr>
              <w:t>评审意见</w:t>
            </w:r>
          </w:p>
        </w:tc>
      </w:tr>
      <w:tr w14:paraId="79D301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74" w:type="dxa"/>
            <w:vAlign w:val="bottom"/>
          </w:tcPr>
          <w:p w14:paraId="6A1DCE93">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w:t>
            </w:r>
          </w:p>
        </w:tc>
        <w:tc>
          <w:tcPr>
            <w:tcW w:w="6849" w:type="dxa"/>
            <w:vAlign w:val="center"/>
          </w:tcPr>
          <w:p w14:paraId="3C2856CD">
            <w:pPr>
              <w:pageBreakBefore w:val="0"/>
              <w:kinsoku/>
              <w:wordWrap/>
              <w:overflowPunct/>
              <w:topLinePunct w:val="0"/>
              <w:bidi w:val="0"/>
              <w:spacing w:line="500" w:lineRule="exact"/>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投标文件内容基本完整，无重大错漏，并按要求签署、盖章，内容全面不存在字迹模糊、辨认不清的；</w:t>
            </w:r>
          </w:p>
        </w:tc>
        <w:tc>
          <w:tcPr>
            <w:tcW w:w="1446" w:type="dxa"/>
            <w:vAlign w:val="center"/>
          </w:tcPr>
          <w:p w14:paraId="19467BF0">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53B4B6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74" w:type="dxa"/>
            <w:vAlign w:val="bottom"/>
          </w:tcPr>
          <w:p w14:paraId="1981F30F">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2</w:t>
            </w:r>
          </w:p>
        </w:tc>
        <w:tc>
          <w:tcPr>
            <w:tcW w:w="6849" w:type="dxa"/>
            <w:vAlign w:val="center"/>
          </w:tcPr>
          <w:p w14:paraId="60E80CC8">
            <w:pPr>
              <w:pageBreakBefore w:val="0"/>
              <w:kinsoku/>
              <w:wordWrap/>
              <w:overflowPunct/>
              <w:topLinePunct w:val="0"/>
              <w:bidi w:val="0"/>
              <w:spacing w:line="500" w:lineRule="exact"/>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投标文件填写的完成期限是否超过招标文件规定的完成期限；</w:t>
            </w:r>
          </w:p>
        </w:tc>
        <w:tc>
          <w:tcPr>
            <w:tcW w:w="1446" w:type="dxa"/>
            <w:vAlign w:val="center"/>
          </w:tcPr>
          <w:p w14:paraId="5B4D636C">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603C3D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74" w:type="dxa"/>
            <w:vAlign w:val="bottom"/>
          </w:tcPr>
          <w:p w14:paraId="1D37525F">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3</w:t>
            </w:r>
          </w:p>
        </w:tc>
        <w:tc>
          <w:tcPr>
            <w:tcW w:w="6849" w:type="dxa"/>
            <w:vAlign w:val="center"/>
          </w:tcPr>
          <w:p w14:paraId="6A848839">
            <w:pPr>
              <w:pageBreakBefore w:val="0"/>
              <w:kinsoku/>
              <w:wordWrap/>
              <w:overflowPunct/>
              <w:topLinePunct w:val="0"/>
              <w:bidi w:val="0"/>
              <w:spacing w:line="500" w:lineRule="exact"/>
              <w:ind w:left="779" w:leftChars="28" w:hanging="720" w:hangingChars="300"/>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投标有效期是否满足招标文件要求的；</w:t>
            </w:r>
          </w:p>
        </w:tc>
        <w:tc>
          <w:tcPr>
            <w:tcW w:w="1446" w:type="dxa"/>
            <w:vAlign w:val="center"/>
          </w:tcPr>
          <w:p w14:paraId="778B07BC">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401598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74" w:type="dxa"/>
            <w:vAlign w:val="bottom"/>
          </w:tcPr>
          <w:p w14:paraId="1EE3869F">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4</w:t>
            </w:r>
          </w:p>
        </w:tc>
        <w:tc>
          <w:tcPr>
            <w:tcW w:w="6849" w:type="dxa"/>
            <w:vAlign w:val="center"/>
          </w:tcPr>
          <w:p w14:paraId="3AEBD4C1">
            <w:pPr>
              <w:pageBreakBefore w:val="0"/>
              <w:kinsoku/>
              <w:wordWrap/>
              <w:overflowPunct/>
              <w:topLinePunct w:val="0"/>
              <w:bidi w:val="0"/>
              <w:spacing w:line="500" w:lineRule="exact"/>
              <w:ind w:left="779" w:leftChars="28" w:hanging="720" w:hangingChars="300"/>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投标报价是否高于采购预算价；</w:t>
            </w:r>
          </w:p>
        </w:tc>
        <w:tc>
          <w:tcPr>
            <w:tcW w:w="1446" w:type="dxa"/>
            <w:vAlign w:val="center"/>
          </w:tcPr>
          <w:p w14:paraId="6220DD31">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0D1918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74" w:type="dxa"/>
            <w:vAlign w:val="bottom"/>
          </w:tcPr>
          <w:p w14:paraId="4EAF26EB">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5</w:t>
            </w:r>
          </w:p>
        </w:tc>
        <w:tc>
          <w:tcPr>
            <w:tcW w:w="6849" w:type="dxa"/>
            <w:vAlign w:val="center"/>
          </w:tcPr>
          <w:p w14:paraId="18659686">
            <w:pPr>
              <w:pageBreakBefore w:val="0"/>
              <w:kinsoku/>
              <w:wordWrap/>
              <w:overflowPunct/>
              <w:topLinePunct w:val="0"/>
              <w:bidi w:val="0"/>
              <w:spacing w:line="500" w:lineRule="exact"/>
              <w:ind w:left="779" w:leftChars="28" w:hanging="720" w:hangingChars="300"/>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缴纳投标保证金是否与招标文件金额一致；</w:t>
            </w:r>
          </w:p>
        </w:tc>
        <w:tc>
          <w:tcPr>
            <w:tcW w:w="1446" w:type="dxa"/>
            <w:vAlign w:val="center"/>
          </w:tcPr>
          <w:p w14:paraId="60BB886C">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584A21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74" w:type="dxa"/>
            <w:vAlign w:val="bottom"/>
          </w:tcPr>
          <w:p w14:paraId="6B76E967">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6</w:t>
            </w:r>
          </w:p>
        </w:tc>
        <w:tc>
          <w:tcPr>
            <w:tcW w:w="6849" w:type="dxa"/>
            <w:vAlign w:val="center"/>
          </w:tcPr>
          <w:p w14:paraId="43083963">
            <w:pPr>
              <w:pageBreakBefore w:val="0"/>
              <w:kinsoku/>
              <w:wordWrap/>
              <w:overflowPunct/>
              <w:topLinePunct w:val="0"/>
              <w:bidi w:val="0"/>
              <w:spacing w:line="500" w:lineRule="exact"/>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是否存在明显不符合技术规格和技术标准（技术规格偏离情况不满足采购人要求的）；</w:t>
            </w:r>
          </w:p>
        </w:tc>
        <w:tc>
          <w:tcPr>
            <w:tcW w:w="1446" w:type="dxa"/>
            <w:vAlign w:val="center"/>
          </w:tcPr>
          <w:p w14:paraId="7BD447F4">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3ACA90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0" w:hRule="atLeast"/>
          <w:jc w:val="center"/>
        </w:trPr>
        <w:tc>
          <w:tcPr>
            <w:tcW w:w="774" w:type="dxa"/>
            <w:vAlign w:val="bottom"/>
          </w:tcPr>
          <w:p w14:paraId="1F6805C0">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7</w:t>
            </w:r>
          </w:p>
        </w:tc>
        <w:tc>
          <w:tcPr>
            <w:tcW w:w="6849" w:type="dxa"/>
            <w:vAlign w:val="center"/>
          </w:tcPr>
          <w:p w14:paraId="3D7BE447">
            <w:pPr>
              <w:pageBreakBefore w:val="0"/>
              <w:kinsoku/>
              <w:wordWrap/>
              <w:overflowPunct/>
              <w:topLinePunct w:val="0"/>
              <w:bidi w:val="0"/>
              <w:spacing w:line="500" w:lineRule="exact"/>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商务条款是否有偏离情况的，供应商是否对招标文件所列的所有内容进行投标；</w:t>
            </w:r>
          </w:p>
        </w:tc>
        <w:tc>
          <w:tcPr>
            <w:tcW w:w="1446" w:type="dxa"/>
            <w:vAlign w:val="center"/>
          </w:tcPr>
          <w:p w14:paraId="6B9F736D">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3B948C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0" w:hRule="atLeast"/>
          <w:jc w:val="center"/>
        </w:trPr>
        <w:tc>
          <w:tcPr>
            <w:tcW w:w="774" w:type="dxa"/>
            <w:vAlign w:val="bottom"/>
          </w:tcPr>
          <w:p w14:paraId="3C5B7866">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8</w:t>
            </w:r>
          </w:p>
        </w:tc>
        <w:tc>
          <w:tcPr>
            <w:tcW w:w="6849" w:type="dxa"/>
            <w:vAlign w:val="center"/>
          </w:tcPr>
          <w:p w14:paraId="76035855">
            <w:pPr>
              <w:pageBreakBefore w:val="0"/>
              <w:kinsoku/>
              <w:wordWrap/>
              <w:overflowPunct/>
              <w:topLinePunct w:val="0"/>
              <w:bidi w:val="0"/>
              <w:spacing w:line="500" w:lineRule="exact"/>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评审小组共同确定没有实质上不响应招标文件要求的；</w:t>
            </w:r>
          </w:p>
        </w:tc>
        <w:tc>
          <w:tcPr>
            <w:tcW w:w="1446" w:type="dxa"/>
            <w:vAlign w:val="center"/>
          </w:tcPr>
          <w:p w14:paraId="513D52E8">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2C7615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74" w:type="dxa"/>
            <w:vAlign w:val="bottom"/>
          </w:tcPr>
          <w:p w14:paraId="23B33324">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9</w:t>
            </w:r>
          </w:p>
        </w:tc>
        <w:tc>
          <w:tcPr>
            <w:tcW w:w="6849" w:type="dxa"/>
            <w:vAlign w:val="center"/>
          </w:tcPr>
          <w:p w14:paraId="245801EE">
            <w:pPr>
              <w:pageBreakBefore w:val="0"/>
              <w:kinsoku/>
              <w:wordWrap/>
              <w:overflowPunct/>
              <w:topLinePunct w:val="0"/>
              <w:bidi w:val="0"/>
              <w:spacing w:line="500" w:lineRule="exact"/>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投标文件是否附有招标人不能接受条件的；</w:t>
            </w:r>
          </w:p>
        </w:tc>
        <w:tc>
          <w:tcPr>
            <w:tcW w:w="1446" w:type="dxa"/>
            <w:vAlign w:val="center"/>
          </w:tcPr>
          <w:p w14:paraId="535479A4">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r w14:paraId="4C9C2B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74" w:type="dxa"/>
            <w:vAlign w:val="bottom"/>
          </w:tcPr>
          <w:p w14:paraId="21FFE38B">
            <w:pPr>
              <w:pageBreakBefore w:val="0"/>
              <w:kinsoku/>
              <w:wordWrap/>
              <w:overflowPunct/>
              <w:topLinePunct w:val="0"/>
              <w:bidi w:val="0"/>
              <w:spacing w:line="500" w:lineRule="exact"/>
              <w:ind w:left="779" w:leftChars="28" w:hanging="720" w:hangingChars="300"/>
              <w:jc w:val="center"/>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10</w:t>
            </w:r>
          </w:p>
        </w:tc>
        <w:tc>
          <w:tcPr>
            <w:tcW w:w="6849" w:type="dxa"/>
            <w:vAlign w:val="center"/>
          </w:tcPr>
          <w:p w14:paraId="20ABA3D7">
            <w:pPr>
              <w:pageBreakBefore w:val="0"/>
              <w:kinsoku/>
              <w:wordWrap/>
              <w:overflowPunct/>
              <w:topLinePunct w:val="0"/>
              <w:bidi w:val="0"/>
              <w:spacing w:line="500" w:lineRule="exact"/>
              <w:jc w:val="left"/>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是否存在法律、法规和招标文件规定的其他无效情形；</w:t>
            </w:r>
          </w:p>
        </w:tc>
        <w:tc>
          <w:tcPr>
            <w:tcW w:w="1446" w:type="dxa"/>
            <w:vAlign w:val="center"/>
          </w:tcPr>
          <w:p w14:paraId="0DAD5242">
            <w:pPr>
              <w:pageBreakBefore w:val="0"/>
              <w:kinsoku/>
              <w:wordWrap/>
              <w:overflowPunct/>
              <w:topLinePunct w:val="0"/>
              <w:bidi w:val="0"/>
              <w:spacing w:line="500" w:lineRule="exact"/>
              <w:ind w:left="779" w:leftChars="28" w:hanging="720" w:hangingChars="300"/>
              <w:textAlignment w:val="auto"/>
              <w:rPr>
                <w:rFonts w:hint="eastAsia" w:ascii="微软雅黑" w:hAnsi="微软雅黑" w:eastAsia="微软雅黑" w:cs="微软雅黑"/>
                <w:b w:val="0"/>
                <w:bCs/>
                <w:color w:val="auto"/>
                <w:sz w:val="24"/>
                <w:szCs w:val="24"/>
                <w:highlight w:val="none"/>
              </w:rPr>
            </w:pPr>
          </w:p>
        </w:tc>
      </w:tr>
    </w:tbl>
    <w:p w14:paraId="45674906">
      <w:pPr>
        <w:pStyle w:val="9"/>
        <w:spacing w:before="0" w:line="240" w:lineRule="auto"/>
        <w:rPr>
          <w:rFonts w:hint="eastAsia" w:ascii="微软雅黑" w:hAnsi="微软雅黑" w:eastAsia="微软雅黑" w:cs="微软雅黑"/>
          <w:b/>
          <w:color w:val="auto"/>
          <w:spacing w:val="-2"/>
          <w:highlight w:val="none"/>
        </w:rPr>
      </w:pPr>
    </w:p>
    <w:p w14:paraId="622A9239">
      <w:pPr>
        <w:pageBreakBefore w:val="0"/>
        <w:kinsoku/>
        <w:wordWrap/>
        <w:overflowPunct/>
        <w:topLinePunct w:val="0"/>
        <w:bidi w:val="0"/>
        <w:spacing w:line="500" w:lineRule="exact"/>
        <w:ind w:left="1259" w:leftChars="28" w:hanging="1200" w:hangingChars="5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备注：</w:t>
      </w:r>
      <w:r>
        <w:rPr>
          <w:rFonts w:hint="eastAsia" w:ascii="微软雅黑" w:hAnsi="微软雅黑" w:eastAsia="微软雅黑" w:cs="微软雅黑"/>
          <w:b w:val="0"/>
          <w:bCs/>
          <w:color w:val="auto"/>
          <w:sz w:val="24"/>
          <w:szCs w:val="24"/>
          <w:highlight w:val="none"/>
          <w:lang w:eastAsia="zh-CN"/>
        </w:rPr>
        <w:t>（</w:t>
      </w:r>
      <w:r>
        <w:rPr>
          <w:rFonts w:hint="eastAsia" w:ascii="微软雅黑" w:hAnsi="微软雅黑" w:eastAsia="微软雅黑" w:cs="微软雅黑"/>
          <w:b w:val="0"/>
          <w:bCs/>
          <w:color w:val="auto"/>
          <w:sz w:val="24"/>
          <w:szCs w:val="24"/>
          <w:highlight w:val="none"/>
          <w:lang w:val="en-US" w:eastAsia="zh-CN"/>
        </w:rPr>
        <w:t>1</w:t>
      </w:r>
      <w:r>
        <w:rPr>
          <w:rFonts w:hint="eastAsia" w:ascii="微软雅黑" w:hAnsi="微软雅黑" w:eastAsia="微软雅黑" w:cs="微软雅黑"/>
          <w:b w:val="0"/>
          <w:bCs/>
          <w:color w:val="auto"/>
          <w:sz w:val="24"/>
          <w:szCs w:val="24"/>
          <w:highlight w:val="none"/>
          <w:lang w:eastAsia="zh-CN"/>
        </w:rPr>
        <w:t>）</w:t>
      </w:r>
      <w:r>
        <w:rPr>
          <w:rFonts w:hint="eastAsia" w:ascii="微软雅黑" w:hAnsi="微软雅黑" w:eastAsia="微软雅黑" w:cs="微软雅黑"/>
          <w:b w:val="0"/>
          <w:bCs/>
          <w:color w:val="auto"/>
          <w:sz w:val="24"/>
          <w:szCs w:val="24"/>
          <w:highlight w:val="none"/>
        </w:rPr>
        <w:t>如果投标文件中有一项未通过上述审查标准，评标委员会将认定整个投标文件未响应招标文件而予以废标处理。</w:t>
      </w:r>
    </w:p>
    <w:p w14:paraId="61247B3F">
      <w:pPr>
        <w:pageBreakBefore w:val="0"/>
        <w:kinsoku/>
        <w:wordWrap/>
        <w:overflowPunct/>
        <w:topLinePunct w:val="0"/>
        <w:bidi w:val="0"/>
        <w:spacing w:line="500" w:lineRule="exact"/>
        <w:ind w:left="777" w:leftChars="370" w:firstLine="0" w:firstLineChars="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lang w:val="en-US" w:eastAsia="zh-CN"/>
        </w:rPr>
        <w:t>（2）</w:t>
      </w:r>
      <w:r>
        <w:rPr>
          <w:rFonts w:hint="eastAsia" w:ascii="微软雅黑" w:hAnsi="微软雅黑" w:eastAsia="微软雅黑" w:cs="微软雅黑"/>
          <w:b w:val="0"/>
          <w:bCs/>
          <w:color w:val="auto"/>
          <w:sz w:val="24"/>
          <w:szCs w:val="24"/>
          <w:highlight w:val="none"/>
        </w:rPr>
        <w:t>表中所述分项评审结果分两种：（1）合格用“√”表示；（2）不</w:t>
      </w:r>
    </w:p>
    <w:p w14:paraId="60A1507A">
      <w:pPr>
        <w:pageBreakBefore w:val="0"/>
        <w:kinsoku/>
        <w:wordWrap/>
        <w:overflowPunct/>
        <w:topLinePunct w:val="0"/>
        <w:bidi w:val="0"/>
        <w:spacing w:line="500" w:lineRule="exact"/>
        <w:ind w:left="777" w:leftChars="370" w:firstLine="720" w:firstLineChars="300"/>
        <w:textAlignment w:val="auto"/>
        <w:rPr>
          <w:rFonts w:hint="eastAsia" w:ascii="微软雅黑" w:hAnsi="微软雅黑" w:eastAsia="微软雅黑" w:cs="微软雅黑"/>
          <w:b w:val="0"/>
          <w:bCs/>
          <w:color w:val="auto"/>
          <w:sz w:val="24"/>
          <w:szCs w:val="24"/>
          <w:highlight w:val="none"/>
        </w:rPr>
      </w:pPr>
      <w:r>
        <w:rPr>
          <w:rFonts w:hint="eastAsia" w:ascii="微软雅黑" w:hAnsi="微软雅黑" w:eastAsia="微软雅黑" w:cs="微软雅黑"/>
          <w:b w:val="0"/>
          <w:bCs/>
          <w:color w:val="auto"/>
          <w:sz w:val="24"/>
          <w:szCs w:val="24"/>
          <w:highlight w:val="none"/>
        </w:rPr>
        <w:t>合格用“×”表示。</w:t>
      </w:r>
    </w:p>
    <w:p w14:paraId="020B279E">
      <w:pPr>
        <w:pageBreakBefore w:val="0"/>
        <w:numPr>
          <w:ilvl w:val="0"/>
          <w:numId w:val="5"/>
        </w:numPr>
        <w:kinsoku/>
        <w:wordWrap/>
        <w:overflowPunct/>
        <w:topLinePunct w:val="0"/>
        <w:bidi w:val="0"/>
        <w:spacing w:line="500" w:lineRule="exact"/>
        <w:ind w:left="0" w:leftChars="0" w:firstLine="720" w:firstLineChars="300"/>
        <w:textAlignment w:val="auto"/>
        <w:rPr>
          <w:rFonts w:hint="eastAsia" w:ascii="宋体" w:hAnsi="宋体" w:eastAsia="宋体" w:cs="宋体"/>
          <w:b/>
          <w:color w:val="auto"/>
          <w:kern w:val="44"/>
          <w:sz w:val="32"/>
          <w:szCs w:val="32"/>
          <w:highlight w:val="none"/>
          <w:lang w:val="en-US" w:eastAsia="zh-CN" w:bidi="ar-SA"/>
        </w:rPr>
      </w:pPr>
      <w:r>
        <w:rPr>
          <w:rFonts w:hint="eastAsia" w:ascii="微软雅黑" w:hAnsi="微软雅黑" w:eastAsia="微软雅黑" w:cs="微软雅黑"/>
          <w:b w:val="0"/>
          <w:bCs/>
          <w:color w:val="auto"/>
          <w:sz w:val="24"/>
          <w:szCs w:val="24"/>
          <w:highlight w:val="none"/>
        </w:rPr>
        <w:t>上述各项中如有一项为“×”，则结论为“×”，表示该</w:t>
      </w:r>
      <w:r>
        <w:rPr>
          <w:rFonts w:hint="eastAsia" w:ascii="微软雅黑" w:hAnsi="微软雅黑" w:eastAsia="微软雅黑" w:cs="微软雅黑"/>
          <w:b w:val="0"/>
          <w:bCs/>
          <w:color w:val="auto"/>
          <w:sz w:val="24"/>
          <w:szCs w:val="24"/>
          <w:highlight w:val="none"/>
          <w:lang w:eastAsia="zh-CN"/>
        </w:rPr>
        <w:t>响应文件</w:t>
      </w:r>
      <w:r>
        <w:rPr>
          <w:rFonts w:hint="eastAsia" w:ascii="微软雅黑" w:hAnsi="微软雅黑" w:eastAsia="微软雅黑" w:cs="微软雅黑"/>
          <w:b w:val="0"/>
          <w:bCs/>
          <w:color w:val="auto"/>
          <w:sz w:val="24"/>
          <w:szCs w:val="24"/>
          <w:highlight w:val="none"/>
        </w:rPr>
        <w:t>中存在重大偏差，不能通过初步评审；</w:t>
      </w:r>
      <w:r>
        <w:rPr>
          <w:rFonts w:hint="eastAsia" w:ascii="微软雅黑" w:hAnsi="微软雅黑" w:eastAsia="微软雅黑" w:cs="微软雅黑"/>
          <w:b w:val="0"/>
          <w:bCs/>
          <w:color w:val="auto"/>
          <w:sz w:val="24"/>
          <w:szCs w:val="24"/>
          <w:highlight w:val="none"/>
          <w:lang w:eastAsia="zh-CN"/>
        </w:rPr>
        <w:t>评审小组</w:t>
      </w:r>
      <w:r>
        <w:rPr>
          <w:rFonts w:hint="eastAsia" w:ascii="微软雅黑" w:hAnsi="微软雅黑" w:eastAsia="微软雅黑" w:cs="微软雅黑"/>
          <w:b w:val="0"/>
          <w:bCs/>
          <w:color w:val="auto"/>
          <w:sz w:val="24"/>
          <w:szCs w:val="24"/>
          <w:highlight w:val="none"/>
        </w:rPr>
        <w:t>对某一分项评审认为不合格时，必须要写明原因。</w:t>
      </w:r>
    </w:p>
    <w:p w14:paraId="12F677E1">
      <w:pPr>
        <w:pStyle w:val="26"/>
        <w:rPr>
          <w:rFonts w:hint="eastAsia"/>
          <w:lang w:val="en-US" w:eastAsia="zh-CN"/>
        </w:rPr>
      </w:pPr>
    </w:p>
    <w:p w14:paraId="0457AE1B">
      <w:pPr>
        <w:rPr>
          <w:rFonts w:hint="eastAsia"/>
          <w:lang w:val="en-US" w:eastAsia="zh-CN"/>
        </w:rPr>
      </w:pPr>
    </w:p>
    <w:p w14:paraId="6A25BDEE">
      <w:pPr>
        <w:pStyle w:val="19"/>
        <w:rPr>
          <w:rFonts w:hint="eastAsia"/>
          <w:lang w:val="en-US" w:eastAsia="zh-CN"/>
        </w:rPr>
      </w:pPr>
    </w:p>
    <w:p w14:paraId="1F10B16D">
      <w:pPr>
        <w:spacing w:before="133" w:line="219" w:lineRule="auto"/>
        <w:jc w:val="center"/>
        <w:rPr>
          <w:rFonts w:ascii="微软雅黑" w:hAnsi="微软雅黑" w:eastAsia="微软雅黑" w:cs="微软雅黑"/>
          <w:b/>
          <w:bCs/>
          <w:color w:val="auto"/>
          <w:spacing w:val="9"/>
          <w:sz w:val="31"/>
          <w:szCs w:val="31"/>
          <w:highlight w:val="none"/>
          <w:lang w:eastAsia="zh-CN"/>
        </w:rPr>
      </w:pPr>
      <w:bookmarkStart w:id="462" w:name="_Toc507399904"/>
      <w:r>
        <w:rPr>
          <w:rFonts w:ascii="微软雅黑" w:hAnsi="微软雅黑" w:eastAsia="微软雅黑" w:cs="微软雅黑"/>
          <w:b/>
          <w:bCs/>
          <w:color w:val="auto"/>
          <w:spacing w:val="9"/>
          <w:sz w:val="31"/>
          <w:szCs w:val="31"/>
          <w:highlight w:val="none"/>
          <w:lang w:eastAsia="zh-CN"/>
        </w:rPr>
        <w:t>综合评分标准</w:t>
      </w:r>
    </w:p>
    <w:p w14:paraId="17CA5F2E">
      <w:pPr>
        <w:pStyle w:val="26"/>
        <w:rPr>
          <w:rFonts w:hint="default"/>
          <w:highlight w:val="yellow"/>
          <w:lang w:val="en-US" w:eastAsia="zh-CN"/>
        </w:rPr>
      </w:pPr>
    </w:p>
    <w:p w14:paraId="21D3C382">
      <w:pPr>
        <w:rPr>
          <w:rFonts w:hint="eastAsia" w:asciiTheme="minorEastAsia" w:hAnsiTheme="minorEastAsia" w:eastAsiaTheme="minorEastAsia" w:cstheme="minorEastAsia"/>
          <w:sz w:val="28"/>
          <w:szCs w:val="28"/>
          <w:highlight w:val="yellow"/>
          <w:lang w:val="en-US" w:eastAsia="zh-CN"/>
        </w:rPr>
      </w:pPr>
    </w:p>
    <w:tbl>
      <w:tblPr>
        <w:tblStyle w:val="21"/>
        <w:tblpPr w:leftFromText="180" w:rightFromText="180" w:vertAnchor="text" w:tblpXSpec="center" w:tblpY="1"/>
        <w:tblOverlap w:val="never"/>
        <w:tblW w:w="9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8"/>
        <w:gridCol w:w="893"/>
        <w:gridCol w:w="683"/>
        <w:gridCol w:w="6732"/>
      </w:tblGrid>
      <w:tr w14:paraId="7883F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Align w:val="center"/>
          </w:tcPr>
          <w:p w14:paraId="1198DF4B">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tc>
        <w:tc>
          <w:tcPr>
            <w:tcW w:w="893" w:type="dxa"/>
            <w:vAlign w:val="center"/>
          </w:tcPr>
          <w:p w14:paraId="057468F5">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评审内容</w:t>
            </w:r>
          </w:p>
        </w:tc>
        <w:tc>
          <w:tcPr>
            <w:tcW w:w="683" w:type="dxa"/>
            <w:vAlign w:val="center"/>
          </w:tcPr>
          <w:p w14:paraId="4BCED76E">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分值</w:t>
            </w:r>
          </w:p>
        </w:tc>
        <w:tc>
          <w:tcPr>
            <w:tcW w:w="6732" w:type="dxa"/>
            <w:vAlign w:val="center"/>
          </w:tcPr>
          <w:p w14:paraId="5F70C8FB">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评分标准</w:t>
            </w:r>
          </w:p>
        </w:tc>
      </w:tr>
      <w:tr w14:paraId="3D91D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Align w:val="center"/>
          </w:tcPr>
          <w:p w14:paraId="45B22F24">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p w14:paraId="1A7F8ABC">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p w14:paraId="66A4D9AC">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价格部分（30分）</w:t>
            </w:r>
          </w:p>
        </w:tc>
        <w:tc>
          <w:tcPr>
            <w:tcW w:w="893" w:type="dxa"/>
            <w:vAlign w:val="center"/>
          </w:tcPr>
          <w:p w14:paraId="586D693C">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p w14:paraId="70F4CE7D">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p w14:paraId="36CDB657">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投标价格</w:t>
            </w:r>
          </w:p>
        </w:tc>
        <w:tc>
          <w:tcPr>
            <w:tcW w:w="683" w:type="dxa"/>
            <w:vAlign w:val="center"/>
          </w:tcPr>
          <w:p w14:paraId="52E09C32">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p w14:paraId="6BFA6D3C">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p w14:paraId="2B4B05D0">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p w14:paraId="17ABB8F5">
            <w:pPr>
              <w:pStyle w:val="3"/>
              <w:keepNext/>
              <w:keepLines/>
              <w:pageBreakBefore w:val="0"/>
              <w:widowControl w:val="0"/>
              <w:kinsoku/>
              <w:wordWrap/>
              <w:overflowPunct/>
              <w:topLinePunct w:val="0"/>
              <w:autoSpaceDE/>
              <w:autoSpaceDN/>
              <w:bidi w:val="0"/>
              <w:adjustRightInd w:val="0"/>
              <w:snapToGrid w:val="0"/>
              <w:spacing w:line="400" w:lineRule="exact"/>
              <w:jc w:val="center"/>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30分</w:t>
            </w:r>
          </w:p>
        </w:tc>
        <w:tc>
          <w:tcPr>
            <w:tcW w:w="6732" w:type="dxa"/>
            <w:vAlign w:val="center"/>
          </w:tcPr>
          <w:p w14:paraId="7A29CF32">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各投标单位的价格得分的计算公式：满足招投标文件要求且投标价格最低的投标价为评标基准价，其价格分为满分。其他投标供应商的价格分同意按照下列公式计算:</w:t>
            </w:r>
          </w:p>
          <w:p w14:paraId="528AB681">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95" w:firstLineChars="177"/>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投标报价得分=（评标基准价/投标报价）×价格权值×100。计算分数是四舍五入取小数点后两位，份数最高不超过30分。</w:t>
            </w:r>
          </w:p>
        </w:tc>
      </w:tr>
      <w:tr w14:paraId="1F319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Merge w:val="restart"/>
            <w:vAlign w:val="center"/>
          </w:tcPr>
          <w:p w14:paraId="2A360673">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技术部分（62分）</w:t>
            </w:r>
          </w:p>
        </w:tc>
        <w:tc>
          <w:tcPr>
            <w:tcW w:w="893" w:type="dxa"/>
            <w:vAlign w:val="center"/>
          </w:tcPr>
          <w:p w14:paraId="08033152">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服务保障措施</w:t>
            </w:r>
          </w:p>
        </w:tc>
        <w:tc>
          <w:tcPr>
            <w:tcW w:w="683" w:type="dxa"/>
            <w:vAlign w:val="center"/>
          </w:tcPr>
          <w:p w14:paraId="4E6826E4">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3分</w:t>
            </w:r>
          </w:p>
        </w:tc>
        <w:tc>
          <w:tcPr>
            <w:tcW w:w="6732" w:type="dxa"/>
            <w:vAlign w:val="center"/>
          </w:tcPr>
          <w:p w14:paraId="559C7873">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服务质量、安全管理方案，细致合理、措施具体、符合本项目实际得3分；服务质量、安全管理方案细致合理，但对安全保障措施不详细得2分；只提供服务质量、安全管理方案得1分。未提供不得分（注：尤其是在针对如何保证校园安全稳定等服务上符合相关校园安全）</w:t>
            </w:r>
          </w:p>
        </w:tc>
      </w:tr>
      <w:tr w14:paraId="57DB1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Merge w:val="continue"/>
            <w:vAlign w:val="center"/>
          </w:tcPr>
          <w:p w14:paraId="42851FFC">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tc>
        <w:tc>
          <w:tcPr>
            <w:tcW w:w="893" w:type="dxa"/>
            <w:vAlign w:val="center"/>
          </w:tcPr>
          <w:p w14:paraId="0D45B718">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质量保障措施</w:t>
            </w:r>
          </w:p>
        </w:tc>
        <w:tc>
          <w:tcPr>
            <w:tcW w:w="683" w:type="dxa"/>
            <w:vAlign w:val="center"/>
          </w:tcPr>
          <w:p w14:paraId="5F157F09">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10分</w:t>
            </w:r>
          </w:p>
        </w:tc>
        <w:tc>
          <w:tcPr>
            <w:tcW w:w="6732" w:type="dxa"/>
            <w:vAlign w:val="center"/>
          </w:tcPr>
          <w:p w14:paraId="47678D35">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投标单位有专业保安队伍、安全和服务质量检查、内部质量监督管理等质量保障措施明确（需提供①经营资格、②保安培训许可证、③</w:t>
            </w:r>
            <w:r>
              <w:rPr>
                <w:rFonts w:hint="eastAsia" w:asciiTheme="minorEastAsia" w:hAnsiTheme="minorEastAsia" w:eastAsiaTheme="minorEastAsia" w:cstheme="minorEastAsia"/>
                <w:i w:val="0"/>
                <w:iCs w:val="0"/>
                <w:kern w:val="0"/>
                <w:sz w:val="28"/>
                <w:szCs w:val="28"/>
                <w:highlight w:val="none"/>
                <w:lang w:val="en-US" w:eastAsia="zh-CN" w:bidi="ar"/>
              </w:rPr>
              <w:t>卫生防疫保障措施</w:t>
            </w:r>
            <w:r>
              <w:rPr>
                <w:rStyle w:val="25"/>
                <w:rFonts w:hint="eastAsia" w:asciiTheme="minorEastAsia" w:hAnsiTheme="minorEastAsia" w:eastAsiaTheme="minorEastAsia" w:cstheme="minorEastAsia"/>
                <w:i w:val="0"/>
                <w:iCs w:val="0"/>
                <w:kern w:val="0"/>
                <w:sz w:val="28"/>
                <w:szCs w:val="28"/>
                <w:u w:val="none"/>
                <w:lang w:val="en-US" w:eastAsia="zh-CN" w:bidi="ar"/>
              </w:rPr>
              <w:t>、④保安队伍管理与培训、⑤校园安全稳定措施等印证材料复印件）得10分；提供的每一项得2分，未提供不得分</w:t>
            </w:r>
          </w:p>
        </w:tc>
      </w:tr>
      <w:tr w14:paraId="24745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Merge w:val="continue"/>
            <w:vAlign w:val="center"/>
          </w:tcPr>
          <w:p w14:paraId="5B5AD079">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tc>
        <w:tc>
          <w:tcPr>
            <w:tcW w:w="893" w:type="dxa"/>
            <w:vAlign w:val="center"/>
          </w:tcPr>
          <w:p w14:paraId="6C093405">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highlight w:val="none"/>
                <w:u w:val="none"/>
                <w:lang w:val="en-US" w:eastAsia="zh-CN" w:bidi="ar"/>
              </w:rPr>
            </w:pPr>
            <w:r>
              <w:rPr>
                <w:rStyle w:val="25"/>
                <w:rFonts w:hint="eastAsia" w:asciiTheme="minorEastAsia" w:hAnsiTheme="minorEastAsia" w:eastAsiaTheme="minorEastAsia" w:cstheme="minorEastAsia"/>
                <w:i w:val="0"/>
                <w:iCs w:val="0"/>
                <w:kern w:val="0"/>
                <w:sz w:val="28"/>
                <w:szCs w:val="28"/>
                <w:highlight w:val="none"/>
                <w:u w:val="none"/>
                <w:lang w:val="en-US" w:eastAsia="zh-CN" w:bidi="ar"/>
              </w:rPr>
              <w:t>安全性保证书</w:t>
            </w:r>
          </w:p>
        </w:tc>
        <w:tc>
          <w:tcPr>
            <w:tcW w:w="683" w:type="dxa"/>
            <w:vAlign w:val="center"/>
          </w:tcPr>
          <w:p w14:paraId="03933BCC">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highlight w:val="none"/>
                <w:u w:val="none"/>
                <w:lang w:val="en-US" w:eastAsia="zh-CN" w:bidi="ar"/>
              </w:rPr>
            </w:pPr>
            <w:r>
              <w:rPr>
                <w:rStyle w:val="25"/>
                <w:rFonts w:hint="eastAsia" w:asciiTheme="minorEastAsia" w:hAnsiTheme="minorEastAsia" w:eastAsiaTheme="minorEastAsia" w:cstheme="minorEastAsia"/>
                <w:i w:val="0"/>
                <w:iCs w:val="0"/>
                <w:kern w:val="0"/>
                <w:sz w:val="28"/>
                <w:szCs w:val="28"/>
                <w:highlight w:val="none"/>
                <w:u w:val="none"/>
                <w:lang w:val="en-US" w:eastAsia="zh-CN" w:bidi="ar"/>
              </w:rPr>
              <w:t>5分</w:t>
            </w:r>
          </w:p>
        </w:tc>
        <w:tc>
          <w:tcPr>
            <w:tcW w:w="6732" w:type="dxa"/>
            <w:vAlign w:val="center"/>
          </w:tcPr>
          <w:p w14:paraId="0894D9ED">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highlight w:val="none"/>
                <w:u w:val="none"/>
                <w:lang w:val="en-US" w:eastAsia="zh-CN" w:bidi="ar"/>
              </w:rPr>
            </w:pPr>
            <w:r>
              <w:rPr>
                <w:rStyle w:val="25"/>
                <w:rFonts w:hint="eastAsia" w:asciiTheme="minorEastAsia" w:hAnsiTheme="minorEastAsia" w:eastAsiaTheme="minorEastAsia" w:cstheme="minorEastAsia"/>
                <w:i w:val="0"/>
                <w:iCs w:val="0"/>
                <w:kern w:val="0"/>
                <w:sz w:val="28"/>
                <w:szCs w:val="28"/>
                <w:highlight w:val="none"/>
                <w:u w:val="none"/>
                <w:lang w:val="en-US" w:eastAsia="zh-CN" w:bidi="ar"/>
              </w:rPr>
              <w:t>投标人提供①保安队伍管理与培训安全保证书、②履行服务过程中采取必要的安全措施的安全保证书或保安购买意外伤害险的证明。</w:t>
            </w:r>
            <w:r>
              <w:rPr>
                <w:rFonts w:hint="eastAsia" w:asciiTheme="minorEastAsia" w:hAnsiTheme="minorEastAsia" w:eastAsiaTheme="minorEastAsia" w:cstheme="minorEastAsia"/>
                <w:i w:val="0"/>
                <w:iCs w:val="0"/>
                <w:kern w:val="0"/>
                <w:sz w:val="28"/>
                <w:szCs w:val="28"/>
                <w:highlight w:val="none"/>
                <w:lang w:val="en-US" w:eastAsia="zh-CN" w:bidi="ar"/>
              </w:rPr>
              <w:t>提供符合项目实际的安全保证书或者合法有效，内容全面的证明材料得5分</w:t>
            </w:r>
            <w:r>
              <w:rPr>
                <w:rStyle w:val="25"/>
                <w:rFonts w:hint="eastAsia" w:asciiTheme="minorEastAsia" w:hAnsiTheme="minorEastAsia" w:eastAsiaTheme="minorEastAsia" w:cstheme="minorEastAsia"/>
                <w:i w:val="0"/>
                <w:iCs w:val="0"/>
                <w:kern w:val="0"/>
                <w:sz w:val="28"/>
                <w:szCs w:val="28"/>
                <w:highlight w:val="none"/>
                <w:u w:val="none"/>
                <w:lang w:val="en-US" w:eastAsia="zh-CN" w:bidi="ar"/>
              </w:rPr>
              <w:t>，</w:t>
            </w:r>
            <w:r>
              <w:rPr>
                <w:rFonts w:hint="eastAsia" w:asciiTheme="minorEastAsia" w:hAnsiTheme="minorEastAsia" w:eastAsiaTheme="minorEastAsia" w:cstheme="minorEastAsia"/>
                <w:i w:val="0"/>
                <w:iCs w:val="0"/>
                <w:kern w:val="0"/>
                <w:sz w:val="28"/>
                <w:szCs w:val="28"/>
                <w:highlight w:val="none"/>
                <w:lang w:val="en-US" w:eastAsia="zh-CN" w:bidi="ar"/>
              </w:rPr>
              <w:t>提供的每一项得2.5分，</w:t>
            </w:r>
            <w:r>
              <w:rPr>
                <w:rStyle w:val="25"/>
                <w:rFonts w:hint="eastAsia" w:asciiTheme="minorEastAsia" w:hAnsiTheme="minorEastAsia" w:eastAsiaTheme="minorEastAsia" w:cstheme="minorEastAsia"/>
                <w:i w:val="0"/>
                <w:iCs w:val="0"/>
                <w:kern w:val="0"/>
                <w:sz w:val="28"/>
                <w:szCs w:val="28"/>
                <w:highlight w:val="none"/>
                <w:u w:val="none"/>
                <w:lang w:val="en-US" w:eastAsia="zh-CN" w:bidi="ar"/>
              </w:rPr>
              <w:t>未提供不得分。</w:t>
            </w:r>
          </w:p>
          <w:p w14:paraId="1F8E3485">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highlight w:val="yellow"/>
                <w:u w:val="none"/>
                <w:lang w:val="en-US" w:eastAsia="zh-CN" w:bidi="ar"/>
              </w:rPr>
            </w:pPr>
            <w:r>
              <w:rPr>
                <w:rStyle w:val="25"/>
                <w:rFonts w:hint="eastAsia" w:asciiTheme="minorEastAsia" w:hAnsiTheme="minorEastAsia" w:eastAsiaTheme="minorEastAsia" w:cstheme="minorEastAsia"/>
                <w:i w:val="0"/>
                <w:iCs w:val="0"/>
                <w:kern w:val="0"/>
                <w:sz w:val="28"/>
                <w:szCs w:val="28"/>
                <w:highlight w:val="none"/>
                <w:u w:val="none"/>
                <w:lang w:val="en-US" w:eastAsia="zh-CN" w:bidi="ar"/>
              </w:rPr>
              <w:t>备注：保证书或相关合法有效证明需要法人签字盖章</w:t>
            </w:r>
          </w:p>
        </w:tc>
      </w:tr>
      <w:tr w14:paraId="6897B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Merge w:val="continue"/>
            <w:vAlign w:val="center"/>
          </w:tcPr>
          <w:p w14:paraId="53A5519F">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tc>
        <w:tc>
          <w:tcPr>
            <w:tcW w:w="893" w:type="dxa"/>
            <w:vAlign w:val="center"/>
          </w:tcPr>
          <w:p w14:paraId="17259942">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服务计划及方案</w:t>
            </w:r>
          </w:p>
        </w:tc>
        <w:tc>
          <w:tcPr>
            <w:tcW w:w="683" w:type="dxa"/>
            <w:vAlign w:val="center"/>
          </w:tcPr>
          <w:p w14:paraId="1B4EEEB1">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10分</w:t>
            </w:r>
          </w:p>
        </w:tc>
        <w:tc>
          <w:tcPr>
            <w:tcW w:w="6732" w:type="dxa"/>
            <w:vAlign w:val="center"/>
          </w:tcPr>
          <w:p w14:paraId="1D696DA3">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投标人需提供服务方案（包含：①人员配置方案、②人员培训及考核方案、③服务内容与标准方案、④校园安全管理保障措施、⑤应急预案与处理措施），根据项目实际情况，有利于项目实施且资料详细完整的每提供一项得2分，存在不符合项目实际的不得分，最高分10分；未提供不得分。</w:t>
            </w:r>
          </w:p>
        </w:tc>
      </w:tr>
      <w:tr w14:paraId="14423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Merge w:val="continue"/>
            <w:vAlign w:val="center"/>
          </w:tcPr>
          <w:p w14:paraId="2783FA70">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tc>
        <w:tc>
          <w:tcPr>
            <w:tcW w:w="893" w:type="dxa"/>
            <w:vAlign w:val="center"/>
          </w:tcPr>
          <w:p w14:paraId="6AD54F75">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校园安全保障方案</w:t>
            </w:r>
          </w:p>
        </w:tc>
        <w:tc>
          <w:tcPr>
            <w:tcW w:w="683" w:type="dxa"/>
            <w:vAlign w:val="center"/>
          </w:tcPr>
          <w:p w14:paraId="334F4A5B">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10分</w:t>
            </w:r>
          </w:p>
        </w:tc>
        <w:tc>
          <w:tcPr>
            <w:tcW w:w="6732" w:type="dxa"/>
            <w:vAlign w:val="center"/>
          </w:tcPr>
          <w:p w14:paraId="44B70032">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投标人需提供安全保障方案，主要包括①服务质量管理方案、②校园安全监测方案、③服务质量保证措施方案④应急预案与处理方案等。评审小组根据安全保障方案的优势情况，横向比较进行评分。安全保障方案内容详细、全面的提供最高得10分，</w:t>
            </w:r>
            <w:r>
              <w:rPr>
                <w:rFonts w:hint="eastAsia" w:asciiTheme="minorEastAsia" w:hAnsiTheme="minorEastAsia" w:eastAsiaTheme="minorEastAsia" w:cstheme="minorEastAsia"/>
                <w:i w:val="0"/>
                <w:iCs w:val="0"/>
                <w:kern w:val="0"/>
                <w:sz w:val="28"/>
                <w:szCs w:val="28"/>
                <w:highlight w:val="none"/>
                <w:lang w:val="en-US" w:eastAsia="zh-CN" w:bidi="ar"/>
              </w:rPr>
              <w:t>缺的每一项扣2.5分</w:t>
            </w:r>
            <w:r>
              <w:rPr>
                <w:rFonts w:hint="eastAsia" w:asciiTheme="minorEastAsia" w:hAnsiTheme="minorEastAsia" w:eastAsiaTheme="minorEastAsia" w:cstheme="minorEastAsia"/>
                <w:i w:val="0"/>
                <w:iCs w:val="0"/>
                <w:kern w:val="0"/>
                <w:sz w:val="28"/>
                <w:szCs w:val="28"/>
                <w:lang w:val="en-US" w:eastAsia="zh-CN" w:bidi="ar"/>
              </w:rPr>
              <w:t>；未提供</w:t>
            </w:r>
            <w:r>
              <w:rPr>
                <w:rStyle w:val="25"/>
                <w:rFonts w:hint="eastAsia" w:asciiTheme="minorEastAsia" w:hAnsiTheme="minorEastAsia" w:eastAsiaTheme="minorEastAsia" w:cstheme="minorEastAsia"/>
                <w:i w:val="0"/>
                <w:iCs w:val="0"/>
                <w:kern w:val="0"/>
                <w:sz w:val="28"/>
                <w:szCs w:val="28"/>
                <w:u w:val="none"/>
                <w:lang w:val="en-US" w:eastAsia="zh-CN" w:bidi="ar"/>
              </w:rPr>
              <w:t>或内容不详细、不全面的不得分。</w:t>
            </w:r>
          </w:p>
        </w:tc>
      </w:tr>
      <w:tr w14:paraId="1F2CA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Merge w:val="continue"/>
            <w:vAlign w:val="center"/>
          </w:tcPr>
          <w:p w14:paraId="401DD5FD">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tc>
        <w:tc>
          <w:tcPr>
            <w:tcW w:w="893" w:type="dxa"/>
            <w:vAlign w:val="center"/>
          </w:tcPr>
          <w:p w14:paraId="0DA80042">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企业实力</w:t>
            </w:r>
          </w:p>
        </w:tc>
        <w:tc>
          <w:tcPr>
            <w:tcW w:w="683" w:type="dxa"/>
            <w:vAlign w:val="center"/>
          </w:tcPr>
          <w:p w14:paraId="32C731BB">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10分</w:t>
            </w:r>
          </w:p>
        </w:tc>
        <w:tc>
          <w:tcPr>
            <w:tcW w:w="6732" w:type="dxa"/>
            <w:vAlign w:val="center"/>
          </w:tcPr>
          <w:p w14:paraId="0A855C3C">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1、资质与认证。体系认证（</w:t>
            </w:r>
            <w:r>
              <w:rPr>
                <w:rFonts w:hint="eastAsia" w:asciiTheme="minorEastAsia" w:hAnsiTheme="minorEastAsia" w:eastAsiaTheme="minorEastAsia" w:cstheme="minorEastAsia"/>
                <w:i w:val="0"/>
                <w:iCs w:val="0"/>
                <w:kern w:val="0"/>
                <w:sz w:val="28"/>
                <w:szCs w:val="28"/>
                <w:lang w:val="en-US" w:eastAsia="zh-CN" w:bidi="ar"/>
              </w:rPr>
              <w:t>①</w:t>
            </w:r>
            <w:r>
              <w:rPr>
                <w:rStyle w:val="25"/>
                <w:rFonts w:hint="eastAsia" w:asciiTheme="minorEastAsia" w:hAnsiTheme="minorEastAsia" w:eastAsiaTheme="minorEastAsia" w:cstheme="minorEastAsia"/>
                <w:i w:val="0"/>
                <w:iCs w:val="0"/>
                <w:kern w:val="0"/>
                <w:sz w:val="28"/>
                <w:szCs w:val="28"/>
                <w:u w:val="none"/>
                <w:lang w:val="en-US" w:eastAsia="zh-CN" w:bidi="ar"/>
              </w:rPr>
              <w:t>提供有关质量管理体系、②安全管理体系等认证材料）；</w:t>
            </w:r>
            <w:r>
              <w:rPr>
                <w:rStyle w:val="25"/>
                <w:rFonts w:hint="eastAsia" w:asciiTheme="minorEastAsia" w:hAnsiTheme="minorEastAsia" w:eastAsiaTheme="minorEastAsia" w:cstheme="minorEastAsia"/>
                <w:i w:val="0"/>
                <w:iCs w:val="0"/>
                <w:kern w:val="0"/>
                <w:sz w:val="28"/>
                <w:szCs w:val="28"/>
                <w:highlight w:val="none"/>
                <w:u w:val="none"/>
                <w:lang w:val="en-US" w:eastAsia="zh-CN" w:bidi="ar"/>
              </w:rPr>
              <w:t>以上提供每一项得1分；最高得2分，未提供不得</w:t>
            </w:r>
            <w:r>
              <w:rPr>
                <w:rStyle w:val="25"/>
                <w:rFonts w:hint="eastAsia" w:asciiTheme="minorEastAsia" w:hAnsiTheme="minorEastAsia" w:eastAsiaTheme="minorEastAsia" w:cstheme="minorEastAsia"/>
                <w:i w:val="0"/>
                <w:iCs w:val="0"/>
                <w:kern w:val="0"/>
                <w:sz w:val="28"/>
                <w:szCs w:val="28"/>
                <w:u w:val="none"/>
                <w:lang w:val="en-US" w:eastAsia="zh-CN" w:bidi="ar"/>
              </w:rPr>
              <w:t>分。</w:t>
            </w:r>
          </w:p>
          <w:p w14:paraId="7F814BBD">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2、</w:t>
            </w:r>
            <w:r>
              <w:rPr>
                <w:rFonts w:hint="eastAsia" w:asciiTheme="minorEastAsia" w:hAnsiTheme="minorEastAsia" w:eastAsiaTheme="minorEastAsia" w:cstheme="minorEastAsia"/>
                <w:i w:val="0"/>
                <w:iCs w:val="0"/>
                <w:kern w:val="0"/>
                <w:sz w:val="28"/>
                <w:szCs w:val="28"/>
                <w:lang w:val="en-US" w:eastAsia="zh-CN" w:bidi="ar"/>
              </w:rPr>
              <w:t>投标人提供拥有人员与团队的印证材料，拥有经验丰富的管理团队、具有相关专业资质（如：厨师专业证书等，每一个有效证件得0.2分）得2分；未提供不得分</w:t>
            </w:r>
          </w:p>
          <w:p w14:paraId="764BEAC0">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3、投标人提供建立完善的安全管理体系得2分；以上最高得2分，未提供不得分；</w:t>
            </w:r>
          </w:p>
          <w:p w14:paraId="1F4A86CE">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4、投标人提供中标后购买人员安全责任保险承诺书的得2分，未提供不得分；</w:t>
            </w:r>
          </w:p>
          <w:p w14:paraId="2FE33FFF">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5、投标人提供应急预案（安全事故、火灾、自然灾害、定期组织演练），具备快速响应和处理突发事件能力，且确保师生的利益和安全的材料。以上全面提供得2分，缺一项扣0.5分，未提供不得分；</w:t>
            </w:r>
          </w:p>
        </w:tc>
      </w:tr>
      <w:tr w14:paraId="1BE19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0" w:hRule="atLeast"/>
        </w:trPr>
        <w:tc>
          <w:tcPr>
            <w:tcW w:w="938" w:type="dxa"/>
            <w:vMerge w:val="continue"/>
            <w:vAlign w:val="center"/>
          </w:tcPr>
          <w:p w14:paraId="3A1F2B79">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tc>
        <w:tc>
          <w:tcPr>
            <w:tcW w:w="893" w:type="dxa"/>
            <w:vAlign w:val="center"/>
          </w:tcPr>
          <w:p w14:paraId="7DD5199F">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人员配置</w:t>
            </w:r>
          </w:p>
        </w:tc>
        <w:tc>
          <w:tcPr>
            <w:tcW w:w="683" w:type="dxa"/>
            <w:vAlign w:val="center"/>
          </w:tcPr>
          <w:p w14:paraId="0C66159F">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5分</w:t>
            </w:r>
          </w:p>
        </w:tc>
        <w:tc>
          <w:tcPr>
            <w:tcW w:w="6732" w:type="dxa"/>
            <w:vAlign w:val="center"/>
          </w:tcPr>
          <w:p w14:paraId="2865B60A">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highlight w:val="none"/>
                <w:lang w:val="en-US" w:eastAsia="zh-CN" w:bidi="ar"/>
              </w:rPr>
            </w:pPr>
            <w:r>
              <w:rPr>
                <w:rFonts w:hint="eastAsia" w:asciiTheme="minorEastAsia" w:hAnsiTheme="minorEastAsia" w:eastAsiaTheme="minorEastAsia" w:cstheme="minorEastAsia"/>
                <w:i w:val="0"/>
                <w:iCs w:val="0"/>
                <w:kern w:val="0"/>
                <w:sz w:val="28"/>
                <w:szCs w:val="28"/>
                <w:highlight w:val="none"/>
                <w:lang w:val="en-US" w:eastAsia="zh-CN" w:bidi="ar"/>
              </w:rPr>
              <w:t>根据拟投入对本项目的人员配置：</w:t>
            </w:r>
          </w:p>
          <w:p w14:paraId="26BBE05D">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highlight w:val="none"/>
                <w:lang w:val="en-US" w:eastAsia="zh-CN" w:bidi="ar"/>
              </w:rPr>
            </w:pPr>
            <w:r>
              <w:rPr>
                <w:rFonts w:hint="eastAsia" w:asciiTheme="minorEastAsia" w:hAnsiTheme="minorEastAsia" w:eastAsiaTheme="minorEastAsia" w:cstheme="minorEastAsia"/>
                <w:i w:val="0"/>
                <w:iCs w:val="0"/>
                <w:kern w:val="0"/>
                <w:sz w:val="28"/>
                <w:szCs w:val="28"/>
                <w:highlight w:val="none"/>
                <w:lang w:val="en-US" w:eastAsia="zh-CN" w:bidi="ar"/>
              </w:rPr>
              <w:t>投入本项目保安人员配置等于或者大于150人以上的得5分；</w:t>
            </w:r>
          </w:p>
          <w:p w14:paraId="3B819789">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highlight w:val="none"/>
                <w:lang w:val="en-US" w:eastAsia="zh-CN" w:bidi="ar"/>
              </w:rPr>
            </w:pPr>
            <w:r>
              <w:rPr>
                <w:rFonts w:hint="eastAsia" w:asciiTheme="minorEastAsia" w:hAnsiTheme="minorEastAsia" w:eastAsiaTheme="minorEastAsia" w:cstheme="minorEastAsia"/>
                <w:i w:val="0"/>
                <w:iCs w:val="0"/>
                <w:kern w:val="0"/>
                <w:sz w:val="28"/>
                <w:szCs w:val="28"/>
                <w:highlight w:val="none"/>
                <w:lang w:val="en-US" w:eastAsia="zh-CN" w:bidi="ar"/>
              </w:rPr>
              <w:t>投入本项目保安人员配置130至150人的得4分；</w:t>
            </w:r>
          </w:p>
          <w:p w14:paraId="29F2D12C">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highlight w:val="none"/>
                <w:lang w:val="en-US" w:eastAsia="zh-CN" w:bidi="ar"/>
              </w:rPr>
            </w:pPr>
            <w:r>
              <w:rPr>
                <w:rFonts w:hint="eastAsia" w:asciiTheme="minorEastAsia" w:hAnsiTheme="minorEastAsia" w:eastAsiaTheme="minorEastAsia" w:cstheme="minorEastAsia"/>
                <w:i w:val="0"/>
                <w:iCs w:val="0"/>
                <w:kern w:val="0"/>
                <w:sz w:val="28"/>
                <w:szCs w:val="28"/>
                <w:highlight w:val="none"/>
                <w:lang w:val="en-US" w:eastAsia="zh-CN" w:bidi="ar"/>
              </w:rPr>
              <w:t>投入本项目保安人员配置120至130人的得3分；</w:t>
            </w:r>
          </w:p>
          <w:p w14:paraId="796D98DD">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highlight w:val="none"/>
                <w:lang w:val="en-US" w:eastAsia="zh-CN" w:bidi="ar"/>
              </w:rPr>
            </w:pPr>
            <w:r>
              <w:rPr>
                <w:rFonts w:hint="eastAsia" w:asciiTheme="minorEastAsia" w:hAnsiTheme="minorEastAsia" w:eastAsiaTheme="minorEastAsia" w:cstheme="minorEastAsia"/>
                <w:i w:val="0"/>
                <w:iCs w:val="0"/>
                <w:kern w:val="0"/>
                <w:sz w:val="28"/>
                <w:szCs w:val="28"/>
                <w:highlight w:val="none"/>
                <w:lang w:val="en-US" w:eastAsia="zh-CN" w:bidi="ar"/>
              </w:rPr>
              <w:t>投入本项目保安人员配置110至120人的得2分</w:t>
            </w:r>
          </w:p>
          <w:p w14:paraId="7C6ADC50">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lang w:val="en-US" w:eastAsia="zh-CN" w:bidi="ar"/>
              </w:rPr>
            </w:pPr>
            <w:r>
              <w:rPr>
                <w:rFonts w:hint="eastAsia" w:asciiTheme="minorEastAsia" w:hAnsiTheme="minorEastAsia" w:eastAsiaTheme="minorEastAsia" w:cstheme="minorEastAsia"/>
                <w:i w:val="0"/>
                <w:iCs w:val="0"/>
                <w:kern w:val="0"/>
                <w:sz w:val="28"/>
                <w:szCs w:val="28"/>
                <w:lang w:val="en-US" w:eastAsia="zh-CN" w:bidi="ar"/>
              </w:rPr>
              <w:t>投入本项目保安人员配置107-107人的得1分</w:t>
            </w:r>
          </w:p>
          <w:p w14:paraId="241223B4">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both"/>
              <w:textAlignment w:val="auto"/>
              <w:rPr>
                <w:rFonts w:hint="eastAsia" w:asciiTheme="minorEastAsia" w:hAnsiTheme="minorEastAsia" w:eastAsiaTheme="minorEastAsia" w:cstheme="minorEastAsia"/>
                <w:i w:val="0"/>
                <w:iCs w:val="0"/>
                <w:kern w:val="0"/>
                <w:sz w:val="28"/>
                <w:szCs w:val="28"/>
                <w:highlight w:val="none"/>
                <w:lang w:val="en-US" w:eastAsia="zh-CN" w:bidi="ar"/>
              </w:rPr>
            </w:pPr>
          </w:p>
          <w:p w14:paraId="40C96FC0">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Fonts w:hint="eastAsia" w:asciiTheme="minorEastAsia" w:hAnsiTheme="minorEastAsia" w:eastAsiaTheme="minorEastAsia" w:cstheme="minorEastAsia"/>
                <w:i w:val="0"/>
                <w:iCs w:val="0"/>
                <w:kern w:val="0"/>
                <w:sz w:val="28"/>
                <w:szCs w:val="28"/>
                <w:highlight w:val="none"/>
                <w:lang w:val="en-US" w:eastAsia="zh-CN" w:bidi="ar"/>
              </w:rPr>
              <w:t>注：</w:t>
            </w:r>
            <w:r>
              <w:rPr>
                <w:rFonts w:hint="eastAsia" w:asciiTheme="minorEastAsia" w:hAnsiTheme="minorEastAsia" w:eastAsiaTheme="minorEastAsia" w:cstheme="minorEastAsia"/>
                <w:i w:val="0"/>
                <w:iCs w:val="0"/>
                <w:kern w:val="0"/>
                <w:sz w:val="28"/>
                <w:szCs w:val="28"/>
                <w:lang w:val="en-US" w:eastAsia="zh-CN" w:bidi="ar"/>
              </w:rPr>
              <w:t>须提供投标企业与项目配置保安人员的劳动合同证明和保安证。</w:t>
            </w:r>
          </w:p>
        </w:tc>
      </w:tr>
      <w:tr w14:paraId="07F04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5" w:hRule="atLeast"/>
        </w:trPr>
        <w:tc>
          <w:tcPr>
            <w:tcW w:w="938" w:type="dxa"/>
            <w:vMerge w:val="continue"/>
            <w:vAlign w:val="center"/>
          </w:tcPr>
          <w:p w14:paraId="0EF95239">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tc>
        <w:tc>
          <w:tcPr>
            <w:tcW w:w="893" w:type="dxa"/>
            <w:vAlign w:val="center"/>
          </w:tcPr>
          <w:p w14:paraId="0B707F60">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应急措施</w:t>
            </w:r>
          </w:p>
        </w:tc>
        <w:tc>
          <w:tcPr>
            <w:tcW w:w="683" w:type="dxa"/>
            <w:vAlign w:val="center"/>
          </w:tcPr>
          <w:p w14:paraId="76344BAC">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6分</w:t>
            </w:r>
          </w:p>
        </w:tc>
        <w:tc>
          <w:tcPr>
            <w:tcW w:w="6732" w:type="dxa"/>
            <w:vAlign w:val="center"/>
          </w:tcPr>
          <w:p w14:paraId="3DF787AC">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根据投标单位提供的应急措施方案（①隐患排查、②应急演练、③应急调配保安人员、④极端天气、⑤应急处置方案、⑥停水停电或其他因素引发的事故应急方案）各项内容响应招标文件且能保障项目顺利实施的得6分，每有一项缺失扣1分，直至扣完。</w:t>
            </w:r>
          </w:p>
        </w:tc>
      </w:tr>
      <w:tr w14:paraId="26000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5" w:hRule="atLeast"/>
        </w:trPr>
        <w:tc>
          <w:tcPr>
            <w:tcW w:w="938" w:type="dxa"/>
            <w:vMerge w:val="continue"/>
            <w:vAlign w:val="center"/>
          </w:tcPr>
          <w:p w14:paraId="5D4BF54D">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tc>
        <w:tc>
          <w:tcPr>
            <w:tcW w:w="893" w:type="dxa"/>
            <w:vAlign w:val="center"/>
          </w:tcPr>
          <w:p w14:paraId="33612615">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类似业绩</w:t>
            </w:r>
          </w:p>
        </w:tc>
        <w:tc>
          <w:tcPr>
            <w:tcW w:w="683" w:type="dxa"/>
            <w:vAlign w:val="center"/>
          </w:tcPr>
          <w:p w14:paraId="2E85B391">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3分</w:t>
            </w:r>
          </w:p>
        </w:tc>
        <w:tc>
          <w:tcPr>
            <w:tcW w:w="6732" w:type="dxa"/>
            <w:vAlign w:val="center"/>
          </w:tcPr>
          <w:p w14:paraId="32B461C5">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投标单位提供（2022年12月1日至今）类似项目业绩，每提供1项有效的类似项目业绩的得1分，本项最多得3分；</w:t>
            </w:r>
          </w:p>
          <w:p w14:paraId="44C22615">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Fonts w:hint="eastAsia" w:asciiTheme="minorEastAsia" w:hAnsiTheme="minorEastAsia" w:eastAsiaTheme="minorEastAsia" w:cstheme="minorEastAsia"/>
                <w:i w:val="0"/>
                <w:iCs w:val="0"/>
                <w:kern w:val="0"/>
                <w:sz w:val="28"/>
                <w:szCs w:val="28"/>
                <w:lang w:val="en-US" w:eastAsia="zh-CN" w:bidi="ar"/>
              </w:rPr>
              <w:t>注：业绩证明材料须提供合同或成交（中标）通知书、增值税发票或银行汇款凭证（用途内容为保安服务费等即可）等，未提供业绩证明材料或是经专家小组认定为无效业绩的，本项目不得分。</w:t>
            </w:r>
          </w:p>
        </w:tc>
      </w:tr>
      <w:tr w14:paraId="26FEA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6" w:hRule="atLeast"/>
        </w:trPr>
        <w:tc>
          <w:tcPr>
            <w:tcW w:w="938" w:type="dxa"/>
            <w:vMerge w:val="restart"/>
            <w:vAlign w:val="center"/>
          </w:tcPr>
          <w:p w14:paraId="75D4BC01">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商务部分（8分）</w:t>
            </w:r>
          </w:p>
        </w:tc>
        <w:tc>
          <w:tcPr>
            <w:tcW w:w="893" w:type="dxa"/>
            <w:vAlign w:val="center"/>
          </w:tcPr>
          <w:p w14:paraId="10EA09D9">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售后服务</w:t>
            </w:r>
          </w:p>
        </w:tc>
        <w:tc>
          <w:tcPr>
            <w:tcW w:w="683" w:type="dxa"/>
            <w:vAlign w:val="center"/>
          </w:tcPr>
          <w:p w14:paraId="0744A522">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8分</w:t>
            </w:r>
          </w:p>
        </w:tc>
        <w:tc>
          <w:tcPr>
            <w:tcW w:w="6732" w:type="dxa"/>
            <w:vAlign w:val="center"/>
          </w:tcPr>
          <w:p w14:paraId="36E5C5B7">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1、投标人提供确保紧急情况下，能够迅速调配经验丰富的备用保安，维持安保服务正常运行，保障校园安全和服务质量措施（制定应急通知流程、投诉处理、迅速调配、短时间内到达工作岗位等方面的材料）全部提供得3分，缺一项扣1分，未提供不得分。</w:t>
            </w:r>
          </w:p>
          <w:p w14:paraId="1CC30396">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r>
              <w:rPr>
                <w:rStyle w:val="25"/>
                <w:rFonts w:hint="eastAsia" w:asciiTheme="minorEastAsia" w:hAnsiTheme="minorEastAsia" w:eastAsiaTheme="minorEastAsia" w:cstheme="minorEastAsia"/>
                <w:i w:val="0"/>
                <w:iCs w:val="0"/>
                <w:kern w:val="0"/>
                <w:sz w:val="28"/>
                <w:szCs w:val="28"/>
                <w:u w:val="none"/>
                <w:lang w:val="en-US" w:eastAsia="zh-CN" w:bidi="ar"/>
              </w:rPr>
              <w:t>2、备用保安人员保障方案上要有经验丰富的45岁以下（持有保安证）人员25人及以上的5分，20-25人的得4分，15-20人的3分，10-15人的得2分。5-10人的1分，5人以下或没有配备备用人员不得分。</w:t>
            </w:r>
          </w:p>
        </w:tc>
      </w:tr>
      <w:tr w14:paraId="25455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38" w:type="dxa"/>
            <w:vMerge w:val="continue"/>
            <w:vAlign w:val="center"/>
          </w:tcPr>
          <w:p w14:paraId="0948591F">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tc>
        <w:tc>
          <w:tcPr>
            <w:tcW w:w="893" w:type="dxa"/>
            <w:vAlign w:val="center"/>
          </w:tcPr>
          <w:p w14:paraId="019AFC7C">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tc>
        <w:tc>
          <w:tcPr>
            <w:tcW w:w="683" w:type="dxa"/>
            <w:vAlign w:val="center"/>
          </w:tcPr>
          <w:p w14:paraId="17F9A1C3">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tc>
        <w:tc>
          <w:tcPr>
            <w:tcW w:w="6732" w:type="dxa"/>
            <w:vAlign w:val="center"/>
          </w:tcPr>
          <w:p w14:paraId="529BF0AA">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0" w:firstLineChars="0"/>
              <w:jc w:val="both"/>
              <w:textAlignment w:val="auto"/>
              <w:rPr>
                <w:rStyle w:val="25"/>
                <w:rFonts w:hint="eastAsia" w:asciiTheme="minorEastAsia" w:hAnsiTheme="minorEastAsia" w:eastAsiaTheme="minorEastAsia" w:cstheme="minorEastAsia"/>
                <w:i w:val="0"/>
                <w:iCs w:val="0"/>
                <w:kern w:val="0"/>
                <w:sz w:val="28"/>
                <w:szCs w:val="28"/>
                <w:u w:val="none"/>
                <w:lang w:val="en-US" w:eastAsia="zh-CN" w:bidi="ar"/>
              </w:rPr>
            </w:pPr>
          </w:p>
        </w:tc>
      </w:tr>
    </w:tbl>
    <w:p w14:paraId="1F31278C">
      <w:pPr>
        <w:rPr>
          <w:rFonts w:hint="default"/>
          <w:lang w:val="en-US" w:eastAsia="zh-CN"/>
        </w:rPr>
      </w:pPr>
    </w:p>
    <w:p w14:paraId="3EAC7093">
      <w:pPr>
        <w:rPr>
          <w:rFonts w:hint="default"/>
          <w:lang w:val="en-US" w:eastAsia="zh-CN"/>
        </w:rPr>
      </w:pPr>
    </w:p>
    <w:p w14:paraId="08B54B2E">
      <w:pPr>
        <w:rPr>
          <w:rFonts w:hint="default"/>
          <w:lang w:val="en-US" w:eastAsia="zh-CN"/>
        </w:rPr>
      </w:pPr>
    </w:p>
    <w:p w14:paraId="62A7B804">
      <w:pPr>
        <w:rPr>
          <w:rFonts w:hint="default"/>
          <w:lang w:val="en-US" w:eastAsia="zh-CN"/>
        </w:rPr>
      </w:pPr>
    </w:p>
    <w:p w14:paraId="361431D4">
      <w:pPr>
        <w:rPr>
          <w:rFonts w:hint="default"/>
          <w:lang w:val="en-US" w:eastAsia="zh-CN"/>
        </w:rPr>
      </w:pPr>
    </w:p>
    <w:p w14:paraId="5E580C5F">
      <w:pPr>
        <w:rPr>
          <w:rFonts w:hint="default"/>
          <w:lang w:val="en-US" w:eastAsia="zh-CN"/>
        </w:rPr>
      </w:pPr>
    </w:p>
    <w:p w14:paraId="61D62DBD">
      <w:pPr>
        <w:rPr>
          <w:rFonts w:hint="default"/>
          <w:lang w:val="en-US" w:eastAsia="zh-CN"/>
        </w:rPr>
      </w:pPr>
    </w:p>
    <w:p w14:paraId="504F4B7A">
      <w:pPr>
        <w:rPr>
          <w:rFonts w:hint="default"/>
          <w:lang w:val="en-US" w:eastAsia="zh-CN"/>
        </w:rPr>
      </w:pPr>
    </w:p>
    <w:p w14:paraId="03ECF851">
      <w:pPr>
        <w:rPr>
          <w:rFonts w:hint="default"/>
          <w:lang w:val="en-US" w:eastAsia="zh-CN"/>
        </w:rPr>
      </w:pPr>
    </w:p>
    <w:p w14:paraId="4D09ED41">
      <w:pPr>
        <w:rPr>
          <w:rFonts w:hint="default"/>
          <w:lang w:val="en-US" w:eastAsia="zh-CN"/>
        </w:rPr>
      </w:pPr>
    </w:p>
    <w:p w14:paraId="0F88E4DD">
      <w:pPr>
        <w:rPr>
          <w:rFonts w:hint="default"/>
          <w:lang w:val="en-US" w:eastAsia="zh-CN"/>
        </w:rPr>
      </w:pPr>
    </w:p>
    <w:p w14:paraId="1371DB6A">
      <w:pPr>
        <w:rPr>
          <w:rFonts w:hint="default"/>
          <w:lang w:val="en-US" w:eastAsia="zh-CN"/>
        </w:rPr>
      </w:pPr>
    </w:p>
    <w:p w14:paraId="087F4780">
      <w:pPr>
        <w:rPr>
          <w:rFonts w:hint="default"/>
          <w:lang w:val="en-US" w:eastAsia="zh-CN"/>
        </w:rPr>
      </w:pPr>
    </w:p>
    <w:p w14:paraId="4998D6DD">
      <w:pPr>
        <w:rPr>
          <w:rFonts w:hint="default"/>
          <w:lang w:val="en-US" w:eastAsia="zh-CN"/>
        </w:rPr>
      </w:pPr>
    </w:p>
    <w:p w14:paraId="30FB5B74">
      <w:pPr>
        <w:rPr>
          <w:rFonts w:hint="default"/>
          <w:lang w:val="en-US" w:eastAsia="zh-CN"/>
        </w:rPr>
      </w:pPr>
    </w:p>
    <w:p w14:paraId="4350F4A3">
      <w:pPr>
        <w:rPr>
          <w:rFonts w:hint="default"/>
          <w:lang w:val="en-US" w:eastAsia="zh-CN"/>
        </w:rPr>
      </w:pPr>
    </w:p>
    <w:p w14:paraId="52147EF1">
      <w:pPr>
        <w:rPr>
          <w:rFonts w:hint="default"/>
          <w:lang w:val="en-US" w:eastAsia="zh-CN"/>
        </w:rPr>
      </w:pPr>
    </w:p>
    <w:p w14:paraId="6F492148">
      <w:pPr>
        <w:rPr>
          <w:rFonts w:hint="default"/>
          <w:lang w:val="en-US" w:eastAsia="zh-CN"/>
        </w:rPr>
      </w:pPr>
    </w:p>
    <w:p w14:paraId="647E4544">
      <w:pPr>
        <w:rPr>
          <w:rFonts w:hint="default"/>
          <w:lang w:val="en-US" w:eastAsia="zh-CN"/>
        </w:rPr>
      </w:pPr>
    </w:p>
    <w:p w14:paraId="0E3520BD">
      <w:pPr>
        <w:spacing w:line="400" w:lineRule="atLeast"/>
        <w:jc w:val="center"/>
        <w:rPr>
          <w:rFonts w:hint="eastAsia" w:ascii="微软雅黑" w:hAnsi="微软雅黑" w:eastAsia="微软雅黑" w:cs="微软雅黑"/>
          <w:b/>
          <w:color w:val="auto"/>
          <w:sz w:val="52"/>
          <w:szCs w:val="52"/>
          <w:highlight w:val="none"/>
        </w:rPr>
      </w:pPr>
      <w:r>
        <w:rPr>
          <w:rFonts w:hint="eastAsia" w:ascii="微软雅黑" w:hAnsi="微软雅黑" w:eastAsia="微软雅黑" w:cs="微软雅黑"/>
          <w:b/>
          <w:color w:val="auto"/>
          <w:sz w:val="52"/>
          <w:szCs w:val="52"/>
          <w:highlight w:val="none"/>
          <w:lang w:val="en-US" w:eastAsia="zh-CN"/>
        </w:rPr>
        <w:t>麦盖提县教育系统2025年度中小学（幼儿园）学校保安人员服务项目二次</w:t>
      </w:r>
    </w:p>
    <w:p w14:paraId="35C722C0">
      <w:pPr>
        <w:spacing w:line="400" w:lineRule="atLeast"/>
        <w:jc w:val="center"/>
        <w:rPr>
          <w:rFonts w:hint="eastAsia" w:ascii="微软雅黑" w:hAnsi="微软雅黑" w:eastAsia="微软雅黑" w:cs="微软雅黑"/>
          <w:b/>
          <w:color w:val="auto"/>
          <w:sz w:val="52"/>
          <w:szCs w:val="52"/>
          <w:highlight w:val="none"/>
        </w:rPr>
      </w:pPr>
      <w:r>
        <w:rPr>
          <w:rFonts w:hint="eastAsia" w:ascii="微软雅黑" w:hAnsi="微软雅黑" w:eastAsia="微软雅黑" w:cs="微软雅黑"/>
          <w:b/>
          <w:color w:val="auto"/>
          <w:sz w:val="52"/>
          <w:szCs w:val="52"/>
          <w:highlight w:val="none"/>
          <w:lang w:eastAsia="zh-CN"/>
        </w:rPr>
        <w:t>分散公开招标</w:t>
      </w:r>
      <w:r>
        <w:rPr>
          <w:rFonts w:hint="eastAsia" w:ascii="微软雅黑" w:hAnsi="微软雅黑" w:eastAsia="微软雅黑" w:cs="微软雅黑"/>
          <w:b/>
          <w:color w:val="auto"/>
          <w:sz w:val="52"/>
          <w:szCs w:val="52"/>
          <w:highlight w:val="none"/>
        </w:rPr>
        <w:t>文件</w:t>
      </w:r>
    </w:p>
    <w:p w14:paraId="232A067F">
      <w:pPr>
        <w:spacing w:line="360" w:lineRule="auto"/>
        <w:jc w:val="both"/>
        <w:rPr>
          <w:rFonts w:hint="eastAsia" w:ascii="微软雅黑" w:hAnsi="微软雅黑" w:eastAsia="微软雅黑" w:cs="微软雅黑"/>
          <w:bCs/>
          <w:color w:val="auto"/>
          <w:sz w:val="32"/>
          <w:szCs w:val="32"/>
          <w:highlight w:val="none"/>
        </w:rPr>
      </w:pPr>
    </w:p>
    <w:p w14:paraId="214178D1">
      <w:pPr>
        <w:spacing w:line="360" w:lineRule="auto"/>
        <w:ind w:left="1080" w:leftChars="257" w:hanging="540"/>
        <w:jc w:val="center"/>
        <w:rPr>
          <w:rFonts w:hint="eastAsia" w:ascii="微软雅黑" w:hAnsi="微软雅黑" w:eastAsia="微软雅黑" w:cs="微软雅黑"/>
          <w:bCs/>
          <w:color w:val="auto"/>
          <w:sz w:val="32"/>
          <w:szCs w:val="32"/>
          <w:highlight w:val="none"/>
        </w:rPr>
      </w:pPr>
      <w:r>
        <w:rPr>
          <w:rFonts w:hint="eastAsia" w:ascii="微软雅黑" w:hAnsi="微软雅黑" w:eastAsia="微软雅黑" w:cs="微软雅黑"/>
          <w:bCs/>
          <w:color w:val="auto"/>
          <w:sz w:val="32"/>
          <w:szCs w:val="32"/>
          <w:highlight w:val="none"/>
        </w:rPr>
        <w:t>（项目编号：</w:t>
      </w:r>
      <w:r>
        <w:rPr>
          <w:rFonts w:hint="eastAsia" w:ascii="微软雅黑" w:hAnsi="微软雅黑" w:eastAsia="微软雅黑" w:cs="微软雅黑"/>
          <w:bCs/>
          <w:color w:val="auto"/>
          <w:sz w:val="32"/>
          <w:szCs w:val="32"/>
          <w:highlight w:val="none"/>
          <w:lang w:val="en-US" w:eastAsia="zh-CN"/>
        </w:rPr>
        <w:t>KSMGTX（FSGK）2025-02-02号</w:t>
      </w:r>
      <w:r>
        <w:rPr>
          <w:rFonts w:hint="eastAsia" w:ascii="微软雅黑" w:hAnsi="微软雅黑" w:eastAsia="微软雅黑" w:cs="微软雅黑"/>
          <w:bCs/>
          <w:color w:val="auto"/>
          <w:sz w:val="32"/>
          <w:szCs w:val="32"/>
          <w:highlight w:val="none"/>
        </w:rPr>
        <w:t>）</w:t>
      </w:r>
    </w:p>
    <w:p w14:paraId="0A929877">
      <w:pPr>
        <w:spacing w:line="360" w:lineRule="auto"/>
        <w:ind w:left="1080" w:leftChars="257" w:hanging="540"/>
        <w:jc w:val="center"/>
        <w:rPr>
          <w:rFonts w:hint="eastAsia" w:ascii="微软雅黑" w:hAnsi="微软雅黑" w:eastAsia="微软雅黑" w:cs="微软雅黑"/>
          <w:b/>
          <w:color w:val="auto"/>
          <w:sz w:val="36"/>
          <w:szCs w:val="36"/>
          <w:highlight w:val="none"/>
        </w:rPr>
      </w:pPr>
    </w:p>
    <w:p w14:paraId="7275CE25">
      <w:pPr>
        <w:spacing w:line="360" w:lineRule="auto"/>
        <w:ind w:left="1080" w:leftChars="257" w:hanging="540"/>
        <w:jc w:val="center"/>
        <w:rPr>
          <w:rFonts w:hint="eastAsia" w:ascii="微软雅黑" w:hAnsi="微软雅黑" w:eastAsia="微软雅黑" w:cs="微软雅黑"/>
          <w:b/>
          <w:color w:val="auto"/>
          <w:sz w:val="32"/>
          <w:szCs w:val="32"/>
          <w:highlight w:val="none"/>
        </w:rPr>
      </w:pPr>
      <w:r>
        <w:rPr>
          <w:rFonts w:hint="eastAsia" w:ascii="微软雅黑" w:hAnsi="微软雅黑" w:eastAsia="微软雅黑" w:cs="微软雅黑"/>
          <w:b/>
          <w:color w:val="auto"/>
          <w:sz w:val="36"/>
          <w:szCs w:val="36"/>
          <w:highlight w:val="none"/>
        </w:rPr>
        <w:t>第</w:t>
      </w:r>
      <w:r>
        <w:rPr>
          <w:rFonts w:hint="eastAsia" w:ascii="微软雅黑" w:hAnsi="微软雅黑" w:eastAsia="微软雅黑" w:cs="微软雅黑"/>
          <w:b/>
          <w:color w:val="auto"/>
          <w:sz w:val="36"/>
          <w:szCs w:val="36"/>
          <w:highlight w:val="none"/>
          <w:lang w:eastAsia="zh-CN"/>
        </w:rPr>
        <w:t>三</w:t>
      </w:r>
      <w:r>
        <w:rPr>
          <w:rFonts w:hint="eastAsia" w:ascii="微软雅黑" w:hAnsi="微软雅黑" w:eastAsia="微软雅黑" w:cs="微软雅黑"/>
          <w:b/>
          <w:color w:val="auto"/>
          <w:sz w:val="36"/>
          <w:szCs w:val="36"/>
          <w:highlight w:val="none"/>
        </w:rPr>
        <w:t>册</w:t>
      </w:r>
    </w:p>
    <w:p w14:paraId="682FCF98">
      <w:pPr>
        <w:spacing w:line="360" w:lineRule="auto"/>
        <w:jc w:val="both"/>
        <w:rPr>
          <w:rFonts w:hint="eastAsia" w:ascii="微软雅黑" w:hAnsi="微软雅黑" w:eastAsia="微软雅黑" w:cs="微软雅黑"/>
          <w:color w:val="auto"/>
          <w:sz w:val="28"/>
          <w:szCs w:val="28"/>
          <w:highlight w:val="none"/>
        </w:rPr>
      </w:pPr>
    </w:p>
    <w:p w14:paraId="6FAD9B62">
      <w:pPr>
        <w:spacing w:line="360" w:lineRule="auto"/>
        <w:ind w:firstLine="2511" w:firstLineChars="897"/>
        <w:jc w:val="both"/>
        <w:rPr>
          <w:rFonts w:hint="eastAsia" w:ascii="微软雅黑" w:hAnsi="微软雅黑" w:eastAsia="微软雅黑" w:cs="微软雅黑"/>
          <w:color w:val="auto"/>
          <w:sz w:val="28"/>
          <w:szCs w:val="28"/>
          <w:highlight w:val="none"/>
          <w:lang w:eastAsia="zh-CN"/>
        </w:rPr>
      </w:pPr>
      <w:r>
        <w:rPr>
          <w:rFonts w:hint="eastAsia" w:ascii="微软雅黑" w:hAnsi="微软雅黑" w:eastAsia="微软雅黑" w:cs="微软雅黑"/>
          <w:color w:val="auto"/>
          <w:sz w:val="28"/>
          <w:szCs w:val="28"/>
          <w:highlight w:val="none"/>
        </w:rPr>
        <w:t>采购人：</w:t>
      </w:r>
      <w:r>
        <w:rPr>
          <w:rFonts w:hint="eastAsia" w:ascii="微软雅黑" w:hAnsi="微软雅黑" w:eastAsia="微软雅黑" w:cs="微软雅黑"/>
          <w:color w:val="auto"/>
          <w:sz w:val="28"/>
          <w:szCs w:val="28"/>
          <w:highlight w:val="none"/>
          <w:u w:val="single"/>
          <w:lang w:eastAsia="zh-CN"/>
        </w:rPr>
        <w:t>麦盖提县教育局</w:t>
      </w:r>
    </w:p>
    <w:p w14:paraId="3AF4F5B0">
      <w:pPr>
        <w:spacing w:line="360" w:lineRule="auto"/>
        <w:ind w:firstLine="2511" w:firstLineChars="897"/>
        <w:jc w:val="both"/>
        <w:rPr>
          <w:rFonts w:hint="eastAsia" w:ascii="微软雅黑" w:hAnsi="微软雅黑" w:eastAsia="微软雅黑" w:cs="微软雅黑"/>
          <w:color w:val="auto"/>
          <w:sz w:val="28"/>
          <w:szCs w:val="28"/>
          <w:highlight w:val="none"/>
          <w:u w:val="single"/>
          <w:lang w:eastAsia="zh-CN"/>
        </w:rPr>
      </w:pPr>
      <w:r>
        <w:rPr>
          <w:rFonts w:hint="eastAsia" w:ascii="微软雅黑" w:hAnsi="微软雅黑" w:eastAsia="微软雅黑" w:cs="微软雅黑"/>
          <w:color w:val="auto"/>
          <w:sz w:val="28"/>
          <w:szCs w:val="28"/>
          <w:highlight w:val="none"/>
        </w:rPr>
        <w:t>联系人：</w:t>
      </w:r>
      <w:r>
        <w:rPr>
          <w:rFonts w:hint="eastAsia" w:ascii="微软雅黑" w:hAnsi="微软雅黑" w:eastAsia="微软雅黑" w:cs="微软雅黑"/>
          <w:color w:val="auto"/>
          <w:sz w:val="28"/>
          <w:szCs w:val="28"/>
          <w:highlight w:val="none"/>
          <w:u w:val="single"/>
          <w:lang w:eastAsia="zh-CN"/>
        </w:rPr>
        <w:t>买买提艾力</w:t>
      </w:r>
    </w:p>
    <w:p w14:paraId="03401F17">
      <w:pPr>
        <w:spacing w:line="360" w:lineRule="auto"/>
        <w:ind w:firstLine="2511" w:firstLineChars="897"/>
        <w:jc w:val="both"/>
        <w:rPr>
          <w:rFonts w:hint="eastAsia" w:ascii="微软雅黑" w:hAnsi="微软雅黑" w:eastAsia="微软雅黑" w:cs="微软雅黑"/>
          <w:color w:val="auto"/>
          <w:sz w:val="28"/>
          <w:szCs w:val="28"/>
          <w:highlight w:val="none"/>
          <w:u w:val="single"/>
          <w:lang w:eastAsia="zh-CN"/>
        </w:rPr>
      </w:pPr>
      <w:r>
        <w:rPr>
          <w:rFonts w:hint="eastAsia" w:ascii="微软雅黑" w:hAnsi="微软雅黑" w:eastAsia="微软雅黑" w:cs="微软雅黑"/>
          <w:color w:val="auto"/>
          <w:sz w:val="28"/>
          <w:szCs w:val="28"/>
          <w:highlight w:val="none"/>
        </w:rPr>
        <w:t>联系电话：</w:t>
      </w:r>
      <w:r>
        <w:rPr>
          <w:rFonts w:hint="eastAsia" w:ascii="微软雅黑" w:hAnsi="微软雅黑" w:eastAsia="微软雅黑" w:cs="微软雅黑"/>
          <w:color w:val="auto"/>
          <w:sz w:val="28"/>
          <w:szCs w:val="28"/>
          <w:highlight w:val="none"/>
          <w:u w:val="single"/>
          <w:lang w:eastAsia="zh-CN"/>
        </w:rPr>
        <w:t>15886896333</w:t>
      </w:r>
    </w:p>
    <w:p w14:paraId="152262D8">
      <w:pPr>
        <w:pStyle w:val="27"/>
        <w:jc w:val="center"/>
        <w:rPr>
          <w:rFonts w:hint="eastAsia" w:ascii="微软雅黑" w:hAnsi="微软雅黑" w:eastAsia="微软雅黑" w:cs="微软雅黑"/>
          <w:color w:val="auto"/>
          <w:sz w:val="28"/>
          <w:szCs w:val="28"/>
          <w:highlight w:val="none"/>
          <w:u w:val="single"/>
        </w:rPr>
      </w:pPr>
    </w:p>
    <w:p w14:paraId="2619B3D8">
      <w:pPr>
        <w:spacing w:line="360" w:lineRule="auto"/>
        <w:ind w:firstLine="837" w:firstLineChars="299"/>
        <w:jc w:val="center"/>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采购机构：</w:t>
      </w:r>
      <w:r>
        <w:rPr>
          <w:rFonts w:hint="eastAsia" w:ascii="微软雅黑" w:hAnsi="微软雅黑" w:eastAsia="微软雅黑" w:cs="微软雅黑"/>
          <w:color w:val="auto"/>
          <w:sz w:val="28"/>
          <w:szCs w:val="28"/>
          <w:highlight w:val="none"/>
          <w:u w:val="single"/>
          <w:lang w:eastAsia="zh-CN"/>
        </w:rPr>
        <w:t>麦盖提县政府采购中心</w:t>
      </w:r>
    </w:p>
    <w:p w14:paraId="096CAB54">
      <w:pPr>
        <w:spacing w:line="360" w:lineRule="auto"/>
        <w:ind w:firstLine="2511" w:firstLineChars="897"/>
        <w:jc w:val="both"/>
        <w:rPr>
          <w:rFonts w:hint="eastAsia" w:ascii="微软雅黑" w:hAnsi="微软雅黑" w:eastAsia="微软雅黑" w:cs="微软雅黑"/>
          <w:color w:val="auto"/>
          <w:sz w:val="28"/>
          <w:szCs w:val="28"/>
          <w:highlight w:val="none"/>
          <w:u w:val="single"/>
        </w:rPr>
      </w:pPr>
      <w:r>
        <w:rPr>
          <w:rFonts w:hint="eastAsia" w:ascii="微软雅黑" w:hAnsi="微软雅黑" w:eastAsia="微软雅黑" w:cs="微软雅黑"/>
          <w:color w:val="auto"/>
          <w:sz w:val="28"/>
          <w:szCs w:val="28"/>
          <w:highlight w:val="none"/>
        </w:rPr>
        <w:t>联系人：</w:t>
      </w:r>
      <w:r>
        <w:rPr>
          <w:rFonts w:hint="eastAsia" w:ascii="微软雅黑" w:hAnsi="微软雅黑" w:eastAsia="微软雅黑" w:cs="微软雅黑"/>
          <w:color w:val="auto"/>
          <w:sz w:val="28"/>
          <w:szCs w:val="28"/>
          <w:highlight w:val="none"/>
          <w:lang w:val="en-US" w:eastAsia="zh-CN"/>
        </w:rPr>
        <w:t xml:space="preserve">  </w:t>
      </w:r>
      <w:r>
        <w:rPr>
          <w:rFonts w:hint="eastAsia" w:ascii="微软雅黑" w:hAnsi="微软雅黑" w:eastAsia="微软雅黑" w:cs="微软雅黑"/>
          <w:color w:val="auto"/>
          <w:sz w:val="28"/>
          <w:szCs w:val="28"/>
          <w:highlight w:val="none"/>
          <w:u w:val="single"/>
          <w:lang w:eastAsia="zh-CN"/>
        </w:rPr>
        <w:t>杨晓贞</w:t>
      </w:r>
      <w:r>
        <w:rPr>
          <w:rFonts w:hint="eastAsia" w:ascii="微软雅黑" w:hAnsi="微软雅黑" w:eastAsia="微软雅黑" w:cs="微软雅黑"/>
          <w:color w:val="auto"/>
          <w:sz w:val="28"/>
          <w:szCs w:val="28"/>
          <w:highlight w:val="none"/>
          <w:u w:val="single"/>
          <w:lang w:val="en-US" w:eastAsia="zh-CN"/>
        </w:rPr>
        <w:t xml:space="preserve">   </w:t>
      </w:r>
      <w:r>
        <w:rPr>
          <w:rFonts w:hint="eastAsia" w:ascii="微软雅黑" w:hAnsi="微软雅黑" w:eastAsia="微软雅黑" w:cs="微软雅黑"/>
          <w:color w:val="auto"/>
          <w:sz w:val="28"/>
          <w:szCs w:val="28"/>
          <w:highlight w:val="none"/>
          <w:u w:val="single"/>
          <w:lang w:eastAsia="zh-CN"/>
        </w:rPr>
        <w:t>帕提古</w:t>
      </w:r>
      <w:r>
        <w:rPr>
          <w:rFonts w:hint="eastAsia" w:ascii="微软雅黑" w:hAnsi="微软雅黑" w:eastAsia="微软雅黑" w:cs="微软雅黑"/>
          <w:color w:val="auto"/>
          <w:sz w:val="28"/>
          <w:szCs w:val="28"/>
          <w:highlight w:val="none"/>
          <w:u w:val="single"/>
          <w:lang w:val="en-US" w:eastAsia="zh-CN"/>
        </w:rPr>
        <w:t>·艾力</w:t>
      </w:r>
    </w:p>
    <w:p w14:paraId="44D3A7F8">
      <w:pPr>
        <w:spacing w:line="360" w:lineRule="auto"/>
        <w:ind w:firstLine="2511" w:firstLineChars="897"/>
        <w:jc w:val="both"/>
        <w:rPr>
          <w:rFonts w:hint="eastAsia" w:ascii="微软雅黑" w:hAnsi="微软雅黑" w:eastAsia="微软雅黑" w:cs="微软雅黑"/>
          <w:color w:val="auto"/>
          <w:sz w:val="28"/>
          <w:szCs w:val="28"/>
          <w:highlight w:val="none"/>
          <w:u w:val="single"/>
          <w:lang w:val="en-US" w:eastAsia="zh-CN"/>
        </w:rPr>
      </w:pPr>
      <w:r>
        <w:rPr>
          <w:rFonts w:hint="eastAsia" w:ascii="微软雅黑" w:hAnsi="微软雅黑" w:eastAsia="微软雅黑" w:cs="微软雅黑"/>
          <w:color w:val="auto"/>
          <w:sz w:val="28"/>
          <w:szCs w:val="28"/>
          <w:highlight w:val="none"/>
        </w:rPr>
        <w:t>联系电话：</w:t>
      </w:r>
      <w:r>
        <w:rPr>
          <w:rFonts w:hint="eastAsia" w:ascii="微软雅黑" w:hAnsi="微软雅黑" w:eastAsia="微软雅黑" w:cs="微软雅黑"/>
          <w:color w:val="auto"/>
          <w:sz w:val="28"/>
          <w:szCs w:val="28"/>
          <w:highlight w:val="none"/>
          <w:u w:val="single"/>
        </w:rPr>
        <w:t>0998-</w:t>
      </w:r>
      <w:r>
        <w:rPr>
          <w:rFonts w:hint="eastAsia" w:ascii="微软雅黑" w:hAnsi="微软雅黑" w:eastAsia="微软雅黑" w:cs="微软雅黑"/>
          <w:color w:val="auto"/>
          <w:sz w:val="28"/>
          <w:szCs w:val="28"/>
          <w:highlight w:val="none"/>
          <w:u w:val="single"/>
          <w:lang w:val="en-US" w:eastAsia="zh-CN"/>
        </w:rPr>
        <w:t>7842765</w:t>
      </w:r>
    </w:p>
    <w:p w14:paraId="06D4E4E7">
      <w:pPr>
        <w:pStyle w:val="35"/>
        <w:ind w:left="0" w:leftChars="0" w:firstLine="2520" w:firstLineChars="900"/>
        <w:rPr>
          <w:rFonts w:hint="eastAsia" w:ascii="微软雅黑" w:hAnsi="微软雅黑" w:eastAsia="微软雅黑" w:cs="微软雅黑"/>
          <w:color w:val="auto"/>
          <w:kern w:val="0"/>
          <w:highlight w:val="none"/>
          <w:lang w:eastAsia="zh-CN"/>
        </w:rPr>
      </w:pPr>
      <w:r>
        <w:rPr>
          <w:rFonts w:hint="eastAsia" w:ascii="微软雅黑" w:hAnsi="微软雅黑" w:eastAsia="微软雅黑" w:cs="微软雅黑"/>
          <w:color w:val="auto"/>
          <w:sz w:val="28"/>
          <w:szCs w:val="28"/>
          <w:highlight w:val="none"/>
        </w:rPr>
        <w:t>日期：</w:t>
      </w:r>
      <w:r>
        <w:rPr>
          <w:rFonts w:hint="eastAsia" w:ascii="微软雅黑" w:hAnsi="微软雅黑" w:eastAsia="微软雅黑" w:cs="微软雅黑"/>
          <w:color w:val="auto"/>
          <w:sz w:val="28"/>
          <w:szCs w:val="28"/>
          <w:highlight w:val="none"/>
          <w:u w:val="single"/>
          <w:lang w:eastAsia="zh-CN"/>
        </w:rPr>
        <w:t>2025年04月01日</w:t>
      </w:r>
    </w:p>
    <w:p w14:paraId="3E4B4AEB">
      <w:pPr>
        <w:pStyle w:val="2"/>
        <w:tabs>
          <w:tab w:val="left" w:pos="0"/>
        </w:tabs>
        <w:spacing w:before="0" w:after="0" w:line="360" w:lineRule="auto"/>
        <w:ind w:firstLine="2881" w:firstLineChars="900"/>
        <w:jc w:val="both"/>
        <w:rPr>
          <w:rFonts w:hint="eastAsia" w:ascii="微软雅黑" w:hAnsi="微软雅黑" w:eastAsia="微软雅黑" w:cs="微软雅黑"/>
          <w:color w:val="auto"/>
          <w:highlight w:val="none"/>
        </w:rPr>
      </w:pPr>
      <w:bookmarkStart w:id="463" w:name="_Toc3601"/>
      <w:bookmarkStart w:id="464" w:name="_Toc518923128"/>
      <w:bookmarkStart w:id="465" w:name="_Toc27580"/>
      <w:bookmarkStart w:id="466" w:name="_Toc23018"/>
      <w:bookmarkStart w:id="467" w:name="_Toc10930"/>
    </w:p>
    <w:p w14:paraId="731011C4">
      <w:pPr>
        <w:pStyle w:val="2"/>
        <w:tabs>
          <w:tab w:val="left" w:pos="0"/>
        </w:tabs>
        <w:spacing w:before="0" w:after="0" w:line="360" w:lineRule="auto"/>
        <w:ind w:firstLine="2881" w:firstLineChars="9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第7章政府采购合同</w:t>
      </w:r>
      <w:bookmarkEnd w:id="462"/>
      <w:bookmarkEnd w:id="463"/>
      <w:bookmarkEnd w:id="464"/>
      <w:bookmarkEnd w:id="465"/>
      <w:bookmarkEnd w:id="466"/>
      <w:bookmarkEnd w:id="467"/>
      <w:bookmarkStart w:id="468" w:name="_Hlt487972895"/>
      <w:bookmarkEnd w:id="468"/>
      <w:bookmarkStart w:id="469" w:name="_Toc216513788"/>
      <w:bookmarkStart w:id="470" w:name="_Toc487900382"/>
    </w:p>
    <w:bookmarkEnd w:id="469"/>
    <w:bookmarkEnd w:id="470"/>
    <w:p w14:paraId="763E2E67">
      <w:pPr>
        <w:rPr>
          <w:rFonts w:hint="eastAsia" w:ascii="宋体" w:hAnsi="宋体" w:eastAsia="宋体" w:cs="宋体"/>
          <w:color w:val="auto"/>
        </w:rPr>
      </w:pPr>
      <w:r>
        <w:rPr>
          <w:rFonts w:hint="eastAsia" w:ascii="宋体" w:hAnsi="宋体" w:eastAsia="宋体" w:cs="宋体"/>
          <w:color w:val="auto"/>
          <w:sz w:val="24"/>
        </w:rPr>
        <w:t xml:space="preserve">合同编号：   </w:t>
      </w:r>
      <w:r>
        <w:rPr>
          <w:rFonts w:hint="eastAsia" w:ascii="宋体" w:hAnsi="宋体" w:eastAsia="宋体" w:cs="宋体"/>
          <w:color w:val="auto"/>
        </w:rPr>
        <w:t xml:space="preserve">        </w:t>
      </w:r>
    </w:p>
    <w:p w14:paraId="053BB35A">
      <w:pPr>
        <w:rPr>
          <w:rFonts w:hint="eastAsia" w:ascii="宋体" w:hAnsi="宋体" w:eastAsia="宋体" w:cs="宋体"/>
          <w:color w:val="auto"/>
        </w:rPr>
      </w:pPr>
    </w:p>
    <w:p w14:paraId="760F8EE9">
      <w:pPr>
        <w:rPr>
          <w:rFonts w:hint="eastAsia" w:ascii="宋体" w:hAnsi="宋体" w:eastAsia="宋体" w:cs="宋体"/>
          <w:color w:val="auto"/>
        </w:rPr>
      </w:pPr>
    </w:p>
    <w:p w14:paraId="2AB99FC4">
      <w:pPr>
        <w:rPr>
          <w:rFonts w:hint="eastAsia" w:ascii="宋体" w:hAnsi="宋体" w:eastAsia="宋体" w:cs="宋体"/>
          <w:color w:val="auto"/>
        </w:rPr>
      </w:pPr>
    </w:p>
    <w:p w14:paraId="0B76AAB7">
      <w:pPr>
        <w:spacing w:line="500" w:lineRule="exact"/>
        <w:jc w:val="center"/>
        <w:rPr>
          <w:rFonts w:hint="eastAsia" w:ascii="宋体" w:hAnsi="宋体" w:eastAsia="宋体" w:cs="宋体"/>
          <w:b/>
          <w:color w:val="auto"/>
          <w:sz w:val="44"/>
          <w:szCs w:val="44"/>
        </w:rPr>
      </w:pPr>
      <w:r>
        <w:rPr>
          <w:rFonts w:hint="eastAsia" w:ascii="宋体" w:hAnsi="宋体" w:eastAsia="宋体" w:cs="宋体"/>
          <w:b/>
          <w:color w:val="auto"/>
          <w:sz w:val="44"/>
          <w:szCs w:val="44"/>
        </w:rPr>
        <w:t>政府采购合同参考范本</w:t>
      </w:r>
    </w:p>
    <w:p w14:paraId="440DD75E">
      <w:pPr>
        <w:spacing w:line="500" w:lineRule="exact"/>
        <w:jc w:val="center"/>
        <w:rPr>
          <w:rFonts w:hint="eastAsia" w:ascii="宋体" w:hAnsi="宋体" w:eastAsia="宋体" w:cs="宋体"/>
          <w:b/>
          <w:color w:val="auto"/>
          <w:sz w:val="24"/>
        </w:rPr>
      </w:pPr>
      <w:r>
        <w:rPr>
          <w:rFonts w:hint="eastAsia" w:ascii="宋体" w:hAnsi="宋体" w:eastAsia="宋体" w:cs="宋体"/>
          <w:b/>
          <w:color w:val="auto"/>
          <w:sz w:val="24"/>
        </w:rPr>
        <w:t>（</w:t>
      </w:r>
      <w:r>
        <w:rPr>
          <w:rFonts w:hint="eastAsia" w:ascii="宋体" w:hAnsi="宋体" w:cs="宋体"/>
          <w:b/>
          <w:color w:val="auto"/>
          <w:sz w:val="24"/>
          <w:lang w:eastAsia="zh-CN"/>
        </w:rPr>
        <w:t>服务</w:t>
      </w:r>
      <w:r>
        <w:rPr>
          <w:rFonts w:hint="eastAsia" w:ascii="宋体" w:hAnsi="宋体" w:eastAsia="宋体" w:cs="宋体"/>
          <w:b/>
          <w:color w:val="auto"/>
          <w:sz w:val="24"/>
        </w:rPr>
        <w:t>类）</w:t>
      </w:r>
    </w:p>
    <w:p w14:paraId="7523EF42">
      <w:pPr>
        <w:rPr>
          <w:rFonts w:hint="eastAsia" w:ascii="宋体" w:hAnsi="宋体" w:eastAsia="宋体" w:cs="宋体"/>
          <w:color w:val="auto"/>
        </w:rPr>
      </w:pPr>
    </w:p>
    <w:p w14:paraId="7FF79E31">
      <w:pPr>
        <w:rPr>
          <w:rFonts w:hint="eastAsia" w:ascii="宋体" w:hAnsi="宋体" w:eastAsia="宋体" w:cs="宋体"/>
          <w:color w:val="auto"/>
        </w:rPr>
      </w:pPr>
    </w:p>
    <w:p w14:paraId="760EC3BC">
      <w:pPr>
        <w:pStyle w:val="36"/>
        <w:spacing w:line="360" w:lineRule="exact"/>
        <w:ind w:firstLine="0"/>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第一部分 合同书</w:t>
      </w:r>
    </w:p>
    <w:p w14:paraId="5691278F">
      <w:pPr>
        <w:rPr>
          <w:rFonts w:hint="eastAsia" w:ascii="宋体" w:hAnsi="宋体" w:eastAsia="宋体" w:cs="宋体"/>
          <w:color w:val="auto"/>
        </w:rPr>
      </w:pPr>
    </w:p>
    <w:p w14:paraId="3B243D7A">
      <w:pPr>
        <w:spacing w:before="120" w:line="360" w:lineRule="exact"/>
        <w:ind w:left="960"/>
        <w:rPr>
          <w:rFonts w:hint="eastAsia" w:ascii="宋体" w:hAnsi="宋体" w:eastAsia="宋体" w:cs="宋体"/>
          <w:color w:val="auto"/>
          <w:sz w:val="24"/>
        </w:rPr>
      </w:pPr>
      <w:r>
        <w:rPr>
          <w:rFonts w:hint="eastAsia" w:ascii="宋体" w:hAnsi="宋体" w:eastAsia="宋体" w:cs="宋体"/>
          <w:color w:val="auto"/>
          <w:sz w:val="24"/>
        </w:rPr>
        <w:t>项目名称：</w:t>
      </w:r>
      <w:r>
        <w:rPr>
          <w:rFonts w:hint="eastAsia" w:ascii="宋体" w:hAnsi="宋体" w:eastAsia="宋体" w:cs="宋体"/>
          <w:color w:val="auto"/>
          <w:sz w:val="24"/>
          <w:u w:val="single"/>
        </w:rPr>
        <w:t xml:space="preserve">                                   </w:t>
      </w:r>
    </w:p>
    <w:p w14:paraId="4ABBCD37">
      <w:pPr>
        <w:pStyle w:val="42"/>
        <w:spacing w:before="120" w:line="360" w:lineRule="exact"/>
        <w:rPr>
          <w:rFonts w:hint="eastAsia" w:ascii="宋体" w:hAnsi="宋体" w:eastAsia="宋体" w:cs="宋体"/>
          <w:color w:val="auto"/>
          <w:szCs w:val="24"/>
        </w:rPr>
      </w:pPr>
    </w:p>
    <w:p w14:paraId="22272BD8">
      <w:pPr>
        <w:pStyle w:val="42"/>
        <w:spacing w:before="120" w:line="360" w:lineRule="exact"/>
        <w:rPr>
          <w:rFonts w:hint="eastAsia" w:ascii="宋体" w:hAnsi="宋体" w:eastAsia="宋体" w:cs="宋体"/>
          <w:color w:val="auto"/>
          <w:szCs w:val="24"/>
        </w:rPr>
      </w:pPr>
    </w:p>
    <w:p w14:paraId="21ADC05E">
      <w:pPr>
        <w:spacing w:line="360" w:lineRule="exact"/>
        <w:rPr>
          <w:rFonts w:hint="eastAsia" w:ascii="宋体" w:hAnsi="宋体" w:eastAsia="宋体" w:cs="宋体"/>
          <w:color w:val="auto"/>
        </w:rPr>
      </w:pPr>
    </w:p>
    <w:p w14:paraId="4A8392E1">
      <w:pPr>
        <w:spacing w:before="120" w:line="360" w:lineRule="exact"/>
        <w:ind w:left="960"/>
        <w:rPr>
          <w:rFonts w:hint="eastAsia" w:ascii="宋体" w:hAnsi="宋体" w:eastAsia="宋体" w:cs="宋体"/>
          <w:color w:val="auto"/>
          <w:sz w:val="24"/>
          <w:u w:val="single"/>
        </w:rPr>
      </w:pPr>
      <w:r>
        <w:rPr>
          <w:rFonts w:hint="eastAsia" w:ascii="宋体" w:hAnsi="宋体" w:eastAsia="宋体" w:cs="宋体"/>
          <w:color w:val="auto"/>
          <w:sz w:val="24"/>
        </w:rPr>
        <w:t>甲方：</w:t>
      </w:r>
      <w:r>
        <w:rPr>
          <w:rFonts w:hint="eastAsia" w:ascii="宋体" w:hAnsi="宋体" w:eastAsia="宋体" w:cs="宋体"/>
          <w:color w:val="auto"/>
          <w:sz w:val="24"/>
          <w:u w:val="single"/>
        </w:rPr>
        <w:t xml:space="preserve">                                       </w:t>
      </w:r>
    </w:p>
    <w:p w14:paraId="5282514C">
      <w:pPr>
        <w:spacing w:before="120" w:line="360" w:lineRule="exact"/>
        <w:rPr>
          <w:rFonts w:hint="eastAsia" w:ascii="宋体" w:hAnsi="宋体" w:eastAsia="宋体" w:cs="宋体"/>
          <w:color w:val="auto"/>
          <w:sz w:val="24"/>
        </w:rPr>
      </w:pPr>
    </w:p>
    <w:p w14:paraId="4587D516">
      <w:pPr>
        <w:spacing w:before="120" w:line="360" w:lineRule="exact"/>
        <w:ind w:left="960"/>
        <w:rPr>
          <w:rFonts w:hint="eastAsia" w:ascii="宋体" w:hAnsi="宋体" w:eastAsia="宋体" w:cs="宋体"/>
          <w:color w:val="auto"/>
          <w:sz w:val="24"/>
          <w:u w:val="single"/>
        </w:rPr>
      </w:pPr>
      <w:r>
        <w:rPr>
          <w:rFonts w:hint="eastAsia" w:ascii="宋体" w:hAnsi="宋体" w:eastAsia="宋体" w:cs="宋体"/>
          <w:color w:val="auto"/>
          <w:sz w:val="24"/>
        </w:rPr>
        <w:t>乙方：</w:t>
      </w:r>
      <w:r>
        <w:rPr>
          <w:rFonts w:hint="eastAsia" w:ascii="宋体" w:hAnsi="宋体" w:eastAsia="宋体" w:cs="宋体"/>
          <w:color w:val="auto"/>
          <w:sz w:val="24"/>
          <w:u w:val="single"/>
        </w:rPr>
        <w:t xml:space="preserve">                                       </w:t>
      </w:r>
    </w:p>
    <w:p w14:paraId="436F674C">
      <w:pPr>
        <w:spacing w:before="120" w:line="360" w:lineRule="exact"/>
        <w:rPr>
          <w:rFonts w:hint="eastAsia" w:ascii="宋体" w:hAnsi="宋体" w:eastAsia="宋体" w:cs="宋体"/>
          <w:color w:val="auto"/>
          <w:sz w:val="24"/>
        </w:rPr>
      </w:pPr>
    </w:p>
    <w:p w14:paraId="0DD6CC39">
      <w:pPr>
        <w:spacing w:before="120" w:line="360" w:lineRule="exact"/>
        <w:ind w:firstLine="960" w:firstLineChars="400"/>
        <w:rPr>
          <w:rFonts w:hint="eastAsia" w:ascii="宋体" w:hAnsi="宋体" w:eastAsia="宋体" w:cs="宋体"/>
          <w:color w:val="auto"/>
          <w:sz w:val="24"/>
          <w:u w:val="single"/>
        </w:rPr>
      </w:pPr>
      <w:r>
        <w:rPr>
          <w:rFonts w:hint="eastAsia" w:ascii="宋体" w:hAnsi="宋体" w:eastAsia="宋体" w:cs="宋体"/>
          <w:color w:val="auto"/>
          <w:sz w:val="24"/>
        </w:rPr>
        <w:t>签订地：</w:t>
      </w:r>
      <w:r>
        <w:rPr>
          <w:rFonts w:hint="eastAsia" w:ascii="宋体" w:hAnsi="宋体" w:eastAsia="宋体" w:cs="宋体"/>
          <w:color w:val="auto"/>
          <w:sz w:val="24"/>
          <w:u w:val="single"/>
        </w:rPr>
        <w:t xml:space="preserve">                                     </w:t>
      </w:r>
    </w:p>
    <w:p w14:paraId="164117CC">
      <w:pPr>
        <w:spacing w:before="120" w:line="360" w:lineRule="exact"/>
        <w:rPr>
          <w:rFonts w:hint="eastAsia" w:ascii="宋体" w:hAnsi="宋体" w:eastAsia="宋体" w:cs="宋体"/>
          <w:color w:val="auto"/>
          <w:sz w:val="24"/>
        </w:rPr>
      </w:pPr>
    </w:p>
    <w:p w14:paraId="7A7C2BFA">
      <w:pPr>
        <w:spacing w:before="120" w:line="360" w:lineRule="exact"/>
        <w:ind w:firstLine="960" w:firstLineChars="400"/>
        <w:rPr>
          <w:rFonts w:hint="eastAsia" w:ascii="宋体" w:hAnsi="宋体" w:eastAsia="宋体" w:cs="宋体"/>
          <w:color w:val="auto"/>
          <w:sz w:val="24"/>
          <w:u w:val="single"/>
        </w:rPr>
      </w:pPr>
      <w:r>
        <w:rPr>
          <w:rFonts w:hint="eastAsia" w:ascii="宋体" w:hAnsi="宋体" w:eastAsia="宋体" w:cs="宋体"/>
          <w:color w:val="auto"/>
          <w:sz w:val="24"/>
        </w:rPr>
        <w:t>签订日期：</w:t>
      </w:r>
      <w:r>
        <w:rPr>
          <w:rFonts w:hint="eastAsia" w:ascii="宋体" w:hAnsi="宋体" w:eastAsia="宋体" w:cs="宋体"/>
          <w:color w:val="auto"/>
          <w:sz w:val="24"/>
          <w:u w:val="single"/>
        </w:rPr>
        <w:t xml:space="preserve">               </w:t>
      </w:r>
      <w:r>
        <w:rPr>
          <w:rFonts w:hint="eastAsia" w:ascii="宋体" w:hAnsi="宋体" w:eastAsia="宋体" w:cs="宋体"/>
          <w:color w:val="auto"/>
          <w:sz w:val="24"/>
        </w:rPr>
        <w:t>年</w:t>
      </w:r>
      <w:r>
        <w:rPr>
          <w:rFonts w:hint="eastAsia" w:ascii="宋体" w:hAnsi="宋体" w:eastAsia="宋体" w:cs="宋体"/>
          <w:color w:val="auto"/>
          <w:sz w:val="24"/>
          <w:u w:val="single"/>
        </w:rPr>
        <w:t xml:space="preserve">       </w:t>
      </w:r>
      <w:r>
        <w:rPr>
          <w:rFonts w:hint="eastAsia" w:ascii="宋体" w:hAnsi="宋体" w:eastAsia="宋体" w:cs="宋体"/>
          <w:color w:val="auto"/>
          <w:sz w:val="24"/>
        </w:rPr>
        <w:t>月</w:t>
      </w:r>
      <w:r>
        <w:rPr>
          <w:rFonts w:hint="eastAsia" w:ascii="宋体" w:hAnsi="宋体" w:eastAsia="宋体" w:cs="宋体"/>
          <w:color w:val="auto"/>
          <w:sz w:val="24"/>
          <w:u w:val="single"/>
        </w:rPr>
        <w:t xml:space="preserve">       </w:t>
      </w:r>
      <w:r>
        <w:rPr>
          <w:rFonts w:hint="eastAsia" w:ascii="宋体" w:hAnsi="宋体" w:eastAsia="宋体" w:cs="宋体"/>
          <w:color w:val="auto"/>
          <w:sz w:val="24"/>
        </w:rPr>
        <w:t>日</w:t>
      </w:r>
    </w:p>
    <w:p w14:paraId="7147CD6A">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p>
    <w:p w14:paraId="4B6961E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p>
    <w:p w14:paraId="3B2AF07A">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p>
    <w:p w14:paraId="5FEEE2A9">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p>
    <w:p w14:paraId="51604F0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p>
    <w:p w14:paraId="59305628">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rPr>
      </w:pPr>
    </w:p>
    <w:p w14:paraId="6FA7155A">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u w:val="none"/>
          <w:lang w:eastAsia="zh-CN"/>
        </w:rPr>
      </w:pPr>
      <w:r>
        <w:rPr>
          <w:rStyle w:val="25"/>
          <w:rFonts w:hint="eastAsia" w:asciiTheme="minorEastAsia" w:hAnsiTheme="minorEastAsia" w:eastAsiaTheme="minorEastAsia" w:cstheme="minorEastAsia"/>
          <w:i w:val="0"/>
          <w:iCs w:val="0"/>
          <w:sz w:val="32"/>
          <w:szCs w:val="32"/>
          <w:u w:val="none"/>
        </w:rPr>
        <w:t xml:space="preserve">  </w:t>
      </w:r>
    </w:p>
    <w:p w14:paraId="373C563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3" w:firstLineChars="200"/>
        <w:jc w:val="center"/>
        <w:textAlignment w:val="auto"/>
        <w:rPr>
          <w:rStyle w:val="25"/>
          <w:rFonts w:hint="eastAsia" w:asciiTheme="minorEastAsia" w:hAnsiTheme="minorEastAsia" w:eastAsiaTheme="minorEastAsia" w:cstheme="minorEastAsia"/>
          <w:b/>
          <w:bCs/>
          <w:i w:val="0"/>
          <w:iCs w:val="0"/>
          <w:sz w:val="32"/>
          <w:szCs w:val="32"/>
          <w:highlight w:val="none"/>
          <w:u w:val="none"/>
        </w:rPr>
      </w:pPr>
      <w:r>
        <w:rPr>
          <w:rStyle w:val="25"/>
          <w:rFonts w:hint="eastAsia" w:asciiTheme="minorEastAsia" w:hAnsiTheme="minorEastAsia" w:eastAsiaTheme="minorEastAsia" w:cstheme="minorEastAsia"/>
          <w:b/>
          <w:bCs/>
          <w:i w:val="0"/>
          <w:iCs w:val="0"/>
          <w:sz w:val="32"/>
          <w:szCs w:val="32"/>
          <w:highlight w:val="none"/>
          <w:u w:val="none"/>
        </w:rPr>
        <w:t>学校保安服务合同</w:t>
      </w:r>
    </w:p>
    <w:p w14:paraId="7916B10D">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p>
    <w:p w14:paraId="10C4A500">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甲方（聘用单位）：</w:t>
      </w:r>
    </w:p>
    <w:p w14:paraId="01577D7A">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地址：</w:t>
      </w:r>
    </w:p>
    <w:p w14:paraId="66F0677F">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联系电话：</w:t>
      </w:r>
    </w:p>
    <w:p w14:paraId="36A98D5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p>
    <w:p w14:paraId="01ACD6A7">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乙方（服务单位）：</w:t>
      </w:r>
    </w:p>
    <w:p w14:paraId="4EC0111F">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地址：</w:t>
      </w:r>
    </w:p>
    <w:p w14:paraId="0239CBC8">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联系电话：</w:t>
      </w:r>
    </w:p>
    <w:p w14:paraId="5E21243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p>
    <w:p w14:paraId="5AE27B8B">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鉴于甲方为确保学校安全，需要专业的保安服务；乙方具备提供保安服务的资质和能力，双方根据《中华人民共和国民法典》及相关法律法规，经友好协商，就乙方为甲方提供学校保安服务事宜达成如下合同：</w:t>
      </w:r>
    </w:p>
    <w:p w14:paraId="3CC1385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lang w:eastAsia="zh-CN"/>
        </w:rPr>
      </w:pPr>
      <w:r>
        <w:rPr>
          <w:rStyle w:val="25"/>
          <w:rFonts w:hint="eastAsia" w:asciiTheme="minorEastAsia" w:hAnsiTheme="minorEastAsia" w:eastAsiaTheme="minorEastAsia" w:cstheme="minorEastAsia"/>
          <w:i w:val="0"/>
          <w:iCs w:val="0"/>
          <w:sz w:val="32"/>
          <w:szCs w:val="32"/>
          <w:highlight w:val="none"/>
          <w:u w:val="none"/>
        </w:rPr>
        <w:t>第一条  服务内容</w:t>
      </w:r>
    </w:p>
    <w:p w14:paraId="5B77356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1. 乙方负责甲方</w:t>
      </w:r>
      <w:r>
        <w:rPr>
          <w:rStyle w:val="25"/>
          <w:rFonts w:hint="eastAsia" w:asciiTheme="minorEastAsia" w:hAnsiTheme="minorEastAsia" w:eastAsiaTheme="minorEastAsia" w:cstheme="minorEastAsia"/>
          <w:i w:val="0"/>
          <w:iCs w:val="0"/>
          <w:sz w:val="32"/>
          <w:szCs w:val="32"/>
          <w:highlight w:val="none"/>
          <w:u w:val="none"/>
          <w:lang w:val="en-US" w:eastAsia="zh-CN"/>
        </w:rPr>
        <w:t>80所</w:t>
      </w:r>
      <w:r>
        <w:rPr>
          <w:rStyle w:val="25"/>
          <w:rFonts w:hint="eastAsia" w:asciiTheme="minorEastAsia" w:hAnsiTheme="minorEastAsia" w:eastAsiaTheme="minorEastAsia" w:cstheme="minorEastAsia"/>
          <w:i w:val="0"/>
          <w:iCs w:val="0"/>
          <w:sz w:val="32"/>
          <w:szCs w:val="32"/>
          <w:highlight w:val="none"/>
          <w:u w:val="none"/>
        </w:rPr>
        <w:t>学校的安全保卫工作，包括但不限于校园巡逻、门卫值守、监控室监控、突发事件处理等。</w:t>
      </w:r>
    </w:p>
    <w:p w14:paraId="525F4ED8">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2. 乙方应确保学校师生的人身安全和财产安全，维护校园的正常秩序。</w:t>
      </w:r>
    </w:p>
    <w:p w14:paraId="4256F95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3. 乙方应协助甲方处理校园内的各种安全事件，包括但不限于火灾、盗窃、打架斗殴等。</w:t>
      </w:r>
    </w:p>
    <w:p w14:paraId="2CD8121B">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lang w:eastAsia="zh-CN"/>
        </w:rPr>
      </w:pPr>
      <w:r>
        <w:rPr>
          <w:rStyle w:val="25"/>
          <w:rFonts w:hint="eastAsia" w:asciiTheme="minorEastAsia" w:hAnsiTheme="minorEastAsia" w:eastAsiaTheme="minorEastAsia" w:cstheme="minorEastAsia"/>
          <w:i w:val="0"/>
          <w:iCs w:val="0"/>
          <w:sz w:val="32"/>
          <w:szCs w:val="32"/>
          <w:highlight w:val="none"/>
          <w:u w:val="none"/>
        </w:rPr>
        <w:t>第二条  服务期限</w:t>
      </w:r>
    </w:p>
    <w:p w14:paraId="749724E0">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651" w:leftChars="310" w:right="0" w:firstLine="0" w:firstLineChars="0"/>
        <w:jc w:val="left"/>
        <w:textAlignment w:val="auto"/>
        <w:rPr>
          <w:rStyle w:val="25"/>
          <w:rFonts w:hint="eastAsia" w:asciiTheme="minorEastAsia" w:hAnsiTheme="minorEastAsia" w:eastAsiaTheme="minorEastAsia" w:cstheme="minorEastAsia"/>
          <w:i w:val="0"/>
          <w:iCs w:val="0"/>
          <w:color w:val="auto"/>
          <w:sz w:val="32"/>
          <w:szCs w:val="32"/>
          <w:highlight w:val="none"/>
          <w:u w:val="none"/>
        </w:rPr>
      </w:pPr>
      <w:r>
        <w:rPr>
          <w:rStyle w:val="25"/>
          <w:rFonts w:hint="eastAsia" w:asciiTheme="minorEastAsia" w:hAnsiTheme="minorEastAsia" w:eastAsiaTheme="minorEastAsia" w:cstheme="minorEastAsia"/>
          <w:i w:val="0"/>
          <w:iCs w:val="0"/>
          <w:color w:val="auto"/>
          <w:sz w:val="32"/>
          <w:szCs w:val="32"/>
          <w:highlight w:val="none"/>
          <w:u w:val="none"/>
        </w:rPr>
        <w:t>本合同自</w:t>
      </w:r>
      <w:r>
        <w:rPr>
          <w:rStyle w:val="25"/>
          <w:rFonts w:hint="eastAsia" w:asciiTheme="minorEastAsia" w:hAnsiTheme="minorEastAsia" w:eastAsiaTheme="minorEastAsia" w:cstheme="minorEastAsia"/>
          <w:i w:val="0"/>
          <w:iCs w:val="0"/>
          <w:color w:val="auto"/>
          <w:sz w:val="32"/>
          <w:szCs w:val="32"/>
          <w:highlight w:val="none"/>
          <w:u w:val="none"/>
          <w:lang w:val="en-US" w:eastAsia="zh-CN"/>
        </w:rPr>
        <w:t xml:space="preserve">     </w:t>
      </w:r>
      <w:r>
        <w:rPr>
          <w:rStyle w:val="25"/>
          <w:rFonts w:hint="eastAsia" w:asciiTheme="minorEastAsia" w:hAnsiTheme="minorEastAsia" w:eastAsiaTheme="minorEastAsia" w:cstheme="minorEastAsia"/>
          <w:i w:val="0"/>
          <w:iCs w:val="0"/>
          <w:color w:val="auto"/>
          <w:sz w:val="32"/>
          <w:szCs w:val="32"/>
          <w:highlight w:val="none"/>
          <w:u w:val="none"/>
        </w:rPr>
        <w:t>年</w:t>
      </w:r>
      <w:r>
        <w:rPr>
          <w:rStyle w:val="25"/>
          <w:rFonts w:hint="eastAsia" w:asciiTheme="minorEastAsia" w:hAnsiTheme="minorEastAsia" w:eastAsiaTheme="minorEastAsia" w:cstheme="minorEastAsia"/>
          <w:i w:val="0"/>
          <w:iCs w:val="0"/>
          <w:color w:val="auto"/>
          <w:sz w:val="32"/>
          <w:szCs w:val="32"/>
          <w:highlight w:val="none"/>
          <w:u w:val="none"/>
          <w:lang w:val="en-US" w:eastAsia="zh-CN"/>
        </w:rPr>
        <w:t xml:space="preserve">  </w:t>
      </w:r>
      <w:r>
        <w:rPr>
          <w:rStyle w:val="25"/>
          <w:rFonts w:hint="eastAsia" w:asciiTheme="minorEastAsia" w:hAnsiTheme="minorEastAsia" w:eastAsiaTheme="minorEastAsia" w:cstheme="minorEastAsia"/>
          <w:i w:val="0"/>
          <w:iCs w:val="0"/>
          <w:color w:val="auto"/>
          <w:sz w:val="32"/>
          <w:szCs w:val="32"/>
          <w:highlight w:val="none"/>
          <w:u w:val="none"/>
        </w:rPr>
        <w:t>月</w:t>
      </w:r>
      <w:r>
        <w:rPr>
          <w:rStyle w:val="25"/>
          <w:rFonts w:hint="eastAsia" w:asciiTheme="minorEastAsia" w:hAnsiTheme="minorEastAsia" w:eastAsiaTheme="minorEastAsia" w:cstheme="minorEastAsia"/>
          <w:i w:val="0"/>
          <w:iCs w:val="0"/>
          <w:color w:val="auto"/>
          <w:sz w:val="32"/>
          <w:szCs w:val="32"/>
          <w:highlight w:val="none"/>
          <w:u w:val="none"/>
          <w:lang w:val="en-US" w:eastAsia="zh-CN"/>
        </w:rPr>
        <w:t xml:space="preserve">  </w:t>
      </w:r>
      <w:r>
        <w:rPr>
          <w:rStyle w:val="25"/>
          <w:rFonts w:hint="eastAsia" w:asciiTheme="minorEastAsia" w:hAnsiTheme="minorEastAsia" w:eastAsiaTheme="minorEastAsia" w:cstheme="minorEastAsia"/>
          <w:i w:val="0"/>
          <w:iCs w:val="0"/>
          <w:color w:val="auto"/>
          <w:sz w:val="32"/>
          <w:szCs w:val="32"/>
          <w:highlight w:val="none"/>
          <w:u w:val="none"/>
        </w:rPr>
        <w:t>日起，至</w:t>
      </w:r>
      <w:r>
        <w:rPr>
          <w:rStyle w:val="25"/>
          <w:rFonts w:hint="eastAsia" w:asciiTheme="minorEastAsia" w:hAnsiTheme="minorEastAsia" w:eastAsiaTheme="minorEastAsia" w:cstheme="minorEastAsia"/>
          <w:i w:val="0"/>
          <w:iCs w:val="0"/>
          <w:color w:val="auto"/>
          <w:sz w:val="32"/>
          <w:szCs w:val="32"/>
          <w:highlight w:val="none"/>
          <w:u w:val="none"/>
          <w:lang w:val="en-US" w:eastAsia="zh-CN"/>
        </w:rPr>
        <w:t xml:space="preserve">     </w:t>
      </w:r>
      <w:r>
        <w:rPr>
          <w:rStyle w:val="25"/>
          <w:rFonts w:hint="eastAsia" w:asciiTheme="minorEastAsia" w:hAnsiTheme="minorEastAsia" w:eastAsiaTheme="minorEastAsia" w:cstheme="minorEastAsia"/>
          <w:i w:val="0"/>
          <w:iCs w:val="0"/>
          <w:color w:val="auto"/>
          <w:sz w:val="32"/>
          <w:szCs w:val="32"/>
          <w:highlight w:val="none"/>
          <w:u w:val="none"/>
        </w:rPr>
        <w:t>年</w:t>
      </w:r>
      <w:r>
        <w:rPr>
          <w:rStyle w:val="25"/>
          <w:rFonts w:hint="eastAsia" w:asciiTheme="minorEastAsia" w:hAnsiTheme="minorEastAsia" w:eastAsiaTheme="minorEastAsia" w:cstheme="minorEastAsia"/>
          <w:i w:val="0"/>
          <w:iCs w:val="0"/>
          <w:color w:val="auto"/>
          <w:sz w:val="32"/>
          <w:szCs w:val="32"/>
          <w:highlight w:val="none"/>
          <w:u w:val="none"/>
          <w:lang w:val="en-US" w:eastAsia="zh-CN"/>
        </w:rPr>
        <w:t xml:space="preserve">  </w:t>
      </w:r>
      <w:r>
        <w:rPr>
          <w:rStyle w:val="25"/>
          <w:rFonts w:hint="eastAsia" w:asciiTheme="minorEastAsia" w:hAnsiTheme="minorEastAsia" w:eastAsiaTheme="minorEastAsia" w:cstheme="minorEastAsia"/>
          <w:i w:val="0"/>
          <w:iCs w:val="0"/>
          <w:color w:val="auto"/>
          <w:sz w:val="32"/>
          <w:szCs w:val="32"/>
          <w:highlight w:val="none"/>
          <w:u w:val="none"/>
        </w:rPr>
        <w:t>月</w:t>
      </w:r>
      <w:r>
        <w:rPr>
          <w:rStyle w:val="25"/>
          <w:rFonts w:hint="eastAsia" w:asciiTheme="minorEastAsia" w:hAnsiTheme="minorEastAsia" w:eastAsiaTheme="minorEastAsia" w:cstheme="minorEastAsia"/>
          <w:i w:val="0"/>
          <w:iCs w:val="0"/>
          <w:color w:val="auto"/>
          <w:sz w:val="32"/>
          <w:szCs w:val="32"/>
          <w:highlight w:val="none"/>
          <w:u w:val="none"/>
          <w:lang w:val="en-US" w:eastAsia="zh-CN"/>
        </w:rPr>
        <w:t xml:space="preserve">  </w:t>
      </w:r>
      <w:r>
        <w:rPr>
          <w:rStyle w:val="25"/>
          <w:rFonts w:hint="eastAsia" w:asciiTheme="minorEastAsia" w:hAnsiTheme="minorEastAsia" w:eastAsiaTheme="minorEastAsia" w:cstheme="minorEastAsia"/>
          <w:i w:val="0"/>
          <w:iCs w:val="0"/>
          <w:color w:val="auto"/>
          <w:sz w:val="32"/>
          <w:szCs w:val="32"/>
          <w:highlight w:val="none"/>
          <w:u w:val="none"/>
        </w:rPr>
        <w:t>日止，为期</w:t>
      </w:r>
      <w:r>
        <w:rPr>
          <w:rStyle w:val="25"/>
          <w:rFonts w:hint="eastAsia" w:asciiTheme="minorEastAsia" w:hAnsiTheme="minorEastAsia" w:eastAsiaTheme="minorEastAsia" w:cstheme="minorEastAsia"/>
          <w:i w:val="0"/>
          <w:iCs w:val="0"/>
          <w:color w:val="auto"/>
          <w:sz w:val="32"/>
          <w:szCs w:val="32"/>
          <w:highlight w:val="none"/>
          <w:u w:val="single"/>
          <w:lang w:val="en-US" w:eastAsia="zh-CN"/>
        </w:rPr>
        <w:t xml:space="preserve"> </w:t>
      </w:r>
      <w:r>
        <w:rPr>
          <w:rStyle w:val="25"/>
          <w:rFonts w:hint="eastAsia" w:asciiTheme="minorEastAsia" w:hAnsiTheme="minorEastAsia" w:eastAsiaTheme="minorEastAsia" w:cstheme="minorEastAsia"/>
          <w:i w:val="0"/>
          <w:iCs w:val="0"/>
          <w:color w:val="auto"/>
          <w:sz w:val="32"/>
          <w:szCs w:val="32"/>
          <w:highlight w:val="none"/>
          <w:u w:val="none"/>
        </w:rPr>
        <w:t>年。</w:t>
      </w:r>
    </w:p>
    <w:p w14:paraId="7D4A7100">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color w:val="auto"/>
          <w:sz w:val="32"/>
          <w:szCs w:val="32"/>
          <w:highlight w:val="none"/>
          <w:u w:val="none"/>
          <w:lang w:eastAsia="zh-CN"/>
        </w:rPr>
      </w:pPr>
      <w:r>
        <w:rPr>
          <w:rStyle w:val="25"/>
          <w:rFonts w:hint="eastAsia" w:asciiTheme="minorEastAsia" w:hAnsiTheme="minorEastAsia" w:eastAsiaTheme="minorEastAsia" w:cstheme="minorEastAsia"/>
          <w:i w:val="0"/>
          <w:iCs w:val="0"/>
          <w:color w:val="auto"/>
          <w:sz w:val="32"/>
          <w:szCs w:val="32"/>
          <w:highlight w:val="none"/>
          <w:u w:val="none"/>
        </w:rPr>
        <w:t>第三条  服务费用及支付方式</w:t>
      </w:r>
    </w:p>
    <w:p w14:paraId="624D395E">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color w:val="auto"/>
          <w:sz w:val="32"/>
          <w:szCs w:val="32"/>
          <w:highlight w:val="none"/>
          <w:u w:val="none"/>
        </w:rPr>
      </w:pPr>
      <w:r>
        <w:rPr>
          <w:rStyle w:val="25"/>
          <w:rFonts w:hint="eastAsia" w:asciiTheme="minorEastAsia" w:hAnsiTheme="minorEastAsia" w:eastAsiaTheme="minorEastAsia" w:cstheme="minorEastAsia"/>
          <w:i w:val="0"/>
          <w:iCs w:val="0"/>
          <w:color w:val="auto"/>
          <w:sz w:val="32"/>
          <w:szCs w:val="32"/>
          <w:highlight w:val="none"/>
          <w:u w:val="none"/>
        </w:rPr>
        <w:t>1. 甲方每月向乙方支付保安服务费人民币</w:t>
      </w:r>
      <w:r>
        <w:rPr>
          <w:rStyle w:val="25"/>
          <w:rFonts w:hint="eastAsia" w:asciiTheme="minorEastAsia" w:hAnsiTheme="minorEastAsia" w:eastAsiaTheme="minorEastAsia" w:cstheme="minorEastAsia"/>
          <w:i w:val="0"/>
          <w:iCs w:val="0"/>
          <w:color w:val="auto"/>
          <w:sz w:val="32"/>
          <w:szCs w:val="32"/>
          <w:highlight w:val="none"/>
          <w:u w:val="none"/>
          <w:lang w:val="en-US" w:eastAsia="zh-CN"/>
        </w:rPr>
        <w:t xml:space="preserve">         </w:t>
      </w:r>
      <w:r>
        <w:rPr>
          <w:rStyle w:val="25"/>
          <w:rFonts w:hint="eastAsia" w:asciiTheme="minorEastAsia" w:hAnsiTheme="minorEastAsia" w:eastAsiaTheme="minorEastAsia" w:cstheme="minorEastAsia"/>
          <w:i w:val="0"/>
          <w:iCs w:val="0"/>
          <w:color w:val="auto"/>
          <w:sz w:val="32"/>
          <w:szCs w:val="32"/>
          <w:highlight w:val="none"/>
          <w:u w:val="none"/>
        </w:rPr>
        <w:t>元整（￥</w:t>
      </w:r>
      <w:r>
        <w:rPr>
          <w:rStyle w:val="25"/>
          <w:rFonts w:hint="eastAsia" w:asciiTheme="minorEastAsia" w:hAnsiTheme="minorEastAsia" w:eastAsiaTheme="minorEastAsia" w:cstheme="minorEastAsia"/>
          <w:i w:val="0"/>
          <w:iCs w:val="0"/>
          <w:color w:val="auto"/>
          <w:sz w:val="32"/>
          <w:szCs w:val="32"/>
          <w:highlight w:val="none"/>
          <w:u w:val="none"/>
          <w:lang w:val="en-US" w:eastAsia="zh-CN"/>
        </w:rPr>
        <w:t xml:space="preserve">     </w:t>
      </w:r>
      <w:r>
        <w:rPr>
          <w:rStyle w:val="25"/>
          <w:rFonts w:hint="eastAsia" w:asciiTheme="minorEastAsia" w:hAnsiTheme="minorEastAsia" w:eastAsiaTheme="minorEastAsia" w:cstheme="minorEastAsia"/>
          <w:i w:val="0"/>
          <w:iCs w:val="0"/>
          <w:color w:val="auto"/>
          <w:sz w:val="32"/>
          <w:szCs w:val="32"/>
          <w:highlight w:val="none"/>
          <w:u w:val="none"/>
        </w:rPr>
        <w:t>）。</w:t>
      </w:r>
    </w:p>
    <w:p w14:paraId="3DC611E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color w:val="auto"/>
          <w:sz w:val="32"/>
          <w:szCs w:val="32"/>
          <w:highlight w:val="none"/>
          <w:u w:val="none"/>
        </w:rPr>
        <w:t>2. 服务费按月</w:t>
      </w:r>
      <w:r>
        <w:rPr>
          <w:rStyle w:val="25"/>
          <w:rFonts w:hint="eastAsia" w:asciiTheme="minorEastAsia" w:hAnsiTheme="minorEastAsia" w:eastAsiaTheme="minorEastAsia" w:cstheme="minorEastAsia"/>
          <w:i w:val="0"/>
          <w:iCs w:val="0"/>
          <w:sz w:val="32"/>
          <w:szCs w:val="32"/>
          <w:highlight w:val="none"/>
          <w:u w:val="none"/>
        </w:rPr>
        <w:t>支付，甲方应于每月</w:t>
      </w:r>
      <w:r>
        <w:rPr>
          <w:rStyle w:val="25"/>
          <w:rFonts w:hint="eastAsia" w:asciiTheme="minorEastAsia" w:hAnsiTheme="minorEastAsia" w:eastAsiaTheme="minorEastAsia" w:cstheme="minorEastAsia"/>
          <w:i w:val="0"/>
          <w:iCs w:val="0"/>
          <w:sz w:val="32"/>
          <w:szCs w:val="32"/>
          <w:highlight w:val="none"/>
          <w:u w:val="none"/>
          <w:lang w:val="en-US" w:eastAsia="zh-CN"/>
        </w:rPr>
        <w:t xml:space="preserve">    </w:t>
      </w:r>
      <w:r>
        <w:rPr>
          <w:rStyle w:val="25"/>
          <w:rFonts w:hint="eastAsia" w:asciiTheme="minorEastAsia" w:hAnsiTheme="minorEastAsia" w:eastAsiaTheme="minorEastAsia" w:cstheme="minorEastAsia"/>
          <w:i w:val="0"/>
          <w:iCs w:val="0"/>
          <w:sz w:val="32"/>
          <w:szCs w:val="32"/>
          <w:highlight w:val="none"/>
          <w:u w:val="none"/>
        </w:rPr>
        <w:t>日前将服务费支付至乙方指定账户。</w:t>
      </w:r>
    </w:p>
    <w:p w14:paraId="3DD2C741">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3. 乙方提供正规发票。</w:t>
      </w:r>
    </w:p>
    <w:p w14:paraId="2A82AB4F">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lang w:eastAsia="zh-CN"/>
        </w:rPr>
      </w:pPr>
      <w:r>
        <w:rPr>
          <w:rStyle w:val="25"/>
          <w:rFonts w:hint="eastAsia" w:asciiTheme="minorEastAsia" w:hAnsiTheme="minorEastAsia" w:eastAsiaTheme="minorEastAsia" w:cstheme="minorEastAsia"/>
          <w:i w:val="0"/>
          <w:iCs w:val="0"/>
          <w:sz w:val="32"/>
          <w:szCs w:val="32"/>
          <w:highlight w:val="none"/>
          <w:u w:val="none"/>
        </w:rPr>
        <w:t>第四条  保安人员要求</w:t>
      </w:r>
    </w:p>
    <w:p w14:paraId="0C52033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1. 乙方派遣的保安人员应具备合法的保安从业资格，身体健康，品行良好</w:t>
      </w:r>
      <w:r>
        <w:rPr>
          <w:rStyle w:val="25"/>
          <w:rFonts w:hint="eastAsia" w:asciiTheme="minorEastAsia" w:hAnsiTheme="minorEastAsia" w:eastAsiaTheme="minorEastAsia" w:cstheme="minorEastAsia"/>
          <w:i w:val="0"/>
          <w:iCs w:val="0"/>
          <w:sz w:val="32"/>
          <w:szCs w:val="32"/>
          <w:highlight w:val="none"/>
          <w:u w:val="none"/>
          <w:lang w:eastAsia="zh-CN"/>
        </w:rPr>
        <w:t>，</w:t>
      </w:r>
      <w:r>
        <w:rPr>
          <w:rStyle w:val="25"/>
          <w:rFonts w:hint="eastAsia" w:asciiTheme="minorEastAsia" w:hAnsiTheme="minorEastAsia" w:eastAsiaTheme="minorEastAsia" w:cstheme="minorEastAsia"/>
          <w:i w:val="0"/>
          <w:iCs w:val="0"/>
          <w:sz w:val="32"/>
          <w:szCs w:val="32"/>
          <w:highlight w:val="none"/>
          <w:u w:val="none"/>
          <w:lang w:val="en-US" w:eastAsia="zh-CN"/>
        </w:rPr>
        <w:t>公安部门政审合格，年龄均在18岁以上、45以下</w:t>
      </w:r>
      <w:r>
        <w:rPr>
          <w:rStyle w:val="25"/>
          <w:rFonts w:hint="eastAsia" w:asciiTheme="minorEastAsia" w:hAnsiTheme="minorEastAsia" w:eastAsiaTheme="minorEastAsia" w:cstheme="minorEastAsia"/>
          <w:i w:val="0"/>
          <w:iCs w:val="0"/>
          <w:sz w:val="32"/>
          <w:szCs w:val="32"/>
          <w:highlight w:val="none"/>
          <w:u w:val="none"/>
        </w:rPr>
        <w:t>。</w:t>
      </w:r>
    </w:p>
    <w:p w14:paraId="7D1859A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2. 保安人员应</w:t>
      </w:r>
      <w:r>
        <w:rPr>
          <w:rStyle w:val="25"/>
          <w:rFonts w:hint="eastAsia" w:asciiTheme="minorEastAsia" w:hAnsiTheme="minorEastAsia" w:eastAsiaTheme="minorEastAsia" w:cstheme="minorEastAsia"/>
          <w:i w:val="0"/>
          <w:iCs w:val="0"/>
          <w:sz w:val="32"/>
          <w:szCs w:val="32"/>
          <w:highlight w:val="none"/>
          <w:u w:val="none"/>
          <w:lang w:val="en-US" w:eastAsia="zh-CN"/>
        </w:rPr>
        <w:t>迅速</w:t>
      </w:r>
      <w:r>
        <w:rPr>
          <w:rStyle w:val="25"/>
          <w:rFonts w:hint="eastAsia" w:asciiTheme="minorEastAsia" w:hAnsiTheme="minorEastAsia" w:eastAsiaTheme="minorEastAsia" w:cstheme="minorEastAsia"/>
          <w:i w:val="0"/>
          <w:iCs w:val="0"/>
          <w:sz w:val="32"/>
          <w:szCs w:val="32"/>
          <w:highlight w:val="none"/>
          <w:u w:val="none"/>
        </w:rPr>
        <w:t>熟悉学校环境，掌握基本的安全知识和技能。</w:t>
      </w:r>
    </w:p>
    <w:p w14:paraId="34E43C89">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3. 乙方应定期对保安人员进行培训和考核，确保服务质量。</w:t>
      </w:r>
    </w:p>
    <w:p w14:paraId="07BEDC01">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lang w:val="en-US" w:eastAsia="zh-CN"/>
        </w:rPr>
      </w:pPr>
      <w:r>
        <w:rPr>
          <w:rStyle w:val="25"/>
          <w:rFonts w:hint="eastAsia" w:asciiTheme="minorEastAsia" w:hAnsiTheme="minorEastAsia" w:eastAsiaTheme="minorEastAsia" w:cstheme="minorEastAsia"/>
          <w:i w:val="0"/>
          <w:iCs w:val="0"/>
          <w:sz w:val="32"/>
          <w:szCs w:val="32"/>
          <w:highlight w:val="none"/>
          <w:u w:val="none"/>
          <w:lang w:val="en-US" w:eastAsia="zh-CN"/>
        </w:rPr>
        <w:t>4、教育局及下属学校不提供住宿和餐饮。</w:t>
      </w:r>
    </w:p>
    <w:p w14:paraId="2971CB1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lang w:eastAsia="zh-CN"/>
        </w:rPr>
      </w:pPr>
      <w:r>
        <w:rPr>
          <w:rStyle w:val="25"/>
          <w:rFonts w:hint="eastAsia" w:asciiTheme="minorEastAsia" w:hAnsiTheme="minorEastAsia" w:eastAsiaTheme="minorEastAsia" w:cstheme="minorEastAsia"/>
          <w:i w:val="0"/>
          <w:iCs w:val="0"/>
          <w:sz w:val="32"/>
          <w:szCs w:val="32"/>
          <w:highlight w:val="none"/>
          <w:u w:val="none"/>
        </w:rPr>
        <w:t>第五条  甲方的权利和义务</w:t>
      </w:r>
    </w:p>
    <w:p w14:paraId="18030772">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1. 甲方有权对乙方提供的保安服务进行监督和检查，提出改进意见。</w:t>
      </w:r>
    </w:p>
    <w:p w14:paraId="58EFC158">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2. 甲方应提供必要的办公场所和设施，支持乙方保安人员的工作。</w:t>
      </w:r>
    </w:p>
    <w:p w14:paraId="5289A61D">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3. 甲方应按时支付保安服务费。</w:t>
      </w:r>
    </w:p>
    <w:p w14:paraId="498D72D8">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4. 甲方应积极配合乙方保安人员处理校园安全事件。</w:t>
      </w:r>
    </w:p>
    <w:p w14:paraId="0C0ACBDD">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lang w:eastAsia="zh-CN"/>
        </w:rPr>
      </w:pPr>
      <w:r>
        <w:rPr>
          <w:rStyle w:val="25"/>
          <w:rFonts w:hint="eastAsia" w:asciiTheme="minorEastAsia" w:hAnsiTheme="minorEastAsia" w:eastAsiaTheme="minorEastAsia" w:cstheme="minorEastAsia"/>
          <w:i w:val="0"/>
          <w:iCs w:val="0"/>
          <w:sz w:val="32"/>
          <w:szCs w:val="32"/>
          <w:highlight w:val="none"/>
          <w:u w:val="none"/>
        </w:rPr>
        <w:t>第六条  乙方的权利和义务</w:t>
      </w:r>
    </w:p>
    <w:p w14:paraId="0DBF429A">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1. 乙方有权按照合同约定收取保安服务费。</w:t>
      </w:r>
    </w:p>
    <w:p w14:paraId="4FD591E3">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2. 乙方应确保派遣的保安人员遵守甲方的规章制度，服从甲方的管理。</w:t>
      </w:r>
    </w:p>
    <w:p w14:paraId="2EEF443E">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3. 乙方应保证保安服务质量，及时处理甲方提出的问题和意见。</w:t>
      </w:r>
    </w:p>
    <w:p w14:paraId="4504EB33">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4. 乙方应负责保安人员的日常管理和培训，确保其具备良好的职业素养。</w:t>
      </w:r>
    </w:p>
    <w:p w14:paraId="3E37FD4B">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1. 如甲方未按约定支付服务费，每逾期一天，应支付逾期金额的</w:t>
      </w:r>
      <w:r>
        <w:rPr>
          <w:rStyle w:val="25"/>
          <w:rFonts w:hint="eastAsia" w:asciiTheme="minorEastAsia" w:hAnsiTheme="minorEastAsia" w:eastAsiaTheme="minorEastAsia" w:cstheme="minorEastAsia"/>
          <w:i w:val="0"/>
          <w:iCs w:val="0"/>
          <w:sz w:val="32"/>
          <w:szCs w:val="32"/>
          <w:highlight w:val="none"/>
          <w:u w:val="none"/>
          <w:lang w:val="en-US" w:eastAsia="zh-CN"/>
        </w:rPr>
        <w:t xml:space="preserve">    </w:t>
      </w:r>
      <w:r>
        <w:rPr>
          <w:rStyle w:val="25"/>
          <w:rFonts w:hint="eastAsia" w:asciiTheme="minorEastAsia" w:hAnsiTheme="minorEastAsia" w:eastAsiaTheme="minorEastAsia" w:cstheme="minorEastAsia"/>
          <w:i w:val="0"/>
          <w:iCs w:val="0"/>
          <w:sz w:val="32"/>
          <w:szCs w:val="32"/>
          <w:highlight w:val="none"/>
          <w:u w:val="none"/>
        </w:rPr>
        <w:t>%作为违约金。</w:t>
      </w:r>
    </w:p>
    <w:p w14:paraId="5097039B">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lang w:eastAsia="zh-CN"/>
        </w:rPr>
      </w:pPr>
      <w:r>
        <w:rPr>
          <w:rStyle w:val="25"/>
          <w:rFonts w:hint="eastAsia" w:asciiTheme="minorEastAsia" w:hAnsiTheme="minorEastAsia" w:eastAsiaTheme="minorEastAsia" w:cstheme="minorEastAsia"/>
          <w:i w:val="0"/>
          <w:iCs w:val="0"/>
          <w:sz w:val="32"/>
          <w:szCs w:val="32"/>
          <w:highlight w:val="none"/>
          <w:u w:val="none"/>
        </w:rPr>
        <w:t>第七条  违约责任</w:t>
      </w:r>
    </w:p>
    <w:p w14:paraId="697FF6AA">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2. 如乙方提供的保安服务不符合合同约定，甲方有权要求乙方整改，乙方未按要求整改的，甲方有权解除合同，并要求乙方赔偿损失。</w:t>
      </w:r>
    </w:p>
    <w:p w14:paraId="067A2518">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3. 如因乙方保安人员的过失导致甲方财产损失或人身伤害，乙方应承担相应的赔偿责任。</w:t>
      </w:r>
    </w:p>
    <w:p w14:paraId="6E77699F">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lang w:eastAsia="zh-CN"/>
        </w:rPr>
      </w:pPr>
      <w:r>
        <w:rPr>
          <w:rStyle w:val="25"/>
          <w:rFonts w:hint="eastAsia" w:asciiTheme="minorEastAsia" w:hAnsiTheme="minorEastAsia" w:eastAsiaTheme="minorEastAsia" w:cstheme="minorEastAsia"/>
          <w:i w:val="0"/>
          <w:iCs w:val="0"/>
          <w:sz w:val="32"/>
          <w:szCs w:val="32"/>
          <w:highlight w:val="none"/>
          <w:u w:val="none"/>
        </w:rPr>
        <w:t>第八条  合同的变更和解除</w:t>
      </w:r>
    </w:p>
    <w:p w14:paraId="6407F724">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1. 本合同经双方协商一致，可以变更或解除。</w:t>
      </w:r>
    </w:p>
    <w:p w14:paraId="7DB1E2B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2. 任何一方因不可抗力因素无法履行合同，应及时通知对方，并协商解决办法。</w:t>
      </w:r>
    </w:p>
    <w:p w14:paraId="5237B565">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lang w:eastAsia="zh-CN"/>
        </w:rPr>
      </w:pPr>
      <w:r>
        <w:rPr>
          <w:rStyle w:val="25"/>
          <w:rFonts w:hint="eastAsia" w:asciiTheme="minorEastAsia" w:hAnsiTheme="minorEastAsia" w:eastAsiaTheme="minorEastAsia" w:cstheme="minorEastAsia"/>
          <w:i w:val="0"/>
          <w:iCs w:val="0"/>
          <w:sz w:val="32"/>
          <w:szCs w:val="32"/>
          <w:highlight w:val="none"/>
          <w:u w:val="none"/>
        </w:rPr>
        <w:t>第九条  争议解决</w:t>
      </w:r>
    </w:p>
    <w:p w14:paraId="7C76BE66">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本合同在履行过程中发生的争议，由双方协商解决；协商不成的，任何一方均有权向甲方所在地人民法院提起诉讼。</w:t>
      </w:r>
    </w:p>
    <w:p w14:paraId="1B41559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lang w:eastAsia="zh-CN"/>
        </w:rPr>
      </w:pPr>
      <w:r>
        <w:rPr>
          <w:rStyle w:val="25"/>
          <w:rFonts w:hint="eastAsia" w:asciiTheme="minorEastAsia" w:hAnsiTheme="minorEastAsia" w:eastAsiaTheme="minorEastAsia" w:cstheme="minorEastAsia"/>
          <w:i w:val="0"/>
          <w:iCs w:val="0"/>
          <w:sz w:val="32"/>
          <w:szCs w:val="32"/>
          <w:highlight w:val="none"/>
          <w:u w:val="none"/>
        </w:rPr>
        <w:t>第十条  其他</w:t>
      </w:r>
    </w:p>
    <w:p w14:paraId="21BC1C85">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1. 本合同一式两份，甲乙双方各执一份，具有同等法律效力。</w:t>
      </w:r>
    </w:p>
    <w:p w14:paraId="7D3998A3">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2. 本合同自双方签字盖章之日起生效。</w:t>
      </w:r>
    </w:p>
    <w:p w14:paraId="06ACBA71">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3. 本合同未尽事宜，可由双方另行协商补充。</w:t>
      </w:r>
    </w:p>
    <w:p w14:paraId="79DDFC98">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p>
    <w:p w14:paraId="3180346B">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甲方（盖章）：</w:t>
      </w:r>
    </w:p>
    <w:p w14:paraId="3C077A95">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代表签字：</w:t>
      </w:r>
    </w:p>
    <w:p w14:paraId="7A2EC832">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日期：</w:t>
      </w:r>
      <w:r>
        <w:rPr>
          <w:rStyle w:val="25"/>
          <w:rFonts w:hint="eastAsia" w:asciiTheme="minorEastAsia" w:hAnsiTheme="minorEastAsia" w:eastAsiaTheme="minorEastAsia" w:cstheme="minorEastAsia"/>
          <w:i w:val="0"/>
          <w:iCs w:val="0"/>
          <w:sz w:val="32"/>
          <w:szCs w:val="32"/>
          <w:highlight w:val="none"/>
          <w:u w:val="none"/>
          <w:lang w:val="en-US" w:eastAsia="zh-CN"/>
        </w:rPr>
        <w:t xml:space="preserve">     </w:t>
      </w:r>
      <w:r>
        <w:rPr>
          <w:rStyle w:val="25"/>
          <w:rFonts w:hint="eastAsia" w:asciiTheme="minorEastAsia" w:hAnsiTheme="minorEastAsia" w:eastAsiaTheme="minorEastAsia" w:cstheme="minorEastAsia"/>
          <w:i w:val="0"/>
          <w:iCs w:val="0"/>
          <w:sz w:val="32"/>
          <w:szCs w:val="32"/>
          <w:highlight w:val="none"/>
          <w:u w:val="none"/>
        </w:rPr>
        <w:t>年</w:t>
      </w:r>
      <w:r>
        <w:rPr>
          <w:rStyle w:val="25"/>
          <w:rFonts w:hint="eastAsia" w:asciiTheme="minorEastAsia" w:hAnsiTheme="minorEastAsia" w:eastAsiaTheme="minorEastAsia" w:cstheme="minorEastAsia"/>
          <w:i w:val="0"/>
          <w:iCs w:val="0"/>
          <w:sz w:val="32"/>
          <w:szCs w:val="32"/>
          <w:highlight w:val="none"/>
          <w:u w:val="none"/>
          <w:lang w:val="en-US" w:eastAsia="zh-CN"/>
        </w:rPr>
        <w:t xml:space="preserve">  </w:t>
      </w:r>
      <w:r>
        <w:rPr>
          <w:rStyle w:val="25"/>
          <w:rFonts w:hint="eastAsia" w:asciiTheme="minorEastAsia" w:hAnsiTheme="minorEastAsia" w:eastAsiaTheme="minorEastAsia" w:cstheme="minorEastAsia"/>
          <w:i w:val="0"/>
          <w:iCs w:val="0"/>
          <w:sz w:val="32"/>
          <w:szCs w:val="32"/>
          <w:highlight w:val="none"/>
          <w:u w:val="none"/>
        </w:rPr>
        <w:t>月</w:t>
      </w:r>
      <w:r>
        <w:rPr>
          <w:rStyle w:val="25"/>
          <w:rFonts w:hint="eastAsia" w:asciiTheme="minorEastAsia" w:hAnsiTheme="minorEastAsia" w:eastAsiaTheme="minorEastAsia" w:cstheme="minorEastAsia"/>
          <w:i w:val="0"/>
          <w:iCs w:val="0"/>
          <w:sz w:val="32"/>
          <w:szCs w:val="32"/>
          <w:highlight w:val="none"/>
          <w:u w:val="none"/>
          <w:lang w:val="en-US" w:eastAsia="zh-CN"/>
        </w:rPr>
        <w:t xml:space="preserve">  </w:t>
      </w:r>
      <w:r>
        <w:rPr>
          <w:rStyle w:val="25"/>
          <w:rFonts w:hint="eastAsia" w:asciiTheme="minorEastAsia" w:hAnsiTheme="minorEastAsia" w:eastAsiaTheme="minorEastAsia" w:cstheme="minorEastAsia"/>
          <w:i w:val="0"/>
          <w:iCs w:val="0"/>
          <w:sz w:val="32"/>
          <w:szCs w:val="32"/>
          <w:highlight w:val="none"/>
          <w:u w:val="none"/>
        </w:rPr>
        <w:t>日</w:t>
      </w:r>
    </w:p>
    <w:p w14:paraId="67F74855">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p>
    <w:p w14:paraId="47A62E12">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乙方（盖章）：</w:t>
      </w:r>
    </w:p>
    <w:p w14:paraId="57AE4474">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代表签字：</w:t>
      </w:r>
    </w:p>
    <w:p w14:paraId="2C0ED2D1">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日</w:t>
      </w:r>
      <w:r>
        <w:rPr>
          <w:rStyle w:val="25"/>
          <w:rFonts w:hint="eastAsia" w:asciiTheme="minorEastAsia" w:hAnsiTheme="minorEastAsia" w:eastAsiaTheme="minorEastAsia" w:cstheme="minorEastAsia"/>
          <w:i w:val="0"/>
          <w:iCs w:val="0"/>
          <w:sz w:val="32"/>
          <w:szCs w:val="32"/>
          <w:highlight w:val="none"/>
          <w:u w:val="none"/>
          <w:lang w:val="en-US" w:eastAsia="zh-CN"/>
        </w:rPr>
        <w:t>期</w:t>
      </w:r>
      <w:r>
        <w:rPr>
          <w:rStyle w:val="25"/>
          <w:rFonts w:hint="eastAsia" w:asciiTheme="minorEastAsia" w:hAnsiTheme="minorEastAsia" w:eastAsiaTheme="minorEastAsia" w:cstheme="minorEastAsia"/>
          <w:i w:val="0"/>
          <w:iCs w:val="0"/>
          <w:sz w:val="32"/>
          <w:szCs w:val="32"/>
          <w:highlight w:val="none"/>
          <w:u w:val="none"/>
        </w:rPr>
        <w:t>：</w:t>
      </w:r>
      <w:r>
        <w:rPr>
          <w:rStyle w:val="25"/>
          <w:rFonts w:hint="eastAsia" w:asciiTheme="minorEastAsia" w:hAnsiTheme="minorEastAsia" w:eastAsiaTheme="minorEastAsia" w:cstheme="minorEastAsia"/>
          <w:i w:val="0"/>
          <w:iCs w:val="0"/>
          <w:sz w:val="32"/>
          <w:szCs w:val="32"/>
          <w:highlight w:val="none"/>
          <w:u w:val="none"/>
          <w:lang w:val="en-US" w:eastAsia="zh-CN"/>
        </w:rPr>
        <w:t xml:space="preserve">    </w:t>
      </w:r>
      <w:r>
        <w:rPr>
          <w:rStyle w:val="25"/>
          <w:rFonts w:hint="eastAsia" w:asciiTheme="minorEastAsia" w:hAnsiTheme="minorEastAsia" w:eastAsiaTheme="minorEastAsia" w:cstheme="minorEastAsia"/>
          <w:i w:val="0"/>
          <w:iCs w:val="0"/>
          <w:sz w:val="32"/>
          <w:szCs w:val="32"/>
          <w:highlight w:val="none"/>
          <w:u w:val="none"/>
        </w:rPr>
        <w:t>年</w:t>
      </w:r>
      <w:r>
        <w:rPr>
          <w:rStyle w:val="25"/>
          <w:rFonts w:hint="eastAsia" w:asciiTheme="minorEastAsia" w:hAnsiTheme="minorEastAsia" w:eastAsiaTheme="minorEastAsia" w:cstheme="minorEastAsia"/>
          <w:i w:val="0"/>
          <w:iCs w:val="0"/>
          <w:sz w:val="32"/>
          <w:szCs w:val="32"/>
          <w:highlight w:val="none"/>
          <w:u w:val="none"/>
          <w:lang w:val="en-US" w:eastAsia="zh-CN"/>
        </w:rPr>
        <w:t xml:space="preserve">  </w:t>
      </w:r>
      <w:r>
        <w:rPr>
          <w:rStyle w:val="25"/>
          <w:rFonts w:hint="eastAsia" w:asciiTheme="minorEastAsia" w:hAnsiTheme="minorEastAsia" w:eastAsiaTheme="minorEastAsia" w:cstheme="minorEastAsia"/>
          <w:i w:val="0"/>
          <w:iCs w:val="0"/>
          <w:sz w:val="32"/>
          <w:szCs w:val="32"/>
          <w:highlight w:val="none"/>
          <w:u w:val="none"/>
        </w:rPr>
        <w:t>月</w:t>
      </w:r>
      <w:r>
        <w:rPr>
          <w:rStyle w:val="25"/>
          <w:rFonts w:hint="eastAsia" w:asciiTheme="minorEastAsia" w:hAnsiTheme="minorEastAsia" w:eastAsiaTheme="minorEastAsia" w:cstheme="minorEastAsia"/>
          <w:i w:val="0"/>
          <w:iCs w:val="0"/>
          <w:sz w:val="32"/>
          <w:szCs w:val="32"/>
          <w:highlight w:val="none"/>
          <w:u w:val="none"/>
          <w:lang w:val="en-US" w:eastAsia="zh-CN"/>
        </w:rPr>
        <w:t xml:space="preserve">  </w:t>
      </w:r>
      <w:r>
        <w:rPr>
          <w:rStyle w:val="25"/>
          <w:rFonts w:hint="eastAsia" w:asciiTheme="minorEastAsia" w:hAnsiTheme="minorEastAsia" w:eastAsiaTheme="minorEastAsia" w:cstheme="minorEastAsia"/>
          <w:i w:val="0"/>
          <w:iCs w:val="0"/>
          <w:sz w:val="32"/>
          <w:szCs w:val="32"/>
          <w:highlight w:val="none"/>
          <w:u w:val="none"/>
        </w:rPr>
        <w:t>日</w:t>
      </w:r>
    </w:p>
    <w:p w14:paraId="33011CAA">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jc w:val="left"/>
        <w:textAlignment w:val="auto"/>
        <w:rPr>
          <w:rStyle w:val="25"/>
          <w:rFonts w:hint="eastAsia" w:asciiTheme="minorEastAsia" w:hAnsiTheme="minorEastAsia" w:eastAsiaTheme="minorEastAsia" w:cstheme="minorEastAsia"/>
          <w:i w:val="0"/>
          <w:iCs w:val="0"/>
          <w:sz w:val="32"/>
          <w:szCs w:val="32"/>
          <w:highlight w:val="none"/>
          <w:u w:val="none"/>
        </w:rPr>
      </w:pPr>
      <w:r>
        <w:rPr>
          <w:rStyle w:val="25"/>
          <w:rFonts w:hint="eastAsia" w:asciiTheme="minorEastAsia" w:hAnsiTheme="minorEastAsia" w:eastAsiaTheme="minorEastAsia" w:cstheme="minorEastAsia"/>
          <w:i w:val="0"/>
          <w:iCs w:val="0"/>
          <w:sz w:val="32"/>
          <w:szCs w:val="32"/>
          <w:highlight w:val="none"/>
          <w:u w:val="none"/>
        </w:rPr>
        <w:t>根据实际情况调整上述合同内容，确保所有信息准确无误，并符合当地法律法规。建议在正式签订前由法律专业人士进行审查。</w:t>
      </w:r>
    </w:p>
    <w:p w14:paraId="31828B5F"/>
    <w:sectPr>
      <w:headerReference r:id="rId7" w:type="default"/>
      <w:footerReference r:id="rId8" w:type="default"/>
      <w:pgSz w:w="11907" w:h="16840"/>
      <w:pgMar w:top="1474" w:right="1814" w:bottom="1474" w:left="1757" w:header="851" w:footer="851" w:gutter="0"/>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华文楷体">
    <w:altName w:val="宋体"/>
    <w:panose1 w:val="02010600040101010101"/>
    <w:charset w:val="86"/>
    <w:family w:val="auto"/>
    <w:pitch w:val="default"/>
    <w:sig w:usb0="00000000" w:usb1="0000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方正黑体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08541">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48590"/>
              <wp:effectExtent l="0" t="0" r="0" b="0"/>
              <wp:wrapNone/>
              <wp:docPr id="2" name="文本框 3"/>
              <wp:cNvGraphicFramePr/>
              <a:graphic xmlns:a="http://schemas.openxmlformats.org/drawingml/2006/main">
                <a:graphicData uri="http://schemas.microsoft.com/office/word/2010/wordprocessingShape">
                  <wps:wsp>
                    <wps:cNvSpPr txBox="1"/>
                    <wps:spPr>
                      <a:xfrm>
                        <a:off x="0" y="0"/>
                        <a:ext cx="114935" cy="148590"/>
                      </a:xfrm>
                      <a:prstGeom prst="rect">
                        <a:avLst/>
                      </a:prstGeom>
                      <a:noFill/>
                      <a:ln>
                        <a:noFill/>
                      </a:ln>
                      <a:effectLst/>
                    </wps:spPr>
                    <wps:txbx>
                      <w:txbxContent>
                        <w:p w14:paraId="35262382">
                          <w:pPr>
                            <w:pStyle w:val="13"/>
                            <w:rPr>
                              <w:rStyle w:val="24"/>
                            </w:rPr>
                          </w:pPr>
                          <w:r>
                            <w:fldChar w:fldCharType="begin"/>
                          </w:r>
                          <w:r>
                            <w:rPr>
                              <w:rStyle w:val="24"/>
                            </w:rPr>
                            <w:instrText xml:space="preserve">PAGE  </w:instrText>
                          </w:r>
                          <w:r>
                            <w:fldChar w:fldCharType="separate"/>
                          </w:r>
                          <w:r>
                            <w:rPr>
                              <w:rStyle w:val="24"/>
                            </w:rPr>
                            <w:t>52</w:t>
                          </w:r>
                          <w:r>
                            <w:fldChar w:fldCharType="end"/>
                          </w:r>
                        </w:p>
                      </w:txbxContent>
                    </wps:txbx>
                    <wps:bodyPr wrap="none" lIns="0" tIns="0" rIns="0" bIns="0">
                      <a:spAutoFit/>
                    </wps:bodyPr>
                  </wps:wsp>
                </a:graphicData>
              </a:graphic>
            </wp:anchor>
          </w:drawing>
        </mc:Choice>
        <mc:Fallback>
          <w:pict>
            <v:shape id="文本框 3" o:spid="_x0000_s1026" o:spt="202" type="#_x0000_t202" style="position:absolute;left:0pt;margin-top:0pt;height:11.7pt;width:9.05pt;mso-position-horizontal:center;mso-position-horizontal-relative:margin;mso-wrap-style:none;z-index:251659264;mso-width-relative:page;mso-height-relative:page;" filled="f" stroked="f" coordsize="21600,21600" o:gfxdata="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AgLoFF0QAAAAMBAAAPAAAAAAAAAAEAIAAAACIAAABkcnMvZG93&#10;bnJldi54bWxQSwECFAAUAAAACACHTuJAtX4dJc4BAACZAwAADgAAAAAAAAABACAAAAAgAQAAZHJz&#10;L2Uyb0RvYy54bWxQSwUGAAAAAAYABgBZAQAAYAUAAAAA&#10;">
              <v:fill on="f" focussize="0,0"/>
              <v:stroke on="f"/>
              <v:imagedata o:title=""/>
              <o:lock v:ext="edit" aspectratio="f"/>
              <v:textbox inset="0mm,0mm,0mm,0mm" style="mso-fit-shape-to-text:t;">
                <w:txbxContent>
                  <w:p w14:paraId="35262382">
                    <w:pPr>
                      <w:pStyle w:val="13"/>
                      <w:rPr>
                        <w:rStyle w:val="24"/>
                      </w:rPr>
                    </w:pPr>
                    <w:r>
                      <w:fldChar w:fldCharType="begin"/>
                    </w:r>
                    <w:r>
                      <w:rPr>
                        <w:rStyle w:val="24"/>
                      </w:rPr>
                      <w:instrText xml:space="preserve">PAGE  </w:instrText>
                    </w:r>
                    <w:r>
                      <w:fldChar w:fldCharType="separate"/>
                    </w:r>
                    <w:r>
                      <w:rPr>
                        <w:rStyle w:val="24"/>
                      </w:rPr>
                      <w:t>52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150D8A">
    <w:pPr>
      <w:pStyle w:val="13"/>
      <w:framePr w:wrap="around" w:vAnchor="text" w:hAnchor="margin" w:xAlign="center" w:y="1"/>
      <w:rPr>
        <w:rStyle w:val="24"/>
      </w:rPr>
    </w:pPr>
    <w:r>
      <w:fldChar w:fldCharType="begin"/>
    </w:r>
    <w:r>
      <w:rPr>
        <w:rStyle w:val="24"/>
      </w:rPr>
      <w:instrText xml:space="preserve">PAGE  </w:instrText>
    </w:r>
    <w:r>
      <w:fldChar w:fldCharType="end"/>
    </w:r>
  </w:p>
  <w:p w14:paraId="57B2C7BE">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459E4">
    <w:pPr>
      <w:pStyle w:val="13"/>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48590"/>
              <wp:effectExtent l="0" t="0" r="0" b="0"/>
              <wp:wrapNone/>
              <wp:docPr id="3" name="文本框 4"/>
              <wp:cNvGraphicFramePr/>
              <a:graphic xmlns:a="http://schemas.openxmlformats.org/drawingml/2006/main">
                <a:graphicData uri="http://schemas.microsoft.com/office/word/2010/wordprocessingShape">
                  <wps:wsp>
                    <wps:cNvSpPr txBox="1"/>
                    <wps:spPr>
                      <a:xfrm>
                        <a:off x="0" y="0"/>
                        <a:ext cx="114935" cy="148590"/>
                      </a:xfrm>
                      <a:prstGeom prst="rect">
                        <a:avLst/>
                      </a:prstGeom>
                      <a:noFill/>
                      <a:ln>
                        <a:noFill/>
                      </a:ln>
                      <a:effectLst/>
                    </wps:spPr>
                    <wps:txbx>
                      <w:txbxContent>
                        <w:p w14:paraId="07FC6497">
                          <w:pPr>
                            <w:pStyle w:val="13"/>
                            <w:jc w:val="center"/>
                          </w:pPr>
                          <w:r>
                            <w:fldChar w:fldCharType="begin"/>
                          </w:r>
                          <w:r>
                            <w:instrText xml:space="preserve">PAGE   \* MERGEFORMAT</w:instrText>
                          </w:r>
                          <w:r>
                            <w:fldChar w:fldCharType="separate"/>
                          </w:r>
                          <w:r>
                            <w:rPr>
                              <w:lang w:val="zh-CN"/>
                            </w:rPr>
                            <w:t>249</w:t>
                          </w:r>
                          <w:r>
                            <w:fldChar w:fldCharType="end"/>
                          </w:r>
                        </w:p>
                      </w:txbxContent>
                    </wps:txbx>
                    <wps:bodyPr wrap="none" lIns="0" tIns="0" rIns="0" bIns="0">
                      <a:spAutoFit/>
                    </wps:bodyPr>
                  </wps:wsp>
                </a:graphicData>
              </a:graphic>
            </wp:anchor>
          </w:drawing>
        </mc:Choice>
        <mc:Fallback>
          <w:pict>
            <v:shape id="文本框 4" o:spid="_x0000_s1026" o:spt="202" type="#_x0000_t202" style="position:absolute;left:0pt;margin-top:0pt;height:11.7pt;width:9.05pt;mso-position-horizontal:center;mso-position-horizontal-relative:margin;mso-wrap-style:none;z-index:251660288;mso-width-relative:page;mso-height-relative:page;" filled="f" stroked="f" coordsize="21600,21600" o:gfxdata="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AgLoFF0QAAAAMBAAAPAAAAAAAAAAEAIAAAACIAAABkcnMvZG93&#10;bnJldi54bWxQSwECFAAUAAAACACHTuJAQ4ZBSc4BAACZAwAADgAAAAAAAAABACAAAAAgAQAAZHJz&#10;L2Uyb0RvYy54bWxQSwUGAAAAAAYABgBZAQAAYAUAAAAA&#10;">
              <v:fill on="f" focussize="0,0"/>
              <v:stroke on="f"/>
              <v:imagedata o:title=""/>
              <o:lock v:ext="edit" aspectratio="f"/>
              <v:textbox inset="0mm,0mm,0mm,0mm" style="mso-fit-shape-to-text:t;">
                <w:txbxContent>
                  <w:p w14:paraId="07FC6497">
                    <w:pPr>
                      <w:pStyle w:val="13"/>
                      <w:jc w:val="center"/>
                    </w:pPr>
                    <w:r>
                      <w:fldChar w:fldCharType="begin"/>
                    </w:r>
                    <w:r>
                      <w:instrText xml:space="preserve">PAGE   \* MERGEFORMAT</w:instrText>
                    </w:r>
                    <w:r>
                      <w:fldChar w:fldCharType="separate"/>
                    </w:r>
                    <w:r>
                      <w:rPr>
                        <w:lang w:val="zh-CN"/>
                      </w:rPr>
                      <w:t>249</w:t>
                    </w:r>
                    <w:r>
                      <w:fldChar w:fldCharType="end"/>
                    </w:r>
                  </w:p>
                </w:txbxContent>
              </v:textbox>
            </v:shape>
          </w:pict>
        </mc:Fallback>
      </mc:AlternateContent>
    </w:r>
  </w:p>
  <w:p w14:paraId="7FE8B154">
    <w:pPr>
      <w:pStyle w:val="13"/>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13D5B">
    <w:pPr>
      <w:pStyle w:val="14"/>
      <w:jc w:val="both"/>
      <w:rPr>
        <w:rFonts w:hint="eastAsia" w:eastAsia="宋体"/>
        <w:lang w:eastAsia="zh-CN"/>
      </w:rPr>
    </w:pPr>
    <w:r>
      <w:rPr>
        <w:rFonts w:hint="eastAsia"/>
      </w:rPr>
      <w:t>麦盖提县政府采购中心招标文件</w:t>
    </w:r>
    <w:r>
      <w:rPr>
        <w:rFonts w:hint="eastAsia"/>
        <w:lang w:val="en-US" w:eastAsia="zh-CN"/>
      </w:rPr>
      <w:t xml:space="preserve">                        </w:t>
    </w:r>
    <w:r>
      <w:rPr>
        <w:rFonts w:hint="eastAsia"/>
      </w:rPr>
      <w:t>项目编号：</w:t>
    </w:r>
    <w:r>
      <w:rPr>
        <w:rFonts w:hint="eastAsia"/>
        <w:lang w:eastAsia="zh-CN"/>
      </w:rPr>
      <w:t>KSMGTX（FSGK）2025-02-02号</w:t>
    </w:r>
  </w:p>
  <w:p w14:paraId="726DE2F1">
    <w:pPr>
      <w:pStyle w:val="1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6599A">
    <w:pPr>
      <w:pStyle w:val="14"/>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35207A">
    <w:pPr>
      <w:pStyle w:val="14"/>
      <w:jc w:val="right"/>
    </w:pPr>
    <w:r>
      <w:t>示范文本</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7D6172"/>
    <w:multiLevelType w:val="singleLevel"/>
    <w:tmpl w:val="BF7D6172"/>
    <w:lvl w:ilvl="0" w:tentative="0">
      <w:start w:val="8"/>
      <w:numFmt w:val="chineseCounting"/>
      <w:suff w:val="nothing"/>
      <w:lvlText w:val="%1、"/>
      <w:lvlJc w:val="left"/>
      <w:rPr>
        <w:rFonts w:hint="eastAsia"/>
        <w:b/>
        <w:bCs/>
      </w:rPr>
    </w:lvl>
  </w:abstractNum>
  <w:abstractNum w:abstractNumId="1">
    <w:nsid w:val="C5BE74BF"/>
    <w:multiLevelType w:val="singleLevel"/>
    <w:tmpl w:val="C5BE74BF"/>
    <w:lvl w:ilvl="0" w:tentative="0">
      <w:start w:val="1"/>
      <w:numFmt w:val="chineseCounting"/>
      <w:suff w:val="nothing"/>
      <w:lvlText w:val="（%1）"/>
      <w:lvlJc w:val="left"/>
      <w:rPr>
        <w:rFonts w:hint="eastAsia"/>
      </w:rPr>
    </w:lvl>
  </w:abstractNum>
  <w:abstractNum w:abstractNumId="2">
    <w:nsid w:val="0053208E"/>
    <w:multiLevelType w:val="multilevel"/>
    <w:tmpl w:val="0053208E"/>
    <w:lvl w:ilvl="0" w:tentative="0">
      <w:start w:val="1"/>
      <w:numFmt w:val="decimal"/>
      <w:lvlText w:val="%1."/>
      <w:lvlJc w:val="left"/>
      <w:pPr>
        <w:ind w:left="205" w:hanging="322"/>
        <w:jc w:val="left"/>
      </w:pPr>
      <w:rPr>
        <w:rFonts w:hint="default" w:ascii="仿宋" w:hAnsi="仿宋" w:eastAsia="仿宋" w:cs="仿宋"/>
        <w:spacing w:val="-46"/>
        <w:w w:val="99"/>
        <w:sz w:val="30"/>
        <w:szCs w:val="30"/>
        <w:lang w:val="zh-CN" w:eastAsia="zh-CN" w:bidi="zh-CN"/>
      </w:rPr>
    </w:lvl>
    <w:lvl w:ilvl="1" w:tentative="0">
      <w:start w:val="0"/>
      <w:numFmt w:val="bullet"/>
      <w:lvlText w:val="•"/>
      <w:lvlJc w:val="left"/>
      <w:pPr>
        <w:ind w:left="1074" w:hanging="322"/>
      </w:pPr>
      <w:rPr>
        <w:rFonts w:hint="default"/>
        <w:lang w:val="zh-CN" w:eastAsia="zh-CN" w:bidi="zh-CN"/>
      </w:rPr>
    </w:lvl>
    <w:lvl w:ilvl="2" w:tentative="0">
      <w:start w:val="0"/>
      <w:numFmt w:val="bullet"/>
      <w:lvlText w:val="•"/>
      <w:lvlJc w:val="left"/>
      <w:pPr>
        <w:ind w:left="1949" w:hanging="322"/>
      </w:pPr>
      <w:rPr>
        <w:rFonts w:hint="default"/>
        <w:lang w:val="zh-CN" w:eastAsia="zh-CN" w:bidi="zh-CN"/>
      </w:rPr>
    </w:lvl>
    <w:lvl w:ilvl="3" w:tentative="0">
      <w:start w:val="0"/>
      <w:numFmt w:val="bullet"/>
      <w:lvlText w:val="•"/>
      <w:lvlJc w:val="left"/>
      <w:pPr>
        <w:ind w:left="2823" w:hanging="322"/>
      </w:pPr>
      <w:rPr>
        <w:rFonts w:hint="default"/>
        <w:lang w:val="zh-CN" w:eastAsia="zh-CN" w:bidi="zh-CN"/>
      </w:rPr>
    </w:lvl>
    <w:lvl w:ilvl="4" w:tentative="0">
      <w:start w:val="0"/>
      <w:numFmt w:val="bullet"/>
      <w:lvlText w:val="•"/>
      <w:lvlJc w:val="left"/>
      <w:pPr>
        <w:ind w:left="3698" w:hanging="322"/>
      </w:pPr>
      <w:rPr>
        <w:rFonts w:hint="default"/>
        <w:lang w:val="zh-CN" w:eastAsia="zh-CN" w:bidi="zh-CN"/>
      </w:rPr>
    </w:lvl>
    <w:lvl w:ilvl="5" w:tentative="0">
      <w:start w:val="0"/>
      <w:numFmt w:val="bullet"/>
      <w:lvlText w:val="•"/>
      <w:lvlJc w:val="left"/>
      <w:pPr>
        <w:ind w:left="4573" w:hanging="322"/>
      </w:pPr>
      <w:rPr>
        <w:rFonts w:hint="default"/>
        <w:lang w:val="zh-CN" w:eastAsia="zh-CN" w:bidi="zh-CN"/>
      </w:rPr>
    </w:lvl>
    <w:lvl w:ilvl="6" w:tentative="0">
      <w:start w:val="0"/>
      <w:numFmt w:val="bullet"/>
      <w:lvlText w:val="•"/>
      <w:lvlJc w:val="left"/>
      <w:pPr>
        <w:ind w:left="5447" w:hanging="322"/>
      </w:pPr>
      <w:rPr>
        <w:rFonts w:hint="default"/>
        <w:lang w:val="zh-CN" w:eastAsia="zh-CN" w:bidi="zh-CN"/>
      </w:rPr>
    </w:lvl>
    <w:lvl w:ilvl="7" w:tentative="0">
      <w:start w:val="0"/>
      <w:numFmt w:val="bullet"/>
      <w:lvlText w:val="•"/>
      <w:lvlJc w:val="left"/>
      <w:pPr>
        <w:ind w:left="6322" w:hanging="322"/>
      </w:pPr>
      <w:rPr>
        <w:rFonts w:hint="default"/>
        <w:lang w:val="zh-CN" w:eastAsia="zh-CN" w:bidi="zh-CN"/>
      </w:rPr>
    </w:lvl>
    <w:lvl w:ilvl="8" w:tentative="0">
      <w:start w:val="0"/>
      <w:numFmt w:val="bullet"/>
      <w:lvlText w:val="•"/>
      <w:lvlJc w:val="left"/>
      <w:pPr>
        <w:ind w:left="7196" w:hanging="322"/>
      </w:pPr>
      <w:rPr>
        <w:rFonts w:hint="default"/>
        <w:lang w:val="zh-CN" w:eastAsia="zh-CN" w:bidi="zh-CN"/>
      </w:rPr>
    </w:lvl>
  </w:abstractNum>
  <w:abstractNum w:abstractNumId="3">
    <w:nsid w:val="04BC58A9"/>
    <w:multiLevelType w:val="singleLevel"/>
    <w:tmpl w:val="04BC58A9"/>
    <w:lvl w:ilvl="0" w:tentative="0">
      <w:start w:val="5"/>
      <w:numFmt w:val="decimal"/>
      <w:lvlText w:val="%1."/>
      <w:lvlJc w:val="left"/>
      <w:pPr>
        <w:tabs>
          <w:tab w:val="left" w:pos="312"/>
        </w:tabs>
      </w:pPr>
      <w:rPr>
        <w:rFonts w:hint="default" w:ascii="方正黑体_GBK" w:hAnsi="方正黑体_GBK" w:eastAsia="方正黑体_GBK" w:cs="方正黑体_GBK"/>
        <w:b w:val="0"/>
        <w:bCs w:val="0"/>
      </w:rPr>
    </w:lvl>
  </w:abstractNum>
  <w:abstractNum w:abstractNumId="4">
    <w:nsid w:val="0B69BD99"/>
    <w:multiLevelType w:val="singleLevel"/>
    <w:tmpl w:val="0B69BD99"/>
    <w:lvl w:ilvl="0" w:tentative="0">
      <w:start w:val="2"/>
      <w:numFmt w:val="decimal"/>
      <w:suff w:val="nothing"/>
      <w:lvlText w:val="%1、"/>
      <w:lvlJc w:val="left"/>
    </w:lvl>
  </w:abstractNum>
  <w:abstractNum w:abstractNumId="5">
    <w:nsid w:val="155E6A8F"/>
    <w:multiLevelType w:val="multilevel"/>
    <w:tmpl w:val="155E6A8F"/>
    <w:lvl w:ilvl="0" w:tentative="0">
      <w:start w:val="1"/>
      <w:numFmt w:val="decimal"/>
      <w:lvlText w:val="（%1）"/>
      <w:lvlJc w:val="left"/>
      <w:pPr>
        <w:tabs>
          <w:tab w:val="left" w:pos="1571"/>
        </w:tabs>
        <w:ind w:left="1721" w:hanging="720"/>
      </w:pPr>
      <w:rPr>
        <w:rFonts w:ascii="仿宋_GB2312" w:hAnsi="宋体" w:eastAsia="仿宋_GB2312" w:cs="Times New Roman"/>
      </w:rPr>
    </w:lvl>
    <w:lvl w:ilvl="1" w:tentative="0">
      <w:start w:val="1"/>
      <w:numFmt w:val="lowerLetter"/>
      <w:lvlText w:val="%2)"/>
      <w:lvlJc w:val="left"/>
      <w:pPr>
        <w:tabs>
          <w:tab w:val="left" w:pos="1739"/>
        </w:tabs>
        <w:ind w:left="1889" w:hanging="420"/>
      </w:pPr>
    </w:lvl>
    <w:lvl w:ilvl="2" w:tentative="0">
      <w:start w:val="1"/>
      <w:numFmt w:val="lowerRoman"/>
      <w:lvlText w:val="%3."/>
      <w:lvlJc w:val="right"/>
      <w:pPr>
        <w:tabs>
          <w:tab w:val="left" w:pos="2159"/>
        </w:tabs>
        <w:ind w:left="2309" w:hanging="420"/>
      </w:pPr>
    </w:lvl>
    <w:lvl w:ilvl="3" w:tentative="0">
      <w:start w:val="1"/>
      <w:numFmt w:val="decimal"/>
      <w:lvlText w:val="%4."/>
      <w:lvlJc w:val="left"/>
      <w:pPr>
        <w:tabs>
          <w:tab w:val="left" w:pos="2579"/>
        </w:tabs>
        <w:ind w:left="2729" w:hanging="420"/>
      </w:pPr>
    </w:lvl>
    <w:lvl w:ilvl="4" w:tentative="0">
      <w:start w:val="1"/>
      <w:numFmt w:val="lowerLetter"/>
      <w:lvlText w:val="%5)"/>
      <w:lvlJc w:val="left"/>
      <w:pPr>
        <w:tabs>
          <w:tab w:val="left" w:pos="2999"/>
        </w:tabs>
        <w:ind w:left="3149" w:hanging="420"/>
      </w:pPr>
    </w:lvl>
    <w:lvl w:ilvl="5" w:tentative="0">
      <w:start w:val="1"/>
      <w:numFmt w:val="lowerRoman"/>
      <w:lvlText w:val="%6."/>
      <w:lvlJc w:val="right"/>
      <w:pPr>
        <w:tabs>
          <w:tab w:val="left" w:pos="3419"/>
        </w:tabs>
        <w:ind w:left="3569" w:hanging="420"/>
      </w:pPr>
    </w:lvl>
    <w:lvl w:ilvl="6" w:tentative="0">
      <w:start w:val="1"/>
      <w:numFmt w:val="decimal"/>
      <w:lvlText w:val="%7."/>
      <w:lvlJc w:val="left"/>
      <w:pPr>
        <w:tabs>
          <w:tab w:val="left" w:pos="3839"/>
        </w:tabs>
        <w:ind w:left="3989" w:hanging="420"/>
      </w:pPr>
    </w:lvl>
    <w:lvl w:ilvl="7" w:tentative="0">
      <w:start w:val="1"/>
      <w:numFmt w:val="lowerLetter"/>
      <w:lvlText w:val="%8)"/>
      <w:lvlJc w:val="left"/>
      <w:pPr>
        <w:tabs>
          <w:tab w:val="left" w:pos="4259"/>
        </w:tabs>
        <w:ind w:left="4409" w:hanging="420"/>
      </w:pPr>
    </w:lvl>
    <w:lvl w:ilvl="8" w:tentative="0">
      <w:start w:val="1"/>
      <w:numFmt w:val="lowerRoman"/>
      <w:lvlText w:val="%9."/>
      <w:lvlJc w:val="right"/>
      <w:pPr>
        <w:tabs>
          <w:tab w:val="left" w:pos="4679"/>
        </w:tabs>
        <w:ind w:left="4829" w:hanging="420"/>
      </w:pPr>
    </w:lvl>
  </w:abstractNum>
  <w:abstractNum w:abstractNumId="6">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7">
    <w:nsid w:val="3D3EC3C1"/>
    <w:multiLevelType w:val="singleLevel"/>
    <w:tmpl w:val="3D3EC3C1"/>
    <w:lvl w:ilvl="0" w:tentative="0">
      <w:start w:val="11"/>
      <w:numFmt w:val="chineseCounting"/>
      <w:suff w:val="nothing"/>
      <w:lvlText w:val="%1、"/>
      <w:lvlJc w:val="left"/>
      <w:rPr>
        <w:rFonts w:hint="eastAsia"/>
      </w:rPr>
    </w:lvl>
  </w:abstractNum>
  <w:abstractNum w:abstractNumId="8">
    <w:nsid w:val="7D94A426"/>
    <w:multiLevelType w:val="singleLevel"/>
    <w:tmpl w:val="7D94A426"/>
    <w:lvl w:ilvl="0" w:tentative="0">
      <w:start w:val="2"/>
      <w:numFmt w:val="decimal"/>
      <w:suff w:val="nothing"/>
      <w:lvlText w:val="（%1）"/>
      <w:lvlJc w:val="left"/>
    </w:lvl>
  </w:abstractNum>
  <w:num w:numId="1">
    <w:abstractNumId w:val="6"/>
  </w:num>
  <w:num w:numId="2">
    <w:abstractNumId w:val="5"/>
  </w:num>
  <w:num w:numId="3">
    <w:abstractNumId w:val="4"/>
  </w:num>
  <w:num w:numId="4">
    <w:abstractNumId w:val="3"/>
  </w:num>
  <w:num w:numId="5">
    <w:abstractNumId w:val="8"/>
  </w:num>
  <w:num w:numId="6">
    <w:abstractNumId w:val="2"/>
  </w:num>
  <w:num w:numId="7">
    <w:abstractNumId w:val="7"/>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M0M2M1YTY3OGQzNjdmNDMyMmQ4ZTk3YTk1Y2U5NWUifQ=="/>
  </w:docVars>
  <w:rsids>
    <w:rsidRoot w:val="46D22E5E"/>
    <w:rsid w:val="002F3CBC"/>
    <w:rsid w:val="00416146"/>
    <w:rsid w:val="009269A2"/>
    <w:rsid w:val="00CE4BA0"/>
    <w:rsid w:val="00E80370"/>
    <w:rsid w:val="013C4817"/>
    <w:rsid w:val="01934780"/>
    <w:rsid w:val="02F76817"/>
    <w:rsid w:val="036A59B4"/>
    <w:rsid w:val="0380534E"/>
    <w:rsid w:val="038073B4"/>
    <w:rsid w:val="03CE5F43"/>
    <w:rsid w:val="0471096D"/>
    <w:rsid w:val="047F5D4C"/>
    <w:rsid w:val="048C361D"/>
    <w:rsid w:val="04E2157A"/>
    <w:rsid w:val="061E253C"/>
    <w:rsid w:val="0691175A"/>
    <w:rsid w:val="06AD6EE6"/>
    <w:rsid w:val="0716285F"/>
    <w:rsid w:val="072B3C09"/>
    <w:rsid w:val="07472E17"/>
    <w:rsid w:val="07606CDC"/>
    <w:rsid w:val="07666493"/>
    <w:rsid w:val="07884B75"/>
    <w:rsid w:val="078F59E9"/>
    <w:rsid w:val="08BB2839"/>
    <w:rsid w:val="0958005D"/>
    <w:rsid w:val="09B71227"/>
    <w:rsid w:val="09BA5BDC"/>
    <w:rsid w:val="0AA4158F"/>
    <w:rsid w:val="0AF0679F"/>
    <w:rsid w:val="0B2C17A1"/>
    <w:rsid w:val="0B350656"/>
    <w:rsid w:val="0B5F1B77"/>
    <w:rsid w:val="0C0369A6"/>
    <w:rsid w:val="0C7B653C"/>
    <w:rsid w:val="0C940FBA"/>
    <w:rsid w:val="0D113477"/>
    <w:rsid w:val="0D3122B2"/>
    <w:rsid w:val="0D9340E3"/>
    <w:rsid w:val="0E0364D1"/>
    <w:rsid w:val="0E9733D5"/>
    <w:rsid w:val="0EA439D2"/>
    <w:rsid w:val="0F380715"/>
    <w:rsid w:val="0FDD306A"/>
    <w:rsid w:val="108F58A4"/>
    <w:rsid w:val="10AC50BF"/>
    <w:rsid w:val="11A65842"/>
    <w:rsid w:val="11FB48CB"/>
    <w:rsid w:val="121A2353"/>
    <w:rsid w:val="122B1778"/>
    <w:rsid w:val="12920546"/>
    <w:rsid w:val="130C25E4"/>
    <w:rsid w:val="131D04E0"/>
    <w:rsid w:val="1320430F"/>
    <w:rsid w:val="132C67E2"/>
    <w:rsid w:val="13783F44"/>
    <w:rsid w:val="138959E3"/>
    <w:rsid w:val="139452E8"/>
    <w:rsid w:val="13A57770"/>
    <w:rsid w:val="13B368AD"/>
    <w:rsid w:val="13B54A2A"/>
    <w:rsid w:val="14025795"/>
    <w:rsid w:val="142E0338"/>
    <w:rsid w:val="14BC59D6"/>
    <w:rsid w:val="14D233B9"/>
    <w:rsid w:val="14DC30B0"/>
    <w:rsid w:val="1571672E"/>
    <w:rsid w:val="15FA4976"/>
    <w:rsid w:val="15FA6724"/>
    <w:rsid w:val="16783AEC"/>
    <w:rsid w:val="16A4225A"/>
    <w:rsid w:val="16AE3581"/>
    <w:rsid w:val="16F615E1"/>
    <w:rsid w:val="17712A16"/>
    <w:rsid w:val="17C20BA8"/>
    <w:rsid w:val="17D66D1D"/>
    <w:rsid w:val="18055854"/>
    <w:rsid w:val="1830181D"/>
    <w:rsid w:val="18420856"/>
    <w:rsid w:val="18814EDA"/>
    <w:rsid w:val="18BD7EDC"/>
    <w:rsid w:val="18C9062F"/>
    <w:rsid w:val="19020C0B"/>
    <w:rsid w:val="19033B41"/>
    <w:rsid w:val="191C4C03"/>
    <w:rsid w:val="19385DE8"/>
    <w:rsid w:val="194D1260"/>
    <w:rsid w:val="196A1E12"/>
    <w:rsid w:val="19882298"/>
    <w:rsid w:val="19953464"/>
    <w:rsid w:val="19AF7825"/>
    <w:rsid w:val="19CA5AFD"/>
    <w:rsid w:val="19EF2318"/>
    <w:rsid w:val="1A165502"/>
    <w:rsid w:val="1A8E2925"/>
    <w:rsid w:val="1ACD2659"/>
    <w:rsid w:val="1B8B00A1"/>
    <w:rsid w:val="1B9273FE"/>
    <w:rsid w:val="1B99253B"/>
    <w:rsid w:val="1BC14FDA"/>
    <w:rsid w:val="1C275D99"/>
    <w:rsid w:val="1C821221"/>
    <w:rsid w:val="1D1722B1"/>
    <w:rsid w:val="1D1F4CC2"/>
    <w:rsid w:val="1DC046F7"/>
    <w:rsid w:val="1DF07BE4"/>
    <w:rsid w:val="1EA5569B"/>
    <w:rsid w:val="1F212F73"/>
    <w:rsid w:val="1F611B76"/>
    <w:rsid w:val="1F9D59EC"/>
    <w:rsid w:val="204D7D98"/>
    <w:rsid w:val="20D1583D"/>
    <w:rsid w:val="21291DDF"/>
    <w:rsid w:val="219860B0"/>
    <w:rsid w:val="21B53E47"/>
    <w:rsid w:val="21E70D7C"/>
    <w:rsid w:val="22592A24"/>
    <w:rsid w:val="22E108B3"/>
    <w:rsid w:val="231057D9"/>
    <w:rsid w:val="232F0CBC"/>
    <w:rsid w:val="23561618"/>
    <w:rsid w:val="23750E48"/>
    <w:rsid w:val="23D44D98"/>
    <w:rsid w:val="23FC4194"/>
    <w:rsid w:val="249069D4"/>
    <w:rsid w:val="249D6FE0"/>
    <w:rsid w:val="256056B2"/>
    <w:rsid w:val="25762543"/>
    <w:rsid w:val="25882EB2"/>
    <w:rsid w:val="25B74631"/>
    <w:rsid w:val="25CD79B1"/>
    <w:rsid w:val="260E1E57"/>
    <w:rsid w:val="261455E0"/>
    <w:rsid w:val="26167C2F"/>
    <w:rsid w:val="263C4D22"/>
    <w:rsid w:val="266B0F78"/>
    <w:rsid w:val="268362C1"/>
    <w:rsid w:val="26BD5C77"/>
    <w:rsid w:val="26C054D7"/>
    <w:rsid w:val="27035654"/>
    <w:rsid w:val="274A27F7"/>
    <w:rsid w:val="27D668C5"/>
    <w:rsid w:val="284D4DD9"/>
    <w:rsid w:val="28F74D45"/>
    <w:rsid w:val="29150E3D"/>
    <w:rsid w:val="2987431B"/>
    <w:rsid w:val="298C38F4"/>
    <w:rsid w:val="299D3B3E"/>
    <w:rsid w:val="2A0C563C"/>
    <w:rsid w:val="2A4B4CCF"/>
    <w:rsid w:val="2A506E02"/>
    <w:rsid w:val="2A62174B"/>
    <w:rsid w:val="2ABA427C"/>
    <w:rsid w:val="2AF00D8A"/>
    <w:rsid w:val="2B722A9E"/>
    <w:rsid w:val="2B857A80"/>
    <w:rsid w:val="2C014067"/>
    <w:rsid w:val="2C663A30"/>
    <w:rsid w:val="2C804090"/>
    <w:rsid w:val="2D4B565F"/>
    <w:rsid w:val="2D656721"/>
    <w:rsid w:val="2D744BB6"/>
    <w:rsid w:val="2D92328E"/>
    <w:rsid w:val="2DC7118A"/>
    <w:rsid w:val="2DC84F02"/>
    <w:rsid w:val="2DD438A6"/>
    <w:rsid w:val="2E0F48DF"/>
    <w:rsid w:val="2E35500F"/>
    <w:rsid w:val="2EA567A0"/>
    <w:rsid w:val="2EB609CB"/>
    <w:rsid w:val="2EDC2B09"/>
    <w:rsid w:val="2F124686"/>
    <w:rsid w:val="2F3D3BCF"/>
    <w:rsid w:val="2FBF40DD"/>
    <w:rsid w:val="30400B12"/>
    <w:rsid w:val="30735FBF"/>
    <w:rsid w:val="313265C4"/>
    <w:rsid w:val="314C6792"/>
    <w:rsid w:val="31C45633"/>
    <w:rsid w:val="321C2BBC"/>
    <w:rsid w:val="32482553"/>
    <w:rsid w:val="329830F5"/>
    <w:rsid w:val="32AE46C6"/>
    <w:rsid w:val="32B36180"/>
    <w:rsid w:val="32EB2E03"/>
    <w:rsid w:val="332A4F00"/>
    <w:rsid w:val="33955886"/>
    <w:rsid w:val="33A361F5"/>
    <w:rsid w:val="33A65CE5"/>
    <w:rsid w:val="340C3D9A"/>
    <w:rsid w:val="34295910"/>
    <w:rsid w:val="34346E4D"/>
    <w:rsid w:val="34B14942"/>
    <w:rsid w:val="34BE788B"/>
    <w:rsid w:val="35683252"/>
    <w:rsid w:val="35BA7826"/>
    <w:rsid w:val="35CD7559"/>
    <w:rsid w:val="36160B3D"/>
    <w:rsid w:val="362664E5"/>
    <w:rsid w:val="36AF6DEB"/>
    <w:rsid w:val="36BA08DD"/>
    <w:rsid w:val="37184804"/>
    <w:rsid w:val="37515F68"/>
    <w:rsid w:val="37B02C8E"/>
    <w:rsid w:val="37EC4BBE"/>
    <w:rsid w:val="385160B7"/>
    <w:rsid w:val="387A4C2A"/>
    <w:rsid w:val="39113C01"/>
    <w:rsid w:val="391D25A6"/>
    <w:rsid w:val="397228F1"/>
    <w:rsid w:val="397374D1"/>
    <w:rsid w:val="39A235B3"/>
    <w:rsid w:val="39D1167F"/>
    <w:rsid w:val="39E64498"/>
    <w:rsid w:val="3A72247D"/>
    <w:rsid w:val="3AB02FA5"/>
    <w:rsid w:val="3AB22872"/>
    <w:rsid w:val="3AD43598"/>
    <w:rsid w:val="3AEE5F7D"/>
    <w:rsid w:val="3B0F5F1E"/>
    <w:rsid w:val="3B660234"/>
    <w:rsid w:val="3B6E1F3B"/>
    <w:rsid w:val="3B890C7A"/>
    <w:rsid w:val="3B8E3C9B"/>
    <w:rsid w:val="3C6B267E"/>
    <w:rsid w:val="3C8035E3"/>
    <w:rsid w:val="3CBE19AA"/>
    <w:rsid w:val="3CE80E5E"/>
    <w:rsid w:val="3D7F382F"/>
    <w:rsid w:val="3E863281"/>
    <w:rsid w:val="3F3A792A"/>
    <w:rsid w:val="3F6E5909"/>
    <w:rsid w:val="3FA4757D"/>
    <w:rsid w:val="400C1FED"/>
    <w:rsid w:val="401144E6"/>
    <w:rsid w:val="40776A3F"/>
    <w:rsid w:val="407F76A2"/>
    <w:rsid w:val="40980764"/>
    <w:rsid w:val="40D07EFD"/>
    <w:rsid w:val="40DA0D7C"/>
    <w:rsid w:val="40FB05FF"/>
    <w:rsid w:val="415E375B"/>
    <w:rsid w:val="419453CF"/>
    <w:rsid w:val="419B675D"/>
    <w:rsid w:val="41B778A4"/>
    <w:rsid w:val="42076048"/>
    <w:rsid w:val="421C5F3B"/>
    <w:rsid w:val="4253567D"/>
    <w:rsid w:val="425D3A13"/>
    <w:rsid w:val="427C033D"/>
    <w:rsid w:val="429E3140"/>
    <w:rsid w:val="42B555FD"/>
    <w:rsid w:val="430345BA"/>
    <w:rsid w:val="434F4DF9"/>
    <w:rsid w:val="43E22422"/>
    <w:rsid w:val="440E1469"/>
    <w:rsid w:val="44A348EA"/>
    <w:rsid w:val="44B57B36"/>
    <w:rsid w:val="44BD69EB"/>
    <w:rsid w:val="45002FAD"/>
    <w:rsid w:val="453C3DB3"/>
    <w:rsid w:val="4565330A"/>
    <w:rsid w:val="45A3364E"/>
    <w:rsid w:val="45FB548D"/>
    <w:rsid w:val="46050649"/>
    <w:rsid w:val="46192347"/>
    <w:rsid w:val="46366A55"/>
    <w:rsid w:val="467A1037"/>
    <w:rsid w:val="46D22E5E"/>
    <w:rsid w:val="474745F6"/>
    <w:rsid w:val="475E7244"/>
    <w:rsid w:val="486E697A"/>
    <w:rsid w:val="489F59EF"/>
    <w:rsid w:val="493C49D6"/>
    <w:rsid w:val="49A07007"/>
    <w:rsid w:val="49FB423D"/>
    <w:rsid w:val="4A5A2A1B"/>
    <w:rsid w:val="4A7331A3"/>
    <w:rsid w:val="4B5160DF"/>
    <w:rsid w:val="4B553E21"/>
    <w:rsid w:val="4B7E5126"/>
    <w:rsid w:val="4C8610C7"/>
    <w:rsid w:val="4C8E1E41"/>
    <w:rsid w:val="4CDD40CE"/>
    <w:rsid w:val="4CE07A5A"/>
    <w:rsid w:val="4CEA2347"/>
    <w:rsid w:val="4E270132"/>
    <w:rsid w:val="4E375A60"/>
    <w:rsid w:val="4E81258F"/>
    <w:rsid w:val="4F333444"/>
    <w:rsid w:val="4FAA0623"/>
    <w:rsid w:val="50850D04"/>
    <w:rsid w:val="513F59DA"/>
    <w:rsid w:val="51DA0BDC"/>
    <w:rsid w:val="520B348B"/>
    <w:rsid w:val="52410C5B"/>
    <w:rsid w:val="525954F8"/>
    <w:rsid w:val="52782688"/>
    <w:rsid w:val="52C47453"/>
    <w:rsid w:val="52C602E1"/>
    <w:rsid w:val="52FB705C"/>
    <w:rsid w:val="53784B50"/>
    <w:rsid w:val="53980D4F"/>
    <w:rsid w:val="53A9082B"/>
    <w:rsid w:val="53B813F1"/>
    <w:rsid w:val="53BD6A07"/>
    <w:rsid w:val="53C56D2D"/>
    <w:rsid w:val="53D50054"/>
    <w:rsid w:val="5400427A"/>
    <w:rsid w:val="54213D6D"/>
    <w:rsid w:val="545E16C8"/>
    <w:rsid w:val="54674CED"/>
    <w:rsid w:val="551B5793"/>
    <w:rsid w:val="564406D0"/>
    <w:rsid w:val="569752EE"/>
    <w:rsid w:val="56FE711B"/>
    <w:rsid w:val="571903F8"/>
    <w:rsid w:val="576A0977"/>
    <w:rsid w:val="57EB3BDD"/>
    <w:rsid w:val="57EF1159"/>
    <w:rsid w:val="59024359"/>
    <w:rsid w:val="59360827"/>
    <w:rsid w:val="595A5713"/>
    <w:rsid w:val="59672271"/>
    <w:rsid w:val="599B50F5"/>
    <w:rsid w:val="59B44408"/>
    <w:rsid w:val="5A751DEA"/>
    <w:rsid w:val="5AC847D5"/>
    <w:rsid w:val="5ACB1A0A"/>
    <w:rsid w:val="5B55505C"/>
    <w:rsid w:val="5B6B21CB"/>
    <w:rsid w:val="5B7200D7"/>
    <w:rsid w:val="5B9718EC"/>
    <w:rsid w:val="5BB81613"/>
    <w:rsid w:val="5BEC60DC"/>
    <w:rsid w:val="5C1D6295"/>
    <w:rsid w:val="5C3929A3"/>
    <w:rsid w:val="5CA32A14"/>
    <w:rsid w:val="5D3F66DF"/>
    <w:rsid w:val="5DAE3231"/>
    <w:rsid w:val="5DD60DF1"/>
    <w:rsid w:val="5DDC5CDC"/>
    <w:rsid w:val="5E860E5C"/>
    <w:rsid w:val="5ED259E7"/>
    <w:rsid w:val="5EDD19F8"/>
    <w:rsid w:val="5EFA466C"/>
    <w:rsid w:val="5EFB1AB0"/>
    <w:rsid w:val="5F681F1D"/>
    <w:rsid w:val="5F814D8D"/>
    <w:rsid w:val="5FCB425A"/>
    <w:rsid w:val="60624BBE"/>
    <w:rsid w:val="60745FCF"/>
    <w:rsid w:val="60A0265F"/>
    <w:rsid w:val="60F92FE5"/>
    <w:rsid w:val="61616C24"/>
    <w:rsid w:val="61995C3B"/>
    <w:rsid w:val="61A84853"/>
    <w:rsid w:val="61BF394A"/>
    <w:rsid w:val="61E65DE7"/>
    <w:rsid w:val="624F4CCE"/>
    <w:rsid w:val="62A74B0A"/>
    <w:rsid w:val="62C555D8"/>
    <w:rsid w:val="63155E2C"/>
    <w:rsid w:val="632223E3"/>
    <w:rsid w:val="63282DE5"/>
    <w:rsid w:val="637C75E6"/>
    <w:rsid w:val="646A66AF"/>
    <w:rsid w:val="64850116"/>
    <w:rsid w:val="64E57B6C"/>
    <w:rsid w:val="65264E0A"/>
    <w:rsid w:val="65283AE3"/>
    <w:rsid w:val="653603C7"/>
    <w:rsid w:val="65427495"/>
    <w:rsid w:val="659A08A8"/>
    <w:rsid w:val="65A45331"/>
    <w:rsid w:val="65BF2BC3"/>
    <w:rsid w:val="65E844FE"/>
    <w:rsid w:val="65F25407"/>
    <w:rsid w:val="660364FC"/>
    <w:rsid w:val="66320B8F"/>
    <w:rsid w:val="663658B2"/>
    <w:rsid w:val="66E71979"/>
    <w:rsid w:val="670267B3"/>
    <w:rsid w:val="67A23AF2"/>
    <w:rsid w:val="67B53825"/>
    <w:rsid w:val="68255D19"/>
    <w:rsid w:val="686B236A"/>
    <w:rsid w:val="687F174A"/>
    <w:rsid w:val="689C2C37"/>
    <w:rsid w:val="68AA7102"/>
    <w:rsid w:val="68DB550E"/>
    <w:rsid w:val="68DE0B5A"/>
    <w:rsid w:val="68FA5C34"/>
    <w:rsid w:val="694A61EF"/>
    <w:rsid w:val="69C9180A"/>
    <w:rsid w:val="6A0F3E3A"/>
    <w:rsid w:val="6A1C5DDE"/>
    <w:rsid w:val="6A547FFE"/>
    <w:rsid w:val="6AED10F4"/>
    <w:rsid w:val="6AF503DD"/>
    <w:rsid w:val="6B4A24D7"/>
    <w:rsid w:val="6BB241A3"/>
    <w:rsid w:val="6C042FCD"/>
    <w:rsid w:val="6C2A3A55"/>
    <w:rsid w:val="6C364CDD"/>
    <w:rsid w:val="6C5C0714"/>
    <w:rsid w:val="6CB0280D"/>
    <w:rsid w:val="6D260D22"/>
    <w:rsid w:val="6D486939"/>
    <w:rsid w:val="6D4E0963"/>
    <w:rsid w:val="6DCE3893"/>
    <w:rsid w:val="6DFF2573"/>
    <w:rsid w:val="6E5E53C9"/>
    <w:rsid w:val="6E654EFF"/>
    <w:rsid w:val="6EB67B97"/>
    <w:rsid w:val="6EDF1F2E"/>
    <w:rsid w:val="6F0A08FB"/>
    <w:rsid w:val="6F794BB6"/>
    <w:rsid w:val="6FEF5D43"/>
    <w:rsid w:val="70082960"/>
    <w:rsid w:val="703379DD"/>
    <w:rsid w:val="703B4AE4"/>
    <w:rsid w:val="70BB443C"/>
    <w:rsid w:val="712F7C44"/>
    <w:rsid w:val="713C4FB8"/>
    <w:rsid w:val="714D4ACF"/>
    <w:rsid w:val="717B5AE0"/>
    <w:rsid w:val="720158B9"/>
    <w:rsid w:val="726522EC"/>
    <w:rsid w:val="72800ED4"/>
    <w:rsid w:val="72A6253E"/>
    <w:rsid w:val="72D37256"/>
    <w:rsid w:val="72EB0A43"/>
    <w:rsid w:val="736425A4"/>
    <w:rsid w:val="73960D2D"/>
    <w:rsid w:val="7443040B"/>
    <w:rsid w:val="74803762"/>
    <w:rsid w:val="748527D2"/>
    <w:rsid w:val="74BD2C7E"/>
    <w:rsid w:val="7590142E"/>
    <w:rsid w:val="759326D0"/>
    <w:rsid w:val="7634625D"/>
    <w:rsid w:val="76D67314"/>
    <w:rsid w:val="774D3A7A"/>
    <w:rsid w:val="77560455"/>
    <w:rsid w:val="7771703D"/>
    <w:rsid w:val="77746A9E"/>
    <w:rsid w:val="77D575CC"/>
    <w:rsid w:val="78280044"/>
    <w:rsid w:val="78306EF8"/>
    <w:rsid w:val="7864232C"/>
    <w:rsid w:val="78A7125B"/>
    <w:rsid w:val="78CF0F1C"/>
    <w:rsid w:val="797D7F1B"/>
    <w:rsid w:val="798C63B0"/>
    <w:rsid w:val="79BA21CE"/>
    <w:rsid w:val="79FC7092"/>
    <w:rsid w:val="7A1A3806"/>
    <w:rsid w:val="7A1D4237"/>
    <w:rsid w:val="7A22322C"/>
    <w:rsid w:val="7A8772A3"/>
    <w:rsid w:val="7A996FD7"/>
    <w:rsid w:val="7AB45BBF"/>
    <w:rsid w:val="7AC35E02"/>
    <w:rsid w:val="7B0D54CF"/>
    <w:rsid w:val="7B9A1258"/>
    <w:rsid w:val="7BA63759"/>
    <w:rsid w:val="7BE2039A"/>
    <w:rsid w:val="7C277D11"/>
    <w:rsid w:val="7C596102"/>
    <w:rsid w:val="7C6B49A3"/>
    <w:rsid w:val="7C89424D"/>
    <w:rsid w:val="7C8F7444"/>
    <w:rsid w:val="7CE54755"/>
    <w:rsid w:val="7D580A83"/>
    <w:rsid w:val="7D6133FA"/>
    <w:rsid w:val="7D781125"/>
    <w:rsid w:val="7E1150D6"/>
    <w:rsid w:val="7E162D9E"/>
    <w:rsid w:val="7E355268"/>
    <w:rsid w:val="7E4234E1"/>
    <w:rsid w:val="7E521976"/>
    <w:rsid w:val="7E5D1D14"/>
    <w:rsid w:val="7E6952B3"/>
    <w:rsid w:val="7E834226"/>
    <w:rsid w:val="7E972DE5"/>
    <w:rsid w:val="7EBC3294"/>
    <w:rsid w:val="7EC67839"/>
    <w:rsid w:val="7F3904CF"/>
    <w:rsid w:val="7F547970"/>
    <w:rsid w:val="7F7616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qFormat="1" w:uiPriority="99"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1"/>
    <w:next w:val="1"/>
    <w:qFormat/>
    <w:uiPriority w:val="0"/>
    <w:pPr>
      <w:keepNext/>
      <w:keepLines/>
      <w:autoSpaceDE w:val="0"/>
      <w:autoSpaceDN w:val="0"/>
      <w:adjustRightInd w:val="0"/>
      <w:spacing w:before="120" w:line="300" w:lineRule="auto"/>
      <w:jc w:val="center"/>
      <w:outlineLvl w:val="1"/>
    </w:pPr>
    <w:rPr>
      <w:rFonts w:eastAsia="黑体"/>
      <w:b/>
      <w:sz w:val="30"/>
      <w:szCs w:val="20"/>
    </w:rPr>
  </w:style>
  <w:style w:type="paragraph" w:styleId="4">
    <w:name w:val="heading 3"/>
    <w:basedOn w:val="1"/>
    <w:next w:val="1"/>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5">
    <w:name w:val="heading 4"/>
    <w:basedOn w:val="1"/>
    <w:next w:val="1"/>
    <w:unhideWhenUsed/>
    <w:qFormat/>
    <w:uiPriority w:val="0"/>
    <w:pPr>
      <w:keepNext/>
      <w:keepLines/>
      <w:spacing w:line="360" w:lineRule="auto"/>
      <w:jc w:val="left"/>
      <w:outlineLvl w:val="3"/>
    </w:pPr>
    <w:rPr>
      <w:rFonts w:ascii="Arial" w:hAnsi="Arial"/>
      <w:b/>
      <w:sz w:val="24"/>
    </w:rPr>
  </w:style>
  <w:style w:type="character" w:default="1" w:styleId="22">
    <w:name w:val="Default Paragraph Font"/>
    <w:semiHidden/>
    <w:qFormat/>
    <w:uiPriority w:val="0"/>
  </w:style>
  <w:style w:type="table" w:default="1" w:styleId="20">
    <w:name w:val="Normal Table"/>
    <w:autoRedefine/>
    <w:semiHidden/>
    <w:qFormat/>
    <w:uiPriority w:val="0"/>
    <w:tblPr>
      <w:tblCellMar>
        <w:top w:w="0" w:type="dxa"/>
        <w:left w:w="108" w:type="dxa"/>
        <w:bottom w:w="0" w:type="dxa"/>
        <w:right w:w="108" w:type="dxa"/>
      </w:tblCellMar>
    </w:tblPr>
  </w:style>
  <w:style w:type="paragraph" w:styleId="6">
    <w:name w:val="table of authorities"/>
    <w:basedOn w:val="1"/>
    <w:next w:val="1"/>
    <w:qFormat/>
    <w:uiPriority w:val="0"/>
    <w:pPr>
      <w:ind w:left="420" w:leftChars="200"/>
    </w:pPr>
    <w:rPr>
      <w:sz w:val="21"/>
      <w:szCs w:val="24"/>
    </w:rPr>
  </w:style>
  <w:style w:type="paragraph" w:styleId="7">
    <w:name w:val="Normal Indent"/>
    <w:basedOn w:val="1"/>
    <w:qFormat/>
    <w:uiPriority w:val="0"/>
    <w:pPr>
      <w:autoSpaceDE w:val="0"/>
      <w:autoSpaceDN w:val="0"/>
      <w:adjustRightInd w:val="0"/>
      <w:ind w:firstLine="420"/>
      <w:jc w:val="left"/>
    </w:pPr>
    <w:rPr>
      <w:rFonts w:ascii="宋体"/>
      <w:kern w:val="0"/>
      <w:sz w:val="24"/>
      <w:szCs w:val="20"/>
    </w:rPr>
  </w:style>
  <w:style w:type="paragraph" w:styleId="8">
    <w:name w:val="toa heading"/>
    <w:basedOn w:val="1"/>
    <w:next w:val="1"/>
    <w:unhideWhenUsed/>
    <w:qFormat/>
    <w:uiPriority w:val="99"/>
    <w:pPr>
      <w:spacing w:before="120" w:beforeLines="0"/>
    </w:pPr>
    <w:rPr>
      <w:rFonts w:ascii="Cambria" w:hAnsi="Cambria" w:cs="Times New Roman"/>
      <w:sz w:val="24"/>
      <w:szCs w:val="24"/>
    </w:rPr>
  </w:style>
  <w:style w:type="paragraph" w:styleId="9">
    <w:name w:val="Body Text"/>
    <w:basedOn w:val="1"/>
    <w:qFormat/>
    <w:uiPriority w:val="0"/>
    <w:pPr>
      <w:tabs>
        <w:tab w:val="left" w:pos="567"/>
      </w:tabs>
      <w:spacing w:before="120" w:line="22" w:lineRule="atLeast"/>
    </w:pPr>
    <w:rPr>
      <w:rFonts w:ascii="宋体" w:hAnsi="宋体"/>
      <w:sz w:val="24"/>
    </w:rPr>
  </w:style>
  <w:style w:type="paragraph" w:styleId="10">
    <w:name w:val="Body Text Indent"/>
    <w:basedOn w:val="1"/>
    <w:qFormat/>
    <w:uiPriority w:val="0"/>
    <w:pPr>
      <w:spacing w:line="360" w:lineRule="auto"/>
      <w:ind w:firstLine="570"/>
    </w:pPr>
    <w:rPr>
      <w:sz w:val="24"/>
    </w:rPr>
  </w:style>
  <w:style w:type="paragraph" w:styleId="11">
    <w:name w:val="toc 3"/>
    <w:basedOn w:val="1"/>
    <w:next w:val="1"/>
    <w:qFormat/>
    <w:uiPriority w:val="39"/>
    <w:pPr>
      <w:tabs>
        <w:tab w:val="left" w:pos="1260"/>
        <w:tab w:val="right" w:leader="dot" w:pos="8630"/>
      </w:tabs>
      <w:ind w:left="840" w:leftChars="400"/>
    </w:pPr>
  </w:style>
  <w:style w:type="paragraph" w:styleId="12">
    <w:name w:val="Plain Text"/>
    <w:basedOn w:val="1"/>
    <w:qFormat/>
    <w:uiPriority w:val="0"/>
    <w:rPr>
      <w:rFonts w:ascii="宋体" w:hAnsi="Courier New"/>
      <w:szCs w:val="20"/>
    </w:rPr>
  </w:style>
  <w:style w:type="paragraph" w:styleId="13">
    <w:name w:val="footer"/>
    <w:basedOn w:val="1"/>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14">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5">
    <w:name w:val="List"/>
    <w:basedOn w:val="1"/>
    <w:qFormat/>
    <w:uiPriority w:val="0"/>
    <w:pPr>
      <w:widowControl/>
      <w:adjustRightInd w:val="0"/>
      <w:snapToGrid w:val="0"/>
      <w:spacing w:line="312" w:lineRule="auto"/>
      <w:jc w:val="center"/>
    </w:pPr>
    <w:rPr>
      <w:rFonts w:ascii="黑体" w:hAnsi="宋体" w:eastAsia="黑体" w:cs="宋体"/>
      <w:snapToGrid w:val="0"/>
      <w:sz w:val="24"/>
    </w:rPr>
  </w:style>
  <w:style w:type="paragraph" w:styleId="16">
    <w:name w:val="footnote text"/>
    <w:basedOn w:val="1"/>
    <w:qFormat/>
    <w:uiPriority w:val="0"/>
    <w:pPr>
      <w:snapToGrid w:val="0"/>
    </w:pPr>
    <w:rPr>
      <w:sz w:val="18"/>
    </w:rPr>
  </w:style>
  <w:style w:type="paragraph" w:styleId="17">
    <w:name w:val="Normal (Web)"/>
    <w:basedOn w:val="1"/>
    <w:qFormat/>
    <w:uiPriority w:val="0"/>
    <w:pPr>
      <w:widowControl/>
      <w:jc w:val="left"/>
    </w:pPr>
    <w:rPr>
      <w:rFonts w:ascii="宋体" w:hAnsi="宋体" w:cs="宋体"/>
      <w:kern w:val="0"/>
      <w:sz w:val="24"/>
    </w:rPr>
  </w:style>
  <w:style w:type="paragraph" w:styleId="18">
    <w:name w:val="Body Text First Indent"/>
    <w:basedOn w:val="9"/>
    <w:unhideWhenUsed/>
    <w:qFormat/>
    <w:uiPriority w:val="99"/>
    <w:pPr>
      <w:ind w:firstLine="420" w:firstLineChars="100"/>
    </w:pPr>
  </w:style>
  <w:style w:type="paragraph" w:styleId="19">
    <w:name w:val="Body Text First Indent 2"/>
    <w:basedOn w:val="10"/>
    <w:next w:val="18"/>
    <w:unhideWhenUsed/>
    <w:qFormat/>
    <w:uiPriority w:val="99"/>
    <w:pPr>
      <w:ind w:firstLine="420" w:firstLineChars="200"/>
    </w:pPr>
  </w:style>
  <w:style w:type="table" w:styleId="21">
    <w:name w:val="Table Grid"/>
    <w:basedOn w:val="2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Strong"/>
    <w:basedOn w:val="22"/>
    <w:qFormat/>
    <w:uiPriority w:val="0"/>
    <w:rPr>
      <w:b/>
    </w:rPr>
  </w:style>
  <w:style w:type="character" w:styleId="24">
    <w:name w:val="page number"/>
    <w:qFormat/>
    <w:uiPriority w:val="0"/>
  </w:style>
  <w:style w:type="character" w:styleId="25">
    <w:name w:val="Emphasis"/>
    <w:basedOn w:val="22"/>
    <w:qFormat/>
    <w:uiPriority w:val="0"/>
    <w:rPr>
      <w:i/>
    </w:rPr>
  </w:style>
  <w:style w:type="paragraph" w:customStyle="1" w:styleId="26">
    <w:name w:val="BodyText"/>
    <w:basedOn w:val="1"/>
    <w:next w:val="1"/>
    <w:qFormat/>
    <w:uiPriority w:val="0"/>
    <w:pPr>
      <w:spacing w:after="120"/>
    </w:pPr>
  </w:style>
  <w:style w:type="paragraph" w:customStyle="1" w:styleId="27">
    <w:name w:val="表格文字"/>
    <w:basedOn w:val="28"/>
    <w:autoRedefine/>
    <w:qFormat/>
    <w:uiPriority w:val="0"/>
    <w:pPr>
      <w:spacing w:before="25" w:after="25"/>
      <w:jc w:val="left"/>
    </w:pPr>
    <w:rPr>
      <w:bCs/>
      <w:spacing w:val="10"/>
      <w:sz w:val="24"/>
      <w:szCs w:val="20"/>
    </w:rPr>
  </w:style>
  <w:style w:type="paragraph" w:customStyle="1" w:styleId="28">
    <w:name w:val="表格文字（两侧对齐）"/>
    <w:basedOn w:val="1"/>
    <w:autoRedefine/>
    <w:qFormat/>
    <w:uiPriority w:val="0"/>
    <w:rPr>
      <w:rFonts w:ascii="Calibri" w:hAnsi="Calibri"/>
      <w:kern w:val="0"/>
      <w:sz w:val="20"/>
    </w:rPr>
  </w:style>
  <w:style w:type="paragraph" w:customStyle="1" w:styleId="29">
    <w:name w:val="样式 正文首行缩进 2 + 首行缩进:  2 字符"/>
    <w:basedOn w:val="1"/>
    <w:autoRedefine/>
    <w:qFormat/>
    <w:uiPriority w:val="0"/>
    <w:pPr>
      <w:spacing w:after="120"/>
      <w:ind w:left="200" w:leftChars="200" w:firstLine="170" w:firstLineChars="170"/>
    </w:pPr>
    <w:rPr>
      <w:szCs w:val="20"/>
    </w:rPr>
  </w:style>
  <w:style w:type="paragraph" w:customStyle="1" w:styleId="30">
    <w:name w:val="缺省文本"/>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1">
    <w:name w:val="纯文本1"/>
    <w:basedOn w:val="1"/>
    <w:autoRedefine/>
    <w:qFormat/>
    <w:uiPriority w:val="0"/>
    <w:rPr>
      <w:rFonts w:ascii="宋体" w:hAnsi="Courier New"/>
      <w:kern w:val="0"/>
      <w:sz w:val="20"/>
      <w:szCs w:val="20"/>
    </w:rPr>
  </w:style>
  <w:style w:type="paragraph" w:customStyle="1" w:styleId="32">
    <w:name w:val="列出段落2"/>
    <w:basedOn w:val="1"/>
    <w:autoRedefine/>
    <w:qFormat/>
    <w:uiPriority w:val="34"/>
    <w:pPr>
      <w:ind w:firstLine="420" w:firstLineChars="200"/>
    </w:pPr>
  </w:style>
  <w:style w:type="paragraph" w:customStyle="1" w:styleId="33">
    <w:name w:val="Default Text"/>
    <w:autoRedefine/>
    <w:qFormat/>
    <w:uiPriority w:val="0"/>
    <w:pPr>
      <w:widowControl w:val="0"/>
      <w:autoSpaceDE w:val="0"/>
      <w:autoSpaceDN w:val="0"/>
      <w:adjustRightInd w:val="0"/>
    </w:pPr>
    <w:rPr>
      <w:rFonts w:asciiTheme="minorHAnsi" w:hAnsiTheme="minorHAnsi" w:eastAsiaTheme="minorEastAsia" w:cstheme="minorBidi"/>
      <w:color w:val="000000"/>
      <w:kern w:val="2"/>
      <w:sz w:val="24"/>
      <w:szCs w:val="24"/>
      <w:lang w:val="en-US" w:eastAsia="zh-CN" w:bidi="ar-SA"/>
    </w:rPr>
  </w:style>
  <w:style w:type="character" w:customStyle="1" w:styleId="34">
    <w:name w:val="font01"/>
    <w:basedOn w:val="22"/>
    <w:autoRedefine/>
    <w:qFormat/>
    <w:uiPriority w:val="0"/>
    <w:rPr>
      <w:rFonts w:hint="eastAsia" w:ascii="宋体" w:hAnsi="宋体" w:eastAsia="宋体" w:cs="宋体"/>
      <w:color w:val="000000"/>
      <w:sz w:val="22"/>
      <w:szCs w:val="22"/>
      <w:u w:val="none"/>
    </w:rPr>
  </w:style>
  <w:style w:type="paragraph" w:customStyle="1" w:styleId="35">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6">
    <w:name w:val="正文缩进1"/>
    <w:basedOn w:val="1"/>
    <w:autoRedefine/>
    <w:qFormat/>
    <w:uiPriority w:val="0"/>
    <w:pPr>
      <w:autoSpaceDE w:val="0"/>
      <w:autoSpaceDN w:val="0"/>
      <w:adjustRightInd w:val="0"/>
      <w:ind w:firstLine="420"/>
      <w:jc w:val="left"/>
    </w:pPr>
    <w:rPr>
      <w:rFonts w:ascii="宋体"/>
      <w:kern w:val="0"/>
      <w:sz w:val="24"/>
      <w:szCs w:val="20"/>
    </w:rPr>
  </w:style>
  <w:style w:type="paragraph" w:customStyle="1" w:styleId="37">
    <w:name w:val="方案正文"/>
    <w:basedOn w:val="1"/>
    <w:autoRedefine/>
    <w:qFormat/>
    <w:uiPriority w:val="0"/>
    <w:pPr>
      <w:spacing w:line="360" w:lineRule="auto"/>
      <w:ind w:firstLine="171" w:firstLineChars="171"/>
      <w:jc w:val="left"/>
    </w:pPr>
    <w:rPr>
      <w:rFonts w:ascii="宋体" w:hAnsi="宋体" w:cs="宋体"/>
      <w:sz w:val="24"/>
      <w:szCs w:val="21"/>
    </w:rPr>
  </w:style>
  <w:style w:type="paragraph" w:customStyle="1" w:styleId="38">
    <w:name w:val="正文_0"/>
    <w:autoRedefine/>
    <w:qFormat/>
    <w:uiPriority w:val="0"/>
    <w:rPr>
      <w:rFonts w:ascii="Times New Roman" w:hAnsi="Times New Roman" w:eastAsia="宋体" w:cs="Times New Roman"/>
      <w:kern w:val="2"/>
      <w:sz w:val="24"/>
      <w:szCs w:val="24"/>
      <w:lang w:val="en-US" w:eastAsia="zh-CN" w:bidi="mn-Mong-CN"/>
    </w:rPr>
  </w:style>
  <w:style w:type="paragraph" w:customStyle="1" w:styleId="39">
    <w:name w:val="NormalIndent"/>
    <w:basedOn w:val="1"/>
    <w:qFormat/>
    <w:uiPriority w:val="0"/>
    <w:pPr>
      <w:widowControl/>
      <w:snapToGrid w:val="0"/>
      <w:jc w:val="center"/>
      <w:textAlignment w:val="baseline"/>
    </w:pPr>
    <w:rPr>
      <w:rFonts w:ascii="仿宋_GB2312" w:hAnsi="仿宋" w:eastAsia="仿宋_GB2312"/>
      <w:b/>
      <w:bCs/>
      <w:kern w:val="0"/>
      <w:sz w:val="32"/>
      <w:szCs w:val="32"/>
    </w:rPr>
  </w:style>
  <w:style w:type="character" w:customStyle="1" w:styleId="40">
    <w:name w:val="NormalCharacter"/>
    <w:qFormat/>
    <w:uiPriority w:val="0"/>
    <w:rPr>
      <w:rFonts w:ascii="Times New Roman" w:hAnsi="Times New Roman" w:eastAsia="宋体" w:cs="Times New Roman"/>
      <w:kern w:val="2"/>
      <w:sz w:val="21"/>
      <w:szCs w:val="24"/>
      <w:lang w:val="en-US" w:eastAsia="zh-CN" w:bidi="ar-SA"/>
    </w:rPr>
  </w:style>
  <w:style w:type="paragraph" w:styleId="41">
    <w:name w:val="List Paragraph"/>
    <w:basedOn w:val="1"/>
    <w:qFormat/>
    <w:uiPriority w:val="99"/>
    <w:pPr>
      <w:ind w:firstLine="420" w:firstLineChars="200"/>
    </w:pPr>
  </w:style>
  <w:style w:type="paragraph" w:customStyle="1" w:styleId="42">
    <w:name w:val="索引 11"/>
    <w:basedOn w:val="1"/>
    <w:next w:val="1"/>
    <w:qFormat/>
    <w:uiPriority w:val="0"/>
    <w:pPr>
      <w:spacing w:line="360" w:lineRule="auto"/>
    </w:pPr>
    <w:rPr>
      <w:rFonts w:ascii="仿宋_GB2312" w:eastAsia="仿宋_GB2312"/>
      <w:sz w:val="24"/>
      <w:szCs w:val="20"/>
    </w:rPr>
  </w:style>
  <w:style w:type="paragraph" w:customStyle="1" w:styleId="43">
    <w:name w:val="样式 首行缩进:  2 字符"/>
    <w:basedOn w:val="1"/>
    <w:qFormat/>
    <w:uiPriority w:val="0"/>
    <w:pPr>
      <w:spacing w:line="360" w:lineRule="auto"/>
      <w:ind w:firstLine="480" w:firstLineChars="200"/>
      <w:jc w:val="left"/>
    </w:pPr>
    <w:rPr>
      <w:rFonts w:ascii="宋体" w:hAnsi="宋体" w:cs="宋体"/>
      <w:color w:val="000000"/>
      <w:sz w:val="24"/>
      <w:szCs w:val="20"/>
    </w:rPr>
  </w:style>
  <w:style w:type="paragraph" w:customStyle="1" w:styleId="44">
    <w:name w:val="Table Text"/>
    <w:basedOn w:val="1"/>
    <w:semiHidden/>
    <w:qFormat/>
    <w:uiPriority w:val="0"/>
    <w:rPr>
      <w:rFonts w:ascii="宋体" w:hAnsi="宋体" w:eastAsia="宋体" w:cs="宋体"/>
      <w:sz w:val="28"/>
      <w:szCs w:val="28"/>
      <w:lang w:val="en-US" w:eastAsia="en-US" w:bidi="ar-SA"/>
    </w:rPr>
  </w:style>
  <w:style w:type="paragraph" w:customStyle="1" w:styleId="45">
    <w:name w:val="Table Paragraph"/>
    <w:basedOn w:val="1"/>
    <w:qFormat/>
    <w:uiPriority w:val="1"/>
  </w:style>
  <w:style w:type="table" w:customStyle="1" w:styleId="46">
    <w:name w:val="Table Normal"/>
    <w:semiHidden/>
    <w:unhideWhenUsed/>
    <w:qFormat/>
    <w:uiPriority w:val="0"/>
    <w:tblPr>
      <w:tblCellMar>
        <w:top w:w="0" w:type="dxa"/>
        <w:left w:w="0" w:type="dxa"/>
        <w:bottom w:w="0" w:type="dxa"/>
        <w:right w:w="0" w:type="dxa"/>
      </w:tblCellMar>
    </w:tblPr>
  </w:style>
  <w:style w:type="paragraph" w:customStyle="1" w:styleId="47">
    <w:name w:val="表名称"/>
    <w:basedOn w:val="7"/>
    <w:qFormat/>
    <w:uiPriority w:val="0"/>
    <w:pPr>
      <w:ind w:left="900" w:firstLine="0"/>
      <w:jc w:val="center"/>
    </w:pPr>
    <w:rPr>
      <w:rFonts w:hAnsi="Times New Roman"/>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82</Pages>
  <Words>16765</Words>
  <Characters>17573</Characters>
  <Lines>0</Lines>
  <Paragraphs>0</Paragraphs>
  <TotalTime>3</TotalTime>
  <ScaleCrop>false</ScaleCrop>
  <LinksUpToDate>false</LinksUpToDate>
  <CharactersWithSpaces>17829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2024-08-01T09:41:00Z</dcterms:created>
  <dc:creator>Administrator</dc:creator>
  <cp:lastModifiedBy>Administrator</cp:lastModifiedBy>
  <dcterms:modified xsi:type="dcterms:W3CDTF">2025-04-01T08:48:21Z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3E4F53A2D22249FCA0B617BCF849A042_13</vt:lpwstr>
  </property>
  <property fmtid="{D5CDD505-2E9C-101B-9397-08002B2CF9AE}" pid="4" name="KSOTemplateDocerSaveRecord">
    <vt:lpwstr>eyJoZGlkIjoiZDM0M2M1YTY3OGQzNjdmNDMyMmQ4ZTk3YTk1Y2U5NWUifQ==</vt:lpwstr>
  </property>
</Properties>
</file>